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1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"/>
      </w:tblGrid>
      <w:tr w:rsidR="007152F7">
        <w:tc>
          <w:tcPr>
            <w:tcW w:w="1985" w:type="dxa"/>
          </w:tcPr>
          <w:p w:rsidR="007152F7" w:rsidRDefault="008063A2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ICS 65.</w:t>
            </w:r>
          </w:p>
        </w:tc>
        <w:tc>
          <w:tcPr>
            <w:tcW w:w="425" w:type="dxa"/>
          </w:tcPr>
          <w:p w:rsidR="007152F7" w:rsidRDefault="007152F7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7152F7">
        <w:tc>
          <w:tcPr>
            <w:tcW w:w="1985" w:type="dxa"/>
          </w:tcPr>
          <w:p w:rsidR="007152F7" w:rsidRDefault="008063A2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CCS B</w:t>
            </w:r>
          </w:p>
        </w:tc>
        <w:tc>
          <w:tcPr>
            <w:tcW w:w="425" w:type="dxa"/>
          </w:tcPr>
          <w:p w:rsidR="007152F7" w:rsidRDefault="007152F7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</w:tbl>
    <w:p w:rsidR="007152F7" w:rsidRDefault="008063A2">
      <w:pPr>
        <w:pStyle w:val="affff9"/>
        <w:framePr w:w="5983" w:h="624" w:hRule="exact" w:hSpace="181" w:vSpace="181" w:wrap="around" w:hAnchor="page" w:x="2989" w:y="3171"/>
        <w:rPr>
          <w:rFonts w:ascii="黑体" w:eastAsia="黑体" w:hAnsi="黑体"/>
          <w:b w:val="0"/>
          <w:bCs w:val="0"/>
          <w:w w:val="100"/>
          <w:szCs w:val="52"/>
        </w:rPr>
      </w:pPr>
      <w:bookmarkStart w:id="0" w:name="_Hlk26473981"/>
      <w:r>
        <w:rPr>
          <w:rFonts w:ascii="黑体" w:eastAsia="黑体" w:hint="eastAsia"/>
          <w:b w:val="0"/>
          <w:w w:val="100"/>
          <w:szCs w:val="52"/>
        </w:rPr>
        <w:t>团体</w:t>
      </w:r>
      <w:r>
        <w:rPr>
          <w:rFonts w:ascii="黑体" w:eastAsia="黑体" w:hAnsi="黑体" w:hint="eastAsia"/>
          <w:b w:val="0"/>
          <w:bCs w:val="0"/>
          <w:w w:val="100"/>
          <w:szCs w:val="52"/>
        </w:rPr>
        <w:t>标准</w:t>
      </w:r>
    </w:p>
    <w:bookmarkEnd w:id="0"/>
    <w:p w:rsidR="007152F7" w:rsidRDefault="007152F7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</w:p>
    <w:p w:rsidR="007152F7" w:rsidRDefault="007152F7">
      <w:pPr>
        <w:pStyle w:val="affff9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7152F7" w:rsidRDefault="008063A2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bCs/>
          <w:sz w:val="52"/>
        </w:rPr>
      </w:pPr>
      <w:r>
        <w:rPr>
          <w:rFonts w:ascii="黑体" w:eastAsia="黑体" w:hAnsi="黑体" w:hint="eastAsia"/>
          <w:bCs/>
          <w:sz w:val="52"/>
        </w:rPr>
        <w:t>《</w:t>
      </w:r>
      <w:r>
        <w:rPr>
          <w:rFonts w:ascii="黑体" w:eastAsia="黑体" w:hAnsi="黑体" w:hint="eastAsia"/>
          <w:bCs/>
          <w:sz w:val="52"/>
        </w:rPr>
        <w:t>复绿</w:t>
      </w:r>
      <w:r>
        <w:rPr>
          <w:rFonts w:ascii="黑体" w:eastAsia="黑体" w:hAnsi="黑体" w:hint="eastAsia"/>
          <w:bCs/>
          <w:sz w:val="52"/>
        </w:rPr>
        <w:t>青</w:t>
      </w:r>
      <w:r>
        <w:rPr>
          <w:rFonts w:ascii="黑体" w:eastAsia="黑体" w:hAnsi="黑体" w:hint="eastAsia"/>
          <w:bCs/>
          <w:sz w:val="52"/>
        </w:rPr>
        <w:t>笋》</w:t>
      </w:r>
    </w:p>
    <w:p w:rsidR="007152F7" w:rsidRDefault="008063A2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Recovery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Green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bamboo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shoots</w:t>
      </w:r>
    </w:p>
    <w:p w:rsidR="007152F7" w:rsidRDefault="008063A2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征求意见</w:t>
      </w:r>
      <w:r>
        <w:rPr>
          <w:rFonts w:hint="eastAsia"/>
          <w:sz w:val="24"/>
          <w:szCs w:val="28"/>
        </w:rPr>
        <w:t>稿）</w:t>
      </w:r>
    </w:p>
    <w:p w:rsidR="007152F7" w:rsidRDefault="007152F7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sz w:val="24"/>
          <w:szCs w:val="28"/>
        </w:rPr>
      </w:pPr>
    </w:p>
    <w:p w:rsidR="007152F7" w:rsidRDefault="008063A2">
      <w:pPr>
        <w:pStyle w:val="afffffffff9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11</w:t>
      </w:r>
      <w:r>
        <w:rPr>
          <w:rFonts w:ascii="黑体" w:hAnsi="黑体"/>
        </w:rPr>
        <w:t>-0</w:t>
      </w:r>
      <w:r>
        <w:rPr>
          <w:rFonts w:ascii="黑体" w:hAnsi="黑体" w:hint="eastAsia"/>
        </w:rPr>
        <w:t>1</w:t>
      </w:r>
      <w:r>
        <w:rPr>
          <w:rFonts w:hint="eastAsia"/>
        </w:rPr>
        <w:t>发布</w:t>
      </w:r>
    </w:p>
    <w:p w:rsidR="007152F7" w:rsidRDefault="008063A2">
      <w:pPr>
        <w:pStyle w:val="afffffffffa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</w:t>
      </w:r>
      <w:r>
        <w:rPr>
          <w:rFonts w:ascii="黑体" w:hAnsi="黑体" w:hint="eastAsia"/>
        </w:rPr>
        <w:t>2</w:t>
      </w:r>
      <w:r>
        <w:rPr>
          <w:rFonts w:ascii="黑体" w:hAnsi="黑体"/>
        </w:rPr>
        <w:t>-01</w:t>
      </w:r>
      <w:r>
        <w:rPr>
          <w:rFonts w:hint="eastAsia"/>
        </w:rPr>
        <w:t>实施</w:t>
      </w:r>
    </w:p>
    <w:p w:rsidR="007152F7" w:rsidRDefault="008063A2">
      <w:pPr>
        <w:pStyle w:val="affffffff1"/>
        <w:framePr w:h="584" w:hRule="exact" w:hSpace="181" w:vSpace="181" w:wrap="around" w:y="15027"/>
        <w:rPr>
          <w:rFonts w:hAnsi="黑体"/>
          <w:snapToGrid w:val="0"/>
        </w:rPr>
      </w:pPr>
      <w:r>
        <w:rPr>
          <w:rFonts w:hAnsi="黑体" w:hint="eastAsia"/>
          <w:snapToGrid w:val="0"/>
          <w:w w:val="100"/>
        </w:rPr>
        <w:t>贵州省</w:t>
      </w:r>
      <w:r>
        <w:rPr>
          <w:rFonts w:hAnsi="黑体" w:hint="eastAsia"/>
          <w:snapToGrid w:val="0"/>
          <w:w w:val="100"/>
        </w:rPr>
        <w:t>特色</w:t>
      </w:r>
      <w:r>
        <w:rPr>
          <w:rFonts w:hAnsi="黑体" w:hint="eastAsia"/>
          <w:snapToGrid w:val="0"/>
          <w:w w:val="100"/>
        </w:rPr>
        <w:t>食品产业促进会</w:t>
      </w:r>
      <w:r>
        <w:rPr>
          <w:rFonts w:ascii="Times New Roman"/>
          <w:snapToGrid w:val="0"/>
          <w:w w:val="100"/>
          <w:sz w:val="28"/>
        </w:rPr>
        <w:t> </w:t>
      </w:r>
      <w:r>
        <w:rPr>
          <w:rStyle w:val="afffffffffff2"/>
          <w:rFonts w:hAnsi="黑体" w:hint="eastAsia"/>
          <w:snapToGrid w:val="0"/>
          <w:spacing w:val="0"/>
          <w:position w:val="0"/>
        </w:rPr>
        <w:t>发布</w:t>
      </w:r>
    </w:p>
    <w:p w:rsidR="007152F7" w:rsidRDefault="008063A2">
      <w:pPr>
        <w:pStyle w:val="afffffffffb"/>
        <w:framePr w:wrap="around" w:x="1580" w:y="4221"/>
      </w:pPr>
      <w:r>
        <w:t>T</w:t>
      </w:r>
      <w:r>
        <w:rPr>
          <w:rFonts w:hint="eastAsia"/>
        </w:rPr>
        <w:t>/GZXX</w:t>
      </w:r>
      <w:r>
        <w:t xml:space="preserve"> 000</w:t>
      </w:r>
      <w:r>
        <w:rPr>
          <w:rFonts w:hint="eastAsia"/>
        </w:rPr>
        <w:t>5</w:t>
      </w:r>
      <w:r>
        <w:rPr>
          <w:rFonts w:hAnsi="黑体"/>
        </w:rPr>
        <w:t>—</w:t>
      </w:r>
      <w:r>
        <w:t>202</w:t>
      </w:r>
      <w:r>
        <w:rPr>
          <w:rFonts w:hint="eastAsia"/>
        </w:rPr>
        <w:t>3</w:t>
      </w:r>
    </w:p>
    <w:p w:rsidR="007152F7" w:rsidRDefault="008063A2">
      <w:pPr>
        <w:rPr>
          <w:rFonts w:ascii="宋体" w:hAnsi="宋体"/>
          <w:kern w:val="0"/>
          <w:sz w:val="28"/>
          <w:szCs w:val="28"/>
        </w:rPr>
        <w:sectPr w:rsidR="007152F7"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3265805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257.15pt" to="481.9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" o:allowoverlap="f">
                <w10:wrap anchorx="margin" anchory="page"/>
              </v:line>
            </w:pict>
          </mc:Fallback>
        </mc:AlternateContent>
      </w:r>
      <w:r>
        <w:rPr>
          <w:rFonts w:ascii="宋体" w:hAnsi="宋体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">
                <w10:wrap anchorx="page" anchory="page"/>
                <w10:anchorlock/>
              </v:line>
            </w:pict>
          </mc:Fallback>
        </mc:AlternateContent>
      </w:r>
    </w:p>
    <w:p w:rsidR="007152F7" w:rsidRDefault="008063A2">
      <w:pPr>
        <w:pStyle w:val="affffff3"/>
        <w:spacing w:after="468"/>
        <w:rPr>
          <w:kern w:val="0"/>
        </w:rPr>
      </w:pPr>
      <w:bookmarkStart w:id="1" w:name="BookMark1"/>
      <w:r>
        <w:rPr>
          <w:rFonts w:hint="eastAsia"/>
          <w:kern w:val="0"/>
        </w:rPr>
        <w:lastRenderedPageBreak/>
        <w:t>目次</w:t>
      </w:r>
    </w:p>
    <w:p w:rsidR="007152F7" w:rsidRDefault="008063A2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TOC \o "1-1" \h \t "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一级条标题</w:instrText>
      </w:r>
      <w:r>
        <w:rPr>
          <w:kern w:val="0"/>
        </w:rPr>
        <w:instrText>,2,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附录一级条标题</w:instrText>
      </w:r>
      <w:r>
        <w:rPr>
          <w:kern w:val="0"/>
        </w:rPr>
        <w:instrText xml:space="preserve">,2," </w:instrText>
      </w:r>
      <w:r>
        <w:rPr>
          <w:kern w:val="0"/>
        </w:rPr>
        <w:fldChar w:fldCharType="separate"/>
      </w:r>
      <w:hyperlink w:anchor="_Toc90023453" w:history="1">
        <w:r>
          <w:rPr>
            <w:rStyle w:val="affff5"/>
          </w:rPr>
          <w:t>前言</w:t>
        </w:r>
        <w:r>
          <w:tab/>
        </w:r>
        <w:r>
          <w:fldChar w:fldCharType="begin"/>
        </w:r>
        <w:r>
          <w:instrText xml:space="preserve"> PAGEREF _Toc90023453 \h </w:instrText>
        </w:r>
        <w:r>
          <w:fldChar w:fldCharType="separate"/>
        </w:r>
        <w:r>
          <w:t>II</w:t>
        </w:r>
        <w:r>
          <w:fldChar w:fldCharType="end"/>
        </w:r>
      </w:hyperlink>
    </w:p>
    <w:p w:rsidR="007152F7" w:rsidRDefault="008063A2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4" w:history="1">
        <w:r>
          <w:rPr>
            <w:rStyle w:val="affff5"/>
          </w:rPr>
          <w:t xml:space="preserve">1 </w:t>
        </w:r>
        <w:r>
          <w:rPr>
            <w:rStyle w:val="affff5"/>
          </w:rPr>
          <w:t>范围</w:t>
        </w:r>
        <w:r>
          <w:tab/>
        </w:r>
        <w:r>
          <w:fldChar w:fldCharType="begin"/>
        </w:r>
        <w:r>
          <w:instrText xml:space="preserve"> PAGEREF _Toc90023454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152F7" w:rsidRDefault="008063A2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5" w:history="1">
        <w:r>
          <w:rPr>
            <w:rStyle w:val="affff5"/>
          </w:rPr>
          <w:t xml:space="preserve">2 </w:t>
        </w:r>
        <w:r>
          <w:rPr>
            <w:rStyle w:val="affff5"/>
          </w:rPr>
          <w:t>规范性引用文件</w:t>
        </w:r>
        <w:r>
          <w:tab/>
        </w:r>
        <w:r>
          <w:fldChar w:fldCharType="begin"/>
        </w:r>
        <w:r>
          <w:instrText xml:space="preserve"> PAGEREF _Toc9002345</w:instrText>
        </w:r>
        <w:r>
          <w:instrText xml:space="preserve">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152F7" w:rsidRDefault="008063A2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6" w:history="1">
        <w:r>
          <w:rPr>
            <w:rStyle w:val="affff5"/>
          </w:rPr>
          <w:t xml:space="preserve">3 </w:t>
        </w:r>
        <w:r>
          <w:rPr>
            <w:rStyle w:val="affff5"/>
          </w:rPr>
          <w:t>术语和定义</w:t>
        </w:r>
        <w:r>
          <w:tab/>
        </w:r>
        <w:r>
          <w:fldChar w:fldCharType="begin"/>
        </w:r>
        <w:r>
          <w:instrText xml:space="preserve"> PAGEREF _Toc90023456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152F7" w:rsidRDefault="008063A2">
      <w:pPr>
        <w:pStyle w:val="10"/>
        <w:tabs>
          <w:tab w:val="right" w:leader="dot" w:pos="9344"/>
        </w:tabs>
        <w:rPr>
          <w:rFonts w:asciiTheme="minorHAnsi" w:hAnsiTheme="minorHAnsi" w:cstheme="minorBidi" w:hint="eastAsia"/>
          <w:szCs w:val="22"/>
        </w:rPr>
      </w:pPr>
      <w:hyperlink w:anchor="_Toc90023457" w:history="1">
        <w:r>
          <w:rPr>
            <w:rStyle w:val="affff5"/>
          </w:rPr>
          <w:t xml:space="preserve">4 </w:t>
        </w:r>
        <w:r>
          <w:rPr>
            <w:rStyle w:val="affff5"/>
          </w:rPr>
          <w:t>基本原则</w:t>
        </w:r>
        <w:r>
          <w:tab/>
        </w:r>
      </w:hyperlink>
      <w:r>
        <w:rPr>
          <w:rFonts w:hint="eastAsia"/>
        </w:rPr>
        <w:t>1</w:t>
      </w:r>
    </w:p>
    <w:p w:rsidR="007152F7" w:rsidRDefault="007152F7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7152F7" w:rsidRDefault="007152F7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7152F7" w:rsidRDefault="008063A2">
      <w:pPr>
        <w:pStyle w:val="affffff3"/>
        <w:spacing w:after="468"/>
        <w:rPr>
          <w:kern w:val="0"/>
        </w:rPr>
        <w:sectPr w:rsidR="007152F7">
          <w:headerReference w:type="even" r:id="rId13"/>
          <w:headerReference w:type="default" r:id="rId14"/>
          <w:footerReference w:type="default" r:id="rId15"/>
          <w:pgSz w:w="11906" w:h="16838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宋体" w:eastAsia="宋体"/>
          <w:kern w:val="0"/>
          <w:sz w:val="21"/>
        </w:rPr>
        <w:fldChar w:fldCharType="end"/>
      </w:r>
    </w:p>
    <w:p w:rsidR="007152F7" w:rsidRDefault="008063A2">
      <w:pPr>
        <w:pStyle w:val="a6"/>
        <w:spacing w:after="468"/>
      </w:pPr>
      <w:bookmarkStart w:id="2" w:name="_Toc90023453"/>
      <w:bookmarkStart w:id="3" w:name="BookMark2"/>
      <w:bookmarkEnd w:id="1"/>
      <w:r>
        <w:lastRenderedPageBreak/>
        <w:t>前言</w:t>
      </w:r>
      <w:bookmarkEnd w:id="2"/>
    </w:p>
    <w:p w:rsidR="007152F7" w:rsidRDefault="008063A2">
      <w:pPr>
        <w:ind w:firstLineChars="200" w:firstLine="420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:rsidR="007152F7" w:rsidRDefault="008063A2">
      <w:pPr>
        <w:ind w:firstLineChars="200"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 w:rsidR="007152F7" w:rsidRDefault="008063A2">
      <w:pPr>
        <w:ind w:firstLineChars="200" w:firstLine="420"/>
      </w:pPr>
      <w:r>
        <w:rPr>
          <w:rFonts w:hint="eastAsia"/>
        </w:rPr>
        <w:t>本文件由贵州大学</w:t>
      </w:r>
      <w:r w:rsidR="00B74429">
        <w:rPr>
          <w:rFonts w:hint="eastAsia"/>
        </w:rPr>
        <w:t>、</w:t>
      </w:r>
      <w:r w:rsidR="00B74429">
        <w:rPr>
          <w:rFonts w:hint="eastAsia"/>
        </w:rPr>
        <w:t>贵州红赤水集团有限公司</w:t>
      </w:r>
      <w:bookmarkStart w:id="4" w:name="_GoBack"/>
      <w:bookmarkEnd w:id="4"/>
      <w:r>
        <w:rPr>
          <w:rFonts w:hint="eastAsia"/>
        </w:rPr>
        <w:t>提出</w:t>
      </w:r>
      <w:r>
        <w:rPr>
          <w:rFonts w:hint="eastAsia"/>
        </w:rPr>
        <w:t>。</w:t>
      </w:r>
    </w:p>
    <w:p w:rsidR="007152F7" w:rsidRDefault="008063A2">
      <w:pPr>
        <w:ind w:firstLineChars="200" w:firstLine="420"/>
      </w:pPr>
      <w:r>
        <w:rPr>
          <w:rFonts w:hint="eastAsia"/>
        </w:rPr>
        <w:t>本文件由贵州省</w:t>
      </w:r>
      <w:r>
        <w:rPr>
          <w:rFonts w:hint="eastAsia"/>
        </w:rPr>
        <w:t>特</w:t>
      </w:r>
      <w:r>
        <w:rPr>
          <w:rFonts w:hint="eastAsia"/>
        </w:rPr>
        <w:t>色食品产业促进</w:t>
      </w:r>
      <w:r w:rsidR="00B74429">
        <w:rPr>
          <w:rFonts w:hint="eastAsia"/>
        </w:rPr>
        <w:t>归口</w:t>
      </w:r>
      <w:r>
        <w:rPr>
          <w:rFonts w:hint="eastAsia"/>
        </w:rPr>
        <w:t>。</w:t>
      </w:r>
    </w:p>
    <w:p w:rsidR="007152F7" w:rsidRDefault="008063A2">
      <w:pPr>
        <w:ind w:firstLineChars="200" w:firstLine="420"/>
      </w:pPr>
      <w:r>
        <w:rPr>
          <w:rFonts w:hint="eastAsia"/>
        </w:rPr>
        <w:t>本文件起草单位：贵州大学、贵州红赤水集团有限公司。</w:t>
      </w:r>
    </w:p>
    <w:p w:rsidR="007152F7" w:rsidRDefault="008063A2">
      <w:pPr>
        <w:ind w:firstLineChars="200" w:firstLine="420"/>
      </w:pPr>
      <w:r>
        <w:rPr>
          <w:rFonts w:hint="eastAsia"/>
        </w:rPr>
        <w:t>本文件主要起草人：贾玉龙、王德斌、秦礼康、邓启彬、王冰怡、李红梅、邓易平。</w:t>
      </w:r>
    </w:p>
    <w:p w:rsidR="007152F7" w:rsidRDefault="008063A2">
      <w:pPr>
        <w:ind w:firstLineChars="200" w:firstLine="420"/>
      </w:pPr>
      <w:r>
        <w:rPr>
          <w:rFonts w:hint="eastAsia"/>
        </w:rPr>
        <w:t>本文件及其所代替文件的历次版本发布情况为：</w:t>
      </w:r>
    </w:p>
    <w:p w:rsidR="007152F7" w:rsidRDefault="008063A2">
      <w:pPr>
        <w:ind w:firstLineChars="200" w:firstLine="420"/>
      </w:pPr>
      <w:r>
        <w:rPr>
          <w:rFonts w:hint="eastAsia"/>
        </w:rPr>
        <w:t>——本次为首次发布。</w:t>
      </w:r>
    </w:p>
    <w:p w:rsidR="007152F7" w:rsidRDefault="007152F7">
      <w:pPr>
        <w:pStyle w:val="affffe"/>
        <w:ind w:firstLine="420"/>
        <w:sectPr w:rsidR="007152F7">
          <w:pgSz w:w="11906" w:h="16838"/>
          <w:pgMar w:top="1871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:rsidR="007152F7" w:rsidRDefault="007152F7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  <w:bookmarkStart w:id="5" w:name="BookMark4"/>
      <w:bookmarkEnd w:id="3"/>
    </w:p>
    <w:p w:rsidR="007152F7" w:rsidRDefault="007152F7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bookmarkStart w:id="6" w:name="NEW_STAND_NAME" w:displacedByCustomXml="next"/>
    <w:sdt>
      <w:sdtPr>
        <w:rPr>
          <w:kern w:val="0"/>
        </w:rPr>
        <w:tag w:val="NEW_STAND_NAME"/>
        <w:id w:val="595910757"/>
        <w:lock w:val="sdtLocked"/>
        <w:placeholder>
          <w:docPart w:val="C89F3B867D504FF3B711604C631CAE1F"/>
        </w:placeholder>
      </w:sdtPr>
      <w:sdtEndPr/>
      <w:sdtContent>
        <w:p w:rsidR="007152F7" w:rsidRDefault="008063A2">
          <w:pPr>
            <w:pStyle w:val="afffffffff1"/>
            <w:spacing w:beforeLines="100" w:before="312" w:afterLines="220" w:after="686"/>
            <w:rPr>
              <w:kern w:val="0"/>
            </w:rPr>
          </w:pPr>
          <w:r>
            <w:rPr>
              <w:rFonts w:hint="eastAsia"/>
              <w:kern w:val="0"/>
            </w:rPr>
            <w:t>《</w:t>
          </w:r>
          <w:r>
            <w:rPr>
              <w:rFonts w:hint="eastAsia"/>
              <w:kern w:val="0"/>
            </w:rPr>
            <w:t>复绿青</w:t>
          </w:r>
          <w:r>
            <w:rPr>
              <w:rFonts w:hint="eastAsia"/>
              <w:kern w:val="0"/>
            </w:rPr>
            <w:t>笋》</w:t>
          </w:r>
        </w:p>
      </w:sdtContent>
    </w:sdt>
    <w:p w:rsidR="007152F7" w:rsidRDefault="008063A2">
      <w:pPr>
        <w:pStyle w:val="affc"/>
        <w:spacing w:before="312" w:after="312"/>
      </w:pPr>
      <w:bookmarkStart w:id="7" w:name="_Toc90023454"/>
      <w:bookmarkStart w:id="8" w:name="_Toc26986771"/>
      <w:bookmarkStart w:id="9" w:name="_Toc17233333"/>
      <w:bookmarkStart w:id="10" w:name="_Toc24884211"/>
      <w:bookmarkStart w:id="11" w:name="_Toc26648465"/>
      <w:bookmarkStart w:id="12" w:name="_Toc24884218"/>
      <w:bookmarkStart w:id="13" w:name="_Toc17233325"/>
      <w:bookmarkStart w:id="14" w:name="_Toc26986530"/>
      <w:bookmarkStart w:id="15" w:name="_Toc26718930"/>
      <w:bookmarkEnd w:id="6"/>
      <w:r>
        <w:rPr>
          <w:rFonts w:hint="eastAsia"/>
        </w:rPr>
        <w:t>范围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152F7" w:rsidRDefault="008063A2">
      <w:pPr>
        <w:ind w:firstLineChars="200" w:firstLine="420"/>
      </w:pPr>
      <w:bookmarkStart w:id="16" w:name="_Toc17233334"/>
      <w:bookmarkStart w:id="17" w:name="_Toc24884219"/>
      <w:bookmarkStart w:id="18" w:name="_Toc26648466"/>
      <w:bookmarkStart w:id="19" w:name="_Toc17233326"/>
      <w:bookmarkStart w:id="20" w:name="_Toc24884212"/>
      <w:r>
        <w:rPr>
          <w:rFonts w:hint="eastAsia"/>
        </w:rPr>
        <w:t>本标准规定</w:t>
      </w:r>
      <w:proofErr w:type="gramStart"/>
      <w:r>
        <w:rPr>
          <w:rFonts w:hint="eastAsia"/>
        </w:rPr>
        <w:t>了</w:t>
      </w:r>
      <w:r>
        <w:rPr>
          <w:rFonts w:hint="eastAsia"/>
        </w:rPr>
        <w:t>复绿青</w:t>
      </w:r>
      <w:r>
        <w:rPr>
          <w:rFonts w:hint="eastAsia"/>
        </w:rPr>
        <w:t>笋</w:t>
      </w:r>
      <w:proofErr w:type="gramEnd"/>
      <w:r>
        <w:rPr>
          <w:rFonts w:hint="eastAsia"/>
        </w:rPr>
        <w:t>的相关术语和定义、基本原则。</w:t>
      </w:r>
    </w:p>
    <w:p w:rsidR="007152F7" w:rsidRDefault="008063A2">
      <w:pPr>
        <w:ind w:firstLineChars="200" w:firstLine="420"/>
      </w:pPr>
      <w:r>
        <w:rPr>
          <w:rFonts w:hint="eastAsia"/>
        </w:rPr>
        <w:t>本文件</w:t>
      </w:r>
      <w:proofErr w:type="gramStart"/>
      <w:r>
        <w:rPr>
          <w:rFonts w:hint="eastAsia"/>
        </w:rPr>
        <w:t>适用于</w:t>
      </w:r>
      <w:r>
        <w:rPr>
          <w:rFonts w:hint="eastAsia"/>
        </w:rPr>
        <w:t>复绿青</w:t>
      </w:r>
      <w:r>
        <w:rPr>
          <w:rFonts w:hint="eastAsia"/>
        </w:rPr>
        <w:t>笋</w:t>
      </w:r>
      <w:proofErr w:type="gramEnd"/>
      <w:r>
        <w:rPr>
          <w:rFonts w:hint="eastAsia"/>
        </w:rPr>
        <w:t>的加工。</w:t>
      </w:r>
    </w:p>
    <w:p w:rsidR="007152F7" w:rsidRDefault="008063A2">
      <w:pPr>
        <w:pStyle w:val="affc"/>
        <w:spacing w:before="312" w:after="312"/>
      </w:pPr>
      <w:bookmarkStart w:id="21" w:name="_Toc26986531"/>
      <w:bookmarkStart w:id="22" w:name="_Toc26986772"/>
      <w:bookmarkStart w:id="23" w:name="_Toc26718931"/>
      <w:bookmarkStart w:id="24" w:name="_Toc90023455"/>
      <w:r>
        <w:rPr>
          <w:rFonts w:hint="eastAsia"/>
        </w:rPr>
        <w:t>规范性引用文件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7152F7" w:rsidRDefault="008063A2">
      <w:pPr>
        <w:ind w:firstLineChars="200"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7152F7" w:rsidRDefault="007152F7">
      <w:pPr>
        <w:ind w:firstLineChars="200" w:firstLine="420"/>
      </w:pPr>
    </w:p>
    <w:p w:rsidR="007152F7" w:rsidRDefault="008063A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GB2760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食品添加剂使用标准</w:t>
      </w:r>
    </w:p>
    <w:p w:rsidR="007152F7" w:rsidRDefault="008063A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GB14881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食品生产通用规范</w:t>
      </w:r>
    </w:p>
    <w:p w:rsidR="007152F7" w:rsidRDefault="008063A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GB2762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食品中污染物限量</w:t>
      </w:r>
    </w:p>
    <w:p w:rsidR="007152F7" w:rsidRDefault="008063A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GB2763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食品中农药最大残留限量</w:t>
      </w:r>
    </w:p>
    <w:p w:rsidR="007152F7" w:rsidRDefault="008063A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GB9682</w:t>
      </w:r>
      <w:r>
        <w:rPr>
          <w:rFonts w:ascii="宋体" w:hAnsi="宋体" w:cs="宋体" w:hint="eastAsia"/>
        </w:rPr>
        <w:t>食品罐头内壁脱膜涂料卫生标准</w:t>
      </w:r>
    </w:p>
    <w:p w:rsidR="007152F7" w:rsidRDefault="008063A2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QB/T3600</w:t>
      </w:r>
      <w:r>
        <w:rPr>
          <w:rFonts w:ascii="宋体" w:hAnsi="宋体" w:cs="宋体" w:hint="eastAsia"/>
        </w:rPr>
        <w:t>罐头食品包装、标志、运输和贮存</w:t>
      </w:r>
    </w:p>
    <w:p w:rsidR="007152F7" w:rsidRDefault="008063A2">
      <w:pPr>
        <w:pStyle w:val="affc"/>
        <w:spacing w:before="312" w:after="312"/>
      </w:pPr>
      <w:bookmarkStart w:id="25" w:name="_Toc90023456"/>
      <w:r>
        <w:rPr>
          <w:rFonts w:hint="eastAsia"/>
          <w:szCs w:val="21"/>
        </w:rPr>
        <w:t>术语和定义</w:t>
      </w:r>
      <w:bookmarkEnd w:id="25"/>
    </w:p>
    <w:p w:rsidR="007152F7" w:rsidRDefault="008063A2">
      <w:pPr>
        <w:pStyle w:val="affffe"/>
        <w:ind w:firstLine="420"/>
      </w:pPr>
      <w:bookmarkStart w:id="26" w:name="_Toc26986532"/>
      <w:bookmarkEnd w:id="26"/>
      <w:r>
        <w:rPr>
          <w:rFonts w:hint="eastAsia"/>
        </w:rPr>
        <w:t>下列术语和定义适用于本文件。</w:t>
      </w:r>
    </w:p>
    <w:p w:rsidR="007152F7" w:rsidRDefault="008063A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3.1 </w:t>
      </w:r>
      <w:r>
        <w:rPr>
          <w:rFonts w:hint="eastAsia"/>
          <w:szCs w:val="22"/>
        </w:rPr>
        <w:t>竹笋</w:t>
      </w:r>
    </w:p>
    <w:p w:rsidR="007152F7" w:rsidRDefault="008063A2">
      <w:pPr>
        <w:pStyle w:val="affffffffffd"/>
        <w:numPr>
          <w:ilvl w:val="0"/>
          <w:numId w:val="0"/>
        </w:numPr>
        <w:ind w:firstLineChars="200" w:firstLine="420"/>
        <w:rPr>
          <w:szCs w:val="22"/>
        </w:rPr>
      </w:pPr>
      <w:proofErr w:type="gramStart"/>
      <w:r>
        <w:rPr>
          <w:rFonts w:hint="eastAsia"/>
        </w:rPr>
        <w:t>复绿青</w:t>
      </w:r>
      <w:r>
        <w:rPr>
          <w:rFonts w:hint="eastAsia"/>
        </w:rPr>
        <w:t>笋</w:t>
      </w:r>
      <w:proofErr w:type="gramEnd"/>
      <w:r>
        <w:rPr>
          <w:rFonts w:hint="eastAsia"/>
          <w:szCs w:val="22"/>
        </w:rPr>
        <w:t>属于禾本科、寒</w:t>
      </w:r>
      <w:proofErr w:type="gramStart"/>
      <w:r>
        <w:rPr>
          <w:rFonts w:hint="eastAsia"/>
          <w:szCs w:val="22"/>
        </w:rPr>
        <w:t>竹属呈</w:t>
      </w:r>
      <w:proofErr w:type="gramEnd"/>
      <w:r>
        <w:rPr>
          <w:rFonts w:hint="eastAsia"/>
          <w:szCs w:val="22"/>
        </w:rPr>
        <w:t>乔木状，在山地生长发笋</w:t>
      </w:r>
      <w:r>
        <w:rPr>
          <w:rFonts w:hint="eastAsia"/>
          <w:szCs w:val="22"/>
        </w:rPr>
        <w:t>,</w:t>
      </w:r>
      <w:r>
        <w:rPr>
          <w:rFonts w:hint="eastAsia"/>
          <w:szCs w:val="22"/>
        </w:rPr>
        <w:t>其主要成分是纤维素，方而厚，性硬、脆。</w:t>
      </w:r>
    </w:p>
    <w:p w:rsidR="007152F7" w:rsidRDefault="008063A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3.2 </w:t>
      </w:r>
      <w:r>
        <w:rPr>
          <w:rFonts w:hint="eastAsia"/>
          <w:szCs w:val="22"/>
        </w:rPr>
        <w:t>保鲜加工</w:t>
      </w:r>
    </w:p>
    <w:p w:rsidR="007152F7" w:rsidRDefault="008063A2">
      <w:pPr>
        <w:pStyle w:val="affffe"/>
        <w:ind w:firstLine="420"/>
      </w:pPr>
      <w:proofErr w:type="gramStart"/>
      <w:r>
        <w:rPr>
          <w:rFonts w:hint="eastAsia"/>
        </w:rPr>
        <w:t>对</w:t>
      </w:r>
      <w:r>
        <w:rPr>
          <w:rFonts w:hint="eastAsia"/>
        </w:rPr>
        <w:t>复绿青</w:t>
      </w:r>
      <w:r>
        <w:rPr>
          <w:rFonts w:hint="eastAsia"/>
        </w:rPr>
        <w:t>笋</w:t>
      </w:r>
      <w:proofErr w:type="gramEnd"/>
      <w:r>
        <w:rPr>
          <w:rFonts w:hint="eastAsia"/>
        </w:rPr>
        <w:t>进行生产加工和包装处理，不破坏竹笋固有的色香味等新鲜度。</w:t>
      </w:r>
    </w:p>
    <w:p w:rsidR="007152F7" w:rsidRDefault="008063A2">
      <w:pPr>
        <w:pStyle w:val="affc"/>
        <w:spacing w:before="312" w:after="312"/>
      </w:pPr>
      <w:bookmarkStart w:id="27" w:name="_Toc90023457"/>
      <w:r>
        <w:rPr>
          <w:rFonts w:hint="eastAsia"/>
        </w:rPr>
        <w:t>基本原则</w:t>
      </w:r>
      <w:bookmarkEnd w:id="27"/>
    </w:p>
    <w:p w:rsidR="007152F7" w:rsidRDefault="008063A2">
      <w:pPr>
        <w:pStyle w:val="affd"/>
        <w:spacing w:before="156" w:after="156"/>
      </w:pPr>
      <w:bookmarkStart w:id="28" w:name="_Toc90023458"/>
      <w:r>
        <w:rPr>
          <w:rFonts w:hint="eastAsia"/>
        </w:rPr>
        <w:t>总体要求</w:t>
      </w:r>
      <w:bookmarkEnd w:id="28"/>
    </w:p>
    <w:p w:rsidR="007152F7" w:rsidRDefault="008063A2">
      <w:pPr>
        <w:ind w:firstLineChars="200" w:firstLine="420"/>
      </w:pPr>
      <w:proofErr w:type="gramStart"/>
      <w:r>
        <w:rPr>
          <w:rFonts w:hint="eastAsia"/>
        </w:rPr>
        <w:t>复绿青</w:t>
      </w:r>
      <w:r>
        <w:rPr>
          <w:rFonts w:hint="eastAsia"/>
        </w:rPr>
        <w:t>笋</w:t>
      </w:r>
      <w:proofErr w:type="gramEnd"/>
      <w:r>
        <w:rPr>
          <w:rFonts w:hint="eastAsia"/>
        </w:rPr>
        <w:t>采用合理的加工工艺技术和技术规程，经过物理方法加工、包装和贮存，保持竹笋原有的新鲜度，不对竹笋有二次污染，营养成分不破坏。</w:t>
      </w:r>
    </w:p>
    <w:p w:rsidR="007152F7" w:rsidRDefault="008063A2">
      <w:pPr>
        <w:pStyle w:val="affd"/>
        <w:spacing w:before="156" w:after="156"/>
        <w:rPr>
          <w:szCs w:val="22"/>
        </w:rPr>
      </w:pPr>
      <w:r>
        <w:rPr>
          <w:rFonts w:hint="eastAsia"/>
          <w:szCs w:val="22"/>
        </w:rPr>
        <w:t>技术要求</w:t>
      </w:r>
    </w:p>
    <w:p w:rsidR="007152F7" w:rsidRDefault="008063A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lastRenderedPageBreak/>
        <w:t xml:space="preserve">4.2.1 </w:t>
      </w:r>
      <w:r>
        <w:rPr>
          <w:rFonts w:hint="eastAsia"/>
          <w:szCs w:val="22"/>
        </w:rPr>
        <w:t>青</w:t>
      </w:r>
      <w:r>
        <w:rPr>
          <w:rFonts w:hint="eastAsia"/>
          <w:szCs w:val="22"/>
        </w:rPr>
        <w:t>竹笋</w:t>
      </w:r>
    </w:p>
    <w:p w:rsidR="007152F7" w:rsidRDefault="008063A2">
      <w:pPr>
        <w:ind w:firstLineChars="200" w:firstLine="420"/>
      </w:pPr>
      <w:r>
        <w:rPr>
          <w:rFonts w:hint="eastAsia"/>
        </w:rPr>
        <w:t>采摘后的</w:t>
      </w:r>
      <w:r>
        <w:rPr>
          <w:rFonts w:hint="eastAsia"/>
        </w:rPr>
        <w:t>青</w:t>
      </w:r>
      <w:r>
        <w:rPr>
          <w:rFonts w:hint="eastAsia"/>
        </w:rPr>
        <w:t>竹笋应呈淡黄色、黄绿色、淡绿色、质地鲜嫩，无不可食纤维，无霉烂，无病虫和机械伤，符合</w:t>
      </w:r>
      <w:r>
        <w:rPr>
          <w:rFonts w:hint="eastAsia"/>
        </w:rPr>
        <w:t>GB2762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食品中污染物限量》和</w:t>
      </w:r>
      <w:r>
        <w:rPr>
          <w:rFonts w:hint="eastAsia"/>
        </w:rPr>
        <w:t>GB2763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食品中农药最大残留限量》的要求。</w:t>
      </w:r>
    </w:p>
    <w:p w:rsidR="007152F7" w:rsidRDefault="008063A2">
      <w:pPr>
        <w:pStyle w:val="affd"/>
        <w:numPr>
          <w:ilvl w:val="2"/>
          <w:numId w:val="0"/>
        </w:numPr>
        <w:spacing w:before="156" w:after="156"/>
      </w:pPr>
      <w:bookmarkStart w:id="29" w:name="_Toc90023460"/>
      <w:r>
        <w:rPr>
          <w:rFonts w:hint="eastAsia"/>
        </w:rPr>
        <w:t>4.2.2</w:t>
      </w:r>
      <w:bookmarkEnd w:id="29"/>
      <w:r>
        <w:rPr>
          <w:rFonts w:hint="eastAsia"/>
        </w:rPr>
        <w:t xml:space="preserve"> </w:t>
      </w:r>
      <w:r>
        <w:rPr>
          <w:rFonts w:hint="eastAsia"/>
        </w:rPr>
        <w:t>加工工艺</w:t>
      </w:r>
    </w:p>
    <w:p w:rsidR="007152F7" w:rsidRDefault="008063A2">
      <w:pPr>
        <w:ind w:firstLineChars="200" w:firstLine="420"/>
      </w:pPr>
      <w:bookmarkStart w:id="30" w:name="_Toc90023461"/>
      <w:r>
        <w:rPr>
          <w:rFonts w:hint="eastAsia"/>
        </w:rPr>
        <w:t>工艺流程：去笋壳→分级→清洗→杀青→冷却→装桶→</w:t>
      </w:r>
      <w:proofErr w:type="gramStart"/>
      <w:r>
        <w:rPr>
          <w:rFonts w:hint="eastAsia"/>
        </w:rPr>
        <w:t>复绿</w:t>
      </w:r>
      <w:proofErr w:type="gramEnd"/>
      <w:r>
        <w:rPr>
          <w:rFonts w:hint="eastAsia"/>
        </w:rPr>
        <w:t>→加保鲜液→灭菌→高温封口→冷却→贮存</w:t>
      </w:r>
    </w:p>
    <w:bookmarkEnd w:id="30"/>
    <w:p w:rsidR="007152F7" w:rsidRDefault="008063A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4.2.13 </w:t>
      </w:r>
      <w:r>
        <w:rPr>
          <w:rFonts w:hint="eastAsia"/>
          <w:szCs w:val="22"/>
        </w:rPr>
        <w:t>贮存</w:t>
      </w:r>
    </w:p>
    <w:p w:rsidR="007152F7" w:rsidRDefault="008063A2">
      <w:pPr>
        <w:pStyle w:val="affffe"/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在常温下贮存于通风干燥处，符合</w:t>
      </w:r>
      <w:r>
        <w:rPr>
          <w:rFonts w:hint="eastAsia"/>
        </w:rPr>
        <w:t> </w:t>
      </w:r>
      <w:r>
        <w:t>QB</w:t>
      </w:r>
      <w:r>
        <w:rPr>
          <w:rFonts w:hint="eastAsia"/>
        </w:rPr>
        <w:t>/T</w:t>
      </w:r>
      <w:r>
        <w:t>3600</w:t>
      </w:r>
      <w:r>
        <w:rPr>
          <w:rFonts w:hint="eastAsia"/>
        </w:rPr>
        <w:t>《</w:t>
      </w:r>
      <w:r>
        <w:t>罐头食品包装、标志、运输和贮存</w:t>
      </w:r>
      <w:r>
        <w:rPr>
          <w:rFonts w:hint="eastAsia"/>
        </w:rPr>
        <w:t>》。</w:t>
      </w:r>
    </w:p>
    <w:p w:rsidR="007152F7" w:rsidRDefault="008063A2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4.3 </w:t>
      </w:r>
      <w:r>
        <w:rPr>
          <w:rFonts w:hint="eastAsia"/>
          <w:szCs w:val="22"/>
        </w:rPr>
        <w:t>感官要求</w:t>
      </w:r>
    </w:p>
    <w:p w:rsidR="007152F7" w:rsidRDefault="008063A2">
      <w:pPr>
        <w:pStyle w:val="affffe"/>
        <w:ind w:firstLine="420"/>
      </w:pPr>
      <w:r>
        <w:rPr>
          <w:rFonts w:hint="eastAsia"/>
        </w:rPr>
        <w:t>感官要求应符合表</w:t>
      </w:r>
      <w:r>
        <w:rPr>
          <w:rFonts w:hint="eastAsia"/>
        </w:rPr>
        <w:t>1</w:t>
      </w:r>
      <w:r>
        <w:rPr>
          <w:rFonts w:hint="eastAsia"/>
        </w:rPr>
        <w:t>的规定。</w:t>
      </w:r>
    </w:p>
    <w:p w:rsidR="007152F7" w:rsidRDefault="008063A2">
      <w:pPr>
        <w:pStyle w:val="affffe"/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感官要求</w:t>
      </w: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项目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要求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检验方法</w:t>
            </w:r>
          </w:p>
        </w:tc>
      </w:tr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色泽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应具有该产品固有的色泽，呈自然绿色。</w:t>
            </w:r>
          </w:p>
        </w:tc>
        <w:tc>
          <w:tcPr>
            <w:tcW w:w="3190" w:type="dxa"/>
            <w:vMerge w:val="restart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GB2714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款</w:t>
            </w:r>
          </w:p>
        </w:tc>
      </w:tr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组织形态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呈条、</w:t>
            </w:r>
            <w:proofErr w:type="gramStart"/>
            <w:r>
              <w:rPr>
                <w:rFonts w:hint="eastAsia"/>
              </w:rPr>
              <w:t>丝或者</w:t>
            </w:r>
            <w:proofErr w:type="gramEnd"/>
            <w:r>
              <w:rPr>
                <w:rFonts w:hint="eastAsia"/>
              </w:rPr>
              <w:t>片状。</w:t>
            </w:r>
          </w:p>
        </w:tc>
        <w:tc>
          <w:tcPr>
            <w:tcW w:w="3190" w:type="dxa"/>
            <w:vMerge/>
          </w:tcPr>
          <w:p w:rsidR="007152F7" w:rsidRDefault="007152F7" w:rsidP="00B74429">
            <w:pPr>
              <w:pStyle w:val="affffe"/>
              <w:ind w:firstLine="420"/>
            </w:pPr>
          </w:p>
        </w:tc>
      </w:tr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气味、滋味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本产品固有的气味和滋味。</w:t>
            </w:r>
          </w:p>
        </w:tc>
        <w:tc>
          <w:tcPr>
            <w:tcW w:w="3190" w:type="dxa"/>
            <w:vMerge/>
          </w:tcPr>
          <w:p w:rsidR="007152F7" w:rsidRDefault="007152F7" w:rsidP="00B74429">
            <w:pPr>
              <w:pStyle w:val="affffe"/>
              <w:ind w:firstLine="420"/>
            </w:pPr>
          </w:p>
        </w:tc>
      </w:tr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杂质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无正常视力可见外来杂质。</w:t>
            </w:r>
          </w:p>
        </w:tc>
        <w:tc>
          <w:tcPr>
            <w:tcW w:w="3190" w:type="dxa"/>
            <w:vMerge/>
          </w:tcPr>
          <w:p w:rsidR="007152F7" w:rsidRDefault="007152F7" w:rsidP="00B74429">
            <w:pPr>
              <w:pStyle w:val="affffe"/>
              <w:ind w:firstLine="420"/>
            </w:pPr>
          </w:p>
        </w:tc>
      </w:tr>
    </w:tbl>
    <w:p w:rsidR="007152F7" w:rsidRDefault="007152F7">
      <w:pPr>
        <w:pStyle w:val="affffe"/>
        <w:ind w:firstLineChars="0" w:firstLine="0"/>
      </w:pPr>
    </w:p>
    <w:p w:rsidR="007152F7" w:rsidRDefault="008063A2">
      <w:pPr>
        <w:pStyle w:val="affffe"/>
        <w:ind w:firstLineChars="0" w:firstLine="0"/>
        <w:rPr>
          <w:rFonts w:ascii="黑体" w:eastAsia="黑体"/>
          <w:szCs w:val="22"/>
        </w:rPr>
      </w:pPr>
      <w:r>
        <w:rPr>
          <w:rFonts w:ascii="黑体" w:eastAsia="黑体" w:hint="eastAsia"/>
          <w:szCs w:val="22"/>
        </w:rPr>
        <w:t xml:space="preserve">4.4 </w:t>
      </w:r>
      <w:r>
        <w:rPr>
          <w:rFonts w:ascii="黑体" w:eastAsia="黑体" w:hint="eastAsia"/>
          <w:szCs w:val="22"/>
        </w:rPr>
        <w:t>理化指标</w:t>
      </w:r>
    </w:p>
    <w:p w:rsidR="007152F7" w:rsidRDefault="008063A2">
      <w:pPr>
        <w:pStyle w:val="affffe"/>
        <w:ind w:firstLine="420"/>
      </w:pPr>
      <w:r>
        <w:rPr>
          <w:rFonts w:hint="eastAsia"/>
        </w:rPr>
        <w:t>理化指标应符合表</w:t>
      </w:r>
      <w:r>
        <w:rPr>
          <w:rFonts w:hint="eastAsia"/>
        </w:rPr>
        <w:t>2</w:t>
      </w:r>
      <w:r>
        <w:rPr>
          <w:rFonts w:hint="eastAsia"/>
        </w:rPr>
        <w:t>的规定。</w:t>
      </w:r>
    </w:p>
    <w:p w:rsidR="007152F7" w:rsidRDefault="008063A2">
      <w:pPr>
        <w:pStyle w:val="affffe"/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理化指标</w:t>
      </w: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项目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指标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检验方法</w:t>
            </w:r>
          </w:p>
        </w:tc>
      </w:tr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食盐（以氯化物计）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Ansi="宋体" w:cs="宋体" w:hint="eastAsia"/>
              </w:rPr>
              <w:t>≦</w:t>
            </w:r>
            <w:r>
              <w:rPr>
                <w:rFonts w:hint="eastAsia"/>
              </w:rPr>
              <w:t>5.0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GB5009.44</w:t>
            </w:r>
          </w:p>
        </w:tc>
      </w:tr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铅（以</w:t>
            </w:r>
            <w:proofErr w:type="spellStart"/>
            <w:r>
              <w:rPr>
                <w:rFonts w:hint="eastAsia"/>
              </w:rPr>
              <w:t>Pb</w:t>
            </w:r>
            <w:proofErr w:type="spellEnd"/>
            <w:r>
              <w:rPr>
                <w:rFonts w:hint="eastAsia"/>
              </w:rPr>
              <w:t>计）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Ansi="宋体" w:cs="宋体" w:hint="eastAsia"/>
              </w:rPr>
              <w:t>≦</w:t>
            </w:r>
            <w:r>
              <w:rPr>
                <w:rFonts w:hAnsi="宋体" w:cs="宋体" w:hint="eastAsia"/>
              </w:rPr>
              <w:t>0.9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GB5009.12</w:t>
            </w:r>
          </w:p>
        </w:tc>
      </w:tr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亚硝酸盐（以</w:t>
            </w:r>
            <w:r>
              <w:rPr>
                <w:rFonts w:hint="eastAsia"/>
              </w:rPr>
              <w:t>NaNO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计）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Ansi="宋体" w:cs="宋体" w:hint="eastAsia"/>
              </w:rPr>
              <w:t>≦</w:t>
            </w:r>
            <w:r>
              <w:rPr>
                <w:rFonts w:hAnsi="宋体" w:cs="宋体" w:hint="eastAsia"/>
              </w:rPr>
              <w:t>18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GB5009.13</w:t>
            </w:r>
          </w:p>
        </w:tc>
      </w:tr>
      <w:tr w:rsidR="007152F7"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≦</w:t>
            </w:r>
            <w:r>
              <w:rPr>
                <w:rFonts w:hAnsi="宋体" w:cs="宋体" w:hint="eastAsia"/>
              </w:rPr>
              <w:t>0.1</w:t>
            </w:r>
          </w:p>
        </w:tc>
        <w:tc>
          <w:tcPr>
            <w:tcW w:w="3190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GB5009.14</w:t>
            </w:r>
          </w:p>
        </w:tc>
      </w:tr>
    </w:tbl>
    <w:p w:rsidR="007152F7" w:rsidRDefault="007152F7">
      <w:pPr>
        <w:pStyle w:val="affffe"/>
        <w:ind w:firstLineChars="0" w:firstLine="0"/>
      </w:pPr>
    </w:p>
    <w:p w:rsidR="007152F7" w:rsidRDefault="008063A2">
      <w:pPr>
        <w:pStyle w:val="affffe"/>
        <w:ind w:firstLineChars="0" w:firstLine="0"/>
        <w:rPr>
          <w:rFonts w:ascii="黑体" w:eastAsia="黑体"/>
          <w:szCs w:val="22"/>
        </w:rPr>
      </w:pPr>
      <w:r>
        <w:rPr>
          <w:rFonts w:ascii="黑体" w:eastAsia="黑体" w:hint="eastAsia"/>
          <w:szCs w:val="22"/>
        </w:rPr>
        <w:t>4.</w:t>
      </w:r>
      <w:r>
        <w:rPr>
          <w:rFonts w:ascii="黑体" w:eastAsia="黑体" w:hint="eastAsia"/>
          <w:szCs w:val="22"/>
        </w:rPr>
        <w:t>5</w:t>
      </w:r>
      <w:r>
        <w:rPr>
          <w:rFonts w:ascii="黑体" w:eastAsia="黑体" w:hint="eastAsia"/>
          <w:szCs w:val="22"/>
        </w:rPr>
        <w:t xml:space="preserve"> </w:t>
      </w:r>
      <w:r>
        <w:rPr>
          <w:rFonts w:ascii="黑体" w:eastAsia="黑体" w:hint="eastAsia"/>
          <w:szCs w:val="22"/>
        </w:rPr>
        <w:t>微生物限量</w:t>
      </w:r>
    </w:p>
    <w:p w:rsidR="007152F7" w:rsidRDefault="008063A2">
      <w:pPr>
        <w:pStyle w:val="affffe"/>
        <w:ind w:firstLine="420"/>
      </w:pPr>
      <w:r>
        <w:rPr>
          <w:rFonts w:hint="eastAsia"/>
        </w:rPr>
        <w:t>微生物限量应符合表</w:t>
      </w:r>
      <w:r>
        <w:rPr>
          <w:rFonts w:hint="eastAsia"/>
        </w:rPr>
        <w:t>3</w:t>
      </w:r>
      <w:r>
        <w:rPr>
          <w:rFonts w:hint="eastAsia"/>
        </w:rPr>
        <w:t>的规定。</w:t>
      </w:r>
    </w:p>
    <w:p w:rsidR="007152F7" w:rsidRDefault="008063A2">
      <w:pPr>
        <w:pStyle w:val="affffe"/>
        <w:ind w:firstLineChars="0" w:firstLine="0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3 </w:t>
      </w:r>
      <w:r>
        <w:rPr>
          <w:rFonts w:hint="eastAsia"/>
        </w:rPr>
        <w:t>微生物限量</w:t>
      </w:r>
    </w:p>
    <w:tbl>
      <w:tblPr>
        <w:tblStyle w:val="affff1"/>
        <w:tblW w:w="9575" w:type="dxa"/>
        <w:tblLayout w:type="fixed"/>
        <w:tblLook w:val="04A0" w:firstRow="1" w:lastRow="0" w:firstColumn="1" w:lastColumn="0" w:noHBand="0" w:noVBand="1"/>
      </w:tblPr>
      <w:tblGrid>
        <w:gridCol w:w="2817"/>
        <w:gridCol w:w="907"/>
        <w:gridCol w:w="957"/>
        <w:gridCol w:w="1143"/>
        <w:gridCol w:w="931"/>
        <w:gridCol w:w="2820"/>
      </w:tblGrid>
      <w:tr w:rsidR="007152F7">
        <w:tc>
          <w:tcPr>
            <w:tcW w:w="2817" w:type="dxa"/>
            <w:vMerge w:val="restart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938" w:type="dxa"/>
            <w:gridSpan w:val="4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采样方案及限量</w:t>
            </w:r>
          </w:p>
        </w:tc>
        <w:tc>
          <w:tcPr>
            <w:tcW w:w="2820" w:type="dxa"/>
            <w:vMerge w:val="restart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检验方法</w:t>
            </w:r>
          </w:p>
        </w:tc>
      </w:tr>
      <w:tr w:rsidR="007152F7">
        <w:tc>
          <w:tcPr>
            <w:tcW w:w="2817" w:type="dxa"/>
            <w:vMerge/>
          </w:tcPr>
          <w:p w:rsidR="007152F7" w:rsidRDefault="007152F7" w:rsidP="00B74429">
            <w:pPr>
              <w:pStyle w:val="affffe"/>
              <w:ind w:firstLine="420"/>
              <w:jc w:val="center"/>
            </w:pPr>
          </w:p>
        </w:tc>
        <w:tc>
          <w:tcPr>
            <w:tcW w:w="907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n</w:t>
            </w:r>
          </w:p>
        </w:tc>
        <w:tc>
          <w:tcPr>
            <w:tcW w:w="957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c</w:t>
            </w:r>
          </w:p>
        </w:tc>
        <w:tc>
          <w:tcPr>
            <w:tcW w:w="1143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m</w:t>
            </w:r>
          </w:p>
        </w:tc>
        <w:tc>
          <w:tcPr>
            <w:tcW w:w="931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M</w:t>
            </w:r>
          </w:p>
        </w:tc>
        <w:tc>
          <w:tcPr>
            <w:tcW w:w="2820" w:type="dxa"/>
            <w:vMerge/>
          </w:tcPr>
          <w:p w:rsidR="007152F7" w:rsidRDefault="007152F7" w:rsidP="00B74429">
            <w:pPr>
              <w:pStyle w:val="affffe"/>
              <w:ind w:firstLine="420"/>
              <w:jc w:val="center"/>
            </w:pPr>
          </w:p>
        </w:tc>
      </w:tr>
      <w:tr w:rsidR="007152F7">
        <w:tc>
          <w:tcPr>
            <w:tcW w:w="2817" w:type="dxa"/>
          </w:tcPr>
          <w:p w:rsidR="007152F7" w:rsidRDefault="008063A2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大肠菌群</w:t>
            </w:r>
            <w:r>
              <w:rPr>
                <w:rFonts w:hint="eastAsia"/>
              </w:rPr>
              <w:t>/(CFU/g)</w:t>
            </w:r>
          </w:p>
        </w:tc>
        <w:tc>
          <w:tcPr>
            <w:tcW w:w="907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2</w:t>
            </w:r>
          </w:p>
        </w:tc>
        <w:tc>
          <w:tcPr>
            <w:tcW w:w="1143" w:type="dxa"/>
          </w:tcPr>
          <w:p w:rsidR="007152F7" w:rsidRDefault="008063A2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31" w:type="dxa"/>
          </w:tcPr>
          <w:p w:rsidR="007152F7" w:rsidRDefault="008063A2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820" w:type="dxa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GB 4789.3</w:t>
            </w:r>
            <w:r>
              <w:rPr>
                <w:rFonts w:hint="eastAsia"/>
              </w:rPr>
              <w:t>平板计数法</w:t>
            </w:r>
          </w:p>
        </w:tc>
      </w:tr>
      <w:tr w:rsidR="007152F7">
        <w:trPr>
          <w:trHeight w:val="314"/>
        </w:trPr>
        <w:tc>
          <w:tcPr>
            <w:tcW w:w="2817" w:type="dxa"/>
          </w:tcPr>
          <w:p w:rsidR="007152F7" w:rsidRDefault="008063A2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沙门氏菌</w:t>
            </w:r>
            <w:r>
              <w:rPr>
                <w:rFonts w:hint="eastAsia"/>
              </w:rPr>
              <w:t>/(CFU/25g)</w:t>
            </w:r>
          </w:p>
        </w:tc>
        <w:tc>
          <w:tcPr>
            <w:tcW w:w="907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0</w:t>
            </w:r>
          </w:p>
        </w:tc>
        <w:tc>
          <w:tcPr>
            <w:tcW w:w="1143" w:type="dxa"/>
          </w:tcPr>
          <w:p w:rsidR="007152F7" w:rsidRDefault="008063A2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31" w:type="dxa"/>
          </w:tcPr>
          <w:p w:rsidR="007152F7" w:rsidRDefault="008063A2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---</w:t>
            </w:r>
          </w:p>
        </w:tc>
        <w:tc>
          <w:tcPr>
            <w:tcW w:w="2820" w:type="dxa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GB 4789.4</w:t>
            </w:r>
          </w:p>
        </w:tc>
      </w:tr>
      <w:tr w:rsidR="007152F7">
        <w:tc>
          <w:tcPr>
            <w:tcW w:w="2817" w:type="dxa"/>
          </w:tcPr>
          <w:p w:rsidR="007152F7" w:rsidRDefault="008063A2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金黄色葡萄球菌</w:t>
            </w:r>
            <w:r>
              <w:rPr>
                <w:rFonts w:hint="eastAsia"/>
              </w:rPr>
              <w:t>/(CFU/g)</w:t>
            </w:r>
          </w:p>
        </w:tc>
        <w:tc>
          <w:tcPr>
            <w:tcW w:w="907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</w:tcPr>
          <w:p w:rsidR="007152F7" w:rsidRDefault="008063A2" w:rsidP="00B74429">
            <w:pPr>
              <w:pStyle w:val="affffe"/>
              <w:ind w:firstLine="420"/>
            </w:pPr>
            <w:r>
              <w:rPr>
                <w:rFonts w:hint="eastAsia"/>
              </w:rPr>
              <w:t>1</w:t>
            </w:r>
          </w:p>
        </w:tc>
        <w:tc>
          <w:tcPr>
            <w:tcW w:w="1143" w:type="dxa"/>
          </w:tcPr>
          <w:p w:rsidR="007152F7" w:rsidRDefault="008063A2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31" w:type="dxa"/>
          </w:tcPr>
          <w:p w:rsidR="007152F7" w:rsidRDefault="008063A2">
            <w:pPr>
              <w:pStyle w:val="affffe"/>
              <w:ind w:firstLineChars="0" w:firstLine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820" w:type="dxa"/>
          </w:tcPr>
          <w:p w:rsidR="007152F7" w:rsidRDefault="008063A2" w:rsidP="00B74429">
            <w:pPr>
              <w:pStyle w:val="affffe"/>
              <w:ind w:firstLine="420"/>
              <w:jc w:val="center"/>
            </w:pPr>
            <w:r>
              <w:rPr>
                <w:rFonts w:hint="eastAsia"/>
              </w:rPr>
              <w:t>GB 4789.10</w:t>
            </w:r>
            <w:r>
              <w:rPr>
                <w:rFonts w:hint="eastAsia"/>
              </w:rPr>
              <w:t>第二法</w:t>
            </w:r>
          </w:p>
        </w:tc>
      </w:tr>
      <w:tr w:rsidR="007152F7">
        <w:tc>
          <w:tcPr>
            <w:tcW w:w="9575" w:type="dxa"/>
            <w:gridSpan w:val="6"/>
          </w:tcPr>
          <w:p w:rsidR="007152F7" w:rsidRDefault="008063A2" w:rsidP="00B74429">
            <w:pPr>
              <w:pStyle w:val="affffe"/>
              <w:ind w:firstLine="420"/>
              <w:jc w:val="left"/>
            </w:pPr>
            <w:r>
              <w:rPr>
                <w:rFonts w:hint="eastAsia"/>
              </w:rPr>
              <w:t>注：微生物的采样和处理按</w:t>
            </w:r>
            <w:r>
              <w:rPr>
                <w:rFonts w:hint="eastAsia"/>
              </w:rPr>
              <w:t>GB 4789.1</w:t>
            </w:r>
            <w:r>
              <w:rPr>
                <w:rFonts w:hint="eastAsia"/>
              </w:rPr>
              <w:t>的规定进行。</w:t>
            </w:r>
          </w:p>
        </w:tc>
      </w:tr>
    </w:tbl>
    <w:p w:rsidR="007152F7" w:rsidRDefault="007152F7">
      <w:pPr>
        <w:pStyle w:val="affffe"/>
        <w:ind w:firstLineChars="0" w:firstLine="0"/>
        <w:jc w:val="center"/>
      </w:pPr>
    </w:p>
    <w:p w:rsidR="007152F7" w:rsidRDefault="008063A2">
      <w:pPr>
        <w:pStyle w:val="affffe"/>
        <w:ind w:firstLineChars="0" w:firstLine="0"/>
        <w:rPr>
          <w:rFonts w:ascii="黑体" w:eastAsia="黑体"/>
          <w:szCs w:val="22"/>
        </w:rPr>
      </w:pPr>
      <w:r>
        <w:rPr>
          <w:rFonts w:ascii="黑体" w:eastAsia="黑体" w:hint="eastAsia"/>
          <w:szCs w:val="22"/>
        </w:rPr>
        <w:t>4.</w:t>
      </w:r>
      <w:r>
        <w:rPr>
          <w:rFonts w:ascii="黑体" w:eastAsia="黑体" w:hint="eastAsia"/>
          <w:szCs w:val="22"/>
        </w:rPr>
        <w:t>6</w:t>
      </w:r>
      <w:r>
        <w:rPr>
          <w:rFonts w:ascii="黑体" w:eastAsia="黑体" w:hint="eastAsia"/>
          <w:szCs w:val="22"/>
        </w:rPr>
        <w:t xml:space="preserve"> </w:t>
      </w:r>
      <w:r>
        <w:rPr>
          <w:rFonts w:ascii="黑体" w:eastAsia="黑体" w:hint="eastAsia"/>
          <w:szCs w:val="22"/>
        </w:rPr>
        <w:t>食品添加剂</w:t>
      </w:r>
    </w:p>
    <w:p w:rsidR="007152F7" w:rsidRDefault="008063A2">
      <w:pPr>
        <w:pStyle w:val="affffe"/>
        <w:ind w:firstLineChars="0" w:firstLine="0"/>
        <w:rPr>
          <w:rFonts w:ascii="黑体" w:eastAsia="黑体"/>
          <w:szCs w:val="22"/>
        </w:rPr>
      </w:pPr>
      <w:r>
        <w:rPr>
          <w:rFonts w:ascii="黑体" w:eastAsia="黑体" w:hint="eastAsia"/>
          <w:szCs w:val="22"/>
        </w:rPr>
        <w:t xml:space="preserve">4.6.1 </w:t>
      </w:r>
      <w:r>
        <w:rPr>
          <w:rFonts w:ascii="黑体" w:eastAsia="黑体" w:hint="eastAsia"/>
          <w:szCs w:val="22"/>
        </w:rPr>
        <w:t>食品添加剂</w:t>
      </w:r>
    </w:p>
    <w:p w:rsidR="007152F7" w:rsidRDefault="008063A2">
      <w:pPr>
        <w:pStyle w:val="affffe"/>
        <w:ind w:firstLine="420"/>
      </w:pPr>
      <w:r>
        <w:rPr>
          <w:rFonts w:hint="eastAsia"/>
        </w:rPr>
        <w:t>食品添加剂</w:t>
      </w:r>
      <w:r>
        <w:rPr>
          <w:rFonts w:hint="eastAsia"/>
        </w:rPr>
        <w:t>应符合</w:t>
      </w:r>
      <w:r>
        <w:rPr>
          <w:rFonts w:hint="eastAsia"/>
        </w:rPr>
        <w:t>GB 2760</w:t>
      </w:r>
      <w:r>
        <w:rPr>
          <w:rFonts w:hint="eastAsia"/>
        </w:rPr>
        <w:t>的规</w:t>
      </w:r>
      <w:r>
        <w:rPr>
          <w:rFonts w:hint="eastAsia"/>
        </w:rPr>
        <w:t>定。</w:t>
      </w:r>
    </w:p>
    <w:p w:rsidR="007152F7" w:rsidRDefault="007152F7">
      <w:pPr>
        <w:pStyle w:val="affffe"/>
        <w:ind w:firstLineChars="0" w:firstLine="0"/>
      </w:pPr>
    </w:p>
    <w:p w:rsidR="007152F7" w:rsidRDefault="007152F7">
      <w:pPr>
        <w:pStyle w:val="affffe"/>
        <w:ind w:firstLine="420"/>
      </w:pPr>
    </w:p>
    <w:p w:rsidR="007152F7" w:rsidRDefault="007152F7">
      <w:pPr>
        <w:pStyle w:val="af8"/>
        <w:rPr>
          <w:vanish w:val="0"/>
        </w:rPr>
      </w:pPr>
      <w:bookmarkStart w:id="31" w:name="BookMark5"/>
      <w:bookmarkEnd w:id="5"/>
    </w:p>
    <w:p w:rsidR="007152F7" w:rsidRDefault="007152F7">
      <w:pPr>
        <w:pStyle w:val="afe"/>
        <w:rPr>
          <w:vanish w:val="0"/>
        </w:rPr>
      </w:pPr>
    </w:p>
    <w:p w:rsidR="007152F7" w:rsidRDefault="008063A2">
      <w:pPr>
        <w:pStyle w:val="affffe"/>
        <w:ind w:firstLineChars="0" w:firstLine="0"/>
        <w:jc w:val="center"/>
      </w:pPr>
      <w:bookmarkStart w:id="32" w:name="BookMark8"/>
      <w:bookmarkEnd w:id="31"/>
      <w:r>
        <w:rPr>
          <w:noProof/>
        </w:rPr>
        <w:drawing>
          <wp:inline distT="0" distB="0" distL="0" distR="0">
            <wp:extent cx="1485900" cy="317500"/>
            <wp:effectExtent l="0" t="0" r="0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2"/>
    </w:p>
    <w:sectPr w:rsidR="007152F7">
      <w:footerReference w:type="default" r:id="rId17"/>
      <w:pgSz w:w="11906" w:h="16838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A2" w:rsidRDefault="008063A2">
      <w:pPr>
        <w:spacing w:line="240" w:lineRule="auto"/>
      </w:pPr>
      <w:r>
        <w:separator/>
      </w:r>
    </w:p>
  </w:endnote>
  <w:endnote w:type="continuationSeparator" w:id="0">
    <w:p w:rsidR="008063A2" w:rsidRDefault="00806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F7" w:rsidRDefault="008063A2">
    <w:pPr>
      <w:pStyle w:val="afffc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F7" w:rsidRDefault="007152F7">
    <w:pPr>
      <w:pStyle w:val="afffc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F7" w:rsidRDefault="008063A2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B74429" w:rsidRPr="00B74429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F7" w:rsidRDefault="008063A2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B74429" w:rsidRPr="00B74429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A2" w:rsidRDefault="008063A2">
      <w:pPr>
        <w:spacing w:line="240" w:lineRule="auto"/>
      </w:pPr>
      <w:r>
        <w:separator/>
      </w:r>
    </w:p>
  </w:footnote>
  <w:footnote w:type="continuationSeparator" w:id="0">
    <w:p w:rsidR="008063A2" w:rsidRDefault="00806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F7" w:rsidRDefault="008063A2">
    <w:pPr>
      <w:pStyle w:val="afffd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F7" w:rsidRDefault="007152F7">
    <w:pPr>
      <w:pStyle w:val="afffd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F7" w:rsidRDefault="008063A2">
    <w:pPr>
      <w:pStyle w:val="afffd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T/GZXX 0005—2023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F7" w:rsidRDefault="008063A2">
    <w:pPr>
      <w:pStyle w:val="afffff3"/>
    </w:pPr>
    <w:r>
      <w:fldChar w:fldCharType="begin"/>
    </w:r>
    <w:r>
      <w:instrText xml:space="preserve"> S</w:instrText>
    </w:r>
    <w:r>
      <w:instrText xml:space="preserve">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 w:rsidR="00B74429">
      <w:rPr>
        <w:noProof/>
      </w:rPr>
      <w:t>T/GZXX 0005</w:t>
    </w:r>
    <w:r w:rsidR="00B74429">
      <w:rPr>
        <w:noProof/>
      </w:rPr>
      <w:t>—</w:t>
    </w:r>
    <w:r w:rsidR="00B74429">
      <w:rPr>
        <w:noProof/>
      </w:rPr>
      <w:t>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JiYTM5ZmY4NmE5MzZiNTlmNGIzN2MwNjBjZTIifQ=="/>
  </w:docVars>
  <w:rsids>
    <w:rsidRoot w:val="00246492"/>
    <w:rsid w:val="DFEFB031"/>
    <w:rsid w:val="ED5F1717"/>
    <w:rsid w:val="F7EE469B"/>
    <w:rsid w:val="0000040A"/>
    <w:rsid w:val="00000A94"/>
    <w:rsid w:val="00001972"/>
    <w:rsid w:val="00001D9A"/>
    <w:rsid w:val="0000790D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48B"/>
    <w:rsid w:val="0002595E"/>
    <w:rsid w:val="000303C3"/>
    <w:rsid w:val="00032AE2"/>
    <w:rsid w:val="000331D3"/>
    <w:rsid w:val="000346A5"/>
    <w:rsid w:val="000359C3"/>
    <w:rsid w:val="00035A7D"/>
    <w:rsid w:val="0004249A"/>
    <w:rsid w:val="00042BAC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4603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5FE6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257E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4EB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9CD"/>
    <w:rsid w:val="00202AA4"/>
    <w:rsid w:val="002031F7"/>
    <w:rsid w:val="002040E6"/>
    <w:rsid w:val="0020527B"/>
    <w:rsid w:val="002055CE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492"/>
    <w:rsid w:val="0024666E"/>
    <w:rsid w:val="00247F52"/>
    <w:rsid w:val="00250B25"/>
    <w:rsid w:val="00250BBE"/>
    <w:rsid w:val="002515C2"/>
    <w:rsid w:val="0025194F"/>
    <w:rsid w:val="00254AAE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9D0"/>
    <w:rsid w:val="00281BB8"/>
    <w:rsid w:val="00281E9E"/>
    <w:rsid w:val="00282405"/>
    <w:rsid w:val="00285170"/>
    <w:rsid w:val="002852FA"/>
    <w:rsid w:val="00285361"/>
    <w:rsid w:val="00292D6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219"/>
    <w:rsid w:val="002A25DC"/>
    <w:rsid w:val="002A3AAB"/>
    <w:rsid w:val="002A4CEA"/>
    <w:rsid w:val="002A5977"/>
    <w:rsid w:val="002A5A13"/>
    <w:rsid w:val="002A757F"/>
    <w:rsid w:val="002A7F44"/>
    <w:rsid w:val="002B0323"/>
    <w:rsid w:val="002B0C40"/>
    <w:rsid w:val="002B1966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0846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76B"/>
    <w:rsid w:val="002F38E1"/>
    <w:rsid w:val="002F76CB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5956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86D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66"/>
    <w:rsid w:val="003B09AD"/>
    <w:rsid w:val="003B13E4"/>
    <w:rsid w:val="003B1F18"/>
    <w:rsid w:val="003B5BF0"/>
    <w:rsid w:val="003B60BF"/>
    <w:rsid w:val="003B6BE3"/>
    <w:rsid w:val="003C010C"/>
    <w:rsid w:val="003C0A6C"/>
    <w:rsid w:val="003C14F8"/>
    <w:rsid w:val="003C5A43"/>
    <w:rsid w:val="003C7AE3"/>
    <w:rsid w:val="003D035C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21804"/>
    <w:rsid w:val="00432DAA"/>
    <w:rsid w:val="00434305"/>
    <w:rsid w:val="00435DF7"/>
    <w:rsid w:val="0044083F"/>
    <w:rsid w:val="00441AE7"/>
    <w:rsid w:val="00445574"/>
    <w:rsid w:val="004467FB"/>
    <w:rsid w:val="00450548"/>
    <w:rsid w:val="00452D6B"/>
    <w:rsid w:val="00454484"/>
    <w:rsid w:val="0045517B"/>
    <w:rsid w:val="00455B7D"/>
    <w:rsid w:val="00463B77"/>
    <w:rsid w:val="00463C7B"/>
    <w:rsid w:val="004644A6"/>
    <w:rsid w:val="004659BD"/>
    <w:rsid w:val="00470775"/>
    <w:rsid w:val="004746B1"/>
    <w:rsid w:val="0047583F"/>
    <w:rsid w:val="00475DE8"/>
    <w:rsid w:val="004803E2"/>
    <w:rsid w:val="00480664"/>
    <w:rsid w:val="00481C44"/>
    <w:rsid w:val="00484936"/>
    <w:rsid w:val="00485C89"/>
    <w:rsid w:val="00486BE3"/>
    <w:rsid w:val="004905E4"/>
    <w:rsid w:val="00490A89"/>
    <w:rsid w:val="00490AB4"/>
    <w:rsid w:val="00492521"/>
    <w:rsid w:val="00492F02"/>
    <w:rsid w:val="004939AE"/>
    <w:rsid w:val="004A12DF"/>
    <w:rsid w:val="004A1BA8"/>
    <w:rsid w:val="004A4B57"/>
    <w:rsid w:val="004A63FA"/>
    <w:rsid w:val="004A69DF"/>
    <w:rsid w:val="004B0272"/>
    <w:rsid w:val="004B2701"/>
    <w:rsid w:val="004B2E1B"/>
    <w:rsid w:val="004B3AA8"/>
    <w:rsid w:val="004B3E93"/>
    <w:rsid w:val="004C00C0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760A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4D9F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2E37"/>
    <w:rsid w:val="00573D9E"/>
    <w:rsid w:val="005801E3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6E9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9ED"/>
    <w:rsid w:val="006015CE"/>
    <w:rsid w:val="00604784"/>
    <w:rsid w:val="00606419"/>
    <w:rsid w:val="00607D29"/>
    <w:rsid w:val="006106BD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4D8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67"/>
    <w:rsid w:val="006646F1"/>
    <w:rsid w:val="00664929"/>
    <w:rsid w:val="00664F62"/>
    <w:rsid w:val="006655E1"/>
    <w:rsid w:val="00667ED8"/>
    <w:rsid w:val="00672060"/>
    <w:rsid w:val="00672BFD"/>
    <w:rsid w:val="00673868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863A1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327C"/>
    <w:rsid w:val="006F6284"/>
    <w:rsid w:val="007002C5"/>
    <w:rsid w:val="00704387"/>
    <w:rsid w:val="00707669"/>
    <w:rsid w:val="00711CBA"/>
    <w:rsid w:val="00711FB5"/>
    <w:rsid w:val="00712A01"/>
    <w:rsid w:val="00714F58"/>
    <w:rsid w:val="007152F7"/>
    <w:rsid w:val="00722FBF"/>
    <w:rsid w:val="00722FC2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3E7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6F7B"/>
    <w:rsid w:val="007B7453"/>
    <w:rsid w:val="007C2D89"/>
    <w:rsid w:val="007C4593"/>
    <w:rsid w:val="007C5309"/>
    <w:rsid w:val="007C6069"/>
    <w:rsid w:val="007D06C4"/>
    <w:rsid w:val="007D1352"/>
    <w:rsid w:val="007D1B81"/>
    <w:rsid w:val="007D2508"/>
    <w:rsid w:val="007D346A"/>
    <w:rsid w:val="007D6518"/>
    <w:rsid w:val="007D76BD"/>
    <w:rsid w:val="007E0BF1"/>
    <w:rsid w:val="007E3E67"/>
    <w:rsid w:val="007E4D2A"/>
    <w:rsid w:val="007E7533"/>
    <w:rsid w:val="007F0ED8"/>
    <w:rsid w:val="007F0F63"/>
    <w:rsid w:val="007F695C"/>
    <w:rsid w:val="007F6ECF"/>
    <w:rsid w:val="007F75CE"/>
    <w:rsid w:val="008013A4"/>
    <w:rsid w:val="008027CE"/>
    <w:rsid w:val="00802F42"/>
    <w:rsid w:val="00804383"/>
    <w:rsid w:val="00804BB7"/>
    <w:rsid w:val="00804D41"/>
    <w:rsid w:val="008063A2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5DFD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0D7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0D0B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27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0DAD"/>
    <w:rsid w:val="008F17A3"/>
    <w:rsid w:val="008F1ED3"/>
    <w:rsid w:val="008F4C29"/>
    <w:rsid w:val="008F70BD"/>
    <w:rsid w:val="008F788F"/>
    <w:rsid w:val="008F7EA2"/>
    <w:rsid w:val="00902722"/>
    <w:rsid w:val="009027BC"/>
    <w:rsid w:val="00904434"/>
    <w:rsid w:val="009062E6"/>
    <w:rsid w:val="00911BE5"/>
    <w:rsid w:val="00913CA9"/>
    <w:rsid w:val="009145AE"/>
    <w:rsid w:val="009146CE"/>
    <w:rsid w:val="00914CA7"/>
    <w:rsid w:val="0091594B"/>
    <w:rsid w:val="00915C3E"/>
    <w:rsid w:val="009161A8"/>
    <w:rsid w:val="009245F5"/>
    <w:rsid w:val="009249EC"/>
    <w:rsid w:val="009271C2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014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290A"/>
    <w:rsid w:val="00A237D5"/>
    <w:rsid w:val="00A25E94"/>
    <w:rsid w:val="00A30EFC"/>
    <w:rsid w:val="00A31984"/>
    <w:rsid w:val="00A32D73"/>
    <w:rsid w:val="00A3367B"/>
    <w:rsid w:val="00A34066"/>
    <w:rsid w:val="00A345B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B8F"/>
    <w:rsid w:val="00A648CD"/>
    <w:rsid w:val="00A650C4"/>
    <w:rsid w:val="00A6537A"/>
    <w:rsid w:val="00A67866"/>
    <w:rsid w:val="00A70B07"/>
    <w:rsid w:val="00A723F8"/>
    <w:rsid w:val="00A76EC6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063B"/>
    <w:rsid w:val="00AA1E45"/>
    <w:rsid w:val="00AA4286"/>
    <w:rsid w:val="00AA456B"/>
    <w:rsid w:val="00AA57F5"/>
    <w:rsid w:val="00AA672E"/>
    <w:rsid w:val="00AA6EC9"/>
    <w:rsid w:val="00AB0AED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3EF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0658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2880"/>
    <w:rsid w:val="00B74429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420"/>
    <w:rsid w:val="00BB657A"/>
    <w:rsid w:val="00BC1A4E"/>
    <w:rsid w:val="00BC5DC7"/>
    <w:rsid w:val="00BC6B8B"/>
    <w:rsid w:val="00BC73D8"/>
    <w:rsid w:val="00BD47F3"/>
    <w:rsid w:val="00BD52D7"/>
    <w:rsid w:val="00BD5AAF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98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5CA"/>
    <w:rsid w:val="00C26B53"/>
    <w:rsid w:val="00C279B2"/>
    <w:rsid w:val="00C33E50"/>
    <w:rsid w:val="00C34C20"/>
    <w:rsid w:val="00C35A3E"/>
    <w:rsid w:val="00C413B4"/>
    <w:rsid w:val="00C42130"/>
    <w:rsid w:val="00C423A4"/>
    <w:rsid w:val="00C44BF5"/>
    <w:rsid w:val="00C521D6"/>
    <w:rsid w:val="00C55232"/>
    <w:rsid w:val="00C553A4"/>
    <w:rsid w:val="00C55A06"/>
    <w:rsid w:val="00C55D03"/>
    <w:rsid w:val="00C56030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622A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1280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764C"/>
    <w:rsid w:val="00D20737"/>
    <w:rsid w:val="00D21E81"/>
    <w:rsid w:val="00D223DE"/>
    <w:rsid w:val="00D23B14"/>
    <w:rsid w:val="00D25E37"/>
    <w:rsid w:val="00D2661A"/>
    <w:rsid w:val="00D27582"/>
    <w:rsid w:val="00D27EC4"/>
    <w:rsid w:val="00D32719"/>
    <w:rsid w:val="00D33333"/>
    <w:rsid w:val="00D352A2"/>
    <w:rsid w:val="00D36899"/>
    <w:rsid w:val="00D4162B"/>
    <w:rsid w:val="00D4514F"/>
    <w:rsid w:val="00D451E2"/>
    <w:rsid w:val="00D451FB"/>
    <w:rsid w:val="00D45E89"/>
    <w:rsid w:val="00D45E8D"/>
    <w:rsid w:val="00D466AE"/>
    <w:rsid w:val="00D4734F"/>
    <w:rsid w:val="00D51BF3"/>
    <w:rsid w:val="00D547E1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2CD1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3AD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1ADB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66A08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3A9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C6516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23E"/>
    <w:rsid w:val="00F06D37"/>
    <w:rsid w:val="00F07B9D"/>
    <w:rsid w:val="00F11586"/>
    <w:rsid w:val="00F1183B"/>
    <w:rsid w:val="00F11C9F"/>
    <w:rsid w:val="00F12263"/>
    <w:rsid w:val="00F1409D"/>
    <w:rsid w:val="00F14214"/>
    <w:rsid w:val="00F154E8"/>
    <w:rsid w:val="00F1576D"/>
    <w:rsid w:val="00F157A9"/>
    <w:rsid w:val="00F25BB6"/>
    <w:rsid w:val="00F26B7E"/>
    <w:rsid w:val="00F27A3B"/>
    <w:rsid w:val="00F33817"/>
    <w:rsid w:val="00F340AE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4EB9"/>
    <w:rsid w:val="00F56511"/>
    <w:rsid w:val="00F6194E"/>
    <w:rsid w:val="00F623AC"/>
    <w:rsid w:val="00F63C95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4A76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560"/>
    <w:rsid w:val="00FE3901"/>
    <w:rsid w:val="00FE39D3"/>
    <w:rsid w:val="00FE4BCE"/>
    <w:rsid w:val="00FE54AE"/>
    <w:rsid w:val="00FE576A"/>
    <w:rsid w:val="00FE7E79"/>
    <w:rsid w:val="00FF3E7D"/>
    <w:rsid w:val="00FF5AE2"/>
    <w:rsid w:val="00FF5B99"/>
    <w:rsid w:val="00FF730C"/>
    <w:rsid w:val="00FF73F4"/>
    <w:rsid w:val="00FF7CE4"/>
    <w:rsid w:val="00FF7E39"/>
    <w:rsid w:val="03E10802"/>
    <w:rsid w:val="0502790F"/>
    <w:rsid w:val="06276B0B"/>
    <w:rsid w:val="06707185"/>
    <w:rsid w:val="080E5A7F"/>
    <w:rsid w:val="08295A5D"/>
    <w:rsid w:val="09240D78"/>
    <w:rsid w:val="0BE879CA"/>
    <w:rsid w:val="0C877286"/>
    <w:rsid w:val="0CCE6F0A"/>
    <w:rsid w:val="0E4E1E69"/>
    <w:rsid w:val="0E780434"/>
    <w:rsid w:val="0EB352BB"/>
    <w:rsid w:val="107C630B"/>
    <w:rsid w:val="108E7C7A"/>
    <w:rsid w:val="1359712B"/>
    <w:rsid w:val="14F51FFF"/>
    <w:rsid w:val="17FF70EB"/>
    <w:rsid w:val="18CA4EEC"/>
    <w:rsid w:val="1B657A24"/>
    <w:rsid w:val="1BF97390"/>
    <w:rsid w:val="1CC10307"/>
    <w:rsid w:val="1E664E46"/>
    <w:rsid w:val="242B6CC6"/>
    <w:rsid w:val="298362D8"/>
    <w:rsid w:val="2F9C4C07"/>
    <w:rsid w:val="3044086C"/>
    <w:rsid w:val="31623C2D"/>
    <w:rsid w:val="32F62D5D"/>
    <w:rsid w:val="34B16265"/>
    <w:rsid w:val="36BE18DB"/>
    <w:rsid w:val="36C74193"/>
    <w:rsid w:val="3E665ACF"/>
    <w:rsid w:val="3FEE5989"/>
    <w:rsid w:val="44EF5520"/>
    <w:rsid w:val="498D32AB"/>
    <w:rsid w:val="4A602A60"/>
    <w:rsid w:val="4C131073"/>
    <w:rsid w:val="51531C3F"/>
    <w:rsid w:val="57394041"/>
    <w:rsid w:val="59B470DD"/>
    <w:rsid w:val="5C071A3A"/>
    <w:rsid w:val="5CAE37BE"/>
    <w:rsid w:val="5D787713"/>
    <w:rsid w:val="5FEE895C"/>
    <w:rsid w:val="60D42100"/>
    <w:rsid w:val="6359642F"/>
    <w:rsid w:val="64011E32"/>
    <w:rsid w:val="644855E8"/>
    <w:rsid w:val="64B35D5A"/>
    <w:rsid w:val="65686D0D"/>
    <w:rsid w:val="66903B07"/>
    <w:rsid w:val="6721153C"/>
    <w:rsid w:val="6BCD56C2"/>
    <w:rsid w:val="6C2704BE"/>
    <w:rsid w:val="6CA75F78"/>
    <w:rsid w:val="6DB36A31"/>
    <w:rsid w:val="6EF525A5"/>
    <w:rsid w:val="719E677E"/>
    <w:rsid w:val="727819CF"/>
    <w:rsid w:val="744529D7"/>
    <w:rsid w:val="74FE028C"/>
    <w:rsid w:val="75F50ABB"/>
    <w:rsid w:val="77205D27"/>
    <w:rsid w:val="77745CB7"/>
    <w:rsid w:val="7815532F"/>
    <w:rsid w:val="7A847725"/>
    <w:rsid w:val="7A9707A7"/>
    <w:rsid w:val="7BE36A89"/>
    <w:rsid w:val="7C491864"/>
    <w:rsid w:val="7C88550A"/>
    <w:rsid w:val="7EB63CD9"/>
    <w:rsid w:val="7EBE52D3"/>
    <w:rsid w:val="7EC31CEE"/>
    <w:rsid w:val="7EF9583E"/>
    <w:rsid w:val="7FF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F3B867D504FF3B711604C631CA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6F315E-F96C-4BEC-832D-E9E9CC51FD37}"/>
      </w:docPartPr>
      <w:docPartBody>
        <w:p w:rsidR="00F02384" w:rsidRDefault="00D84C6A">
          <w:pPr>
            <w:pStyle w:val="C89F3B867D504FF3B711604C631CAE1F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E"/>
    <w:rsid w:val="00142E41"/>
    <w:rsid w:val="0037149E"/>
    <w:rsid w:val="003E68B8"/>
    <w:rsid w:val="004775DA"/>
    <w:rsid w:val="005B0BC1"/>
    <w:rsid w:val="005B1B6A"/>
    <w:rsid w:val="0060025A"/>
    <w:rsid w:val="00617FEF"/>
    <w:rsid w:val="006B709E"/>
    <w:rsid w:val="007C71D1"/>
    <w:rsid w:val="007E4E3E"/>
    <w:rsid w:val="00837125"/>
    <w:rsid w:val="009774E2"/>
    <w:rsid w:val="00B378E9"/>
    <w:rsid w:val="00BE4833"/>
    <w:rsid w:val="00D63094"/>
    <w:rsid w:val="00D84C6A"/>
    <w:rsid w:val="00EC35E0"/>
    <w:rsid w:val="00F02384"/>
    <w:rsid w:val="00F32CFA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Company>PCMI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Administrator</dc:creator>
  <dc:description>&lt;config cover="true" show_menu="true" version="1.0.0" doctype="SDKXY"&gt;_x000d_
&lt;/config&gt;</dc:description>
  <cp:lastModifiedBy>秦礼康</cp:lastModifiedBy>
  <cp:revision>4</cp:revision>
  <cp:lastPrinted>2020-09-01T10:00:00Z</cp:lastPrinted>
  <dcterms:created xsi:type="dcterms:W3CDTF">2023-10-16T16:30:00Z</dcterms:created>
  <dcterms:modified xsi:type="dcterms:W3CDTF">2023-11-01T04:27:00Z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2052-6.2.2.8394</vt:lpwstr>
  </property>
  <property fmtid="{D5CDD505-2E9C-101B-9397-08002B2CF9AE}" pid="15" name="ICV">
    <vt:lpwstr>D96E223CC0D74FFAA3DDDFC83321065F</vt:lpwstr>
  </property>
</Properties>
</file>