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425"/>
      </w:tblGrid>
      <w:tr w:rsidR="007B76E8" w:rsidRPr="007B76E8" w14:paraId="67704127" w14:textId="77777777">
        <w:tc>
          <w:tcPr>
            <w:tcW w:w="1985" w:type="dxa"/>
          </w:tcPr>
          <w:p w14:paraId="0F9B6A2D" w14:textId="77777777" w:rsidR="006E3BF4" w:rsidRPr="007B76E8" w:rsidRDefault="004052A6">
            <w:pPr>
              <w:pStyle w:val="afffd"/>
              <w:framePr w:wrap="notBeside" w:vAnchor="page" w:hAnchor="page" w:x="1372" w:y="641"/>
              <w:tabs>
                <w:tab w:val="clear" w:pos="4153"/>
                <w:tab w:val="clear" w:pos="8306"/>
              </w:tabs>
              <w:spacing w:line="240" w:lineRule="auto"/>
              <w:jc w:val="left"/>
              <w:rPr>
                <w:rFonts w:ascii="黑体" w:eastAsia="黑体" w:hAnsi="黑体"/>
                <w:kern w:val="0"/>
                <w:sz w:val="21"/>
                <w:szCs w:val="21"/>
              </w:rPr>
            </w:pPr>
            <w:r w:rsidRPr="007B76E8">
              <w:rPr>
                <w:rFonts w:ascii="黑体" w:eastAsia="黑体" w:hAnsi="黑体"/>
                <w:kern w:val="0"/>
                <w:sz w:val="21"/>
                <w:szCs w:val="21"/>
              </w:rPr>
              <w:t xml:space="preserve">ICS 65. </w:t>
            </w:r>
          </w:p>
        </w:tc>
        <w:tc>
          <w:tcPr>
            <w:tcW w:w="425" w:type="dxa"/>
          </w:tcPr>
          <w:p w14:paraId="5844EE21" w14:textId="77777777" w:rsidR="006E3BF4" w:rsidRPr="007B76E8" w:rsidRDefault="006E3BF4">
            <w:pPr>
              <w:pStyle w:val="afffd"/>
              <w:framePr w:wrap="notBeside" w:vAnchor="page" w:hAnchor="page" w:x="1372" w:y="641"/>
              <w:tabs>
                <w:tab w:val="clear" w:pos="4153"/>
                <w:tab w:val="clear" w:pos="8306"/>
              </w:tabs>
              <w:spacing w:line="240" w:lineRule="auto"/>
              <w:jc w:val="both"/>
              <w:rPr>
                <w:rFonts w:ascii="黑体" w:eastAsia="黑体" w:hAnsi="黑体"/>
                <w:kern w:val="0"/>
                <w:sz w:val="21"/>
                <w:szCs w:val="21"/>
              </w:rPr>
            </w:pPr>
          </w:p>
        </w:tc>
      </w:tr>
      <w:tr w:rsidR="007B76E8" w:rsidRPr="007B76E8" w14:paraId="22D952EB" w14:textId="77777777">
        <w:tc>
          <w:tcPr>
            <w:tcW w:w="1985" w:type="dxa"/>
          </w:tcPr>
          <w:p w14:paraId="588054DA" w14:textId="77777777" w:rsidR="006E3BF4" w:rsidRPr="007B76E8" w:rsidRDefault="004052A6">
            <w:pPr>
              <w:pStyle w:val="afffd"/>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r w:rsidRPr="007B76E8">
              <w:rPr>
                <w:rFonts w:ascii="黑体" w:eastAsia="黑体" w:hAnsi="黑体"/>
                <w:kern w:val="0"/>
                <w:sz w:val="21"/>
                <w:szCs w:val="21"/>
              </w:rPr>
              <w:t>CCS B</w:t>
            </w:r>
          </w:p>
        </w:tc>
        <w:tc>
          <w:tcPr>
            <w:tcW w:w="425" w:type="dxa"/>
          </w:tcPr>
          <w:p w14:paraId="4E44074F" w14:textId="77777777" w:rsidR="006E3BF4" w:rsidRPr="007B76E8" w:rsidRDefault="006E3BF4">
            <w:pPr>
              <w:pStyle w:val="afffd"/>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p>
        </w:tc>
      </w:tr>
    </w:tbl>
    <w:p w14:paraId="064EC675" w14:textId="77777777" w:rsidR="006E3BF4" w:rsidRPr="007B76E8" w:rsidRDefault="004052A6">
      <w:pPr>
        <w:pStyle w:val="affffa"/>
        <w:framePr w:w="5983" w:h="624" w:hRule="exact" w:hSpace="181" w:vSpace="181" w:wrap="around" w:hAnchor="page" w:x="2989" w:y="3171"/>
        <w:rPr>
          <w:rFonts w:ascii="黑体" w:eastAsia="黑体" w:hAnsi="黑体"/>
          <w:b w:val="0"/>
          <w:bCs w:val="0"/>
          <w:w w:val="100"/>
          <w:szCs w:val="52"/>
        </w:rPr>
      </w:pPr>
      <w:bookmarkStart w:id="0" w:name="_Hlk26473981"/>
      <w:r w:rsidRPr="007B76E8">
        <w:rPr>
          <w:rFonts w:ascii="黑体" w:eastAsia="黑体" w:hint="eastAsia"/>
          <w:b w:val="0"/>
          <w:w w:val="100"/>
          <w:szCs w:val="52"/>
        </w:rPr>
        <w:t>团体</w:t>
      </w:r>
      <w:r w:rsidRPr="007B76E8">
        <w:rPr>
          <w:rFonts w:ascii="黑体" w:eastAsia="黑体" w:hAnsi="黑体" w:hint="eastAsia"/>
          <w:b w:val="0"/>
          <w:bCs w:val="0"/>
          <w:w w:val="100"/>
          <w:szCs w:val="52"/>
        </w:rPr>
        <w:t>标准</w:t>
      </w:r>
    </w:p>
    <w:bookmarkEnd w:id="0"/>
    <w:p w14:paraId="17203C1D" w14:textId="77777777" w:rsidR="006E3BF4" w:rsidRPr="007B76E8" w:rsidRDefault="006E3BF4">
      <w:pPr>
        <w:spacing w:line="240" w:lineRule="auto"/>
        <w:rPr>
          <w:rFonts w:ascii="黑体" w:eastAsia="黑体" w:hAnsi="黑体"/>
          <w:kern w:val="0"/>
          <w:sz w:val="10"/>
          <w:szCs w:val="10"/>
        </w:rPr>
      </w:pPr>
    </w:p>
    <w:p w14:paraId="4AAEF48F" w14:textId="77777777" w:rsidR="006E3BF4" w:rsidRPr="007B76E8" w:rsidRDefault="006E3BF4">
      <w:pPr>
        <w:pStyle w:val="affffa"/>
        <w:framePr w:w="9639" w:h="6976" w:hRule="exact" w:hSpace="0" w:vSpace="0" w:wrap="around" w:hAnchor="page" w:y="6408"/>
        <w:jc w:val="center"/>
        <w:rPr>
          <w:rFonts w:ascii="黑体" w:eastAsia="黑体" w:hAnsi="黑体"/>
          <w:b w:val="0"/>
          <w:bCs w:val="0"/>
          <w:w w:val="100"/>
        </w:rPr>
      </w:pPr>
    </w:p>
    <w:p w14:paraId="1ACB0398" w14:textId="3FA66EE4" w:rsidR="00BB6BB3" w:rsidRDefault="00BB6BB3" w:rsidP="00BB6BB3">
      <w:pPr>
        <w:pStyle w:val="afffffffffe"/>
        <w:framePr w:h="6974" w:hRule="exact" w:wrap="around" w:x="1396" w:y="6196" w:anchorLock="1"/>
      </w:pPr>
      <w:r>
        <w:rPr>
          <w:rFonts w:hint="eastAsia"/>
        </w:rPr>
        <w:t>鲜 核 桃</w:t>
      </w:r>
      <w:r w:rsidR="00FA4267">
        <w:rPr>
          <w:rFonts w:hint="eastAsia"/>
        </w:rPr>
        <w:t xml:space="preserve"> 仁</w:t>
      </w:r>
    </w:p>
    <w:p w14:paraId="760A8C57" w14:textId="62C06C41" w:rsidR="00BB6BB3" w:rsidRPr="00BB6BB3" w:rsidRDefault="00BB6BB3" w:rsidP="00BB6BB3">
      <w:pPr>
        <w:pStyle w:val="afffffffffe"/>
        <w:framePr w:h="6974" w:hRule="exact" w:wrap="around" w:x="1396" w:y="6196" w:anchorLock="1"/>
        <w:rPr>
          <w:rFonts w:ascii="Times New Roman" w:hAnsi="Times New Roman"/>
          <w:sz w:val="32"/>
          <w:szCs w:val="11"/>
        </w:rPr>
      </w:pPr>
      <w:bookmarkStart w:id="1" w:name="_Hlk149637252"/>
      <w:r w:rsidRPr="00BB6BB3">
        <w:rPr>
          <w:rFonts w:ascii="Times New Roman" w:hAnsi="Times New Roman"/>
          <w:sz w:val="32"/>
          <w:szCs w:val="11"/>
        </w:rPr>
        <w:t xml:space="preserve">Fresh walnut </w:t>
      </w:r>
      <w:r w:rsidR="00FA4267">
        <w:rPr>
          <w:rFonts w:ascii="Times New Roman" w:hAnsi="Times New Roman" w:hint="eastAsia"/>
          <w:sz w:val="32"/>
          <w:szCs w:val="11"/>
        </w:rPr>
        <w:t>kernel</w:t>
      </w:r>
    </w:p>
    <w:bookmarkEnd w:id="1"/>
    <w:p w14:paraId="097CB12F" w14:textId="77777777" w:rsidR="00BB6BB3" w:rsidRPr="00BB6BB3" w:rsidRDefault="00BB6BB3" w:rsidP="00BB6BB3">
      <w:pPr>
        <w:pStyle w:val="afffff"/>
        <w:ind w:firstLine="420"/>
      </w:pPr>
    </w:p>
    <w:p w14:paraId="3D17B723" w14:textId="77777777" w:rsidR="006E3BF4" w:rsidRPr="007B76E8" w:rsidRDefault="004052A6">
      <w:pPr>
        <w:pStyle w:val="afffffffffa"/>
        <w:framePr w:wrap="around" w:y="14176"/>
      </w:pPr>
      <w:r w:rsidRPr="007B76E8">
        <w:rPr>
          <w:rFonts w:ascii="黑体" w:hAnsi="黑体"/>
        </w:rPr>
        <w:t>202</w:t>
      </w:r>
      <w:r w:rsidRPr="007B76E8">
        <w:rPr>
          <w:rFonts w:ascii="黑体" w:hAnsi="黑体" w:hint="eastAsia"/>
        </w:rPr>
        <w:t>3</w:t>
      </w:r>
      <w:r w:rsidRPr="007B76E8">
        <w:rPr>
          <w:rFonts w:ascii="黑体" w:hAnsi="黑体"/>
        </w:rPr>
        <w:t>-</w:t>
      </w:r>
      <w:r w:rsidRPr="007B76E8">
        <w:rPr>
          <w:rFonts w:ascii="黑体" w:hAnsi="黑体" w:hint="eastAsia"/>
        </w:rPr>
        <w:t>09</w:t>
      </w:r>
      <w:r w:rsidRPr="007B76E8">
        <w:rPr>
          <w:rFonts w:ascii="黑体" w:hAnsi="黑体"/>
        </w:rPr>
        <w:t>-</w:t>
      </w:r>
      <w:r w:rsidRPr="007B76E8">
        <w:rPr>
          <w:rFonts w:ascii="黑体" w:hAnsi="黑体" w:hint="eastAsia"/>
        </w:rPr>
        <w:t>1</w:t>
      </w:r>
      <w:r w:rsidRPr="007B76E8">
        <w:rPr>
          <w:rFonts w:ascii="黑体" w:hAnsi="黑体"/>
        </w:rPr>
        <w:t>0</w:t>
      </w:r>
      <w:r w:rsidRPr="007B76E8">
        <w:rPr>
          <w:rFonts w:hint="eastAsia"/>
        </w:rPr>
        <w:t>发布</w:t>
      </w:r>
    </w:p>
    <w:p w14:paraId="51D98B63" w14:textId="77777777" w:rsidR="006E3BF4" w:rsidRPr="007B76E8" w:rsidRDefault="004052A6">
      <w:pPr>
        <w:pStyle w:val="afffffffffb"/>
        <w:framePr w:wrap="around" w:y="14176"/>
      </w:pPr>
      <w:r w:rsidRPr="007B76E8">
        <w:rPr>
          <w:rFonts w:ascii="黑体" w:hAnsi="黑体"/>
        </w:rPr>
        <w:t>202</w:t>
      </w:r>
      <w:r w:rsidRPr="007B76E8">
        <w:rPr>
          <w:rFonts w:ascii="黑体" w:hAnsi="黑体" w:hint="eastAsia"/>
        </w:rPr>
        <w:t>3</w:t>
      </w:r>
      <w:r w:rsidRPr="007B76E8">
        <w:rPr>
          <w:rFonts w:ascii="黑体" w:hAnsi="黑体"/>
        </w:rPr>
        <w:t>-</w:t>
      </w:r>
      <w:r w:rsidRPr="007B76E8">
        <w:rPr>
          <w:rFonts w:ascii="黑体" w:hAnsi="黑体" w:hint="eastAsia"/>
        </w:rPr>
        <w:t>10</w:t>
      </w:r>
      <w:r w:rsidRPr="007B76E8">
        <w:rPr>
          <w:rFonts w:ascii="黑体" w:hAnsi="黑体"/>
        </w:rPr>
        <w:t>-01</w:t>
      </w:r>
      <w:r w:rsidRPr="007B76E8">
        <w:rPr>
          <w:rFonts w:hint="eastAsia"/>
        </w:rPr>
        <w:t>实施</w:t>
      </w:r>
    </w:p>
    <w:p w14:paraId="21C52E5B" w14:textId="7033D682" w:rsidR="006E3BF4" w:rsidRPr="007B76E8" w:rsidRDefault="00294E3E" w:rsidP="00FA4267">
      <w:pPr>
        <w:pStyle w:val="affffffff2"/>
        <w:framePr w:w="5841" w:h="584" w:hRule="exact" w:hSpace="181" w:vSpace="181" w:wrap="around" w:vAnchor="page" w:hAnchor="page" w:x="2999" w:y="15038"/>
        <w:jc w:val="both"/>
        <w:rPr>
          <w:rFonts w:hAnsi="黑体"/>
          <w:snapToGrid w:val="0"/>
        </w:rPr>
      </w:pPr>
      <w:r w:rsidRPr="007B76E8">
        <w:rPr>
          <w:rFonts w:hAnsi="黑体" w:hint="eastAsia"/>
          <w:snapToGrid w:val="0"/>
          <w:w w:val="100"/>
        </w:rPr>
        <w:t xml:space="preserve">贵州省特色食品产业促进会 </w:t>
      </w:r>
      <w:r w:rsidRPr="007B76E8">
        <w:rPr>
          <w:rFonts w:hAnsi="黑体"/>
          <w:snapToGrid w:val="0"/>
          <w:w w:val="100"/>
        </w:rPr>
        <w:t xml:space="preserve"> </w:t>
      </w:r>
      <w:r w:rsidRPr="007B76E8">
        <w:rPr>
          <w:rFonts w:hAnsi="黑体" w:hint="eastAsia"/>
          <w:snapToGrid w:val="0"/>
          <w:w w:val="100"/>
        </w:rPr>
        <w:t>发布</w:t>
      </w:r>
    </w:p>
    <w:p w14:paraId="24902749" w14:textId="0A757DE3" w:rsidR="006E3BF4" w:rsidRPr="007B76E8" w:rsidRDefault="004052A6">
      <w:pPr>
        <w:pStyle w:val="afffffffffc"/>
        <w:framePr w:wrap="around" w:x="1580" w:y="4221"/>
      </w:pPr>
      <w:r w:rsidRPr="007B76E8">
        <w:t>T</w:t>
      </w:r>
      <w:r w:rsidRPr="007B76E8">
        <w:rPr>
          <w:rFonts w:hint="eastAsia"/>
        </w:rPr>
        <w:t>/GZ</w:t>
      </w:r>
      <w:r w:rsidRPr="007B76E8">
        <w:rPr>
          <w:rFonts w:hint="eastAsia"/>
          <w:highlight w:val="red"/>
        </w:rPr>
        <w:t>XX</w:t>
      </w:r>
      <w:r w:rsidRPr="007B76E8">
        <w:t xml:space="preserve"> </w:t>
      </w:r>
      <w:r w:rsidR="006F1537">
        <w:t>XXXX</w:t>
      </w:r>
      <w:r w:rsidRPr="007B76E8">
        <w:rPr>
          <w:rFonts w:hAnsi="黑体"/>
        </w:rPr>
        <w:t>—</w:t>
      </w:r>
      <w:r w:rsidRPr="007B76E8">
        <w:t>202</w:t>
      </w:r>
      <w:r w:rsidRPr="007B76E8">
        <w:rPr>
          <w:rFonts w:hint="eastAsia"/>
        </w:rPr>
        <w:t>3</w:t>
      </w:r>
    </w:p>
    <w:p w14:paraId="493FE746" w14:textId="77777777" w:rsidR="006E3BF4" w:rsidRPr="007B76E8" w:rsidRDefault="004052A6">
      <w:pPr>
        <w:rPr>
          <w:rFonts w:ascii="宋体" w:hAnsi="宋体"/>
          <w:kern w:val="0"/>
          <w:sz w:val="28"/>
          <w:szCs w:val="28"/>
        </w:rPr>
        <w:sectPr w:rsidR="006E3BF4" w:rsidRPr="007B76E8">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sidRPr="007B76E8">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14E1729" wp14:editId="2BDB21D7">
                <wp:simplePos x="0" y="0"/>
                <wp:positionH relativeFrom="margin">
                  <wp:align>left</wp:align>
                </wp:positionH>
                <wp:positionV relativeFrom="page">
                  <wp:posOffset>3265805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top:257.15pt;height:0pt;width:481.9pt;mso-position-horizontal:left;mso-position-horizontal-relative:margin;mso-position-vertical-relative:page;z-index:251659264;mso-width-relative:page;mso-height-relative:page;" filled="f" stroked="t" coordsize="21600,21600" o:allowoverlap="f" o:gfxdata="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jmOO1QAAAAgB&#10;AAAPAAAAAAAAAAEAIAAAACIAAABkcnMvZG93bnJldi54bWxQSwECFAAUAAAACACHTuJA4fvjGOUB&#10;AACsAwAADgAAAAAAAAABACAAAAAkAQAAZHJzL2Uyb0RvYy54bWxQSwUGAAAAAAYABgBZAQAAewUA&#10;AAAA&#10;">
                <v:fill on="f" focussize="0,0"/>
                <v:stroke color="#000000" joinstyle="round"/>
                <v:imagedata o:title=""/>
                <o:lock v:ext="edit" aspectratio="f"/>
              </v:line>
            </w:pict>
          </mc:Fallback>
        </mc:AlternateContent>
      </w:r>
      <w:r w:rsidRPr="007B76E8">
        <w:rPr>
          <w:rFonts w:ascii="宋体" w:hAnsi="宋体" w:hint="eastAsia"/>
          <w:noProof/>
          <w:kern w:val="0"/>
          <w:sz w:val="28"/>
          <w:szCs w:val="28"/>
        </w:rPr>
        <mc:AlternateContent>
          <mc:Choice Requires="wps">
            <w:drawing>
              <wp:anchor distT="0" distB="0" distL="114300" distR="114300" simplePos="0" relativeHeight="251660288" behindDoc="0" locked="1" layoutInCell="1" allowOverlap="1" wp14:anchorId="10ADF373" wp14:editId="7C61468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983468" w14:textId="30051058" w:rsidR="006E3BF4" w:rsidRPr="007B76E8" w:rsidRDefault="004052A6">
      <w:pPr>
        <w:pStyle w:val="affffff4"/>
        <w:spacing w:after="468"/>
        <w:rPr>
          <w:kern w:val="0"/>
        </w:rPr>
      </w:pPr>
      <w:bookmarkStart w:id="2" w:name="BookMark1"/>
      <w:r w:rsidRPr="007B76E8">
        <w:rPr>
          <w:rFonts w:hint="eastAsia"/>
          <w:kern w:val="0"/>
        </w:rPr>
        <w:lastRenderedPageBreak/>
        <w:t>目</w:t>
      </w:r>
      <w:r w:rsidR="006124BB">
        <w:rPr>
          <w:rFonts w:hint="eastAsia"/>
          <w:kern w:val="0"/>
        </w:rPr>
        <w:t xml:space="preserve"> </w:t>
      </w:r>
      <w:r w:rsidR="006124BB">
        <w:rPr>
          <w:kern w:val="0"/>
        </w:rPr>
        <w:t xml:space="preserve"> </w:t>
      </w:r>
      <w:r w:rsidRPr="007B76E8">
        <w:rPr>
          <w:rFonts w:hint="eastAsia"/>
          <w:kern w:val="0"/>
        </w:rPr>
        <w:t>次</w:t>
      </w:r>
    </w:p>
    <w:p w14:paraId="6394E1C2" w14:textId="24132B41" w:rsidR="006124BB" w:rsidRDefault="00B62665">
      <w:pPr>
        <w:pStyle w:val="10"/>
        <w:tabs>
          <w:tab w:val="right" w:leader="dot" w:pos="9344"/>
        </w:tabs>
        <w:rPr>
          <w:rFonts w:asciiTheme="minorHAnsi" w:eastAsiaTheme="minorEastAsia" w:hAnsiTheme="minorHAnsi" w:cstheme="minorBidi"/>
          <w:noProof/>
          <w:szCs w:val="22"/>
          <w14:ligatures w14:val="standardContextual"/>
        </w:rPr>
      </w:pPr>
      <w:r w:rsidRPr="007B76E8">
        <w:rPr>
          <w:kern w:val="0"/>
        </w:rPr>
        <w:fldChar w:fldCharType="begin"/>
      </w:r>
      <w:r w:rsidRPr="007B76E8">
        <w:rPr>
          <w:kern w:val="0"/>
        </w:rPr>
        <w:instrText xml:space="preserve"> TOC \o "1-1" \h \z \u </w:instrText>
      </w:r>
      <w:r w:rsidRPr="007B76E8">
        <w:rPr>
          <w:kern w:val="0"/>
        </w:rPr>
        <w:fldChar w:fldCharType="separate"/>
      </w:r>
      <w:hyperlink w:anchor="_Toc149658381" w:history="1">
        <w:r w:rsidR="006124BB" w:rsidRPr="00643A7E">
          <w:rPr>
            <w:rStyle w:val="affff6"/>
            <w:noProof/>
          </w:rPr>
          <w:t>前言</w:t>
        </w:r>
        <w:r w:rsidR="006124BB">
          <w:rPr>
            <w:noProof/>
            <w:webHidden/>
          </w:rPr>
          <w:tab/>
        </w:r>
        <w:r w:rsidR="006124BB">
          <w:rPr>
            <w:noProof/>
            <w:webHidden/>
          </w:rPr>
          <w:fldChar w:fldCharType="begin"/>
        </w:r>
        <w:r w:rsidR="006124BB">
          <w:rPr>
            <w:noProof/>
            <w:webHidden/>
          </w:rPr>
          <w:instrText xml:space="preserve"> PAGEREF _Toc149658381 \h </w:instrText>
        </w:r>
        <w:r w:rsidR="006124BB">
          <w:rPr>
            <w:noProof/>
            <w:webHidden/>
          </w:rPr>
        </w:r>
        <w:r w:rsidR="006124BB">
          <w:rPr>
            <w:noProof/>
            <w:webHidden/>
          </w:rPr>
          <w:fldChar w:fldCharType="separate"/>
        </w:r>
        <w:r w:rsidR="006124BB">
          <w:rPr>
            <w:noProof/>
            <w:webHidden/>
          </w:rPr>
          <w:t>II</w:t>
        </w:r>
        <w:r w:rsidR="006124BB">
          <w:rPr>
            <w:noProof/>
            <w:webHidden/>
          </w:rPr>
          <w:fldChar w:fldCharType="end"/>
        </w:r>
      </w:hyperlink>
    </w:p>
    <w:p w14:paraId="61A5C796" w14:textId="6849D611" w:rsidR="006124BB" w:rsidRDefault="00514B98">
      <w:pPr>
        <w:pStyle w:val="10"/>
        <w:tabs>
          <w:tab w:val="right" w:leader="dot" w:pos="9344"/>
        </w:tabs>
        <w:rPr>
          <w:rFonts w:asciiTheme="minorHAnsi" w:eastAsiaTheme="minorEastAsia" w:hAnsiTheme="minorHAnsi" w:cstheme="minorBidi"/>
          <w:noProof/>
          <w:szCs w:val="22"/>
          <w14:ligatures w14:val="standardContextual"/>
        </w:rPr>
      </w:pPr>
      <w:hyperlink w:anchor="_Toc149658382" w:history="1">
        <w:r w:rsidR="006124BB" w:rsidRPr="00643A7E">
          <w:rPr>
            <w:rStyle w:val="affff6"/>
            <w:noProof/>
          </w:rPr>
          <w:t>1 范围</w:t>
        </w:r>
        <w:r w:rsidR="006124BB">
          <w:rPr>
            <w:noProof/>
            <w:webHidden/>
          </w:rPr>
          <w:tab/>
        </w:r>
        <w:r w:rsidR="006124BB">
          <w:rPr>
            <w:noProof/>
            <w:webHidden/>
          </w:rPr>
          <w:fldChar w:fldCharType="begin"/>
        </w:r>
        <w:r w:rsidR="006124BB">
          <w:rPr>
            <w:noProof/>
            <w:webHidden/>
          </w:rPr>
          <w:instrText xml:space="preserve"> PAGEREF _Toc149658382 \h </w:instrText>
        </w:r>
        <w:r w:rsidR="006124BB">
          <w:rPr>
            <w:noProof/>
            <w:webHidden/>
          </w:rPr>
        </w:r>
        <w:r w:rsidR="006124BB">
          <w:rPr>
            <w:noProof/>
            <w:webHidden/>
          </w:rPr>
          <w:fldChar w:fldCharType="separate"/>
        </w:r>
        <w:r w:rsidR="006124BB">
          <w:rPr>
            <w:noProof/>
            <w:webHidden/>
          </w:rPr>
          <w:t>1</w:t>
        </w:r>
        <w:r w:rsidR="006124BB">
          <w:rPr>
            <w:noProof/>
            <w:webHidden/>
          </w:rPr>
          <w:fldChar w:fldCharType="end"/>
        </w:r>
      </w:hyperlink>
    </w:p>
    <w:p w14:paraId="2FE6A5DA" w14:textId="53A677AF" w:rsidR="006124BB" w:rsidRDefault="00514B98">
      <w:pPr>
        <w:pStyle w:val="10"/>
        <w:tabs>
          <w:tab w:val="right" w:leader="dot" w:pos="9344"/>
        </w:tabs>
        <w:rPr>
          <w:rFonts w:asciiTheme="minorHAnsi" w:eastAsiaTheme="minorEastAsia" w:hAnsiTheme="minorHAnsi" w:cstheme="minorBidi"/>
          <w:noProof/>
          <w:szCs w:val="22"/>
          <w14:ligatures w14:val="standardContextual"/>
        </w:rPr>
      </w:pPr>
      <w:hyperlink w:anchor="_Toc149658383" w:history="1">
        <w:r w:rsidR="006124BB" w:rsidRPr="00643A7E">
          <w:rPr>
            <w:rStyle w:val="affff6"/>
            <w:noProof/>
          </w:rPr>
          <w:t>2 规范性引用文件</w:t>
        </w:r>
        <w:r w:rsidR="006124BB">
          <w:rPr>
            <w:noProof/>
            <w:webHidden/>
          </w:rPr>
          <w:tab/>
        </w:r>
        <w:r w:rsidR="006124BB">
          <w:rPr>
            <w:noProof/>
            <w:webHidden/>
          </w:rPr>
          <w:fldChar w:fldCharType="begin"/>
        </w:r>
        <w:r w:rsidR="006124BB">
          <w:rPr>
            <w:noProof/>
            <w:webHidden/>
          </w:rPr>
          <w:instrText xml:space="preserve"> PAGEREF _Toc149658383 \h </w:instrText>
        </w:r>
        <w:r w:rsidR="006124BB">
          <w:rPr>
            <w:noProof/>
            <w:webHidden/>
          </w:rPr>
        </w:r>
        <w:r w:rsidR="006124BB">
          <w:rPr>
            <w:noProof/>
            <w:webHidden/>
          </w:rPr>
          <w:fldChar w:fldCharType="separate"/>
        </w:r>
        <w:r w:rsidR="006124BB">
          <w:rPr>
            <w:noProof/>
            <w:webHidden/>
          </w:rPr>
          <w:t>1</w:t>
        </w:r>
        <w:r w:rsidR="006124BB">
          <w:rPr>
            <w:noProof/>
            <w:webHidden/>
          </w:rPr>
          <w:fldChar w:fldCharType="end"/>
        </w:r>
      </w:hyperlink>
    </w:p>
    <w:p w14:paraId="3E75664D" w14:textId="52C908C7" w:rsidR="006124BB" w:rsidRDefault="00514B98">
      <w:pPr>
        <w:pStyle w:val="10"/>
        <w:tabs>
          <w:tab w:val="right" w:leader="dot" w:pos="9344"/>
        </w:tabs>
        <w:rPr>
          <w:rFonts w:asciiTheme="minorHAnsi" w:eastAsiaTheme="minorEastAsia" w:hAnsiTheme="minorHAnsi" w:cstheme="minorBidi"/>
          <w:noProof/>
          <w:szCs w:val="22"/>
          <w14:ligatures w14:val="standardContextual"/>
        </w:rPr>
      </w:pPr>
      <w:hyperlink w:anchor="_Toc149658384" w:history="1">
        <w:r w:rsidR="006124BB" w:rsidRPr="00643A7E">
          <w:rPr>
            <w:rStyle w:val="affff6"/>
            <w:noProof/>
          </w:rPr>
          <w:t>3 术语和定义</w:t>
        </w:r>
        <w:r w:rsidR="006124BB">
          <w:rPr>
            <w:noProof/>
            <w:webHidden/>
          </w:rPr>
          <w:tab/>
        </w:r>
        <w:r w:rsidR="006124BB">
          <w:rPr>
            <w:noProof/>
            <w:webHidden/>
          </w:rPr>
          <w:fldChar w:fldCharType="begin"/>
        </w:r>
        <w:r w:rsidR="006124BB">
          <w:rPr>
            <w:noProof/>
            <w:webHidden/>
          </w:rPr>
          <w:instrText xml:space="preserve"> PAGEREF _Toc149658384 \h </w:instrText>
        </w:r>
        <w:r w:rsidR="006124BB">
          <w:rPr>
            <w:noProof/>
            <w:webHidden/>
          </w:rPr>
        </w:r>
        <w:r w:rsidR="006124BB">
          <w:rPr>
            <w:noProof/>
            <w:webHidden/>
          </w:rPr>
          <w:fldChar w:fldCharType="separate"/>
        </w:r>
        <w:r w:rsidR="006124BB">
          <w:rPr>
            <w:noProof/>
            <w:webHidden/>
          </w:rPr>
          <w:t>2</w:t>
        </w:r>
        <w:r w:rsidR="006124BB">
          <w:rPr>
            <w:noProof/>
            <w:webHidden/>
          </w:rPr>
          <w:fldChar w:fldCharType="end"/>
        </w:r>
      </w:hyperlink>
    </w:p>
    <w:p w14:paraId="38E2641A" w14:textId="33AD5BE5" w:rsidR="006124BB" w:rsidRDefault="00514B98">
      <w:pPr>
        <w:pStyle w:val="10"/>
        <w:tabs>
          <w:tab w:val="right" w:leader="dot" w:pos="9344"/>
        </w:tabs>
        <w:rPr>
          <w:rFonts w:asciiTheme="minorHAnsi" w:eastAsiaTheme="minorEastAsia" w:hAnsiTheme="minorHAnsi" w:cstheme="minorBidi"/>
          <w:noProof/>
          <w:szCs w:val="22"/>
          <w14:ligatures w14:val="standardContextual"/>
        </w:rPr>
      </w:pPr>
      <w:hyperlink w:anchor="_Toc149658385" w:history="1">
        <w:r w:rsidR="006124BB" w:rsidRPr="00643A7E">
          <w:rPr>
            <w:rStyle w:val="affff6"/>
            <w:noProof/>
          </w:rPr>
          <w:t>4 要求</w:t>
        </w:r>
        <w:r w:rsidR="006124BB">
          <w:rPr>
            <w:noProof/>
            <w:webHidden/>
          </w:rPr>
          <w:tab/>
        </w:r>
        <w:r w:rsidR="006124BB">
          <w:rPr>
            <w:noProof/>
            <w:webHidden/>
          </w:rPr>
          <w:fldChar w:fldCharType="begin"/>
        </w:r>
        <w:r w:rsidR="006124BB">
          <w:rPr>
            <w:noProof/>
            <w:webHidden/>
          </w:rPr>
          <w:instrText xml:space="preserve"> PAGEREF _Toc149658385 \h </w:instrText>
        </w:r>
        <w:r w:rsidR="006124BB">
          <w:rPr>
            <w:noProof/>
            <w:webHidden/>
          </w:rPr>
        </w:r>
        <w:r w:rsidR="006124BB">
          <w:rPr>
            <w:noProof/>
            <w:webHidden/>
          </w:rPr>
          <w:fldChar w:fldCharType="separate"/>
        </w:r>
        <w:r w:rsidR="006124BB">
          <w:rPr>
            <w:noProof/>
            <w:webHidden/>
          </w:rPr>
          <w:t>2</w:t>
        </w:r>
        <w:r w:rsidR="006124BB">
          <w:rPr>
            <w:noProof/>
            <w:webHidden/>
          </w:rPr>
          <w:fldChar w:fldCharType="end"/>
        </w:r>
      </w:hyperlink>
    </w:p>
    <w:p w14:paraId="602701E6" w14:textId="2A8C8FAB" w:rsidR="006124BB" w:rsidRDefault="00514B98">
      <w:pPr>
        <w:pStyle w:val="10"/>
        <w:tabs>
          <w:tab w:val="right" w:leader="dot" w:pos="9344"/>
        </w:tabs>
        <w:rPr>
          <w:rFonts w:asciiTheme="minorHAnsi" w:eastAsiaTheme="minorEastAsia" w:hAnsiTheme="minorHAnsi" w:cstheme="minorBidi"/>
          <w:noProof/>
          <w:szCs w:val="22"/>
          <w14:ligatures w14:val="standardContextual"/>
        </w:rPr>
      </w:pPr>
      <w:hyperlink w:anchor="_Toc149658386" w:history="1">
        <w:r w:rsidR="006124BB" w:rsidRPr="00643A7E">
          <w:rPr>
            <w:rStyle w:val="affff6"/>
            <w:noProof/>
          </w:rPr>
          <w:t>5 检验规则</w:t>
        </w:r>
        <w:r w:rsidR="006124BB">
          <w:rPr>
            <w:noProof/>
            <w:webHidden/>
          </w:rPr>
          <w:tab/>
        </w:r>
        <w:r w:rsidR="006124BB">
          <w:rPr>
            <w:noProof/>
            <w:webHidden/>
          </w:rPr>
          <w:fldChar w:fldCharType="begin"/>
        </w:r>
        <w:r w:rsidR="006124BB">
          <w:rPr>
            <w:noProof/>
            <w:webHidden/>
          </w:rPr>
          <w:instrText xml:space="preserve"> PAGEREF _Toc149658386 \h </w:instrText>
        </w:r>
        <w:r w:rsidR="006124BB">
          <w:rPr>
            <w:noProof/>
            <w:webHidden/>
          </w:rPr>
        </w:r>
        <w:r w:rsidR="006124BB">
          <w:rPr>
            <w:noProof/>
            <w:webHidden/>
          </w:rPr>
          <w:fldChar w:fldCharType="separate"/>
        </w:r>
        <w:r w:rsidR="006124BB">
          <w:rPr>
            <w:noProof/>
            <w:webHidden/>
          </w:rPr>
          <w:t>4</w:t>
        </w:r>
        <w:r w:rsidR="006124BB">
          <w:rPr>
            <w:noProof/>
            <w:webHidden/>
          </w:rPr>
          <w:fldChar w:fldCharType="end"/>
        </w:r>
      </w:hyperlink>
    </w:p>
    <w:p w14:paraId="5380C732" w14:textId="4829EB78" w:rsidR="006124BB" w:rsidRDefault="00514B98">
      <w:pPr>
        <w:pStyle w:val="10"/>
        <w:tabs>
          <w:tab w:val="right" w:leader="dot" w:pos="9344"/>
        </w:tabs>
        <w:rPr>
          <w:rFonts w:asciiTheme="minorHAnsi" w:eastAsiaTheme="minorEastAsia" w:hAnsiTheme="minorHAnsi" w:cstheme="minorBidi"/>
          <w:noProof/>
          <w:szCs w:val="22"/>
          <w14:ligatures w14:val="standardContextual"/>
        </w:rPr>
      </w:pPr>
      <w:hyperlink w:anchor="_Toc149658387" w:history="1">
        <w:r w:rsidR="006124BB" w:rsidRPr="00643A7E">
          <w:rPr>
            <w:rStyle w:val="affff6"/>
            <w:noProof/>
          </w:rPr>
          <w:t>6 包装、标志、标签、运输、贮存</w:t>
        </w:r>
        <w:r w:rsidR="006124BB">
          <w:rPr>
            <w:noProof/>
            <w:webHidden/>
          </w:rPr>
          <w:tab/>
        </w:r>
        <w:r w:rsidR="006124BB">
          <w:rPr>
            <w:noProof/>
            <w:webHidden/>
          </w:rPr>
          <w:fldChar w:fldCharType="begin"/>
        </w:r>
        <w:r w:rsidR="006124BB">
          <w:rPr>
            <w:noProof/>
            <w:webHidden/>
          </w:rPr>
          <w:instrText xml:space="preserve"> PAGEREF _Toc149658387 \h </w:instrText>
        </w:r>
        <w:r w:rsidR="006124BB">
          <w:rPr>
            <w:noProof/>
            <w:webHidden/>
          </w:rPr>
        </w:r>
        <w:r w:rsidR="006124BB">
          <w:rPr>
            <w:noProof/>
            <w:webHidden/>
          </w:rPr>
          <w:fldChar w:fldCharType="separate"/>
        </w:r>
        <w:r w:rsidR="006124BB">
          <w:rPr>
            <w:noProof/>
            <w:webHidden/>
          </w:rPr>
          <w:t>5</w:t>
        </w:r>
        <w:r w:rsidR="006124BB">
          <w:rPr>
            <w:noProof/>
            <w:webHidden/>
          </w:rPr>
          <w:fldChar w:fldCharType="end"/>
        </w:r>
      </w:hyperlink>
    </w:p>
    <w:p w14:paraId="0E669F8F" w14:textId="4C129E34" w:rsidR="006124BB" w:rsidRDefault="00514B98">
      <w:pPr>
        <w:pStyle w:val="10"/>
        <w:tabs>
          <w:tab w:val="right" w:leader="dot" w:pos="9344"/>
        </w:tabs>
        <w:rPr>
          <w:rFonts w:asciiTheme="minorHAnsi" w:eastAsiaTheme="minorEastAsia" w:hAnsiTheme="minorHAnsi" w:cstheme="minorBidi"/>
          <w:noProof/>
          <w:szCs w:val="22"/>
          <w14:ligatures w14:val="standardContextual"/>
        </w:rPr>
      </w:pPr>
      <w:hyperlink w:anchor="_Toc149658388" w:history="1">
        <w:r w:rsidR="006124BB" w:rsidRPr="00643A7E">
          <w:rPr>
            <w:rStyle w:val="affff6"/>
            <w:noProof/>
          </w:rPr>
          <w:t>7 保质期</w:t>
        </w:r>
        <w:r w:rsidR="006124BB">
          <w:rPr>
            <w:noProof/>
            <w:webHidden/>
          </w:rPr>
          <w:tab/>
        </w:r>
        <w:r w:rsidR="006124BB">
          <w:rPr>
            <w:noProof/>
            <w:webHidden/>
          </w:rPr>
          <w:fldChar w:fldCharType="begin"/>
        </w:r>
        <w:r w:rsidR="006124BB">
          <w:rPr>
            <w:noProof/>
            <w:webHidden/>
          </w:rPr>
          <w:instrText xml:space="preserve"> PAGEREF _Toc149658388 \h </w:instrText>
        </w:r>
        <w:r w:rsidR="006124BB">
          <w:rPr>
            <w:noProof/>
            <w:webHidden/>
          </w:rPr>
        </w:r>
        <w:r w:rsidR="006124BB">
          <w:rPr>
            <w:noProof/>
            <w:webHidden/>
          </w:rPr>
          <w:fldChar w:fldCharType="separate"/>
        </w:r>
        <w:r w:rsidR="006124BB">
          <w:rPr>
            <w:noProof/>
            <w:webHidden/>
          </w:rPr>
          <w:t>5</w:t>
        </w:r>
        <w:r w:rsidR="006124BB">
          <w:rPr>
            <w:noProof/>
            <w:webHidden/>
          </w:rPr>
          <w:fldChar w:fldCharType="end"/>
        </w:r>
      </w:hyperlink>
    </w:p>
    <w:p w14:paraId="22919939" w14:textId="1203F4FD" w:rsidR="006E3BF4" w:rsidRPr="007B76E8" w:rsidRDefault="00B62665">
      <w:pPr>
        <w:pStyle w:val="affffff4"/>
        <w:spacing w:after="468"/>
        <w:rPr>
          <w:kern w:val="0"/>
        </w:rPr>
        <w:sectPr w:rsidR="006E3BF4" w:rsidRPr="007B76E8">
          <w:headerReference w:type="even" r:id="rId14"/>
          <w:headerReference w:type="default" r:id="rId15"/>
          <w:footerReference w:type="default" r:id="rId16"/>
          <w:pgSz w:w="11906" w:h="16838"/>
          <w:pgMar w:top="1871" w:right="1134" w:bottom="1134" w:left="1134" w:header="1418" w:footer="1134" w:gutter="284"/>
          <w:pgNumType w:fmt="upperRoman" w:start="1"/>
          <w:cols w:space="425"/>
          <w:formProt w:val="0"/>
          <w:docGrid w:type="lines" w:linePitch="312"/>
        </w:sectPr>
      </w:pPr>
      <w:r w:rsidRPr="007B76E8">
        <w:rPr>
          <w:rFonts w:ascii="宋体" w:eastAsia="宋体"/>
          <w:kern w:val="0"/>
          <w:sz w:val="21"/>
        </w:rPr>
        <w:fldChar w:fldCharType="end"/>
      </w:r>
    </w:p>
    <w:p w14:paraId="46AFE46B" w14:textId="77777777" w:rsidR="006E3BF4" w:rsidRPr="007B76E8" w:rsidRDefault="004052A6">
      <w:pPr>
        <w:pStyle w:val="a6"/>
        <w:spacing w:after="468"/>
      </w:pPr>
      <w:bookmarkStart w:id="3" w:name="_Toc149658381"/>
      <w:bookmarkStart w:id="4" w:name="BookMark2"/>
      <w:bookmarkEnd w:id="2"/>
      <w:r w:rsidRPr="007B76E8">
        <w:lastRenderedPageBreak/>
        <w:t>前言</w:t>
      </w:r>
      <w:bookmarkEnd w:id="3"/>
    </w:p>
    <w:p w14:paraId="4AD54F66" w14:textId="77777777" w:rsidR="00BB6BB3" w:rsidRDefault="00BB6BB3" w:rsidP="00BB6BB3">
      <w:pPr>
        <w:ind w:firstLineChars="200" w:firstLine="420"/>
      </w:pPr>
      <w:r w:rsidRPr="00BB6BB3">
        <w:rPr>
          <w:rFonts w:hint="eastAsia"/>
        </w:rPr>
        <w:t>本标准依据</w:t>
      </w:r>
      <w:r w:rsidRPr="00BB6BB3">
        <w:rPr>
          <w:rFonts w:hint="eastAsia"/>
        </w:rPr>
        <w:t>GB/T 1.1</w:t>
      </w:r>
      <w:r w:rsidRPr="00BB6BB3">
        <w:rPr>
          <w:rFonts w:hint="eastAsia"/>
        </w:rPr>
        <w:t>《标准化工作导则</w:t>
      </w:r>
      <w:r w:rsidRPr="00BB6BB3">
        <w:rPr>
          <w:rFonts w:hint="eastAsia"/>
        </w:rPr>
        <w:t xml:space="preserve">  </w:t>
      </w:r>
      <w:r w:rsidRPr="00BB6BB3">
        <w:rPr>
          <w:rFonts w:hint="eastAsia"/>
        </w:rPr>
        <w:t>第</w:t>
      </w:r>
      <w:r w:rsidRPr="00BB6BB3">
        <w:rPr>
          <w:rFonts w:hint="eastAsia"/>
        </w:rPr>
        <w:t>1</w:t>
      </w:r>
      <w:r w:rsidRPr="00BB6BB3">
        <w:rPr>
          <w:rFonts w:hint="eastAsia"/>
        </w:rPr>
        <w:t>部分：标准化文件的结构和起草规则》给出的规定起草。</w:t>
      </w:r>
    </w:p>
    <w:p w14:paraId="4DE4EDEC" w14:textId="5778A817" w:rsidR="00BB6BB3" w:rsidRDefault="00BB6BB3" w:rsidP="00BB6BB3">
      <w:pPr>
        <w:ind w:firstLineChars="200" w:firstLine="420"/>
      </w:pPr>
      <w:r>
        <w:rPr>
          <w:rFonts w:hint="eastAsia"/>
        </w:rPr>
        <w:t>请注意本文件的某些内容可能涉及专利。本文件的发布机构不承担识别专利的责任。</w:t>
      </w:r>
    </w:p>
    <w:p w14:paraId="3D49F5BD" w14:textId="5DE7545F" w:rsidR="00873A9B" w:rsidRDefault="00873A9B" w:rsidP="00BB6BB3">
      <w:pPr>
        <w:ind w:firstLineChars="200" w:firstLine="420"/>
      </w:pPr>
      <w:r>
        <w:rPr>
          <w:rFonts w:hint="eastAsia"/>
        </w:rPr>
        <w:t>本标准由贵州省核桃研究所、</w:t>
      </w:r>
      <w:r w:rsidR="009D7814">
        <w:rPr>
          <w:rFonts w:hint="eastAsia"/>
        </w:rPr>
        <w:t>贵州大学、</w:t>
      </w:r>
      <w:r>
        <w:rPr>
          <w:rFonts w:hint="eastAsia"/>
        </w:rPr>
        <w:t>贵州阳光食品有限公司提出。</w:t>
      </w:r>
    </w:p>
    <w:p w14:paraId="213FD32A" w14:textId="04AB5E36" w:rsidR="00BB6BB3" w:rsidRPr="007B76E8" w:rsidRDefault="00BB6BB3" w:rsidP="00BB6BB3">
      <w:pPr>
        <w:ind w:firstLineChars="200" w:firstLine="420"/>
      </w:pPr>
      <w:r>
        <w:rPr>
          <w:rFonts w:hint="eastAsia"/>
        </w:rPr>
        <w:t>本标准由</w:t>
      </w:r>
      <w:r w:rsidRPr="007B76E8">
        <w:rPr>
          <w:rFonts w:hint="eastAsia"/>
        </w:rPr>
        <w:t>贵州省特色食品产业促进会归口。</w:t>
      </w:r>
    </w:p>
    <w:p w14:paraId="3B39BDAC" w14:textId="6C501D48" w:rsidR="00BB6BB3" w:rsidRDefault="00BB6BB3" w:rsidP="00BB6BB3">
      <w:pPr>
        <w:ind w:firstLineChars="200" w:firstLine="420"/>
      </w:pPr>
      <w:r>
        <w:rPr>
          <w:rFonts w:hint="eastAsia"/>
        </w:rPr>
        <w:t>本标准起草单位：贵州省核桃研究所、</w:t>
      </w:r>
      <w:r w:rsidR="009D7814">
        <w:rPr>
          <w:rFonts w:hint="eastAsia"/>
        </w:rPr>
        <w:t>贵州大学、</w:t>
      </w:r>
      <w:r>
        <w:rPr>
          <w:rFonts w:hint="eastAsia"/>
        </w:rPr>
        <w:t>贵州阳光食品有限公司。</w:t>
      </w:r>
    </w:p>
    <w:p w14:paraId="2AFF7495" w14:textId="312E3851" w:rsidR="00BB6BB3" w:rsidRDefault="00BB6BB3" w:rsidP="00BB6BB3">
      <w:pPr>
        <w:ind w:firstLineChars="200" w:firstLine="420"/>
      </w:pPr>
      <w:r>
        <w:rPr>
          <w:rFonts w:hint="eastAsia"/>
        </w:rPr>
        <w:t>本标准主要起草人：耿阳阳、秦礼康、胡伯凯、刘亚娜、张时馨、王纪辉、曾亚军、杨光。</w:t>
      </w:r>
    </w:p>
    <w:p w14:paraId="1DD32FB0" w14:textId="41C92D4F" w:rsidR="00075AC2" w:rsidRPr="007B76E8" w:rsidRDefault="00075AC2" w:rsidP="00294E3E">
      <w:pPr>
        <w:ind w:firstLineChars="200" w:firstLine="420"/>
      </w:pPr>
    </w:p>
    <w:p w14:paraId="7382AF67" w14:textId="58803EE7" w:rsidR="006E3BF4" w:rsidRPr="007B76E8" w:rsidRDefault="006E3BF4">
      <w:pPr>
        <w:pStyle w:val="afffff"/>
        <w:ind w:firstLine="420"/>
        <w:sectPr w:rsidR="006E3BF4" w:rsidRPr="007B76E8">
          <w:pgSz w:w="11906" w:h="16838"/>
          <w:pgMar w:top="1871" w:right="1134" w:bottom="1134" w:left="1134" w:header="1418" w:footer="1134" w:gutter="284"/>
          <w:pgNumType w:fmt="upperRoman"/>
          <w:cols w:space="425"/>
          <w:formProt w:val="0"/>
          <w:docGrid w:type="lines" w:linePitch="312"/>
        </w:sectPr>
      </w:pPr>
      <w:bookmarkStart w:id="5" w:name="_GoBack"/>
      <w:bookmarkEnd w:id="5"/>
    </w:p>
    <w:p w14:paraId="778FEFA9" w14:textId="77777777" w:rsidR="006E3BF4" w:rsidRPr="007B76E8" w:rsidRDefault="006E3BF4">
      <w:pPr>
        <w:spacing w:line="20" w:lineRule="exact"/>
        <w:jc w:val="center"/>
        <w:rPr>
          <w:rFonts w:ascii="黑体" w:eastAsia="黑体" w:hAnsi="黑体"/>
          <w:kern w:val="0"/>
          <w:sz w:val="32"/>
          <w:szCs w:val="32"/>
        </w:rPr>
      </w:pPr>
      <w:bookmarkStart w:id="6" w:name="BookMark4"/>
      <w:bookmarkEnd w:id="4"/>
    </w:p>
    <w:p w14:paraId="67EA204D" w14:textId="77777777" w:rsidR="006E3BF4" w:rsidRPr="007B76E8" w:rsidRDefault="006E3BF4">
      <w:pPr>
        <w:spacing w:line="20" w:lineRule="exact"/>
        <w:jc w:val="center"/>
        <w:rPr>
          <w:rFonts w:ascii="黑体" w:eastAsia="黑体" w:hAnsi="黑体"/>
          <w:kern w:val="0"/>
          <w:sz w:val="32"/>
          <w:szCs w:val="32"/>
        </w:rPr>
      </w:pPr>
    </w:p>
    <w:p w14:paraId="1BE61832" w14:textId="18AA4200" w:rsidR="006E3BF4" w:rsidRPr="007B76E8" w:rsidRDefault="00514B98">
      <w:pPr>
        <w:pStyle w:val="afffffffff2"/>
        <w:spacing w:beforeLines="100" w:before="312" w:afterLines="220" w:after="686"/>
        <w:rPr>
          <w:kern w:val="0"/>
        </w:rPr>
      </w:pPr>
      <w:sdt>
        <w:sdtPr>
          <w:rPr>
            <w:kern w:val="0"/>
          </w:rPr>
          <w:tag w:val="NEW_STAND_NAME"/>
          <w:id w:val="595910757"/>
          <w:lock w:val="sdtLocked"/>
          <w:placeholder>
            <w:docPart w:val="C89F3B867D504FF3B711604C631CAE1F"/>
          </w:placeholder>
        </w:sdtPr>
        <w:sdtEndPr/>
        <w:sdtContent>
          <w:bookmarkStart w:id="7" w:name="NEW_STAND_NAME"/>
          <w:r w:rsidR="00BB6BB3" w:rsidRPr="00BB6BB3">
            <w:rPr>
              <w:rFonts w:hint="eastAsia"/>
              <w:kern w:val="0"/>
            </w:rPr>
            <w:t>鲜核桃仁</w:t>
          </w:r>
        </w:sdtContent>
      </w:sdt>
    </w:p>
    <w:p w14:paraId="653AF10E" w14:textId="77777777" w:rsidR="006E3BF4" w:rsidRPr="007B76E8" w:rsidRDefault="004052A6" w:rsidP="007000EB">
      <w:pPr>
        <w:pStyle w:val="affc"/>
        <w:spacing w:before="312" w:after="312"/>
      </w:pPr>
      <w:bookmarkStart w:id="8" w:name="_Toc26986530"/>
      <w:bookmarkStart w:id="9" w:name="_Toc24884218"/>
      <w:bookmarkStart w:id="10" w:name="_Toc26986771"/>
      <w:bookmarkStart w:id="11" w:name="_Toc26648465"/>
      <w:bookmarkStart w:id="12" w:name="_Toc24884211"/>
      <w:bookmarkStart w:id="13" w:name="_Toc17233333"/>
      <w:bookmarkStart w:id="14" w:name="_Toc17233325"/>
      <w:bookmarkStart w:id="15" w:name="_Toc26718930"/>
      <w:bookmarkStart w:id="16" w:name="_Toc149658382"/>
      <w:bookmarkEnd w:id="7"/>
      <w:r w:rsidRPr="007B76E8">
        <w:rPr>
          <w:rFonts w:hint="eastAsia"/>
        </w:rPr>
        <w:t>范围</w:t>
      </w:r>
      <w:bookmarkEnd w:id="8"/>
      <w:bookmarkEnd w:id="9"/>
      <w:bookmarkEnd w:id="10"/>
      <w:bookmarkEnd w:id="11"/>
      <w:bookmarkEnd w:id="12"/>
      <w:bookmarkEnd w:id="13"/>
      <w:bookmarkEnd w:id="14"/>
      <w:bookmarkEnd w:id="15"/>
      <w:bookmarkEnd w:id="16"/>
    </w:p>
    <w:p w14:paraId="74EA9FA1" w14:textId="254E6A82" w:rsidR="00BB6BB3" w:rsidRDefault="00BB6BB3" w:rsidP="00BB6BB3">
      <w:pPr>
        <w:ind w:firstLineChars="200" w:firstLine="420"/>
      </w:pPr>
      <w:bookmarkStart w:id="17" w:name="_Toc26648466"/>
      <w:bookmarkStart w:id="18" w:name="_Toc17233326"/>
      <w:bookmarkStart w:id="19" w:name="_Toc24884212"/>
      <w:bookmarkStart w:id="20" w:name="_Toc17233334"/>
      <w:bookmarkStart w:id="21" w:name="_Toc24884219"/>
      <w:r>
        <w:rPr>
          <w:rFonts w:hint="eastAsia"/>
        </w:rPr>
        <w:t>本标准规定了鲜核桃仁技术要求、检验规则、标志、包装、运输、贮存。</w:t>
      </w:r>
    </w:p>
    <w:p w14:paraId="1E34D917" w14:textId="4B998D4B" w:rsidR="00BB6BB3" w:rsidRDefault="00BB6BB3" w:rsidP="00BB6BB3">
      <w:pPr>
        <w:ind w:firstLineChars="200" w:firstLine="420"/>
      </w:pPr>
      <w:r>
        <w:rPr>
          <w:rFonts w:hint="eastAsia"/>
        </w:rPr>
        <w:t>本标准适用于新鲜核桃</w:t>
      </w:r>
      <w:r w:rsidR="001F7EE3">
        <w:rPr>
          <w:rFonts w:hint="eastAsia"/>
        </w:rPr>
        <w:t>青果</w:t>
      </w:r>
      <w:r>
        <w:rPr>
          <w:rFonts w:hint="eastAsia"/>
        </w:rPr>
        <w:t>为原料，经</w:t>
      </w:r>
      <w:r w:rsidR="001F7EE3">
        <w:rPr>
          <w:rFonts w:hint="eastAsia"/>
        </w:rPr>
        <w:t>脱青皮、去</w:t>
      </w:r>
      <w:r>
        <w:rPr>
          <w:rFonts w:hint="eastAsia"/>
        </w:rPr>
        <w:t>壳、</w:t>
      </w:r>
      <w:r w:rsidR="001F7EE3">
        <w:rPr>
          <w:rFonts w:hint="eastAsia"/>
        </w:rPr>
        <w:t>除</w:t>
      </w:r>
      <w:r>
        <w:rPr>
          <w:rFonts w:hint="eastAsia"/>
        </w:rPr>
        <w:t>杂、分选、包装、冷冻（或不冷冻）贮存等工艺制成的鲜核桃仁。</w:t>
      </w:r>
    </w:p>
    <w:p w14:paraId="5F8AEFE0" w14:textId="77777777" w:rsidR="006E3BF4" w:rsidRPr="007B76E8" w:rsidRDefault="004052A6" w:rsidP="007000EB">
      <w:pPr>
        <w:pStyle w:val="affc"/>
        <w:spacing w:before="312" w:after="312"/>
      </w:pPr>
      <w:bookmarkStart w:id="22" w:name="_Toc26986772"/>
      <w:bookmarkStart w:id="23" w:name="_Toc26986531"/>
      <w:bookmarkStart w:id="24" w:name="_Toc26718931"/>
      <w:bookmarkStart w:id="25" w:name="_Toc149658383"/>
      <w:r w:rsidRPr="007B76E8">
        <w:rPr>
          <w:rFonts w:hint="eastAsia"/>
        </w:rPr>
        <w:t>规范性引用文件</w:t>
      </w:r>
      <w:bookmarkEnd w:id="17"/>
      <w:bookmarkEnd w:id="18"/>
      <w:bookmarkEnd w:id="19"/>
      <w:bookmarkEnd w:id="20"/>
      <w:bookmarkEnd w:id="21"/>
      <w:bookmarkEnd w:id="22"/>
      <w:bookmarkEnd w:id="23"/>
      <w:bookmarkEnd w:id="24"/>
      <w:bookmarkEnd w:id="25"/>
    </w:p>
    <w:p w14:paraId="759BC025" w14:textId="77777777" w:rsidR="003309A6" w:rsidRPr="007B76E8" w:rsidRDefault="003309A6" w:rsidP="001B4798">
      <w:pPr>
        <w:spacing w:line="360" w:lineRule="auto"/>
        <w:ind w:firstLineChars="200" w:firstLine="420"/>
      </w:pPr>
      <w:r w:rsidRPr="007B76E8">
        <w:rPr>
          <w:rFonts w:hint="eastAsia"/>
        </w:rPr>
        <w:t>下列文件中的内容通过文中的规范性引用而构成本文件必不可少的条款。其中，注日期的引用文件，仅该日期对应的版本适用于本文件；不注明日期的引用文件，其最新版本（包括所有的修改单）适用于本文件。</w:t>
      </w:r>
    </w:p>
    <w:p w14:paraId="033CE557" w14:textId="77777777" w:rsidR="00955C4F" w:rsidRPr="00955C4F" w:rsidRDefault="00955C4F" w:rsidP="00955C4F">
      <w:pPr>
        <w:spacing w:line="360" w:lineRule="auto"/>
        <w:ind w:firstLineChars="200" w:firstLine="420"/>
      </w:pPr>
      <w:r w:rsidRPr="00955C4F">
        <w:rPr>
          <w:rFonts w:hint="eastAsia"/>
        </w:rPr>
        <w:t xml:space="preserve">GB/T 191  </w:t>
      </w:r>
      <w:r w:rsidRPr="00955C4F">
        <w:rPr>
          <w:rFonts w:hint="eastAsia"/>
        </w:rPr>
        <w:t>包装贮运图示标志</w:t>
      </w:r>
    </w:p>
    <w:p w14:paraId="5236D9B3" w14:textId="77777777" w:rsidR="00955C4F" w:rsidRPr="00955C4F" w:rsidRDefault="00955C4F" w:rsidP="00955C4F">
      <w:pPr>
        <w:spacing w:line="360" w:lineRule="auto"/>
        <w:ind w:firstLineChars="200" w:firstLine="420"/>
      </w:pPr>
      <w:r w:rsidRPr="00955C4F">
        <w:rPr>
          <w:rFonts w:hint="eastAsia"/>
        </w:rPr>
        <w:t xml:space="preserve">GB 2760  </w:t>
      </w:r>
      <w:r w:rsidRPr="00955C4F">
        <w:rPr>
          <w:rFonts w:hint="eastAsia"/>
        </w:rPr>
        <w:t>食品安全国家标准</w:t>
      </w:r>
      <w:r w:rsidRPr="00955C4F">
        <w:rPr>
          <w:rFonts w:hint="eastAsia"/>
        </w:rPr>
        <w:t xml:space="preserve"> </w:t>
      </w:r>
      <w:r w:rsidRPr="00955C4F">
        <w:rPr>
          <w:rFonts w:hint="eastAsia"/>
        </w:rPr>
        <w:t>食品添加剂使用卫生标准</w:t>
      </w:r>
    </w:p>
    <w:p w14:paraId="70CE4366" w14:textId="77777777" w:rsidR="0018209E" w:rsidRPr="00955C4F" w:rsidRDefault="0018209E" w:rsidP="0018209E">
      <w:pPr>
        <w:spacing w:line="360" w:lineRule="auto"/>
        <w:ind w:firstLineChars="200" w:firstLine="420"/>
      </w:pPr>
      <w:r w:rsidRPr="00955C4F">
        <w:rPr>
          <w:rFonts w:hint="eastAsia"/>
        </w:rPr>
        <w:t xml:space="preserve">GB 2761  </w:t>
      </w:r>
      <w:r w:rsidRPr="00955C4F">
        <w:rPr>
          <w:rFonts w:hint="eastAsia"/>
        </w:rPr>
        <w:t>食品安全国家标准</w:t>
      </w:r>
      <w:r w:rsidRPr="00955C4F">
        <w:rPr>
          <w:rFonts w:hint="eastAsia"/>
        </w:rPr>
        <w:t xml:space="preserve"> </w:t>
      </w:r>
      <w:r w:rsidRPr="00955C4F">
        <w:rPr>
          <w:rFonts w:hint="eastAsia"/>
        </w:rPr>
        <w:t>食品中真菌毒素限量</w:t>
      </w:r>
    </w:p>
    <w:p w14:paraId="33FC88A8" w14:textId="77777777" w:rsidR="0018209E" w:rsidRPr="00955C4F" w:rsidRDefault="0018209E" w:rsidP="0018209E">
      <w:pPr>
        <w:spacing w:line="360" w:lineRule="auto"/>
        <w:ind w:firstLineChars="200" w:firstLine="420"/>
      </w:pPr>
      <w:r w:rsidRPr="00955C4F">
        <w:rPr>
          <w:rFonts w:hint="eastAsia"/>
        </w:rPr>
        <w:t xml:space="preserve">GB 2762  </w:t>
      </w:r>
      <w:r w:rsidRPr="00955C4F">
        <w:rPr>
          <w:rFonts w:hint="eastAsia"/>
        </w:rPr>
        <w:t>食品中污染物限量</w:t>
      </w:r>
    </w:p>
    <w:p w14:paraId="7A135E62" w14:textId="77777777" w:rsidR="0018209E" w:rsidRPr="00955C4F" w:rsidRDefault="0018209E" w:rsidP="0018209E">
      <w:pPr>
        <w:spacing w:line="360" w:lineRule="auto"/>
        <w:ind w:firstLineChars="200" w:firstLine="420"/>
      </w:pPr>
      <w:r w:rsidRPr="00955C4F">
        <w:rPr>
          <w:rFonts w:hint="eastAsia"/>
        </w:rPr>
        <w:t xml:space="preserve">GB 2763  </w:t>
      </w:r>
      <w:r w:rsidRPr="00955C4F">
        <w:rPr>
          <w:rFonts w:hint="eastAsia"/>
        </w:rPr>
        <w:t>食品安全国家标准</w:t>
      </w:r>
      <w:r w:rsidRPr="00955C4F">
        <w:rPr>
          <w:rFonts w:hint="eastAsia"/>
        </w:rPr>
        <w:t xml:space="preserve"> </w:t>
      </w:r>
      <w:r w:rsidRPr="00955C4F">
        <w:rPr>
          <w:rFonts w:hint="eastAsia"/>
        </w:rPr>
        <w:t>食品中农药最大残留限量</w:t>
      </w:r>
    </w:p>
    <w:p w14:paraId="1D4A907B" w14:textId="51549CAD" w:rsidR="00955C4F" w:rsidRPr="00955C4F" w:rsidRDefault="00955C4F" w:rsidP="00955C4F">
      <w:pPr>
        <w:spacing w:line="360" w:lineRule="auto"/>
        <w:ind w:firstLineChars="200" w:firstLine="420"/>
      </w:pPr>
      <w:r w:rsidRPr="00955C4F">
        <w:rPr>
          <w:rFonts w:hint="eastAsia"/>
        </w:rPr>
        <w:t xml:space="preserve">GB 4789.1  </w:t>
      </w:r>
      <w:r w:rsidRPr="00955C4F">
        <w:rPr>
          <w:rFonts w:hint="eastAsia"/>
        </w:rPr>
        <w:t>食品安全国家标准</w:t>
      </w:r>
      <w:r w:rsidRPr="00955C4F">
        <w:rPr>
          <w:rFonts w:hint="eastAsia"/>
        </w:rPr>
        <w:t xml:space="preserve"> </w:t>
      </w:r>
      <w:r w:rsidRPr="00955C4F">
        <w:rPr>
          <w:rFonts w:hint="eastAsia"/>
        </w:rPr>
        <w:t>食品微生物学检验</w:t>
      </w:r>
      <w:r w:rsidRPr="00955C4F">
        <w:rPr>
          <w:rFonts w:hint="eastAsia"/>
        </w:rPr>
        <w:t xml:space="preserve"> </w:t>
      </w:r>
      <w:r w:rsidRPr="00955C4F">
        <w:rPr>
          <w:rFonts w:hint="eastAsia"/>
        </w:rPr>
        <w:t>总则</w:t>
      </w:r>
    </w:p>
    <w:p w14:paraId="5095911B" w14:textId="77777777" w:rsidR="00955C4F" w:rsidRPr="00955C4F" w:rsidRDefault="00955C4F" w:rsidP="00955C4F">
      <w:pPr>
        <w:spacing w:line="360" w:lineRule="auto"/>
        <w:ind w:firstLineChars="200" w:firstLine="420"/>
      </w:pPr>
      <w:r w:rsidRPr="00955C4F">
        <w:rPr>
          <w:rFonts w:hint="eastAsia"/>
        </w:rPr>
        <w:t xml:space="preserve">GB 4789.2  </w:t>
      </w:r>
      <w:r w:rsidRPr="00955C4F">
        <w:rPr>
          <w:rFonts w:hint="eastAsia"/>
        </w:rPr>
        <w:t>食品安全国家标准</w:t>
      </w:r>
      <w:r w:rsidRPr="00955C4F">
        <w:rPr>
          <w:rFonts w:hint="eastAsia"/>
        </w:rPr>
        <w:t xml:space="preserve"> </w:t>
      </w:r>
      <w:r w:rsidRPr="00955C4F">
        <w:rPr>
          <w:rFonts w:hint="eastAsia"/>
        </w:rPr>
        <w:t>食品微生物学检验</w:t>
      </w:r>
      <w:r w:rsidRPr="00955C4F">
        <w:rPr>
          <w:rFonts w:hint="eastAsia"/>
        </w:rPr>
        <w:t xml:space="preserve"> </w:t>
      </w:r>
      <w:r w:rsidRPr="00955C4F">
        <w:rPr>
          <w:rFonts w:hint="eastAsia"/>
        </w:rPr>
        <w:t>菌落总数测定</w:t>
      </w:r>
    </w:p>
    <w:p w14:paraId="14EC8B28" w14:textId="77777777" w:rsidR="00955C4F" w:rsidRPr="00955C4F" w:rsidRDefault="00955C4F" w:rsidP="00955C4F">
      <w:pPr>
        <w:spacing w:line="360" w:lineRule="auto"/>
        <w:ind w:firstLineChars="200" w:firstLine="420"/>
      </w:pPr>
      <w:r w:rsidRPr="00955C4F">
        <w:rPr>
          <w:rFonts w:hint="eastAsia"/>
        </w:rPr>
        <w:t xml:space="preserve">GB 4789.3  </w:t>
      </w:r>
      <w:r w:rsidRPr="00955C4F">
        <w:rPr>
          <w:rFonts w:hint="eastAsia"/>
        </w:rPr>
        <w:t>食品安全国家标准</w:t>
      </w:r>
      <w:r w:rsidRPr="00955C4F">
        <w:rPr>
          <w:rFonts w:hint="eastAsia"/>
        </w:rPr>
        <w:t xml:space="preserve"> </w:t>
      </w:r>
      <w:r w:rsidRPr="00955C4F">
        <w:rPr>
          <w:rFonts w:hint="eastAsia"/>
        </w:rPr>
        <w:t>食品微生物学验</w:t>
      </w:r>
      <w:r w:rsidRPr="00955C4F">
        <w:rPr>
          <w:rFonts w:hint="eastAsia"/>
        </w:rPr>
        <w:t xml:space="preserve"> </w:t>
      </w:r>
      <w:r w:rsidRPr="00955C4F">
        <w:rPr>
          <w:rFonts w:hint="eastAsia"/>
        </w:rPr>
        <w:t>大肠菌群计数</w:t>
      </w:r>
    </w:p>
    <w:p w14:paraId="0564B154" w14:textId="77777777" w:rsidR="00955C4F" w:rsidRPr="00955C4F" w:rsidRDefault="00955C4F" w:rsidP="00955C4F">
      <w:pPr>
        <w:spacing w:line="360" w:lineRule="auto"/>
        <w:ind w:firstLineChars="200" w:firstLine="420"/>
      </w:pPr>
      <w:r w:rsidRPr="00955C4F">
        <w:rPr>
          <w:rFonts w:hint="eastAsia"/>
        </w:rPr>
        <w:t xml:space="preserve">GB 4789.15  </w:t>
      </w:r>
      <w:r w:rsidRPr="00955C4F">
        <w:rPr>
          <w:rFonts w:hint="eastAsia"/>
        </w:rPr>
        <w:t>食品安全国家标准</w:t>
      </w:r>
      <w:r w:rsidRPr="00955C4F">
        <w:rPr>
          <w:rFonts w:hint="eastAsia"/>
        </w:rPr>
        <w:t xml:space="preserve"> </w:t>
      </w:r>
      <w:r w:rsidRPr="00955C4F">
        <w:rPr>
          <w:rFonts w:hint="eastAsia"/>
        </w:rPr>
        <w:t>食品微生物学检验</w:t>
      </w:r>
      <w:r w:rsidRPr="00955C4F">
        <w:rPr>
          <w:rFonts w:hint="eastAsia"/>
        </w:rPr>
        <w:t xml:space="preserve"> </w:t>
      </w:r>
      <w:r w:rsidRPr="00955C4F">
        <w:rPr>
          <w:rFonts w:hint="eastAsia"/>
        </w:rPr>
        <w:t>霉菌和酵母计数</w:t>
      </w:r>
    </w:p>
    <w:p w14:paraId="5461F20D" w14:textId="77777777" w:rsidR="00955C4F" w:rsidRPr="00955C4F" w:rsidRDefault="00955C4F" w:rsidP="00955C4F">
      <w:pPr>
        <w:spacing w:line="360" w:lineRule="auto"/>
        <w:ind w:firstLineChars="200" w:firstLine="420"/>
      </w:pPr>
      <w:r w:rsidRPr="00955C4F">
        <w:rPr>
          <w:rFonts w:hint="eastAsia"/>
        </w:rPr>
        <w:t xml:space="preserve">GB 5009.3  </w:t>
      </w:r>
      <w:r w:rsidRPr="00955C4F">
        <w:rPr>
          <w:rFonts w:hint="eastAsia"/>
        </w:rPr>
        <w:t>食品安全国家标准</w:t>
      </w:r>
      <w:r w:rsidRPr="00955C4F">
        <w:rPr>
          <w:rFonts w:hint="eastAsia"/>
        </w:rPr>
        <w:t xml:space="preserve"> </w:t>
      </w:r>
      <w:r w:rsidRPr="00955C4F">
        <w:rPr>
          <w:rFonts w:hint="eastAsia"/>
        </w:rPr>
        <w:t>食品中水分的测定</w:t>
      </w:r>
    </w:p>
    <w:p w14:paraId="4C8FB79D" w14:textId="77777777" w:rsidR="00955C4F" w:rsidRPr="00955C4F" w:rsidRDefault="00955C4F" w:rsidP="00955C4F">
      <w:pPr>
        <w:spacing w:line="360" w:lineRule="auto"/>
        <w:ind w:firstLineChars="200" w:firstLine="420"/>
      </w:pPr>
      <w:r w:rsidRPr="00955C4F">
        <w:rPr>
          <w:rFonts w:hint="eastAsia"/>
        </w:rPr>
        <w:t xml:space="preserve">GB 5009.5  </w:t>
      </w:r>
      <w:r w:rsidRPr="00955C4F">
        <w:rPr>
          <w:rFonts w:hint="eastAsia"/>
        </w:rPr>
        <w:t>食品安全国家标准</w:t>
      </w:r>
      <w:r w:rsidRPr="00955C4F">
        <w:rPr>
          <w:rFonts w:hint="eastAsia"/>
        </w:rPr>
        <w:t xml:space="preserve"> </w:t>
      </w:r>
      <w:r w:rsidRPr="00955C4F">
        <w:rPr>
          <w:rFonts w:hint="eastAsia"/>
        </w:rPr>
        <w:t>食品中蛋白质的测定</w:t>
      </w:r>
    </w:p>
    <w:p w14:paraId="4083D92D" w14:textId="77777777" w:rsidR="00955C4F" w:rsidRPr="00955C4F" w:rsidRDefault="00955C4F" w:rsidP="00955C4F">
      <w:pPr>
        <w:spacing w:line="360" w:lineRule="auto"/>
        <w:ind w:firstLineChars="200" w:firstLine="420"/>
      </w:pPr>
      <w:r w:rsidRPr="00955C4F">
        <w:rPr>
          <w:rFonts w:hint="eastAsia"/>
        </w:rPr>
        <w:t xml:space="preserve">GB 5009.6  </w:t>
      </w:r>
      <w:r w:rsidRPr="00955C4F">
        <w:rPr>
          <w:rFonts w:hint="eastAsia"/>
        </w:rPr>
        <w:t>食品安全国家标准</w:t>
      </w:r>
      <w:r w:rsidRPr="00955C4F">
        <w:rPr>
          <w:rFonts w:hint="eastAsia"/>
        </w:rPr>
        <w:t xml:space="preserve"> </w:t>
      </w:r>
      <w:r w:rsidRPr="00955C4F">
        <w:rPr>
          <w:rFonts w:hint="eastAsia"/>
        </w:rPr>
        <w:t>食品中脂肪的测定</w:t>
      </w:r>
    </w:p>
    <w:p w14:paraId="10C59AC0" w14:textId="77777777" w:rsidR="00955C4F" w:rsidRPr="00955C4F" w:rsidRDefault="00955C4F" w:rsidP="00955C4F">
      <w:pPr>
        <w:spacing w:line="360" w:lineRule="auto"/>
        <w:ind w:firstLineChars="200" w:firstLine="420"/>
      </w:pPr>
      <w:r w:rsidRPr="00955C4F">
        <w:rPr>
          <w:rFonts w:hint="eastAsia"/>
        </w:rPr>
        <w:t xml:space="preserve">GB 5009.22  </w:t>
      </w:r>
      <w:r w:rsidRPr="00955C4F">
        <w:rPr>
          <w:rFonts w:hint="eastAsia"/>
        </w:rPr>
        <w:t>食品安全国家标准</w:t>
      </w:r>
      <w:r w:rsidRPr="00955C4F">
        <w:rPr>
          <w:rFonts w:hint="eastAsia"/>
        </w:rPr>
        <w:t xml:space="preserve"> </w:t>
      </w:r>
      <w:r w:rsidRPr="00955C4F">
        <w:rPr>
          <w:rFonts w:hint="eastAsia"/>
        </w:rPr>
        <w:t>食品中黄曲霉毒素</w:t>
      </w:r>
      <w:r w:rsidRPr="00955C4F">
        <w:rPr>
          <w:rFonts w:hint="eastAsia"/>
        </w:rPr>
        <w:t>B</w:t>
      </w:r>
      <w:r w:rsidRPr="00955C4F">
        <w:rPr>
          <w:rFonts w:hint="eastAsia"/>
        </w:rPr>
        <w:t>族和</w:t>
      </w:r>
      <w:r w:rsidRPr="00955C4F">
        <w:rPr>
          <w:rFonts w:hint="eastAsia"/>
        </w:rPr>
        <w:t>G</w:t>
      </w:r>
      <w:r w:rsidRPr="00955C4F">
        <w:rPr>
          <w:rFonts w:hint="eastAsia"/>
        </w:rPr>
        <w:t>族的测定</w:t>
      </w:r>
    </w:p>
    <w:p w14:paraId="07CE7B90" w14:textId="77777777" w:rsidR="00955C4F" w:rsidRDefault="00955C4F" w:rsidP="00955C4F">
      <w:pPr>
        <w:spacing w:line="360" w:lineRule="auto"/>
        <w:ind w:firstLineChars="200" w:firstLine="420"/>
      </w:pPr>
      <w:r w:rsidRPr="00955C4F">
        <w:rPr>
          <w:rFonts w:hint="eastAsia"/>
        </w:rPr>
        <w:t xml:space="preserve">GB 5009.34  </w:t>
      </w:r>
      <w:r w:rsidRPr="00955C4F">
        <w:rPr>
          <w:rFonts w:hint="eastAsia"/>
        </w:rPr>
        <w:t>食品安全国家标准</w:t>
      </w:r>
      <w:r w:rsidRPr="00955C4F">
        <w:rPr>
          <w:rFonts w:hint="eastAsia"/>
        </w:rPr>
        <w:t xml:space="preserve"> </w:t>
      </w:r>
      <w:r w:rsidRPr="00955C4F">
        <w:rPr>
          <w:rFonts w:hint="eastAsia"/>
        </w:rPr>
        <w:t>食品中二氧化硫的测定</w:t>
      </w:r>
    </w:p>
    <w:p w14:paraId="3246C40B" w14:textId="227E5DB2" w:rsidR="003A5256" w:rsidRPr="003A5256" w:rsidRDefault="003A5256" w:rsidP="00955C4F">
      <w:pPr>
        <w:spacing w:line="360" w:lineRule="auto"/>
        <w:ind w:firstLineChars="200" w:firstLine="420"/>
      </w:pPr>
      <w:r>
        <w:t xml:space="preserve">GB 5009.168  </w:t>
      </w:r>
      <w:r w:rsidRPr="00955C4F">
        <w:rPr>
          <w:rFonts w:hint="eastAsia"/>
        </w:rPr>
        <w:t>食品安全国家标准</w:t>
      </w:r>
      <w:r w:rsidRPr="00955C4F">
        <w:rPr>
          <w:rFonts w:hint="eastAsia"/>
        </w:rPr>
        <w:t xml:space="preserve"> </w:t>
      </w:r>
      <w:r w:rsidRPr="00955C4F">
        <w:rPr>
          <w:rFonts w:hint="eastAsia"/>
        </w:rPr>
        <w:t>食品中</w:t>
      </w:r>
      <w:r>
        <w:rPr>
          <w:rFonts w:hint="eastAsia"/>
        </w:rPr>
        <w:t>脂肪酸</w:t>
      </w:r>
      <w:r w:rsidRPr="00955C4F">
        <w:rPr>
          <w:rFonts w:hint="eastAsia"/>
        </w:rPr>
        <w:t>的测定</w:t>
      </w:r>
    </w:p>
    <w:p w14:paraId="1767058D" w14:textId="77777777" w:rsidR="00955C4F" w:rsidRPr="00955C4F" w:rsidRDefault="00955C4F" w:rsidP="00955C4F">
      <w:pPr>
        <w:spacing w:line="360" w:lineRule="auto"/>
        <w:ind w:firstLineChars="200" w:firstLine="420"/>
      </w:pPr>
      <w:r w:rsidRPr="00955C4F">
        <w:rPr>
          <w:rFonts w:hint="eastAsia"/>
        </w:rPr>
        <w:t xml:space="preserve">GB 5009.185  </w:t>
      </w:r>
      <w:r w:rsidRPr="00955C4F">
        <w:rPr>
          <w:rFonts w:hint="eastAsia"/>
        </w:rPr>
        <w:t>食品安全国家标准</w:t>
      </w:r>
      <w:r w:rsidRPr="00955C4F">
        <w:rPr>
          <w:rFonts w:hint="eastAsia"/>
        </w:rPr>
        <w:t xml:space="preserve"> </w:t>
      </w:r>
      <w:r w:rsidRPr="00955C4F">
        <w:rPr>
          <w:rFonts w:hint="eastAsia"/>
        </w:rPr>
        <w:t>食品中展青霉素的测定</w:t>
      </w:r>
    </w:p>
    <w:p w14:paraId="664CBB93" w14:textId="77777777" w:rsidR="00955C4F" w:rsidRPr="00955C4F" w:rsidRDefault="00955C4F" w:rsidP="00955C4F">
      <w:pPr>
        <w:spacing w:line="360" w:lineRule="auto"/>
        <w:ind w:firstLineChars="200" w:firstLine="420"/>
      </w:pPr>
      <w:r w:rsidRPr="00955C4F">
        <w:rPr>
          <w:rFonts w:hint="eastAsia"/>
        </w:rPr>
        <w:t xml:space="preserve">GB 29921  </w:t>
      </w:r>
      <w:r w:rsidRPr="00955C4F">
        <w:rPr>
          <w:rFonts w:hint="eastAsia"/>
        </w:rPr>
        <w:t>食品安全国家标准</w:t>
      </w:r>
      <w:r w:rsidRPr="00955C4F">
        <w:rPr>
          <w:rFonts w:hint="eastAsia"/>
        </w:rPr>
        <w:t xml:space="preserve"> </w:t>
      </w:r>
      <w:r w:rsidRPr="00955C4F">
        <w:rPr>
          <w:rFonts w:hint="eastAsia"/>
        </w:rPr>
        <w:t>预包装食品中致病菌限量</w:t>
      </w:r>
    </w:p>
    <w:p w14:paraId="0D9DB3B4" w14:textId="77777777" w:rsidR="00955C4F" w:rsidRPr="00955C4F" w:rsidRDefault="00955C4F" w:rsidP="00955C4F">
      <w:pPr>
        <w:spacing w:line="360" w:lineRule="auto"/>
        <w:ind w:firstLineChars="200" w:firstLine="420"/>
      </w:pPr>
      <w:r w:rsidRPr="00955C4F">
        <w:rPr>
          <w:rFonts w:hint="eastAsia"/>
        </w:rPr>
        <w:lastRenderedPageBreak/>
        <w:t xml:space="preserve">GB 7718  </w:t>
      </w:r>
      <w:r w:rsidRPr="00955C4F">
        <w:rPr>
          <w:rFonts w:hint="eastAsia"/>
        </w:rPr>
        <w:t>食品安全国家标准</w:t>
      </w:r>
      <w:r w:rsidRPr="00955C4F">
        <w:rPr>
          <w:rFonts w:hint="eastAsia"/>
        </w:rPr>
        <w:t xml:space="preserve"> </w:t>
      </w:r>
      <w:r w:rsidRPr="00955C4F">
        <w:rPr>
          <w:rFonts w:hint="eastAsia"/>
        </w:rPr>
        <w:t>预包装食品标签通则</w:t>
      </w:r>
    </w:p>
    <w:p w14:paraId="7603A987" w14:textId="77777777" w:rsidR="00955C4F" w:rsidRPr="00955C4F" w:rsidRDefault="00955C4F" w:rsidP="00955C4F">
      <w:pPr>
        <w:spacing w:line="360" w:lineRule="auto"/>
        <w:ind w:firstLineChars="200" w:firstLine="420"/>
      </w:pPr>
      <w:r w:rsidRPr="00955C4F">
        <w:rPr>
          <w:rFonts w:hint="eastAsia"/>
        </w:rPr>
        <w:t xml:space="preserve">GB 14881  </w:t>
      </w:r>
      <w:r w:rsidRPr="00955C4F">
        <w:rPr>
          <w:rFonts w:hint="eastAsia"/>
        </w:rPr>
        <w:t>食品安全国家标准</w:t>
      </w:r>
      <w:r w:rsidRPr="00955C4F">
        <w:rPr>
          <w:rFonts w:hint="eastAsia"/>
        </w:rPr>
        <w:t xml:space="preserve"> </w:t>
      </w:r>
      <w:r w:rsidRPr="00955C4F">
        <w:rPr>
          <w:rFonts w:hint="eastAsia"/>
        </w:rPr>
        <w:t>食品生产通用卫生规范</w:t>
      </w:r>
    </w:p>
    <w:p w14:paraId="058B862D" w14:textId="77777777" w:rsidR="00955C4F" w:rsidRPr="00955C4F" w:rsidRDefault="00955C4F" w:rsidP="00955C4F">
      <w:pPr>
        <w:spacing w:line="360" w:lineRule="auto"/>
        <w:ind w:firstLineChars="200" w:firstLine="420"/>
      </w:pPr>
      <w:r w:rsidRPr="00955C4F">
        <w:rPr>
          <w:rFonts w:hint="eastAsia"/>
        </w:rPr>
        <w:t xml:space="preserve">GB 28050  </w:t>
      </w:r>
      <w:r w:rsidRPr="00955C4F">
        <w:rPr>
          <w:rFonts w:hint="eastAsia"/>
        </w:rPr>
        <w:t>食品安全国家标准</w:t>
      </w:r>
      <w:r w:rsidRPr="00955C4F">
        <w:rPr>
          <w:rFonts w:hint="eastAsia"/>
        </w:rPr>
        <w:t xml:space="preserve"> </w:t>
      </w:r>
      <w:r w:rsidRPr="00955C4F">
        <w:rPr>
          <w:rFonts w:hint="eastAsia"/>
        </w:rPr>
        <w:t>预包装食品营养标签通则</w:t>
      </w:r>
    </w:p>
    <w:p w14:paraId="61AC9C5D" w14:textId="77777777" w:rsidR="00955C4F" w:rsidRDefault="00955C4F" w:rsidP="00955C4F">
      <w:pPr>
        <w:spacing w:line="360" w:lineRule="auto"/>
        <w:ind w:firstLineChars="200" w:firstLine="420"/>
      </w:pPr>
      <w:r w:rsidRPr="00955C4F">
        <w:rPr>
          <w:rFonts w:hint="eastAsia"/>
        </w:rPr>
        <w:t xml:space="preserve">JJF 1070  </w:t>
      </w:r>
      <w:r w:rsidRPr="00955C4F">
        <w:rPr>
          <w:rFonts w:hint="eastAsia"/>
        </w:rPr>
        <w:t>定量包装商品净含量计量检验规则</w:t>
      </w:r>
    </w:p>
    <w:p w14:paraId="280FCF43" w14:textId="045C3D69" w:rsidR="00955C4F" w:rsidRPr="00955C4F" w:rsidRDefault="00955C4F" w:rsidP="00955C4F">
      <w:pPr>
        <w:spacing w:line="360" w:lineRule="auto"/>
        <w:ind w:firstLineChars="200" w:firstLine="420"/>
      </w:pPr>
      <w:r w:rsidRPr="00955C4F">
        <w:rPr>
          <w:rFonts w:ascii="Times New Roman" w:hint="eastAsia"/>
        </w:rPr>
        <w:t>国家质量监督检验检疫总局令</w:t>
      </w:r>
      <w:r w:rsidRPr="00955C4F">
        <w:rPr>
          <w:rFonts w:ascii="Times New Roman" w:hint="eastAsia"/>
        </w:rPr>
        <w:t xml:space="preserve"> </w:t>
      </w:r>
      <w:r w:rsidRPr="00955C4F">
        <w:rPr>
          <w:rFonts w:ascii="Times New Roman" w:hint="eastAsia"/>
        </w:rPr>
        <w:t>第</w:t>
      </w:r>
      <w:r w:rsidRPr="00955C4F">
        <w:rPr>
          <w:rFonts w:ascii="Times New Roman" w:hint="eastAsia"/>
        </w:rPr>
        <w:t>75</w:t>
      </w:r>
      <w:r w:rsidRPr="00955C4F">
        <w:rPr>
          <w:rFonts w:ascii="Times New Roman" w:hint="eastAsia"/>
        </w:rPr>
        <w:t>号（</w:t>
      </w:r>
      <w:r w:rsidRPr="00955C4F">
        <w:rPr>
          <w:rFonts w:ascii="Times New Roman" w:hint="eastAsia"/>
        </w:rPr>
        <w:t>2005</w:t>
      </w:r>
      <w:r w:rsidRPr="00955C4F">
        <w:rPr>
          <w:rFonts w:ascii="Times New Roman" w:hint="eastAsia"/>
        </w:rPr>
        <w:t>）《定量包装商品计量监督管理办法》</w:t>
      </w:r>
    </w:p>
    <w:p w14:paraId="0CA6C036" w14:textId="581F7AD4" w:rsidR="006E3BF4" w:rsidRPr="007B76E8" w:rsidRDefault="004052A6" w:rsidP="00955C4F">
      <w:pPr>
        <w:pStyle w:val="affc"/>
        <w:spacing w:before="312" w:after="312"/>
      </w:pPr>
      <w:bookmarkStart w:id="26" w:name="_Toc149658384"/>
      <w:r w:rsidRPr="00955C4F">
        <w:rPr>
          <w:rFonts w:hint="eastAsia"/>
        </w:rPr>
        <w:t>术语和定义</w:t>
      </w:r>
      <w:bookmarkEnd w:id="26"/>
    </w:p>
    <w:p w14:paraId="51955317" w14:textId="597DCF63" w:rsidR="006E3BF4" w:rsidRPr="007B76E8" w:rsidRDefault="004052A6" w:rsidP="00F065B4">
      <w:pPr>
        <w:pStyle w:val="afffff"/>
        <w:spacing w:line="360" w:lineRule="auto"/>
        <w:ind w:firstLine="420"/>
      </w:pPr>
      <w:bookmarkStart w:id="27" w:name="_Toc26986532"/>
      <w:bookmarkEnd w:id="27"/>
      <w:r w:rsidRPr="007B76E8">
        <w:rPr>
          <w:rFonts w:hint="eastAsia"/>
        </w:rPr>
        <w:t>下列术语和定义适用于本</w:t>
      </w:r>
      <w:r w:rsidR="00EB04A7" w:rsidRPr="007B76E8">
        <w:rPr>
          <w:rFonts w:hint="eastAsia"/>
        </w:rPr>
        <w:t>标准</w:t>
      </w:r>
      <w:r w:rsidRPr="007B76E8">
        <w:rPr>
          <w:rFonts w:hint="eastAsia"/>
        </w:rPr>
        <w:t>。</w:t>
      </w:r>
    </w:p>
    <w:p w14:paraId="5938BEBF" w14:textId="04152952" w:rsidR="00893D20" w:rsidRPr="00F53CFE" w:rsidRDefault="001408ED" w:rsidP="001408ED">
      <w:pPr>
        <w:pStyle w:val="afffff"/>
        <w:spacing w:line="360" w:lineRule="auto"/>
        <w:ind w:firstLineChars="0" w:firstLine="0"/>
        <w:rPr>
          <w:rFonts w:ascii="Times New Roman"/>
        </w:rPr>
      </w:pPr>
      <w:r w:rsidRPr="001408ED">
        <w:rPr>
          <w:rFonts w:hint="eastAsia"/>
        </w:rPr>
        <w:t xml:space="preserve">3.1.1 </w:t>
      </w:r>
      <w:r w:rsidR="00893D20">
        <w:rPr>
          <w:rFonts w:hint="eastAsia"/>
        </w:rPr>
        <w:t>核桃青果</w:t>
      </w:r>
      <w:r w:rsidR="00F33688">
        <w:rPr>
          <w:rFonts w:hint="eastAsia"/>
        </w:rPr>
        <w:t xml:space="preserve"> </w:t>
      </w:r>
      <w:r w:rsidR="00F53CFE" w:rsidRPr="00F53CFE">
        <w:rPr>
          <w:rFonts w:ascii="Times New Roman"/>
        </w:rPr>
        <w:t>Green walnut fruit</w:t>
      </w:r>
    </w:p>
    <w:p w14:paraId="5D528DD9" w14:textId="468703A2" w:rsidR="00893D20" w:rsidRDefault="00893D20" w:rsidP="00893D20">
      <w:pPr>
        <w:pStyle w:val="afffff"/>
        <w:spacing w:line="360" w:lineRule="auto"/>
        <w:ind w:firstLine="420"/>
      </w:pPr>
      <w:r>
        <w:rPr>
          <w:rFonts w:hint="eastAsia"/>
        </w:rPr>
        <w:t>充分成熟、自然开裂、青皮无霉烂的核桃果实。</w:t>
      </w:r>
    </w:p>
    <w:p w14:paraId="6608A4AD" w14:textId="28431C0E" w:rsidR="001408ED" w:rsidRPr="001408ED" w:rsidRDefault="00893D20" w:rsidP="001408ED">
      <w:pPr>
        <w:pStyle w:val="afffff"/>
        <w:spacing w:line="360" w:lineRule="auto"/>
        <w:ind w:firstLineChars="0" w:firstLine="0"/>
      </w:pPr>
      <w:r>
        <w:rPr>
          <w:rFonts w:hint="eastAsia"/>
        </w:rPr>
        <w:t>3</w:t>
      </w:r>
      <w:r>
        <w:t xml:space="preserve">.1.2 </w:t>
      </w:r>
      <w:r w:rsidR="001408ED" w:rsidRPr="001408ED">
        <w:rPr>
          <w:rFonts w:hint="eastAsia"/>
        </w:rPr>
        <w:t>鲜核桃</w:t>
      </w:r>
      <w:r>
        <w:rPr>
          <w:rFonts w:hint="eastAsia"/>
        </w:rPr>
        <w:t>仁</w:t>
      </w:r>
      <w:r w:rsidR="00F33688">
        <w:rPr>
          <w:rFonts w:hint="eastAsia"/>
        </w:rPr>
        <w:t xml:space="preserve"> </w:t>
      </w:r>
      <w:r w:rsidR="00F33688" w:rsidRPr="00F33688">
        <w:rPr>
          <w:rFonts w:ascii="Times New Roman"/>
        </w:rPr>
        <w:t>Fresh walnut kernel</w:t>
      </w:r>
    </w:p>
    <w:p w14:paraId="74A2755C" w14:textId="7BC3F8CA" w:rsidR="001408ED" w:rsidRDefault="00266A21" w:rsidP="00266A21">
      <w:pPr>
        <w:pStyle w:val="afffff"/>
        <w:spacing w:line="360" w:lineRule="auto"/>
        <w:ind w:firstLine="420"/>
      </w:pPr>
      <w:r>
        <w:rPr>
          <w:rFonts w:hint="eastAsia"/>
        </w:rPr>
        <w:t>核桃青果去皮、破壳后，获得的未经过干制的新鲜核桃仁，核桃仁表面一般</w:t>
      </w:r>
      <w:r w:rsidR="001408ED" w:rsidRPr="001408ED">
        <w:rPr>
          <w:rFonts w:hint="eastAsia"/>
        </w:rPr>
        <w:t>无霉变、无虫蛀、无异味、无杂质。</w:t>
      </w:r>
    </w:p>
    <w:p w14:paraId="28A7E59A" w14:textId="0AF25183" w:rsidR="003E2086" w:rsidRPr="001408ED" w:rsidRDefault="003E2086" w:rsidP="003E2086">
      <w:pPr>
        <w:pStyle w:val="affc"/>
        <w:spacing w:before="312" w:after="312"/>
      </w:pPr>
      <w:bookmarkStart w:id="28" w:name="_Toc149658385"/>
      <w:r>
        <w:rPr>
          <w:rFonts w:hint="eastAsia"/>
        </w:rPr>
        <w:t>要求</w:t>
      </w:r>
      <w:bookmarkEnd w:id="28"/>
    </w:p>
    <w:p w14:paraId="1CB11072" w14:textId="1F6893AD" w:rsidR="006E3BF4" w:rsidRPr="007B76E8" w:rsidRDefault="00850B64" w:rsidP="001B4798">
      <w:pPr>
        <w:pStyle w:val="affd"/>
        <w:numPr>
          <w:ilvl w:val="2"/>
          <w:numId w:val="0"/>
        </w:numPr>
        <w:spacing w:before="156" w:after="156" w:line="360" w:lineRule="auto"/>
        <w:rPr>
          <w:szCs w:val="22"/>
        </w:rPr>
      </w:pPr>
      <w:r>
        <w:rPr>
          <w:szCs w:val="22"/>
        </w:rPr>
        <w:t>4</w:t>
      </w:r>
      <w:r w:rsidR="004052A6" w:rsidRPr="007B76E8">
        <w:rPr>
          <w:rFonts w:hint="eastAsia"/>
          <w:szCs w:val="22"/>
        </w:rPr>
        <w:t>.</w:t>
      </w:r>
      <w:r>
        <w:rPr>
          <w:szCs w:val="22"/>
        </w:rPr>
        <w:t>1</w:t>
      </w:r>
      <w:r w:rsidR="004052A6" w:rsidRPr="007B76E8">
        <w:rPr>
          <w:rFonts w:hint="eastAsia"/>
          <w:szCs w:val="22"/>
        </w:rPr>
        <w:t xml:space="preserve"> </w:t>
      </w:r>
      <w:r w:rsidR="00F26EF4">
        <w:rPr>
          <w:rFonts w:hint="eastAsia"/>
          <w:szCs w:val="22"/>
        </w:rPr>
        <w:t>感官要求</w:t>
      </w:r>
    </w:p>
    <w:p w14:paraId="1227FF13" w14:textId="77777777" w:rsidR="00F26EF4" w:rsidRDefault="00F26EF4" w:rsidP="00F26EF4">
      <w:pPr>
        <w:pStyle w:val="afffff"/>
        <w:spacing w:line="360" w:lineRule="auto"/>
        <w:ind w:firstLine="420"/>
      </w:pPr>
      <w:r w:rsidRPr="00F26EF4">
        <w:rPr>
          <w:rFonts w:hint="eastAsia"/>
        </w:rPr>
        <w:t>应符合表1的规定。</w:t>
      </w:r>
    </w:p>
    <w:p w14:paraId="4DFF0041" w14:textId="384A49A7" w:rsidR="00F26EF4" w:rsidRPr="00E6199E" w:rsidRDefault="00F26EF4" w:rsidP="00F26EF4">
      <w:pPr>
        <w:spacing w:beforeLines="50" w:before="156" w:afterLines="50" w:after="156"/>
        <w:jc w:val="center"/>
        <w:rPr>
          <w:rFonts w:ascii="Times New Roman" w:eastAsia="黑体" w:hAnsi="Times New Roman"/>
        </w:rPr>
      </w:pPr>
      <w:r w:rsidRPr="00E6199E">
        <w:rPr>
          <w:rFonts w:ascii="Times New Roman" w:eastAsia="黑体" w:hAnsi="Times New Roman"/>
        </w:rPr>
        <w:t>表</w:t>
      </w:r>
      <w:r w:rsidRPr="00E6199E">
        <w:rPr>
          <w:rFonts w:ascii="Times New Roman" w:eastAsia="黑体" w:hAnsi="Times New Roman"/>
        </w:rPr>
        <w:t xml:space="preserve">1 </w:t>
      </w:r>
      <w:r w:rsidRPr="00E6199E">
        <w:rPr>
          <w:rFonts w:ascii="Times New Roman" w:eastAsia="黑体" w:hAnsi="Times New Roman"/>
        </w:rPr>
        <w:t>感官指标</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4530"/>
        <w:gridCol w:w="1985"/>
      </w:tblGrid>
      <w:tr w:rsidR="00850B64" w:rsidRPr="00E6199E" w14:paraId="2004D274" w14:textId="77777777" w:rsidTr="00526833">
        <w:trPr>
          <w:trHeight w:val="340"/>
          <w:jc w:val="center"/>
        </w:trPr>
        <w:tc>
          <w:tcPr>
            <w:tcW w:w="2269" w:type="dxa"/>
            <w:vAlign w:val="center"/>
          </w:tcPr>
          <w:p w14:paraId="4AB98C36" w14:textId="77777777" w:rsidR="00850B64" w:rsidRPr="00E6199E" w:rsidRDefault="00850B64" w:rsidP="00227539">
            <w:pPr>
              <w:contextualSpacing/>
              <w:jc w:val="center"/>
              <w:rPr>
                <w:rFonts w:ascii="Times New Roman" w:hAnsi="Times New Roman"/>
                <w:kern w:val="21"/>
                <w:sz w:val="18"/>
                <w:szCs w:val="18"/>
              </w:rPr>
            </w:pPr>
            <w:r w:rsidRPr="00E6199E">
              <w:rPr>
                <w:rFonts w:ascii="Times New Roman" w:hAnsi="Times New Roman"/>
                <w:kern w:val="21"/>
                <w:sz w:val="18"/>
                <w:szCs w:val="18"/>
              </w:rPr>
              <w:t>项</w:t>
            </w:r>
            <w:r w:rsidRPr="00E6199E">
              <w:rPr>
                <w:rFonts w:ascii="Times New Roman" w:hAnsi="Times New Roman"/>
                <w:kern w:val="21"/>
                <w:sz w:val="18"/>
                <w:szCs w:val="18"/>
              </w:rPr>
              <w:t xml:space="preserve">  </w:t>
            </w:r>
            <w:r w:rsidRPr="00E6199E">
              <w:rPr>
                <w:rFonts w:ascii="Times New Roman" w:hAnsi="Times New Roman"/>
                <w:kern w:val="21"/>
                <w:sz w:val="18"/>
                <w:szCs w:val="18"/>
              </w:rPr>
              <w:t>目</w:t>
            </w:r>
          </w:p>
        </w:tc>
        <w:tc>
          <w:tcPr>
            <w:tcW w:w="4530" w:type="dxa"/>
            <w:vAlign w:val="center"/>
          </w:tcPr>
          <w:p w14:paraId="4B44E236" w14:textId="2F7BC93E" w:rsidR="00850B64" w:rsidRPr="00E6199E" w:rsidRDefault="00850B64" w:rsidP="00227539">
            <w:pPr>
              <w:contextualSpacing/>
              <w:jc w:val="center"/>
              <w:rPr>
                <w:rFonts w:ascii="Times New Roman" w:hAnsi="Times New Roman"/>
                <w:kern w:val="21"/>
                <w:sz w:val="18"/>
                <w:szCs w:val="18"/>
              </w:rPr>
            </w:pPr>
            <w:r w:rsidRPr="00E6199E">
              <w:rPr>
                <w:rFonts w:ascii="Times New Roman" w:hAnsi="Times New Roman"/>
                <w:kern w:val="21"/>
                <w:sz w:val="18"/>
                <w:szCs w:val="18"/>
              </w:rPr>
              <w:t>要</w:t>
            </w:r>
            <w:r w:rsidRPr="00E6199E">
              <w:rPr>
                <w:rFonts w:ascii="Times New Roman" w:hAnsi="Times New Roman"/>
                <w:kern w:val="21"/>
                <w:sz w:val="18"/>
                <w:szCs w:val="18"/>
              </w:rPr>
              <w:t xml:space="preserve">  </w:t>
            </w:r>
            <w:r w:rsidRPr="00E6199E">
              <w:rPr>
                <w:rFonts w:ascii="Times New Roman" w:hAnsi="Times New Roman"/>
                <w:kern w:val="21"/>
                <w:sz w:val="18"/>
                <w:szCs w:val="18"/>
              </w:rPr>
              <w:t>求</w:t>
            </w:r>
          </w:p>
        </w:tc>
        <w:tc>
          <w:tcPr>
            <w:tcW w:w="1985" w:type="dxa"/>
            <w:vAlign w:val="center"/>
          </w:tcPr>
          <w:p w14:paraId="2CA70F5B" w14:textId="77777777" w:rsidR="00850B64" w:rsidRPr="00E6199E" w:rsidRDefault="00850B64" w:rsidP="00227539">
            <w:pPr>
              <w:contextualSpacing/>
              <w:jc w:val="center"/>
              <w:rPr>
                <w:rFonts w:ascii="Times New Roman" w:hAnsi="Times New Roman"/>
                <w:kern w:val="21"/>
                <w:sz w:val="18"/>
                <w:szCs w:val="18"/>
              </w:rPr>
            </w:pPr>
            <w:r w:rsidRPr="00E6199E">
              <w:rPr>
                <w:rFonts w:ascii="Times New Roman" w:hAnsi="Times New Roman"/>
                <w:kern w:val="21"/>
                <w:sz w:val="18"/>
                <w:szCs w:val="18"/>
              </w:rPr>
              <w:t>检验方法</w:t>
            </w:r>
          </w:p>
        </w:tc>
      </w:tr>
      <w:tr w:rsidR="00850B64" w:rsidRPr="00E6199E" w14:paraId="5B1D5EC2" w14:textId="77777777" w:rsidTr="00526833">
        <w:trPr>
          <w:trHeight w:val="340"/>
          <w:jc w:val="center"/>
        </w:trPr>
        <w:tc>
          <w:tcPr>
            <w:tcW w:w="2269" w:type="dxa"/>
            <w:vAlign w:val="center"/>
          </w:tcPr>
          <w:p w14:paraId="46DC5901" w14:textId="77777777" w:rsidR="00850B64" w:rsidRPr="00E6199E" w:rsidRDefault="00850B64" w:rsidP="00227539">
            <w:pPr>
              <w:contextualSpacing/>
              <w:jc w:val="center"/>
              <w:rPr>
                <w:rFonts w:ascii="Times New Roman" w:hAnsi="Times New Roman"/>
                <w:kern w:val="21"/>
                <w:sz w:val="18"/>
                <w:szCs w:val="18"/>
              </w:rPr>
            </w:pPr>
            <w:r w:rsidRPr="00E6199E">
              <w:rPr>
                <w:rFonts w:ascii="Times New Roman" w:hAnsi="Times New Roman"/>
                <w:kern w:val="21"/>
                <w:sz w:val="18"/>
                <w:szCs w:val="18"/>
              </w:rPr>
              <w:t>色</w:t>
            </w:r>
            <w:r w:rsidRPr="00E6199E">
              <w:rPr>
                <w:rFonts w:ascii="Times New Roman" w:hAnsi="Times New Roman"/>
                <w:kern w:val="21"/>
                <w:sz w:val="18"/>
                <w:szCs w:val="18"/>
              </w:rPr>
              <w:t xml:space="preserve">  </w:t>
            </w:r>
            <w:r w:rsidRPr="00E6199E">
              <w:rPr>
                <w:rFonts w:ascii="Times New Roman" w:hAnsi="Times New Roman"/>
                <w:kern w:val="21"/>
                <w:sz w:val="18"/>
                <w:szCs w:val="18"/>
              </w:rPr>
              <w:t>泽</w:t>
            </w:r>
          </w:p>
        </w:tc>
        <w:tc>
          <w:tcPr>
            <w:tcW w:w="4530" w:type="dxa"/>
            <w:vAlign w:val="center"/>
          </w:tcPr>
          <w:p w14:paraId="15E8ED87" w14:textId="63CD9400" w:rsidR="00850B64" w:rsidRPr="00E6199E" w:rsidRDefault="00850B64" w:rsidP="00227539">
            <w:pPr>
              <w:contextualSpacing/>
              <w:jc w:val="left"/>
              <w:rPr>
                <w:rFonts w:ascii="Times New Roman" w:hAnsi="Times New Roman"/>
                <w:kern w:val="21"/>
                <w:sz w:val="18"/>
                <w:szCs w:val="18"/>
              </w:rPr>
            </w:pPr>
            <w:r w:rsidRPr="00E6199E">
              <w:rPr>
                <w:rFonts w:ascii="Times New Roman" w:hAnsi="Times New Roman"/>
                <w:kern w:val="21"/>
                <w:sz w:val="18"/>
                <w:szCs w:val="18"/>
              </w:rPr>
              <w:t>具有</w:t>
            </w:r>
            <w:r w:rsidR="005F5960">
              <w:rPr>
                <w:rFonts w:ascii="Times New Roman" w:hAnsi="Times New Roman" w:hint="eastAsia"/>
                <w:kern w:val="21"/>
                <w:sz w:val="18"/>
                <w:szCs w:val="18"/>
              </w:rPr>
              <w:t>新</w:t>
            </w:r>
            <w:r w:rsidRPr="00E6199E">
              <w:rPr>
                <w:rFonts w:ascii="Times New Roman" w:hAnsi="Times New Roman"/>
                <w:kern w:val="21"/>
                <w:sz w:val="18"/>
                <w:szCs w:val="18"/>
              </w:rPr>
              <w:t>鲜核桃仁应有的乳白色或淡黄色。</w:t>
            </w:r>
          </w:p>
        </w:tc>
        <w:tc>
          <w:tcPr>
            <w:tcW w:w="1985" w:type="dxa"/>
            <w:vMerge w:val="restart"/>
            <w:vAlign w:val="center"/>
          </w:tcPr>
          <w:p w14:paraId="23ED2125" w14:textId="77777777" w:rsidR="00850B64" w:rsidRPr="00E6199E" w:rsidRDefault="00850B64" w:rsidP="00227539">
            <w:pPr>
              <w:contextualSpacing/>
              <w:rPr>
                <w:rFonts w:ascii="Times New Roman" w:hAnsi="Times New Roman"/>
                <w:kern w:val="21"/>
                <w:sz w:val="18"/>
                <w:szCs w:val="18"/>
              </w:rPr>
            </w:pPr>
            <w:r w:rsidRPr="00E6199E">
              <w:rPr>
                <w:rFonts w:ascii="Times New Roman" w:hAnsi="Times New Roman"/>
                <w:kern w:val="21"/>
                <w:sz w:val="18"/>
                <w:szCs w:val="18"/>
              </w:rPr>
              <w:t>将被取适量试样置于洁净的白瓷盘中，在自然光下目测其色泽、有无异物；嗅其气味，口尝滋味。</w:t>
            </w:r>
          </w:p>
        </w:tc>
      </w:tr>
      <w:tr w:rsidR="00850B64" w:rsidRPr="00E6199E" w14:paraId="15E68910" w14:textId="77777777" w:rsidTr="00526833">
        <w:trPr>
          <w:trHeight w:val="340"/>
          <w:jc w:val="center"/>
        </w:trPr>
        <w:tc>
          <w:tcPr>
            <w:tcW w:w="2269" w:type="dxa"/>
            <w:vAlign w:val="center"/>
          </w:tcPr>
          <w:p w14:paraId="10C91BE9" w14:textId="77777777" w:rsidR="00850B64" w:rsidRPr="00E6199E" w:rsidRDefault="00850B64" w:rsidP="00227539">
            <w:pPr>
              <w:contextualSpacing/>
              <w:jc w:val="center"/>
              <w:rPr>
                <w:rFonts w:ascii="Times New Roman" w:hAnsi="Times New Roman"/>
                <w:kern w:val="21"/>
                <w:sz w:val="18"/>
                <w:szCs w:val="18"/>
              </w:rPr>
            </w:pPr>
            <w:r w:rsidRPr="00E6199E">
              <w:rPr>
                <w:rFonts w:ascii="Times New Roman" w:hAnsi="Times New Roman"/>
                <w:kern w:val="21"/>
                <w:sz w:val="18"/>
                <w:szCs w:val="18"/>
              </w:rPr>
              <w:t>滋味、气味</w:t>
            </w:r>
          </w:p>
        </w:tc>
        <w:tc>
          <w:tcPr>
            <w:tcW w:w="4530" w:type="dxa"/>
            <w:vAlign w:val="center"/>
          </w:tcPr>
          <w:p w14:paraId="58DDAD7A" w14:textId="77777777" w:rsidR="00850B64" w:rsidRPr="00E6199E" w:rsidRDefault="00850B64" w:rsidP="00227539">
            <w:pPr>
              <w:contextualSpacing/>
              <w:jc w:val="left"/>
              <w:rPr>
                <w:rFonts w:ascii="Times New Roman" w:hAnsi="Times New Roman"/>
                <w:kern w:val="21"/>
                <w:sz w:val="18"/>
                <w:szCs w:val="18"/>
              </w:rPr>
            </w:pPr>
            <w:r w:rsidRPr="00E6199E">
              <w:rPr>
                <w:rFonts w:ascii="Times New Roman" w:hAnsi="Times New Roman"/>
                <w:kern w:val="21"/>
                <w:sz w:val="18"/>
                <w:szCs w:val="18"/>
              </w:rPr>
              <w:t>具有新鲜核桃仁应有的清香味和滋味，涩味淡。</w:t>
            </w:r>
          </w:p>
        </w:tc>
        <w:tc>
          <w:tcPr>
            <w:tcW w:w="1985" w:type="dxa"/>
            <w:vMerge/>
            <w:vAlign w:val="center"/>
          </w:tcPr>
          <w:p w14:paraId="4B54F923" w14:textId="77777777" w:rsidR="00850B64" w:rsidRPr="00E6199E" w:rsidRDefault="00850B64" w:rsidP="00227539">
            <w:pPr>
              <w:contextualSpacing/>
              <w:rPr>
                <w:rFonts w:ascii="Times New Roman" w:hAnsi="Times New Roman"/>
                <w:kern w:val="21"/>
                <w:sz w:val="18"/>
                <w:szCs w:val="18"/>
              </w:rPr>
            </w:pPr>
          </w:p>
        </w:tc>
      </w:tr>
      <w:tr w:rsidR="00850B64" w:rsidRPr="00E6199E" w14:paraId="404D9B28" w14:textId="77777777" w:rsidTr="00526833">
        <w:trPr>
          <w:trHeight w:val="340"/>
          <w:jc w:val="center"/>
        </w:trPr>
        <w:tc>
          <w:tcPr>
            <w:tcW w:w="2269" w:type="dxa"/>
            <w:vAlign w:val="center"/>
          </w:tcPr>
          <w:p w14:paraId="4824DA04" w14:textId="77777777" w:rsidR="00850B64" w:rsidRPr="00E6199E" w:rsidRDefault="00850B64" w:rsidP="00227539">
            <w:pPr>
              <w:contextualSpacing/>
              <w:jc w:val="center"/>
              <w:rPr>
                <w:rFonts w:ascii="Times New Roman" w:hAnsi="Times New Roman"/>
                <w:kern w:val="21"/>
                <w:sz w:val="18"/>
                <w:szCs w:val="18"/>
              </w:rPr>
            </w:pPr>
            <w:r w:rsidRPr="00E6199E">
              <w:rPr>
                <w:rFonts w:ascii="Times New Roman" w:hAnsi="Times New Roman"/>
                <w:kern w:val="21"/>
                <w:sz w:val="18"/>
                <w:szCs w:val="18"/>
              </w:rPr>
              <w:t>组织形态</w:t>
            </w:r>
          </w:p>
        </w:tc>
        <w:tc>
          <w:tcPr>
            <w:tcW w:w="4530" w:type="dxa"/>
            <w:vAlign w:val="center"/>
          </w:tcPr>
          <w:p w14:paraId="706C2334" w14:textId="270FDB1C" w:rsidR="00850B64" w:rsidRPr="00E6199E" w:rsidRDefault="00850B64" w:rsidP="00227539">
            <w:pPr>
              <w:contextualSpacing/>
              <w:jc w:val="left"/>
              <w:rPr>
                <w:rFonts w:ascii="Times New Roman" w:hAnsi="Times New Roman"/>
                <w:kern w:val="21"/>
                <w:sz w:val="18"/>
                <w:szCs w:val="18"/>
              </w:rPr>
            </w:pPr>
            <w:r w:rsidRPr="00E6199E">
              <w:rPr>
                <w:rFonts w:ascii="Times New Roman" w:hAnsi="Times New Roman"/>
                <w:kern w:val="21"/>
                <w:sz w:val="18"/>
                <w:szCs w:val="18"/>
              </w:rPr>
              <w:t>呈半仁或四分之一仁，允许有少量碎仁，仁粒质地脆嫩、无虫蛀、无霉变、</w:t>
            </w:r>
            <w:r w:rsidR="00CB5CFC">
              <w:rPr>
                <w:rFonts w:ascii="Times New Roman" w:hAnsi="Times New Roman" w:hint="eastAsia"/>
                <w:kern w:val="21"/>
                <w:sz w:val="18"/>
                <w:szCs w:val="18"/>
              </w:rPr>
              <w:t>无机械损伤、</w:t>
            </w:r>
            <w:r w:rsidRPr="00E6199E">
              <w:rPr>
                <w:rFonts w:ascii="Times New Roman" w:hAnsi="Times New Roman"/>
                <w:kern w:val="21"/>
                <w:sz w:val="18"/>
                <w:szCs w:val="18"/>
              </w:rPr>
              <w:t>无异味。</w:t>
            </w:r>
          </w:p>
        </w:tc>
        <w:tc>
          <w:tcPr>
            <w:tcW w:w="1985" w:type="dxa"/>
            <w:vMerge/>
            <w:vAlign w:val="center"/>
          </w:tcPr>
          <w:p w14:paraId="7F8F877C" w14:textId="77777777" w:rsidR="00850B64" w:rsidRPr="00E6199E" w:rsidRDefault="00850B64" w:rsidP="00227539">
            <w:pPr>
              <w:contextualSpacing/>
              <w:rPr>
                <w:rFonts w:ascii="Times New Roman" w:hAnsi="Times New Roman"/>
                <w:kern w:val="21"/>
                <w:sz w:val="18"/>
                <w:szCs w:val="18"/>
              </w:rPr>
            </w:pPr>
          </w:p>
        </w:tc>
      </w:tr>
      <w:tr w:rsidR="00850B64" w:rsidRPr="00E6199E" w14:paraId="3A6C35C5" w14:textId="77777777" w:rsidTr="00526833">
        <w:trPr>
          <w:trHeight w:val="340"/>
          <w:jc w:val="center"/>
        </w:trPr>
        <w:tc>
          <w:tcPr>
            <w:tcW w:w="2269" w:type="dxa"/>
            <w:vAlign w:val="center"/>
          </w:tcPr>
          <w:p w14:paraId="7C4611CA" w14:textId="77777777" w:rsidR="00850B64" w:rsidRPr="00E6199E" w:rsidRDefault="00850B64" w:rsidP="00227539">
            <w:pPr>
              <w:contextualSpacing/>
              <w:jc w:val="center"/>
              <w:rPr>
                <w:rFonts w:ascii="Times New Roman" w:hAnsi="Times New Roman"/>
                <w:kern w:val="21"/>
                <w:sz w:val="18"/>
                <w:szCs w:val="18"/>
              </w:rPr>
            </w:pPr>
            <w:r w:rsidRPr="00E6199E">
              <w:rPr>
                <w:rFonts w:ascii="Times New Roman" w:hAnsi="Times New Roman"/>
                <w:kern w:val="21"/>
                <w:sz w:val="18"/>
                <w:szCs w:val="18"/>
              </w:rPr>
              <w:t>杂质</w:t>
            </w:r>
          </w:p>
        </w:tc>
        <w:tc>
          <w:tcPr>
            <w:tcW w:w="4530" w:type="dxa"/>
            <w:vAlign w:val="center"/>
          </w:tcPr>
          <w:p w14:paraId="5FA4791A" w14:textId="77777777" w:rsidR="00850B64" w:rsidRPr="00E6199E" w:rsidRDefault="00850B64" w:rsidP="00227539">
            <w:pPr>
              <w:contextualSpacing/>
              <w:jc w:val="left"/>
              <w:rPr>
                <w:rFonts w:ascii="Times New Roman" w:hAnsi="Times New Roman"/>
                <w:bCs/>
                <w:sz w:val="18"/>
                <w:szCs w:val="18"/>
              </w:rPr>
            </w:pPr>
            <w:r w:rsidRPr="00E6199E">
              <w:rPr>
                <w:rFonts w:ascii="Times New Roman" w:hAnsi="Times New Roman"/>
                <w:bCs/>
                <w:sz w:val="18"/>
                <w:szCs w:val="18"/>
              </w:rPr>
              <w:t>无肉眼可见外来杂质。</w:t>
            </w:r>
          </w:p>
        </w:tc>
        <w:tc>
          <w:tcPr>
            <w:tcW w:w="1985" w:type="dxa"/>
            <w:vMerge/>
            <w:vAlign w:val="center"/>
          </w:tcPr>
          <w:p w14:paraId="43C6BDCD" w14:textId="77777777" w:rsidR="00850B64" w:rsidRPr="00E6199E" w:rsidRDefault="00850B64" w:rsidP="00227539">
            <w:pPr>
              <w:contextualSpacing/>
              <w:rPr>
                <w:rFonts w:ascii="Times New Roman" w:hAnsi="Times New Roman"/>
                <w:kern w:val="21"/>
                <w:sz w:val="18"/>
                <w:szCs w:val="18"/>
              </w:rPr>
            </w:pPr>
          </w:p>
        </w:tc>
      </w:tr>
    </w:tbl>
    <w:p w14:paraId="12FE980D" w14:textId="7F56C776" w:rsidR="006E3BF4" w:rsidRPr="007B76E8" w:rsidRDefault="00730A80" w:rsidP="001B4798">
      <w:pPr>
        <w:pStyle w:val="affd"/>
        <w:numPr>
          <w:ilvl w:val="2"/>
          <w:numId w:val="0"/>
        </w:numPr>
        <w:spacing w:before="156" w:after="156" w:line="360" w:lineRule="auto"/>
        <w:rPr>
          <w:szCs w:val="22"/>
        </w:rPr>
      </w:pPr>
      <w:r>
        <w:rPr>
          <w:rFonts w:hint="eastAsia"/>
          <w:szCs w:val="22"/>
        </w:rPr>
        <w:t>4</w:t>
      </w:r>
      <w:r w:rsidR="004052A6" w:rsidRPr="007B76E8">
        <w:rPr>
          <w:rFonts w:hint="eastAsia"/>
          <w:szCs w:val="22"/>
        </w:rPr>
        <w:t>.</w:t>
      </w:r>
      <w:r>
        <w:rPr>
          <w:szCs w:val="22"/>
        </w:rPr>
        <w:t>2</w:t>
      </w:r>
      <w:r w:rsidR="004052A6" w:rsidRPr="007B76E8">
        <w:rPr>
          <w:rFonts w:hint="eastAsia"/>
          <w:szCs w:val="22"/>
        </w:rPr>
        <w:t xml:space="preserve"> </w:t>
      </w:r>
      <w:r w:rsidR="00F26EF4">
        <w:rPr>
          <w:rFonts w:hint="eastAsia"/>
          <w:szCs w:val="22"/>
        </w:rPr>
        <w:t>理化指标</w:t>
      </w:r>
    </w:p>
    <w:p w14:paraId="05F63525" w14:textId="77777777" w:rsidR="00F26EF4" w:rsidRPr="00E6199E" w:rsidRDefault="00F26EF4" w:rsidP="00F26EF4">
      <w:pPr>
        <w:pStyle w:val="afffff"/>
        <w:spacing w:line="360" w:lineRule="auto"/>
        <w:ind w:firstLine="420"/>
      </w:pPr>
      <w:r w:rsidRPr="00E6199E">
        <w:t>应符合表2的规定。</w:t>
      </w:r>
    </w:p>
    <w:p w14:paraId="51616D56" w14:textId="6A2001D4" w:rsidR="00F26EF4" w:rsidRPr="00F26EF4" w:rsidRDefault="00F26EF4" w:rsidP="00F26EF4">
      <w:pPr>
        <w:spacing w:beforeLines="50" w:before="156" w:afterLines="50" w:after="156"/>
        <w:jc w:val="center"/>
        <w:rPr>
          <w:rFonts w:ascii="Times New Roman" w:eastAsia="黑体" w:hAnsi="Times New Roman"/>
        </w:rPr>
      </w:pPr>
      <w:r w:rsidRPr="00F26EF4">
        <w:rPr>
          <w:rFonts w:ascii="Times New Roman" w:eastAsia="黑体" w:hAnsi="Times New Roman"/>
        </w:rPr>
        <w:t>表</w:t>
      </w:r>
      <w:r w:rsidRPr="00F26EF4">
        <w:rPr>
          <w:rFonts w:ascii="Times New Roman" w:eastAsia="黑体" w:hAnsi="Times New Roman"/>
        </w:rPr>
        <w:t xml:space="preserve">2 </w:t>
      </w:r>
      <w:r w:rsidRPr="00F26EF4">
        <w:rPr>
          <w:rFonts w:ascii="Times New Roman" w:eastAsia="黑体" w:hAnsi="Times New Roman"/>
        </w:rPr>
        <w:t>理化指标</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3821"/>
        <w:gridCol w:w="2780"/>
      </w:tblGrid>
      <w:tr w:rsidR="00F26EF4" w:rsidRPr="00E6199E" w14:paraId="5A74A70B" w14:textId="77777777" w:rsidTr="00227539">
        <w:trPr>
          <w:trHeight w:val="305"/>
          <w:jc w:val="center"/>
        </w:trPr>
        <w:tc>
          <w:tcPr>
            <w:tcW w:w="2265" w:type="dxa"/>
            <w:tcBorders>
              <w:right w:val="nil"/>
            </w:tcBorders>
            <w:vAlign w:val="center"/>
          </w:tcPr>
          <w:p w14:paraId="21AC4C1E"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lastRenderedPageBreak/>
              <w:t>项</w:t>
            </w:r>
            <w:r w:rsidRPr="00E6199E">
              <w:rPr>
                <w:rFonts w:ascii="Times New Roman" w:hAnsi="Times New Roman"/>
                <w:sz w:val="18"/>
                <w:szCs w:val="18"/>
              </w:rPr>
              <w:t xml:space="preserve">  </w:t>
            </w:r>
            <w:r w:rsidRPr="00E6199E">
              <w:rPr>
                <w:rFonts w:ascii="Times New Roman" w:hAnsi="Times New Roman"/>
                <w:sz w:val="18"/>
                <w:szCs w:val="18"/>
              </w:rPr>
              <w:t>目</w:t>
            </w:r>
          </w:p>
        </w:tc>
        <w:tc>
          <w:tcPr>
            <w:tcW w:w="3821" w:type="dxa"/>
            <w:vAlign w:val="center"/>
          </w:tcPr>
          <w:p w14:paraId="69F0E680"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指</w:t>
            </w:r>
            <w:r w:rsidRPr="00E6199E">
              <w:rPr>
                <w:rFonts w:ascii="Times New Roman" w:hAnsi="Times New Roman"/>
                <w:sz w:val="18"/>
                <w:szCs w:val="18"/>
              </w:rPr>
              <w:t xml:space="preserve">  </w:t>
            </w:r>
            <w:r w:rsidRPr="00E6199E">
              <w:rPr>
                <w:rFonts w:ascii="Times New Roman" w:hAnsi="Times New Roman"/>
                <w:sz w:val="18"/>
                <w:szCs w:val="18"/>
              </w:rPr>
              <w:t>标</w:t>
            </w:r>
          </w:p>
        </w:tc>
        <w:tc>
          <w:tcPr>
            <w:tcW w:w="2780" w:type="dxa"/>
            <w:vAlign w:val="center"/>
          </w:tcPr>
          <w:p w14:paraId="59C7A0E7" w14:textId="77777777" w:rsidR="00F26EF4" w:rsidRPr="00E6199E" w:rsidRDefault="00F26EF4" w:rsidP="00227539">
            <w:pPr>
              <w:jc w:val="center"/>
              <w:rPr>
                <w:rFonts w:ascii="Times New Roman" w:hAnsi="Times New Roman"/>
                <w:sz w:val="18"/>
                <w:szCs w:val="18"/>
              </w:rPr>
            </w:pPr>
            <w:r w:rsidRPr="00E6199E">
              <w:rPr>
                <w:rFonts w:ascii="Times New Roman" w:hAnsi="Times New Roman"/>
                <w:kern w:val="21"/>
                <w:sz w:val="18"/>
                <w:szCs w:val="18"/>
              </w:rPr>
              <w:t>检验方法</w:t>
            </w:r>
          </w:p>
        </w:tc>
      </w:tr>
      <w:tr w:rsidR="00F26EF4" w:rsidRPr="00E6199E" w14:paraId="33FEE15B" w14:textId="77777777" w:rsidTr="00227539">
        <w:trPr>
          <w:trHeight w:val="305"/>
          <w:jc w:val="center"/>
        </w:trPr>
        <w:tc>
          <w:tcPr>
            <w:tcW w:w="2265" w:type="dxa"/>
            <w:tcBorders>
              <w:right w:val="nil"/>
            </w:tcBorders>
            <w:vAlign w:val="center"/>
          </w:tcPr>
          <w:p w14:paraId="483924C4" w14:textId="77777777" w:rsidR="00F26EF4" w:rsidRPr="00E6199E" w:rsidRDefault="00F26EF4" w:rsidP="00227539">
            <w:pPr>
              <w:rPr>
                <w:rFonts w:ascii="Times New Roman" w:hAnsi="Times New Roman"/>
                <w:sz w:val="18"/>
                <w:szCs w:val="18"/>
              </w:rPr>
            </w:pPr>
            <w:r w:rsidRPr="00E6199E">
              <w:rPr>
                <w:rFonts w:ascii="Times New Roman" w:hAnsi="Times New Roman"/>
                <w:sz w:val="18"/>
                <w:szCs w:val="18"/>
              </w:rPr>
              <w:t>水分，％</w:t>
            </w:r>
          </w:p>
        </w:tc>
        <w:tc>
          <w:tcPr>
            <w:tcW w:w="3821" w:type="dxa"/>
            <w:vAlign w:val="center"/>
          </w:tcPr>
          <w:p w14:paraId="53444FE3" w14:textId="763DBD6D"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 xml:space="preserve">≤ </w:t>
            </w:r>
            <w:r w:rsidR="00124F08">
              <w:rPr>
                <w:rFonts w:ascii="Times New Roman" w:hAnsi="Times New Roman"/>
                <w:sz w:val="18"/>
                <w:szCs w:val="18"/>
              </w:rPr>
              <w:t>80</w:t>
            </w:r>
            <w:r w:rsidRPr="00E6199E">
              <w:rPr>
                <w:rFonts w:ascii="Times New Roman" w:hAnsi="Times New Roman"/>
                <w:sz w:val="18"/>
                <w:szCs w:val="18"/>
              </w:rPr>
              <w:t>.0</w:t>
            </w:r>
          </w:p>
        </w:tc>
        <w:tc>
          <w:tcPr>
            <w:tcW w:w="2780" w:type="dxa"/>
            <w:vAlign w:val="center"/>
          </w:tcPr>
          <w:p w14:paraId="7EB9ABC0"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GB 5009.3</w:t>
            </w:r>
          </w:p>
        </w:tc>
      </w:tr>
      <w:tr w:rsidR="00F26EF4" w:rsidRPr="00E6199E" w14:paraId="10FF3895" w14:textId="77777777" w:rsidTr="00227539">
        <w:trPr>
          <w:trHeight w:val="305"/>
          <w:jc w:val="center"/>
        </w:trPr>
        <w:tc>
          <w:tcPr>
            <w:tcW w:w="2265" w:type="dxa"/>
            <w:tcBorders>
              <w:right w:val="nil"/>
            </w:tcBorders>
            <w:vAlign w:val="center"/>
          </w:tcPr>
          <w:p w14:paraId="35C566C2" w14:textId="47EAF407" w:rsidR="00F26EF4" w:rsidRPr="00E6199E" w:rsidRDefault="007F45D1" w:rsidP="00227539">
            <w:pPr>
              <w:rPr>
                <w:rFonts w:ascii="Times New Roman" w:hAnsi="Times New Roman"/>
                <w:sz w:val="18"/>
                <w:szCs w:val="18"/>
              </w:rPr>
            </w:pPr>
            <w:r>
              <w:rPr>
                <w:rFonts w:ascii="Times New Roman" w:hAnsi="Times New Roman" w:hint="eastAsia"/>
                <w:sz w:val="18"/>
                <w:szCs w:val="18"/>
              </w:rPr>
              <w:t>酸价</w:t>
            </w:r>
            <w:r w:rsidR="00F26EF4" w:rsidRPr="00E6199E">
              <w:rPr>
                <w:rFonts w:ascii="Times New Roman" w:hAnsi="Times New Roman"/>
                <w:sz w:val="18"/>
                <w:szCs w:val="18"/>
              </w:rPr>
              <w:t>，</w:t>
            </w:r>
            <w:r>
              <w:rPr>
                <w:rFonts w:ascii="Times New Roman" w:hAnsi="Times New Roman" w:hint="eastAsia"/>
                <w:sz w:val="18"/>
                <w:szCs w:val="18"/>
              </w:rPr>
              <w:t>mg</w:t>
            </w:r>
            <w:r>
              <w:rPr>
                <w:rFonts w:ascii="Times New Roman" w:hAnsi="Times New Roman"/>
                <w:sz w:val="18"/>
                <w:szCs w:val="18"/>
              </w:rPr>
              <w:t>/g</w:t>
            </w:r>
          </w:p>
        </w:tc>
        <w:tc>
          <w:tcPr>
            <w:tcW w:w="3821" w:type="dxa"/>
            <w:vAlign w:val="center"/>
          </w:tcPr>
          <w:p w14:paraId="7103DF90" w14:textId="2C8B48A7" w:rsidR="00F26EF4" w:rsidRPr="00E6199E" w:rsidRDefault="002A547B" w:rsidP="00227539">
            <w:pPr>
              <w:jc w:val="center"/>
              <w:rPr>
                <w:rFonts w:ascii="Times New Roman" w:hAnsi="Times New Roman"/>
                <w:sz w:val="18"/>
                <w:szCs w:val="18"/>
              </w:rPr>
            </w:pPr>
            <w:r w:rsidRPr="00E6199E">
              <w:rPr>
                <w:rFonts w:ascii="Times New Roman" w:hAnsi="Times New Roman"/>
                <w:sz w:val="18"/>
                <w:szCs w:val="18"/>
              </w:rPr>
              <w:t>≤</w:t>
            </w:r>
            <w:r w:rsidR="00F26EF4" w:rsidRPr="00E6199E">
              <w:rPr>
                <w:rFonts w:ascii="Times New Roman" w:hAnsi="Times New Roman"/>
                <w:sz w:val="18"/>
                <w:szCs w:val="18"/>
              </w:rPr>
              <w:t xml:space="preserve"> </w:t>
            </w:r>
            <w:r w:rsidR="007F45D1">
              <w:rPr>
                <w:rFonts w:ascii="Times New Roman" w:hAnsi="Times New Roman"/>
                <w:sz w:val="18"/>
                <w:szCs w:val="18"/>
              </w:rPr>
              <w:t>0.3</w:t>
            </w:r>
            <w:r w:rsidR="00F26EF4">
              <w:rPr>
                <w:rFonts w:ascii="Times New Roman" w:hAnsi="Times New Roman"/>
                <w:sz w:val="18"/>
                <w:szCs w:val="18"/>
              </w:rPr>
              <w:t>6</w:t>
            </w:r>
          </w:p>
        </w:tc>
        <w:tc>
          <w:tcPr>
            <w:tcW w:w="2780" w:type="dxa"/>
            <w:vAlign w:val="center"/>
          </w:tcPr>
          <w:p w14:paraId="3CA49544" w14:textId="554F13B2" w:rsidR="00F26EF4" w:rsidRPr="00E6199E" w:rsidRDefault="003F1F8A" w:rsidP="00227539">
            <w:pPr>
              <w:jc w:val="center"/>
              <w:rPr>
                <w:rFonts w:ascii="Times New Roman" w:hAnsi="Times New Roman"/>
                <w:sz w:val="18"/>
                <w:szCs w:val="18"/>
              </w:rPr>
            </w:pPr>
            <w:r w:rsidRPr="00E6199E">
              <w:rPr>
                <w:rFonts w:ascii="Times New Roman" w:hAnsi="Times New Roman"/>
                <w:sz w:val="18"/>
                <w:szCs w:val="18"/>
              </w:rPr>
              <w:t>GB 5009.</w:t>
            </w:r>
            <w:r>
              <w:rPr>
                <w:rFonts w:ascii="Times New Roman" w:hAnsi="Times New Roman"/>
                <w:sz w:val="18"/>
                <w:szCs w:val="18"/>
              </w:rPr>
              <w:t>229</w:t>
            </w:r>
          </w:p>
        </w:tc>
      </w:tr>
      <w:tr w:rsidR="004949B3" w:rsidRPr="00E6199E" w14:paraId="336BDB77" w14:textId="77777777" w:rsidTr="00227539">
        <w:trPr>
          <w:trHeight w:val="305"/>
          <w:jc w:val="center"/>
        </w:trPr>
        <w:tc>
          <w:tcPr>
            <w:tcW w:w="2265" w:type="dxa"/>
            <w:tcBorders>
              <w:right w:val="nil"/>
            </w:tcBorders>
            <w:vAlign w:val="center"/>
          </w:tcPr>
          <w:p w14:paraId="44D42472" w14:textId="3D53BF07" w:rsidR="004949B3" w:rsidRDefault="004949B3" w:rsidP="00227539">
            <w:pPr>
              <w:rPr>
                <w:rFonts w:ascii="Times New Roman" w:hAnsi="Times New Roman"/>
                <w:sz w:val="18"/>
                <w:szCs w:val="18"/>
              </w:rPr>
            </w:pPr>
            <w:r>
              <w:rPr>
                <w:rFonts w:ascii="Times New Roman" w:hAnsi="Times New Roman" w:hint="eastAsia"/>
                <w:sz w:val="18"/>
                <w:szCs w:val="18"/>
              </w:rPr>
              <w:t>脂肪</w:t>
            </w:r>
            <w:r w:rsidR="00895307">
              <w:rPr>
                <w:rFonts w:ascii="Times New Roman" w:hAnsi="Times New Roman" w:hint="eastAsia"/>
                <w:sz w:val="18"/>
                <w:szCs w:val="18"/>
              </w:rPr>
              <w:t>，</w:t>
            </w:r>
            <w:r w:rsidR="00895307">
              <w:rPr>
                <w:rFonts w:ascii="Times New Roman" w:hAnsi="Times New Roman" w:hint="eastAsia"/>
                <w:sz w:val="18"/>
                <w:szCs w:val="18"/>
              </w:rPr>
              <w:t>%</w:t>
            </w:r>
          </w:p>
        </w:tc>
        <w:tc>
          <w:tcPr>
            <w:tcW w:w="3821" w:type="dxa"/>
            <w:vAlign w:val="center"/>
          </w:tcPr>
          <w:p w14:paraId="1986F060" w14:textId="4CFB6559" w:rsidR="004949B3" w:rsidRPr="00E6199E" w:rsidRDefault="00675812" w:rsidP="00227539">
            <w:pPr>
              <w:jc w:val="center"/>
              <w:rPr>
                <w:rFonts w:ascii="Times New Roman" w:hAnsi="Times New Roman"/>
                <w:sz w:val="18"/>
                <w:szCs w:val="18"/>
              </w:rPr>
            </w:pPr>
            <w:r w:rsidRPr="00E6199E">
              <w:rPr>
                <w:rFonts w:ascii="Times New Roman" w:hAnsi="Times New Roman"/>
                <w:sz w:val="18"/>
                <w:szCs w:val="18"/>
              </w:rPr>
              <w:t xml:space="preserve">≥ </w:t>
            </w:r>
            <w:r w:rsidR="00895307">
              <w:rPr>
                <w:rFonts w:ascii="Times New Roman" w:hAnsi="Times New Roman"/>
                <w:sz w:val="18"/>
                <w:szCs w:val="18"/>
              </w:rPr>
              <w:t>9.8</w:t>
            </w:r>
            <w:r w:rsidRPr="00E6199E">
              <w:rPr>
                <w:rFonts w:ascii="Times New Roman" w:hAnsi="Times New Roman"/>
                <w:sz w:val="18"/>
                <w:szCs w:val="18"/>
              </w:rPr>
              <w:t>0</w:t>
            </w:r>
          </w:p>
        </w:tc>
        <w:tc>
          <w:tcPr>
            <w:tcW w:w="2780" w:type="dxa"/>
            <w:vAlign w:val="center"/>
          </w:tcPr>
          <w:p w14:paraId="68C046E0" w14:textId="7DA4D9BC" w:rsidR="004949B3" w:rsidRPr="00E6199E" w:rsidRDefault="00D619A3" w:rsidP="00227539">
            <w:pPr>
              <w:jc w:val="center"/>
              <w:rPr>
                <w:rFonts w:ascii="Times New Roman" w:hAnsi="Times New Roman"/>
                <w:sz w:val="18"/>
                <w:szCs w:val="18"/>
              </w:rPr>
            </w:pPr>
            <w:r w:rsidRPr="00E6199E">
              <w:rPr>
                <w:rFonts w:ascii="Times New Roman" w:hAnsi="Times New Roman"/>
                <w:sz w:val="18"/>
                <w:szCs w:val="18"/>
              </w:rPr>
              <w:t>GB 5009.6</w:t>
            </w:r>
          </w:p>
        </w:tc>
      </w:tr>
      <w:tr w:rsidR="00F26EF4" w:rsidRPr="00E6199E" w14:paraId="6B5E2A62" w14:textId="77777777" w:rsidTr="00227539">
        <w:trPr>
          <w:trHeight w:val="305"/>
          <w:jc w:val="center"/>
        </w:trPr>
        <w:tc>
          <w:tcPr>
            <w:tcW w:w="2265" w:type="dxa"/>
            <w:tcBorders>
              <w:right w:val="nil"/>
            </w:tcBorders>
            <w:vAlign w:val="center"/>
          </w:tcPr>
          <w:p w14:paraId="2A2A6EAB" w14:textId="77777777" w:rsidR="00F26EF4" w:rsidRPr="00E6199E" w:rsidRDefault="00F26EF4" w:rsidP="00227539">
            <w:pPr>
              <w:rPr>
                <w:rFonts w:ascii="Times New Roman" w:hAnsi="Times New Roman"/>
                <w:sz w:val="18"/>
                <w:szCs w:val="18"/>
              </w:rPr>
            </w:pPr>
            <w:r w:rsidRPr="00E6199E">
              <w:rPr>
                <w:rFonts w:ascii="Times New Roman" w:hAnsi="Times New Roman"/>
                <w:sz w:val="18"/>
                <w:szCs w:val="18"/>
              </w:rPr>
              <w:t>蛋白质，％</w:t>
            </w:r>
          </w:p>
        </w:tc>
        <w:tc>
          <w:tcPr>
            <w:tcW w:w="3821" w:type="dxa"/>
            <w:vAlign w:val="center"/>
          </w:tcPr>
          <w:p w14:paraId="38E454FD" w14:textId="40A54F95"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 xml:space="preserve">≥ </w:t>
            </w:r>
            <w:r w:rsidR="00895307">
              <w:rPr>
                <w:rFonts w:ascii="Times New Roman" w:hAnsi="Times New Roman"/>
                <w:sz w:val="18"/>
                <w:szCs w:val="18"/>
              </w:rPr>
              <w:t>2</w:t>
            </w:r>
            <w:r>
              <w:rPr>
                <w:rFonts w:ascii="Times New Roman" w:hAnsi="Times New Roman"/>
                <w:sz w:val="18"/>
                <w:szCs w:val="18"/>
              </w:rPr>
              <w:t>.</w:t>
            </w:r>
            <w:r w:rsidR="00895307">
              <w:rPr>
                <w:rFonts w:ascii="Times New Roman" w:hAnsi="Times New Roman"/>
                <w:sz w:val="18"/>
                <w:szCs w:val="18"/>
              </w:rPr>
              <w:t>6</w:t>
            </w:r>
            <w:r w:rsidRPr="00E6199E">
              <w:rPr>
                <w:rFonts w:ascii="Times New Roman" w:hAnsi="Times New Roman"/>
                <w:sz w:val="18"/>
                <w:szCs w:val="18"/>
              </w:rPr>
              <w:t>0</w:t>
            </w:r>
          </w:p>
        </w:tc>
        <w:tc>
          <w:tcPr>
            <w:tcW w:w="2780" w:type="dxa"/>
            <w:vAlign w:val="center"/>
          </w:tcPr>
          <w:p w14:paraId="2A9D3099" w14:textId="746E3C46"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GB 5009.5</w:t>
            </w:r>
          </w:p>
        </w:tc>
      </w:tr>
      <w:tr w:rsidR="003166EC" w:rsidRPr="00E6199E" w14:paraId="0CD4BC49" w14:textId="77777777" w:rsidTr="00A80CC5">
        <w:trPr>
          <w:trHeight w:val="305"/>
          <w:jc w:val="center"/>
        </w:trPr>
        <w:tc>
          <w:tcPr>
            <w:tcW w:w="8866" w:type="dxa"/>
            <w:gridSpan w:val="3"/>
            <w:vAlign w:val="center"/>
          </w:tcPr>
          <w:p w14:paraId="154ED882" w14:textId="44C8F1FA" w:rsidR="003166EC" w:rsidRPr="00E6199E" w:rsidRDefault="003F1F8A" w:rsidP="003166EC">
            <w:pPr>
              <w:jc w:val="left"/>
              <w:rPr>
                <w:rFonts w:ascii="Times New Roman" w:hAnsi="Times New Roman"/>
                <w:sz w:val="18"/>
                <w:szCs w:val="18"/>
              </w:rPr>
            </w:pPr>
            <w:r>
              <w:rPr>
                <w:rFonts w:ascii="Times New Roman" w:hAnsi="Times New Roman" w:hint="eastAsia"/>
                <w:sz w:val="18"/>
                <w:szCs w:val="18"/>
              </w:rPr>
              <w:t>主要脂肪酸组成，</w:t>
            </w:r>
            <w:r>
              <w:rPr>
                <w:rFonts w:ascii="Times New Roman" w:hAnsi="Times New Roman" w:hint="eastAsia"/>
                <w:sz w:val="18"/>
                <w:szCs w:val="18"/>
              </w:rPr>
              <w:t>%</w:t>
            </w:r>
          </w:p>
        </w:tc>
      </w:tr>
      <w:tr w:rsidR="008207DF" w:rsidRPr="00E6199E" w14:paraId="02C48197" w14:textId="77777777" w:rsidTr="00227539">
        <w:trPr>
          <w:trHeight w:val="305"/>
          <w:jc w:val="center"/>
        </w:trPr>
        <w:tc>
          <w:tcPr>
            <w:tcW w:w="2265" w:type="dxa"/>
            <w:tcBorders>
              <w:right w:val="nil"/>
            </w:tcBorders>
            <w:vAlign w:val="center"/>
          </w:tcPr>
          <w:p w14:paraId="66D44777" w14:textId="2DC1470E" w:rsidR="008207DF" w:rsidRPr="00E6199E" w:rsidRDefault="008207DF" w:rsidP="00227539">
            <w:pPr>
              <w:rPr>
                <w:rFonts w:ascii="Times New Roman" w:hAnsi="Times New Roman"/>
                <w:sz w:val="18"/>
                <w:szCs w:val="18"/>
              </w:rPr>
            </w:pPr>
            <w:r>
              <w:rPr>
                <w:rFonts w:ascii="Times New Roman" w:hAnsi="Times New Roman" w:hint="eastAsia"/>
                <w:sz w:val="18"/>
                <w:szCs w:val="18"/>
              </w:rPr>
              <w:t>棕榈酸</w:t>
            </w:r>
            <w:r>
              <w:rPr>
                <w:rFonts w:ascii="Times New Roman" w:hAnsi="Times New Roman" w:hint="eastAsia"/>
                <w:sz w:val="18"/>
                <w:szCs w:val="18"/>
              </w:rPr>
              <w:t xml:space="preserve"> </w:t>
            </w:r>
            <w:r>
              <w:rPr>
                <w:rFonts w:ascii="Times New Roman" w:hAnsi="Times New Roman"/>
                <w:sz w:val="18"/>
                <w:szCs w:val="18"/>
              </w:rPr>
              <w:t xml:space="preserve"> C16:0</w:t>
            </w:r>
          </w:p>
        </w:tc>
        <w:tc>
          <w:tcPr>
            <w:tcW w:w="3821" w:type="dxa"/>
            <w:vAlign w:val="center"/>
          </w:tcPr>
          <w:p w14:paraId="78C69D5C" w14:textId="6F6C4D06" w:rsidR="008207DF" w:rsidRPr="00E6199E" w:rsidRDefault="008207DF" w:rsidP="00227539">
            <w:pPr>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.2~10.0</w:t>
            </w:r>
          </w:p>
        </w:tc>
        <w:tc>
          <w:tcPr>
            <w:tcW w:w="2780" w:type="dxa"/>
            <w:vMerge w:val="restart"/>
            <w:vAlign w:val="center"/>
          </w:tcPr>
          <w:p w14:paraId="768FB94C" w14:textId="1DB0990D" w:rsidR="008207DF" w:rsidRPr="00E6199E" w:rsidRDefault="008207DF" w:rsidP="00227539">
            <w:pPr>
              <w:jc w:val="center"/>
              <w:rPr>
                <w:rFonts w:ascii="Times New Roman" w:hAnsi="Times New Roman"/>
                <w:sz w:val="18"/>
                <w:szCs w:val="18"/>
              </w:rPr>
            </w:pPr>
            <w:r w:rsidRPr="00E6199E">
              <w:rPr>
                <w:rFonts w:ascii="Times New Roman" w:hAnsi="Times New Roman"/>
                <w:sz w:val="18"/>
                <w:szCs w:val="18"/>
              </w:rPr>
              <w:t>GB 5009.</w:t>
            </w:r>
            <w:r>
              <w:rPr>
                <w:rFonts w:ascii="Times New Roman" w:hAnsi="Times New Roman"/>
                <w:sz w:val="18"/>
                <w:szCs w:val="18"/>
              </w:rPr>
              <w:t>168</w:t>
            </w:r>
          </w:p>
        </w:tc>
      </w:tr>
      <w:tr w:rsidR="008207DF" w:rsidRPr="00E6199E" w14:paraId="719CBDE7" w14:textId="77777777" w:rsidTr="00227539">
        <w:trPr>
          <w:trHeight w:val="305"/>
          <w:jc w:val="center"/>
        </w:trPr>
        <w:tc>
          <w:tcPr>
            <w:tcW w:w="2265" w:type="dxa"/>
            <w:tcBorders>
              <w:right w:val="nil"/>
            </w:tcBorders>
            <w:vAlign w:val="center"/>
          </w:tcPr>
          <w:p w14:paraId="3982C0F0" w14:textId="36F42E65" w:rsidR="008207DF" w:rsidRPr="00E6199E" w:rsidRDefault="008207DF" w:rsidP="00227539">
            <w:pPr>
              <w:rPr>
                <w:rFonts w:ascii="Times New Roman" w:hAnsi="Times New Roman"/>
                <w:sz w:val="18"/>
                <w:szCs w:val="18"/>
              </w:rPr>
            </w:pPr>
            <w:r>
              <w:rPr>
                <w:rFonts w:ascii="Times New Roman" w:hAnsi="Times New Roman" w:hint="eastAsia"/>
                <w:sz w:val="18"/>
                <w:szCs w:val="18"/>
              </w:rPr>
              <w:t>硬脂酸</w:t>
            </w:r>
            <w:r>
              <w:rPr>
                <w:rFonts w:ascii="Times New Roman" w:hAnsi="Times New Roman" w:hint="eastAsia"/>
                <w:sz w:val="18"/>
                <w:szCs w:val="18"/>
              </w:rPr>
              <w:t xml:space="preserve"> </w:t>
            </w:r>
            <w:r>
              <w:rPr>
                <w:rFonts w:ascii="Times New Roman" w:hAnsi="Times New Roman"/>
                <w:sz w:val="18"/>
                <w:szCs w:val="18"/>
              </w:rPr>
              <w:t xml:space="preserve"> C18:0</w:t>
            </w:r>
          </w:p>
        </w:tc>
        <w:tc>
          <w:tcPr>
            <w:tcW w:w="3821" w:type="dxa"/>
            <w:vAlign w:val="center"/>
          </w:tcPr>
          <w:p w14:paraId="68309991" w14:textId="39DE18CA" w:rsidR="008207DF" w:rsidRPr="00E6199E" w:rsidRDefault="008207DF" w:rsidP="00227539">
            <w:pPr>
              <w:jc w:val="cente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.5~6.0</w:t>
            </w:r>
          </w:p>
        </w:tc>
        <w:tc>
          <w:tcPr>
            <w:tcW w:w="2780" w:type="dxa"/>
            <w:vMerge/>
            <w:vAlign w:val="center"/>
          </w:tcPr>
          <w:p w14:paraId="2B803C79" w14:textId="77777777" w:rsidR="008207DF" w:rsidRPr="00E6199E" w:rsidRDefault="008207DF" w:rsidP="00227539">
            <w:pPr>
              <w:jc w:val="center"/>
              <w:rPr>
                <w:rFonts w:ascii="Times New Roman" w:hAnsi="Times New Roman"/>
                <w:sz w:val="18"/>
                <w:szCs w:val="18"/>
              </w:rPr>
            </w:pPr>
          </w:p>
        </w:tc>
      </w:tr>
      <w:tr w:rsidR="008207DF" w:rsidRPr="00E6199E" w14:paraId="1969A6CA" w14:textId="77777777" w:rsidTr="00227539">
        <w:trPr>
          <w:trHeight w:val="305"/>
          <w:jc w:val="center"/>
        </w:trPr>
        <w:tc>
          <w:tcPr>
            <w:tcW w:w="2265" w:type="dxa"/>
            <w:tcBorders>
              <w:right w:val="nil"/>
            </w:tcBorders>
            <w:vAlign w:val="center"/>
          </w:tcPr>
          <w:p w14:paraId="3946494F" w14:textId="606E0480" w:rsidR="008207DF" w:rsidRPr="00E6199E" w:rsidRDefault="008207DF" w:rsidP="00227539">
            <w:pPr>
              <w:rPr>
                <w:rFonts w:ascii="Times New Roman" w:hAnsi="Times New Roman"/>
                <w:sz w:val="18"/>
                <w:szCs w:val="18"/>
              </w:rPr>
            </w:pPr>
            <w:r>
              <w:rPr>
                <w:rFonts w:ascii="Times New Roman" w:hAnsi="Times New Roman" w:hint="eastAsia"/>
                <w:sz w:val="18"/>
                <w:szCs w:val="18"/>
              </w:rPr>
              <w:t>油酸</w:t>
            </w:r>
            <w:r>
              <w:rPr>
                <w:rFonts w:ascii="Times New Roman" w:hAnsi="Times New Roman" w:hint="eastAsia"/>
                <w:sz w:val="18"/>
                <w:szCs w:val="18"/>
              </w:rPr>
              <w:t xml:space="preserve"> </w:t>
            </w:r>
            <w:r>
              <w:rPr>
                <w:rFonts w:ascii="Times New Roman" w:hAnsi="Times New Roman"/>
                <w:sz w:val="18"/>
                <w:szCs w:val="18"/>
              </w:rPr>
              <w:t xml:space="preserve"> C18:1</w:t>
            </w:r>
          </w:p>
        </w:tc>
        <w:tc>
          <w:tcPr>
            <w:tcW w:w="3821" w:type="dxa"/>
            <w:vAlign w:val="center"/>
          </w:tcPr>
          <w:p w14:paraId="5877310B" w14:textId="219CAC5D" w:rsidR="008207DF" w:rsidRPr="00E6199E" w:rsidRDefault="008207DF" w:rsidP="00227539">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1.5~35.0</w:t>
            </w:r>
          </w:p>
        </w:tc>
        <w:tc>
          <w:tcPr>
            <w:tcW w:w="2780" w:type="dxa"/>
            <w:vMerge/>
            <w:vAlign w:val="center"/>
          </w:tcPr>
          <w:p w14:paraId="6FA14890" w14:textId="77777777" w:rsidR="008207DF" w:rsidRPr="00E6199E" w:rsidRDefault="008207DF" w:rsidP="00227539">
            <w:pPr>
              <w:jc w:val="center"/>
              <w:rPr>
                <w:rFonts w:ascii="Times New Roman" w:hAnsi="Times New Roman"/>
                <w:sz w:val="18"/>
                <w:szCs w:val="18"/>
              </w:rPr>
            </w:pPr>
          </w:p>
        </w:tc>
      </w:tr>
      <w:tr w:rsidR="008207DF" w:rsidRPr="00E6199E" w14:paraId="5D2FA32E" w14:textId="77777777" w:rsidTr="00227539">
        <w:trPr>
          <w:trHeight w:val="305"/>
          <w:jc w:val="center"/>
        </w:trPr>
        <w:tc>
          <w:tcPr>
            <w:tcW w:w="2265" w:type="dxa"/>
            <w:tcBorders>
              <w:right w:val="nil"/>
            </w:tcBorders>
            <w:vAlign w:val="center"/>
          </w:tcPr>
          <w:p w14:paraId="62BED8FA" w14:textId="3D176024" w:rsidR="008207DF" w:rsidRPr="00E6199E" w:rsidRDefault="008207DF" w:rsidP="00227539">
            <w:pPr>
              <w:rPr>
                <w:rFonts w:ascii="Times New Roman" w:hAnsi="Times New Roman"/>
                <w:sz w:val="18"/>
                <w:szCs w:val="18"/>
              </w:rPr>
            </w:pPr>
            <w:r>
              <w:rPr>
                <w:rFonts w:ascii="Times New Roman" w:hAnsi="Times New Roman" w:hint="eastAsia"/>
                <w:sz w:val="18"/>
                <w:szCs w:val="18"/>
              </w:rPr>
              <w:t>亚油酸</w:t>
            </w:r>
            <w:r>
              <w:rPr>
                <w:rFonts w:ascii="Times New Roman" w:hAnsi="Times New Roman" w:hint="eastAsia"/>
                <w:sz w:val="18"/>
                <w:szCs w:val="18"/>
              </w:rPr>
              <w:t xml:space="preserve"> </w:t>
            </w:r>
            <w:r>
              <w:rPr>
                <w:rFonts w:ascii="Times New Roman" w:hAnsi="Times New Roman"/>
                <w:sz w:val="18"/>
                <w:szCs w:val="18"/>
              </w:rPr>
              <w:t xml:space="preserve"> C18:2</w:t>
            </w:r>
          </w:p>
        </w:tc>
        <w:tc>
          <w:tcPr>
            <w:tcW w:w="3821" w:type="dxa"/>
            <w:vAlign w:val="center"/>
          </w:tcPr>
          <w:p w14:paraId="4E96D493" w14:textId="2370A378" w:rsidR="008207DF" w:rsidRPr="00E6199E" w:rsidRDefault="008207DF" w:rsidP="00227539">
            <w:pPr>
              <w:jc w:val="center"/>
              <w:rPr>
                <w:rFonts w:ascii="Times New Roman" w:hAnsi="Times New Roman"/>
                <w:sz w:val="18"/>
                <w:szCs w:val="18"/>
              </w:rPr>
            </w:pPr>
            <w:r>
              <w:rPr>
                <w:rFonts w:ascii="Times New Roman" w:hAnsi="Times New Roman" w:hint="eastAsia"/>
                <w:sz w:val="18"/>
                <w:szCs w:val="18"/>
              </w:rPr>
              <w:t>5</w:t>
            </w:r>
            <w:r>
              <w:rPr>
                <w:rFonts w:ascii="Times New Roman" w:hAnsi="Times New Roman"/>
                <w:sz w:val="18"/>
                <w:szCs w:val="18"/>
              </w:rPr>
              <w:t>0.0~70.0</w:t>
            </w:r>
          </w:p>
        </w:tc>
        <w:tc>
          <w:tcPr>
            <w:tcW w:w="2780" w:type="dxa"/>
            <w:vMerge/>
            <w:vAlign w:val="center"/>
          </w:tcPr>
          <w:p w14:paraId="0B65D882" w14:textId="77777777" w:rsidR="008207DF" w:rsidRPr="00E6199E" w:rsidRDefault="008207DF" w:rsidP="00227539">
            <w:pPr>
              <w:jc w:val="center"/>
              <w:rPr>
                <w:rFonts w:ascii="Times New Roman" w:hAnsi="Times New Roman"/>
                <w:sz w:val="18"/>
                <w:szCs w:val="18"/>
              </w:rPr>
            </w:pPr>
          </w:p>
        </w:tc>
      </w:tr>
      <w:tr w:rsidR="008207DF" w:rsidRPr="00E6199E" w14:paraId="7B7E3834" w14:textId="77777777" w:rsidTr="00227539">
        <w:trPr>
          <w:trHeight w:val="305"/>
          <w:jc w:val="center"/>
        </w:trPr>
        <w:tc>
          <w:tcPr>
            <w:tcW w:w="2265" w:type="dxa"/>
            <w:tcBorders>
              <w:right w:val="nil"/>
            </w:tcBorders>
            <w:vAlign w:val="center"/>
          </w:tcPr>
          <w:p w14:paraId="531E6057" w14:textId="275551CF" w:rsidR="008207DF" w:rsidRPr="00E6199E" w:rsidRDefault="008207DF" w:rsidP="00227539">
            <w:pPr>
              <w:rPr>
                <w:rFonts w:ascii="Times New Roman" w:hAnsi="Times New Roman"/>
                <w:sz w:val="18"/>
                <w:szCs w:val="18"/>
              </w:rPr>
            </w:pPr>
            <w:r w:rsidRPr="00DE5E07">
              <w:rPr>
                <w:rFonts w:ascii="Times New Roman" w:hAnsi="Times New Roman" w:hint="eastAsia"/>
                <w:sz w:val="18"/>
                <w:szCs w:val="18"/>
              </w:rPr>
              <w:t>α</w:t>
            </w:r>
            <w:r>
              <w:rPr>
                <w:rFonts w:ascii="Times New Roman" w:hAnsi="Times New Roman" w:hint="eastAsia"/>
                <w:sz w:val="18"/>
                <w:szCs w:val="18"/>
              </w:rPr>
              <w:t>-</w:t>
            </w:r>
            <w:r>
              <w:rPr>
                <w:rFonts w:ascii="Times New Roman" w:hAnsi="Times New Roman" w:hint="eastAsia"/>
                <w:sz w:val="18"/>
                <w:szCs w:val="18"/>
              </w:rPr>
              <w:t>亚麻酸</w:t>
            </w:r>
            <w:r>
              <w:rPr>
                <w:rFonts w:ascii="Times New Roman" w:hAnsi="Times New Roman" w:hint="eastAsia"/>
                <w:sz w:val="18"/>
                <w:szCs w:val="18"/>
              </w:rPr>
              <w:t xml:space="preserve"> </w:t>
            </w:r>
            <w:r>
              <w:rPr>
                <w:rFonts w:ascii="Times New Roman" w:hAnsi="Times New Roman"/>
                <w:sz w:val="18"/>
                <w:szCs w:val="18"/>
              </w:rPr>
              <w:t xml:space="preserve"> C18:3</w:t>
            </w:r>
          </w:p>
        </w:tc>
        <w:tc>
          <w:tcPr>
            <w:tcW w:w="3821" w:type="dxa"/>
            <w:vAlign w:val="center"/>
          </w:tcPr>
          <w:p w14:paraId="4F62BC07" w14:textId="09486205" w:rsidR="008207DF" w:rsidRPr="00E6199E" w:rsidRDefault="008207DF" w:rsidP="00227539">
            <w:pPr>
              <w:jc w:val="center"/>
              <w:rPr>
                <w:rFonts w:ascii="Times New Roman" w:hAnsi="Times New Roman"/>
                <w:sz w:val="18"/>
                <w:szCs w:val="18"/>
              </w:rPr>
            </w:pPr>
            <w:r>
              <w:rPr>
                <w:rFonts w:ascii="Times New Roman" w:hAnsi="Times New Roman" w:hint="eastAsia"/>
                <w:sz w:val="18"/>
                <w:szCs w:val="18"/>
              </w:rPr>
              <w:t>5</w:t>
            </w:r>
            <w:r>
              <w:rPr>
                <w:rFonts w:ascii="Times New Roman" w:hAnsi="Times New Roman"/>
                <w:sz w:val="18"/>
                <w:szCs w:val="18"/>
              </w:rPr>
              <w:t>.5~18.0</w:t>
            </w:r>
          </w:p>
        </w:tc>
        <w:tc>
          <w:tcPr>
            <w:tcW w:w="2780" w:type="dxa"/>
            <w:vMerge/>
            <w:vAlign w:val="center"/>
          </w:tcPr>
          <w:p w14:paraId="19D42AE4" w14:textId="77777777" w:rsidR="008207DF" w:rsidRPr="00E6199E" w:rsidRDefault="008207DF" w:rsidP="00227539">
            <w:pPr>
              <w:jc w:val="center"/>
              <w:rPr>
                <w:rFonts w:ascii="Times New Roman" w:hAnsi="Times New Roman"/>
                <w:sz w:val="18"/>
                <w:szCs w:val="18"/>
              </w:rPr>
            </w:pPr>
          </w:p>
        </w:tc>
      </w:tr>
      <w:tr w:rsidR="00F26EF4" w:rsidRPr="00E6199E" w14:paraId="72B99FA9" w14:textId="77777777" w:rsidTr="00227539">
        <w:trPr>
          <w:trHeight w:val="305"/>
          <w:jc w:val="center"/>
        </w:trPr>
        <w:tc>
          <w:tcPr>
            <w:tcW w:w="2265" w:type="dxa"/>
            <w:tcBorders>
              <w:right w:val="nil"/>
            </w:tcBorders>
            <w:vAlign w:val="center"/>
          </w:tcPr>
          <w:p w14:paraId="168CD269" w14:textId="28898474" w:rsidR="00F26EF4" w:rsidRPr="00E6199E" w:rsidRDefault="00F26EF4" w:rsidP="00227539">
            <w:pPr>
              <w:rPr>
                <w:rFonts w:ascii="Times New Roman" w:hAnsi="Times New Roman"/>
                <w:sz w:val="18"/>
                <w:szCs w:val="18"/>
              </w:rPr>
            </w:pPr>
            <w:r w:rsidRPr="00E6199E">
              <w:rPr>
                <w:rFonts w:ascii="Times New Roman" w:hAnsi="Times New Roman"/>
                <w:sz w:val="18"/>
                <w:szCs w:val="18"/>
              </w:rPr>
              <w:t>二氧化硫残留量</w:t>
            </w:r>
            <w:r w:rsidR="004E3066">
              <w:rPr>
                <w:rFonts w:ascii="Times New Roman" w:hAnsi="Times New Roman" w:hint="eastAsia"/>
                <w:sz w:val="18"/>
                <w:szCs w:val="18"/>
              </w:rPr>
              <w:t>，</w:t>
            </w:r>
            <w:r w:rsidR="004E3066">
              <w:rPr>
                <w:rFonts w:ascii="Times New Roman" w:hAnsi="Times New Roman" w:hint="eastAsia"/>
                <w:sz w:val="18"/>
                <w:szCs w:val="18"/>
              </w:rPr>
              <w:t>g</w:t>
            </w:r>
            <w:r w:rsidR="004E3066">
              <w:rPr>
                <w:rFonts w:ascii="Times New Roman" w:hAnsi="Times New Roman"/>
                <w:sz w:val="18"/>
                <w:szCs w:val="18"/>
              </w:rPr>
              <w:t>/kg</w:t>
            </w:r>
          </w:p>
        </w:tc>
        <w:tc>
          <w:tcPr>
            <w:tcW w:w="3821" w:type="dxa"/>
            <w:vAlign w:val="center"/>
          </w:tcPr>
          <w:p w14:paraId="3370D3B2" w14:textId="388764C2" w:rsidR="00F26EF4" w:rsidRPr="005976A3" w:rsidRDefault="004E3066" w:rsidP="00227539">
            <w:pPr>
              <w:jc w:val="center"/>
              <w:rPr>
                <w:rFonts w:ascii="Times New Roman" w:hAnsi="Times New Roman"/>
                <w:sz w:val="18"/>
                <w:szCs w:val="18"/>
              </w:rPr>
            </w:pPr>
            <w:r w:rsidRPr="005976A3">
              <w:rPr>
                <w:rFonts w:ascii="Times New Roman" w:hAnsi="Times New Roman"/>
                <w:sz w:val="18"/>
                <w:szCs w:val="18"/>
              </w:rPr>
              <w:t>≤ 0.05</w:t>
            </w:r>
          </w:p>
        </w:tc>
        <w:tc>
          <w:tcPr>
            <w:tcW w:w="2780" w:type="dxa"/>
            <w:vAlign w:val="center"/>
          </w:tcPr>
          <w:p w14:paraId="0A762D6F" w14:textId="22CB5423" w:rsidR="00F26EF4" w:rsidRPr="00BC4E16" w:rsidRDefault="00F26EF4" w:rsidP="00227539">
            <w:pPr>
              <w:jc w:val="center"/>
              <w:rPr>
                <w:rFonts w:ascii="Times New Roman" w:hAnsi="Times New Roman"/>
                <w:sz w:val="18"/>
                <w:szCs w:val="18"/>
              </w:rPr>
            </w:pPr>
            <w:r w:rsidRPr="00BC4E16">
              <w:rPr>
                <w:rFonts w:ascii="Times New Roman" w:hAnsi="Times New Roman"/>
                <w:sz w:val="18"/>
                <w:szCs w:val="18"/>
              </w:rPr>
              <w:t>GB 5009.34</w:t>
            </w:r>
          </w:p>
        </w:tc>
      </w:tr>
      <w:tr w:rsidR="00F26EF4" w:rsidRPr="00E6199E" w14:paraId="1F465831" w14:textId="77777777" w:rsidTr="00227539">
        <w:trPr>
          <w:trHeight w:val="305"/>
          <w:jc w:val="center"/>
        </w:trPr>
        <w:tc>
          <w:tcPr>
            <w:tcW w:w="2265" w:type="dxa"/>
            <w:tcBorders>
              <w:right w:val="nil"/>
            </w:tcBorders>
            <w:vAlign w:val="center"/>
          </w:tcPr>
          <w:p w14:paraId="2B4689B1" w14:textId="77777777" w:rsidR="00F26EF4" w:rsidRPr="00E6199E" w:rsidRDefault="00F26EF4" w:rsidP="00227539">
            <w:pPr>
              <w:rPr>
                <w:rFonts w:ascii="Times New Roman" w:hAnsi="Times New Roman"/>
                <w:sz w:val="18"/>
                <w:szCs w:val="18"/>
              </w:rPr>
            </w:pPr>
            <w:r w:rsidRPr="00E6199E">
              <w:rPr>
                <w:rFonts w:ascii="Times New Roman" w:hAnsi="Times New Roman"/>
                <w:sz w:val="18"/>
                <w:szCs w:val="18"/>
              </w:rPr>
              <w:t>黄曲霉毒素</w:t>
            </w:r>
            <w:r w:rsidRPr="00E6199E">
              <w:rPr>
                <w:rFonts w:ascii="Times New Roman" w:hAnsi="Times New Roman"/>
                <w:sz w:val="18"/>
                <w:szCs w:val="18"/>
              </w:rPr>
              <w:t>B</w:t>
            </w:r>
            <w:r w:rsidRPr="00E6199E">
              <w:rPr>
                <w:rFonts w:ascii="Times New Roman" w:hAnsi="Times New Roman"/>
                <w:sz w:val="18"/>
                <w:szCs w:val="18"/>
                <w:vertAlign w:val="subscript"/>
              </w:rPr>
              <w:t>1</w:t>
            </w:r>
            <w:r w:rsidRPr="00E6199E">
              <w:rPr>
                <w:rFonts w:ascii="Times New Roman" w:hAnsi="Times New Roman"/>
                <w:sz w:val="18"/>
                <w:szCs w:val="18"/>
              </w:rPr>
              <w:t>，</w:t>
            </w:r>
            <w:r w:rsidRPr="00E6199E">
              <w:rPr>
                <w:rFonts w:ascii="Times New Roman" w:hAnsi="Times New Roman"/>
                <w:sz w:val="18"/>
                <w:szCs w:val="18"/>
              </w:rPr>
              <w:t>μg/kg</w:t>
            </w:r>
          </w:p>
        </w:tc>
        <w:tc>
          <w:tcPr>
            <w:tcW w:w="3821" w:type="dxa"/>
            <w:vAlign w:val="center"/>
          </w:tcPr>
          <w:p w14:paraId="4C1D0B10" w14:textId="77777777" w:rsidR="00F26EF4" w:rsidRPr="005976A3" w:rsidRDefault="00F26EF4" w:rsidP="00227539">
            <w:pPr>
              <w:jc w:val="center"/>
              <w:rPr>
                <w:rFonts w:ascii="Times New Roman" w:hAnsi="Times New Roman"/>
                <w:sz w:val="18"/>
                <w:szCs w:val="18"/>
              </w:rPr>
            </w:pPr>
            <w:r w:rsidRPr="005976A3">
              <w:rPr>
                <w:rFonts w:ascii="Times New Roman" w:hAnsi="Times New Roman"/>
                <w:sz w:val="18"/>
                <w:szCs w:val="18"/>
              </w:rPr>
              <w:t>≤ 5.0</w:t>
            </w:r>
          </w:p>
        </w:tc>
        <w:tc>
          <w:tcPr>
            <w:tcW w:w="2780" w:type="dxa"/>
            <w:vAlign w:val="center"/>
          </w:tcPr>
          <w:p w14:paraId="113E54C2" w14:textId="77777777" w:rsidR="00F26EF4" w:rsidRPr="00BC4E16" w:rsidRDefault="00F26EF4" w:rsidP="00227539">
            <w:pPr>
              <w:jc w:val="center"/>
              <w:rPr>
                <w:rFonts w:ascii="Times New Roman" w:hAnsi="Times New Roman"/>
                <w:sz w:val="18"/>
                <w:szCs w:val="18"/>
              </w:rPr>
            </w:pPr>
            <w:r w:rsidRPr="00BC4E16">
              <w:rPr>
                <w:rFonts w:ascii="Times New Roman" w:hAnsi="Times New Roman"/>
                <w:sz w:val="18"/>
                <w:szCs w:val="18"/>
              </w:rPr>
              <w:t>GB 5009.22</w:t>
            </w:r>
          </w:p>
        </w:tc>
      </w:tr>
      <w:tr w:rsidR="00361639" w:rsidRPr="00E6199E" w14:paraId="4CDDC5A9" w14:textId="77777777" w:rsidTr="00227539">
        <w:trPr>
          <w:trHeight w:val="305"/>
          <w:jc w:val="center"/>
        </w:trPr>
        <w:tc>
          <w:tcPr>
            <w:tcW w:w="2265" w:type="dxa"/>
            <w:tcBorders>
              <w:right w:val="nil"/>
            </w:tcBorders>
            <w:vAlign w:val="center"/>
          </w:tcPr>
          <w:p w14:paraId="056F0EFF" w14:textId="7BA18B95" w:rsidR="00361639" w:rsidRPr="00E6199E" w:rsidRDefault="00361639" w:rsidP="00227539">
            <w:pPr>
              <w:rPr>
                <w:rFonts w:ascii="Times New Roman" w:hAnsi="Times New Roman"/>
                <w:sz w:val="18"/>
                <w:szCs w:val="18"/>
              </w:rPr>
            </w:pPr>
            <w:r>
              <w:rPr>
                <w:rFonts w:ascii="Times New Roman" w:hAnsi="Times New Roman" w:hint="eastAsia"/>
                <w:sz w:val="18"/>
                <w:szCs w:val="18"/>
              </w:rPr>
              <w:t>展青霉</w:t>
            </w:r>
            <w:r w:rsidR="00AE64B0">
              <w:rPr>
                <w:rFonts w:ascii="Times New Roman" w:hAnsi="Times New Roman" w:hint="eastAsia"/>
                <w:sz w:val="18"/>
                <w:szCs w:val="18"/>
              </w:rPr>
              <w:t>素</w:t>
            </w:r>
            <w:r w:rsidRPr="00E6199E">
              <w:rPr>
                <w:rFonts w:ascii="Times New Roman" w:hAnsi="Times New Roman"/>
                <w:sz w:val="18"/>
                <w:szCs w:val="18"/>
              </w:rPr>
              <w:t>，</w:t>
            </w:r>
            <w:r w:rsidRPr="00E6199E">
              <w:rPr>
                <w:rFonts w:ascii="Times New Roman" w:hAnsi="Times New Roman"/>
                <w:sz w:val="18"/>
                <w:szCs w:val="18"/>
              </w:rPr>
              <w:t>μg/kg</w:t>
            </w:r>
          </w:p>
        </w:tc>
        <w:tc>
          <w:tcPr>
            <w:tcW w:w="3821" w:type="dxa"/>
            <w:vAlign w:val="center"/>
          </w:tcPr>
          <w:p w14:paraId="109F00CA" w14:textId="18E7EC07" w:rsidR="00361639" w:rsidRPr="005976A3" w:rsidRDefault="00361639" w:rsidP="00227539">
            <w:pPr>
              <w:jc w:val="center"/>
              <w:rPr>
                <w:rFonts w:ascii="Times New Roman" w:hAnsi="Times New Roman"/>
                <w:sz w:val="18"/>
                <w:szCs w:val="18"/>
              </w:rPr>
            </w:pPr>
            <w:r w:rsidRPr="005976A3">
              <w:rPr>
                <w:rFonts w:ascii="Times New Roman" w:hAnsi="Times New Roman"/>
                <w:sz w:val="18"/>
                <w:szCs w:val="18"/>
              </w:rPr>
              <w:t>≤</w:t>
            </w:r>
            <w:r>
              <w:rPr>
                <w:rFonts w:ascii="Times New Roman" w:hAnsi="Times New Roman"/>
                <w:sz w:val="18"/>
                <w:szCs w:val="18"/>
              </w:rPr>
              <w:t xml:space="preserve"> 50.0</w:t>
            </w:r>
          </w:p>
        </w:tc>
        <w:tc>
          <w:tcPr>
            <w:tcW w:w="2780" w:type="dxa"/>
            <w:vAlign w:val="center"/>
          </w:tcPr>
          <w:p w14:paraId="3EEE090B" w14:textId="5EAF54D3" w:rsidR="00361639" w:rsidRPr="00BC4E16" w:rsidRDefault="00361639" w:rsidP="00227539">
            <w:pPr>
              <w:jc w:val="center"/>
              <w:rPr>
                <w:rFonts w:ascii="Times New Roman" w:hAnsi="Times New Roman"/>
                <w:sz w:val="18"/>
                <w:szCs w:val="18"/>
              </w:rPr>
            </w:pPr>
            <w:r w:rsidRPr="00BC4E16">
              <w:rPr>
                <w:rFonts w:ascii="Times New Roman" w:hAnsi="Times New Roman"/>
                <w:sz w:val="18"/>
                <w:szCs w:val="18"/>
              </w:rPr>
              <w:t>GB 5009.</w:t>
            </w:r>
            <w:r>
              <w:rPr>
                <w:rFonts w:ascii="Times New Roman" w:hAnsi="Times New Roman"/>
                <w:sz w:val="18"/>
                <w:szCs w:val="18"/>
              </w:rPr>
              <w:t>185</w:t>
            </w:r>
          </w:p>
        </w:tc>
      </w:tr>
    </w:tbl>
    <w:p w14:paraId="124DB93B" w14:textId="71200479" w:rsidR="00F26EF4" w:rsidRPr="00F26EF4" w:rsidRDefault="00E74781" w:rsidP="00F26EF4">
      <w:pPr>
        <w:pStyle w:val="affd"/>
        <w:numPr>
          <w:ilvl w:val="2"/>
          <w:numId w:val="0"/>
        </w:numPr>
        <w:spacing w:before="156" w:after="156" w:line="360" w:lineRule="auto"/>
        <w:rPr>
          <w:szCs w:val="22"/>
        </w:rPr>
      </w:pPr>
      <w:r>
        <w:rPr>
          <w:szCs w:val="22"/>
        </w:rPr>
        <w:t>4</w:t>
      </w:r>
      <w:r w:rsidR="00F26EF4" w:rsidRPr="00F26EF4">
        <w:rPr>
          <w:szCs w:val="22"/>
        </w:rPr>
        <w:t>.</w:t>
      </w:r>
      <w:r>
        <w:rPr>
          <w:szCs w:val="22"/>
        </w:rPr>
        <w:t>3</w:t>
      </w:r>
      <w:r w:rsidR="00F26EF4" w:rsidRPr="00F26EF4">
        <w:rPr>
          <w:szCs w:val="22"/>
        </w:rPr>
        <w:t xml:space="preserve"> 微生物指标</w:t>
      </w:r>
    </w:p>
    <w:p w14:paraId="4AC7D749" w14:textId="77777777" w:rsidR="00F26EF4" w:rsidRPr="00E6199E" w:rsidRDefault="00F26EF4" w:rsidP="00F26EF4">
      <w:pPr>
        <w:ind w:firstLine="405"/>
        <w:contextualSpacing/>
        <w:rPr>
          <w:rFonts w:ascii="Times New Roman" w:hAnsi="Times New Roman"/>
          <w:kern w:val="21"/>
        </w:rPr>
      </w:pPr>
      <w:r w:rsidRPr="00E6199E">
        <w:rPr>
          <w:rFonts w:ascii="Times New Roman" w:hAnsi="Times New Roman"/>
          <w:kern w:val="21"/>
        </w:rPr>
        <w:t>应符合表</w:t>
      </w:r>
      <w:r w:rsidRPr="00E6199E">
        <w:rPr>
          <w:rFonts w:ascii="Times New Roman" w:hAnsi="Times New Roman"/>
          <w:kern w:val="21"/>
        </w:rPr>
        <w:t>3</w:t>
      </w:r>
      <w:r w:rsidRPr="00E6199E">
        <w:rPr>
          <w:rFonts w:ascii="Times New Roman" w:hAnsi="Times New Roman"/>
          <w:kern w:val="21"/>
        </w:rPr>
        <w:t>的规定。</w:t>
      </w:r>
    </w:p>
    <w:p w14:paraId="36BD5FD7" w14:textId="0D728543" w:rsidR="00F26EF4" w:rsidRPr="00E6199E" w:rsidRDefault="00F26EF4" w:rsidP="00F26EF4">
      <w:pPr>
        <w:spacing w:beforeLines="50" w:before="156" w:afterLines="50" w:after="156"/>
        <w:jc w:val="center"/>
        <w:rPr>
          <w:rFonts w:ascii="Times New Roman" w:eastAsia="黑体" w:hAnsi="Times New Roman"/>
        </w:rPr>
      </w:pPr>
      <w:r w:rsidRPr="00E6199E">
        <w:rPr>
          <w:rFonts w:ascii="Times New Roman" w:eastAsia="黑体" w:hAnsi="Times New Roman"/>
        </w:rPr>
        <w:t>表</w:t>
      </w:r>
      <w:r w:rsidRPr="00E6199E">
        <w:rPr>
          <w:rFonts w:ascii="Times New Roman" w:eastAsia="黑体" w:hAnsi="Times New Roman"/>
        </w:rPr>
        <w:t xml:space="preserve">3 </w:t>
      </w:r>
      <w:r w:rsidRPr="00E6199E">
        <w:rPr>
          <w:rFonts w:ascii="Times New Roman" w:eastAsia="黑体" w:hAnsi="Times New Roman"/>
          <w:spacing w:val="12"/>
          <w:kern w:val="21"/>
        </w:rPr>
        <w:t>微生物指标</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851"/>
        <w:gridCol w:w="992"/>
        <w:gridCol w:w="1418"/>
        <w:gridCol w:w="1438"/>
        <w:gridCol w:w="2247"/>
      </w:tblGrid>
      <w:tr w:rsidR="00F26EF4" w:rsidRPr="00E6199E" w14:paraId="2A761F47" w14:textId="77777777" w:rsidTr="000113CA">
        <w:trPr>
          <w:trHeight w:val="306"/>
          <w:jc w:val="center"/>
        </w:trPr>
        <w:tc>
          <w:tcPr>
            <w:tcW w:w="2242" w:type="dxa"/>
            <w:vMerge w:val="restart"/>
            <w:vAlign w:val="center"/>
          </w:tcPr>
          <w:p w14:paraId="1A1298FE"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项目</w:t>
            </w:r>
          </w:p>
        </w:tc>
        <w:tc>
          <w:tcPr>
            <w:tcW w:w="4699" w:type="dxa"/>
            <w:gridSpan w:val="4"/>
            <w:vAlign w:val="center"/>
          </w:tcPr>
          <w:p w14:paraId="5684129A"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采样方案及限量（若非指定，均以</w:t>
            </w:r>
            <w:r w:rsidRPr="00E6199E">
              <w:rPr>
                <w:rFonts w:ascii="Times New Roman" w:hAnsi="Times New Roman"/>
                <w:sz w:val="18"/>
                <w:szCs w:val="18"/>
              </w:rPr>
              <w:t>/25g</w:t>
            </w:r>
            <w:r w:rsidRPr="00E6199E">
              <w:rPr>
                <w:rFonts w:ascii="Times New Roman" w:hAnsi="Times New Roman"/>
                <w:sz w:val="18"/>
                <w:szCs w:val="18"/>
              </w:rPr>
              <w:t>或</w:t>
            </w:r>
            <w:r w:rsidRPr="00E6199E">
              <w:rPr>
                <w:rFonts w:ascii="Times New Roman" w:hAnsi="Times New Roman"/>
                <w:sz w:val="18"/>
                <w:szCs w:val="18"/>
              </w:rPr>
              <w:t>25mL</w:t>
            </w:r>
            <w:r w:rsidRPr="00E6199E">
              <w:rPr>
                <w:rFonts w:ascii="Times New Roman" w:hAnsi="Times New Roman"/>
                <w:sz w:val="18"/>
                <w:szCs w:val="18"/>
              </w:rPr>
              <w:t>表示）</w:t>
            </w:r>
          </w:p>
        </w:tc>
        <w:tc>
          <w:tcPr>
            <w:tcW w:w="2247" w:type="dxa"/>
            <w:vMerge w:val="restart"/>
            <w:vAlign w:val="center"/>
          </w:tcPr>
          <w:p w14:paraId="23CA7EFB" w14:textId="77777777" w:rsidR="00F26EF4" w:rsidRPr="00E6199E" w:rsidRDefault="00F26EF4" w:rsidP="00227539">
            <w:pPr>
              <w:jc w:val="center"/>
              <w:rPr>
                <w:rFonts w:ascii="Times New Roman" w:hAnsi="Times New Roman"/>
                <w:sz w:val="18"/>
                <w:szCs w:val="18"/>
              </w:rPr>
            </w:pPr>
            <w:r w:rsidRPr="00E6199E">
              <w:rPr>
                <w:rFonts w:ascii="Times New Roman" w:hAnsi="Times New Roman"/>
                <w:kern w:val="21"/>
                <w:sz w:val="18"/>
                <w:szCs w:val="18"/>
              </w:rPr>
              <w:t>检验方法</w:t>
            </w:r>
          </w:p>
        </w:tc>
      </w:tr>
      <w:tr w:rsidR="00F26EF4" w:rsidRPr="00E6199E" w14:paraId="65E0AAA3" w14:textId="77777777" w:rsidTr="000113CA">
        <w:trPr>
          <w:trHeight w:val="306"/>
          <w:jc w:val="center"/>
        </w:trPr>
        <w:tc>
          <w:tcPr>
            <w:tcW w:w="2242" w:type="dxa"/>
            <w:vMerge/>
            <w:vAlign w:val="center"/>
          </w:tcPr>
          <w:p w14:paraId="109AB432" w14:textId="77777777" w:rsidR="00F26EF4" w:rsidRPr="00E6199E" w:rsidRDefault="00F26EF4" w:rsidP="00227539">
            <w:pPr>
              <w:jc w:val="center"/>
              <w:rPr>
                <w:rFonts w:ascii="Times New Roman" w:hAnsi="Times New Roman"/>
                <w:sz w:val="18"/>
                <w:szCs w:val="18"/>
              </w:rPr>
            </w:pPr>
          </w:p>
        </w:tc>
        <w:tc>
          <w:tcPr>
            <w:tcW w:w="851" w:type="dxa"/>
            <w:vAlign w:val="center"/>
          </w:tcPr>
          <w:p w14:paraId="19FFADFF"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n</w:t>
            </w:r>
          </w:p>
        </w:tc>
        <w:tc>
          <w:tcPr>
            <w:tcW w:w="992" w:type="dxa"/>
            <w:vAlign w:val="center"/>
          </w:tcPr>
          <w:p w14:paraId="00C2BC39"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c</w:t>
            </w:r>
          </w:p>
        </w:tc>
        <w:tc>
          <w:tcPr>
            <w:tcW w:w="1418" w:type="dxa"/>
            <w:vAlign w:val="center"/>
          </w:tcPr>
          <w:p w14:paraId="49BB8D1B"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m</w:t>
            </w:r>
          </w:p>
        </w:tc>
        <w:tc>
          <w:tcPr>
            <w:tcW w:w="1438" w:type="dxa"/>
            <w:vAlign w:val="center"/>
          </w:tcPr>
          <w:p w14:paraId="3B2119B4"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M</w:t>
            </w:r>
          </w:p>
        </w:tc>
        <w:tc>
          <w:tcPr>
            <w:tcW w:w="2247" w:type="dxa"/>
            <w:vMerge/>
            <w:vAlign w:val="center"/>
          </w:tcPr>
          <w:p w14:paraId="7FE3EBF9" w14:textId="77777777" w:rsidR="00F26EF4" w:rsidRPr="00E6199E" w:rsidRDefault="00F26EF4" w:rsidP="00227539">
            <w:pPr>
              <w:jc w:val="center"/>
              <w:rPr>
                <w:rFonts w:ascii="Times New Roman" w:hAnsi="Times New Roman"/>
                <w:sz w:val="18"/>
                <w:szCs w:val="18"/>
              </w:rPr>
            </w:pPr>
          </w:p>
        </w:tc>
      </w:tr>
      <w:tr w:rsidR="00F26EF4" w:rsidRPr="00E6199E" w14:paraId="593B2A28" w14:textId="77777777" w:rsidTr="000113CA">
        <w:trPr>
          <w:trHeight w:val="306"/>
          <w:jc w:val="center"/>
        </w:trPr>
        <w:tc>
          <w:tcPr>
            <w:tcW w:w="2242" w:type="dxa"/>
            <w:vAlign w:val="center"/>
          </w:tcPr>
          <w:p w14:paraId="76FF20BA" w14:textId="77777777" w:rsidR="00F26EF4" w:rsidRPr="00E6199E" w:rsidRDefault="00F26EF4" w:rsidP="00227539">
            <w:pPr>
              <w:jc w:val="left"/>
              <w:rPr>
                <w:rFonts w:ascii="Times New Roman" w:hAnsi="Times New Roman"/>
                <w:sz w:val="18"/>
                <w:szCs w:val="18"/>
              </w:rPr>
            </w:pPr>
            <w:r w:rsidRPr="00E6199E">
              <w:rPr>
                <w:rFonts w:ascii="Times New Roman" w:hAnsi="Times New Roman"/>
                <w:sz w:val="18"/>
                <w:szCs w:val="18"/>
              </w:rPr>
              <w:t>菌落总数，</w:t>
            </w:r>
            <w:r w:rsidRPr="00E6199E">
              <w:rPr>
                <w:rFonts w:ascii="Times New Roman" w:hAnsi="Times New Roman"/>
                <w:sz w:val="18"/>
                <w:szCs w:val="18"/>
              </w:rPr>
              <w:t>CFU/g</w:t>
            </w:r>
          </w:p>
        </w:tc>
        <w:tc>
          <w:tcPr>
            <w:tcW w:w="851" w:type="dxa"/>
            <w:vAlign w:val="center"/>
          </w:tcPr>
          <w:p w14:paraId="349786E4"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5</w:t>
            </w:r>
          </w:p>
        </w:tc>
        <w:tc>
          <w:tcPr>
            <w:tcW w:w="992" w:type="dxa"/>
            <w:vAlign w:val="center"/>
          </w:tcPr>
          <w:p w14:paraId="341EB477"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2</w:t>
            </w:r>
          </w:p>
        </w:tc>
        <w:tc>
          <w:tcPr>
            <w:tcW w:w="1418" w:type="dxa"/>
            <w:vAlign w:val="center"/>
          </w:tcPr>
          <w:p w14:paraId="18FE18B1"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10</w:t>
            </w:r>
            <w:r w:rsidRPr="00E6199E">
              <w:rPr>
                <w:rFonts w:ascii="Times New Roman" w:hAnsi="Times New Roman"/>
                <w:sz w:val="18"/>
                <w:szCs w:val="18"/>
                <w:vertAlign w:val="superscript"/>
              </w:rPr>
              <w:t>4</w:t>
            </w:r>
          </w:p>
        </w:tc>
        <w:tc>
          <w:tcPr>
            <w:tcW w:w="1438" w:type="dxa"/>
            <w:vAlign w:val="center"/>
          </w:tcPr>
          <w:p w14:paraId="67060182"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10</w:t>
            </w:r>
            <w:r w:rsidRPr="00E6199E">
              <w:rPr>
                <w:rFonts w:ascii="Times New Roman" w:hAnsi="Times New Roman"/>
                <w:sz w:val="18"/>
                <w:szCs w:val="18"/>
                <w:vertAlign w:val="superscript"/>
              </w:rPr>
              <w:t>5</w:t>
            </w:r>
          </w:p>
        </w:tc>
        <w:tc>
          <w:tcPr>
            <w:tcW w:w="2247" w:type="dxa"/>
            <w:vAlign w:val="center"/>
          </w:tcPr>
          <w:p w14:paraId="6C74D5CE"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GB 4789.2</w:t>
            </w:r>
          </w:p>
        </w:tc>
      </w:tr>
      <w:tr w:rsidR="00F26EF4" w:rsidRPr="00E6199E" w14:paraId="70C306FB" w14:textId="77777777" w:rsidTr="000113CA">
        <w:trPr>
          <w:trHeight w:val="306"/>
          <w:jc w:val="center"/>
        </w:trPr>
        <w:tc>
          <w:tcPr>
            <w:tcW w:w="2242" w:type="dxa"/>
            <w:vAlign w:val="center"/>
          </w:tcPr>
          <w:p w14:paraId="4DCD3724" w14:textId="77777777" w:rsidR="00F26EF4" w:rsidRPr="00E6199E" w:rsidRDefault="00F26EF4" w:rsidP="00227539">
            <w:pPr>
              <w:jc w:val="left"/>
              <w:rPr>
                <w:rFonts w:ascii="Times New Roman" w:hAnsi="Times New Roman"/>
                <w:sz w:val="18"/>
                <w:szCs w:val="18"/>
              </w:rPr>
            </w:pPr>
            <w:r w:rsidRPr="00E6199E">
              <w:rPr>
                <w:rFonts w:ascii="Times New Roman" w:hAnsi="Times New Roman"/>
                <w:sz w:val="18"/>
                <w:szCs w:val="18"/>
              </w:rPr>
              <w:t>大肠菌群，</w:t>
            </w:r>
            <w:r w:rsidRPr="00E6199E">
              <w:rPr>
                <w:rFonts w:ascii="Times New Roman" w:hAnsi="Times New Roman"/>
                <w:sz w:val="18"/>
                <w:szCs w:val="18"/>
              </w:rPr>
              <w:t>CFU/g</w:t>
            </w:r>
          </w:p>
        </w:tc>
        <w:tc>
          <w:tcPr>
            <w:tcW w:w="851" w:type="dxa"/>
            <w:vAlign w:val="center"/>
          </w:tcPr>
          <w:p w14:paraId="54C94E85"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5</w:t>
            </w:r>
          </w:p>
        </w:tc>
        <w:tc>
          <w:tcPr>
            <w:tcW w:w="992" w:type="dxa"/>
            <w:vAlign w:val="center"/>
          </w:tcPr>
          <w:p w14:paraId="49D63A7A"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2</w:t>
            </w:r>
          </w:p>
        </w:tc>
        <w:tc>
          <w:tcPr>
            <w:tcW w:w="1418" w:type="dxa"/>
            <w:vAlign w:val="center"/>
          </w:tcPr>
          <w:p w14:paraId="3A8E4552"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10</w:t>
            </w:r>
          </w:p>
        </w:tc>
        <w:tc>
          <w:tcPr>
            <w:tcW w:w="1438" w:type="dxa"/>
            <w:vAlign w:val="center"/>
          </w:tcPr>
          <w:p w14:paraId="7F061CF2" w14:textId="790D7D6B"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10</w:t>
            </w:r>
            <w:r w:rsidR="00895307" w:rsidRPr="00895307">
              <w:rPr>
                <w:rFonts w:ascii="Times New Roman" w:hAnsi="Times New Roman"/>
                <w:sz w:val="18"/>
                <w:szCs w:val="18"/>
                <w:vertAlign w:val="superscript"/>
              </w:rPr>
              <w:t>2</w:t>
            </w:r>
          </w:p>
        </w:tc>
        <w:tc>
          <w:tcPr>
            <w:tcW w:w="2247" w:type="dxa"/>
            <w:vAlign w:val="center"/>
          </w:tcPr>
          <w:p w14:paraId="28917F07"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GB 4789.3</w:t>
            </w:r>
            <w:r w:rsidRPr="00E6199E">
              <w:rPr>
                <w:rFonts w:ascii="Times New Roman" w:hAnsi="Times New Roman"/>
                <w:sz w:val="18"/>
                <w:szCs w:val="18"/>
              </w:rPr>
              <w:t>平板计数法</w:t>
            </w:r>
          </w:p>
        </w:tc>
      </w:tr>
      <w:tr w:rsidR="00F26EF4" w:rsidRPr="00E6199E" w14:paraId="6244B91F" w14:textId="77777777" w:rsidTr="000113CA">
        <w:trPr>
          <w:trHeight w:val="306"/>
          <w:jc w:val="center"/>
        </w:trPr>
        <w:tc>
          <w:tcPr>
            <w:tcW w:w="2242" w:type="dxa"/>
            <w:vAlign w:val="center"/>
          </w:tcPr>
          <w:p w14:paraId="04EFCA6A" w14:textId="77777777" w:rsidR="00F26EF4" w:rsidRPr="00E6199E" w:rsidRDefault="00F26EF4" w:rsidP="00227539">
            <w:pPr>
              <w:jc w:val="left"/>
              <w:rPr>
                <w:rFonts w:ascii="Times New Roman" w:hAnsi="Times New Roman"/>
                <w:sz w:val="18"/>
                <w:szCs w:val="18"/>
              </w:rPr>
            </w:pPr>
            <w:r w:rsidRPr="00E6199E">
              <w:rPr>
                <w:rFonts w:ascii="Times New Roman" w:hAnsi="Times New Roman"/>
                <w:sz w:val="18"/>
                <w:szCs w:val="18"/>
              </w:rPr>
              <w:t>霉菌，</w:t>
            </w:r>
            <w:r w:rsidRPr="00E6199E">
              <w:rPr>
                <w:rFonts w:ascii="Times New Roman" w:hAnsi="Times New Roman"/>
                <w:sz w:val="18"/>
                <w:szCs w:val="18"/>
              </w:rPr>
              <w:t>CFU/g</w:t>
            </w:r>
          </w:p>
        </w:tc>
        <w:tc>
          <w:tcPr>
            <w:tcW w:w="851" w:type="dxa"/>
            <w:vAlign w:val="center"/>
          </w:tcPr>
          <w:p w14:paraId="7E350877"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5</w:t>
            </w:r>
          </w:p>
        </w:tc>
        <w:tc>
          <w:tcPr>
            <w:tcW w:w="992" w:type="dxa"/>
            <w:vAlign w:val="center"/>
          </w:tcPr>
          <w:p w14:paraId="5392B3C4"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2</w:t>
            </w:r>
          </w:p>
        </w:tc>
        <w:tc>
          <w:tcPr>
            <w:tcW w:w="1418" w:type="dxa"/>
            <w:vAlign w:val="center"/>
          </w:tcPr>
          <w:p w14:paraId="3E074DD4"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50</w:t>
            </w:r>
          </w:p>
        </w:tc>
        <w:tc>
          <w:tcPr>
            <w:tcW w:w="1438" w:type="dxa"/>
            <w:vAlign w:val="center"/>
          </w:tcPr>
          <w:p w14:paraId="39419FDF"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10</w:t>
            </w:r>
            <w:r w:rsidRPr="00E6199E">
              <w:rPr>
                <w:rFonts w:ascii="Times New Roman" w:hAnsi="Times New Roman"/>
                <w:sz w:val="18"/>
                <w:szCs w:val="18"/>
                <w:vertAlign w:val="superscript"/>
              </w:rPr>
              <w:t>2</w:t>
            </w:r>
          </w:p>
        </w:tc>
        <w:tc>
          <w:tcPr>
            <w:tcW w:w="2247" w:type="dxa"/>
            <w:vAlign w:val="center"/>
          </w:tcPr>
          <w:p w14:paraId="259F1065" w14:textId="77777777" w:rsidR="00F26EF4" w:rsidRPr="00E6199E" w:rsidRDefault="00F26EF4" w:rsidP="00227539">
            <w:pPr>
              <w:jc w:val="center"/>
              <w:rPr>
                <w:rFonts w:ascii="Times New Roman" w:hAnsi="Times New Roman"/>
                <w:sz w:val="18"/>
                <w:szCs w:val="18"/>
              </w:rPr>
            </w:pPr>
            <w:r w:rsidRPr="00E6199E">
              <w:rPr>
                <w:rFonts w:ascii="Times New Roman" w:hAnsi="Times New Roman"/>
                <w:sz w:val="18"/>
                <w:szCs w:val="18"/>
              </w:rPr>
              <w:t>GB 4789.15</w:t>
            </w:r>
          </w:p>
        </w:tc>
      </w:tr>
      <w:tr w:rsidR="00F26EF4" w:rsidRPr="00E6199E" w14:paraId="1F3255BE" w14:textId="77777777" w:rsidTr="00227539">
        <w:trPr>
          <w:trHeight w:val="306"/>
          <w:jc w:val="center"/>
        </w:trPr>
        <w:tc>
          <w:tcPr>
            <w:tcW w:w="2242" w:type="dxa"/>
            <w:vAlign w:val="center"/>
          </w:tcPr>
          <w:p w14:paraId="017ED094" w14:textId="77777777" w:rsidR="00F26EF4" w:rsidRPr="00E6199E" w:rsidRDefault="00F26EF4" w:rsidP="00227539">
            <w:pPr>
              <w:jc w:val="left"/>
              <w:rPr>
                <w:rFonts w:ascii="Times New Roman" w:hAnsi="Times New Roman"/>
                <w:sz w:val="18"/>
                <w:szCs w:val="18"/>
              </w:rPr>
            </w:pPr>
            <w:r>
              <w:rPr>
                <w:rFonts w:ascii="Times New Roman" w:hAnsi="Times New Roman" w:hint="eastAsia"/>
                <w:sz w:val="18"/>
                <w:szCs w:val="18"/>
              </w:rPr>
              <w:t>致病菌</w:t>
            </w:r>
            <w:r w:rsidRPr="00BC358A">
              <w:rPr>
                <w:rFonts w:ascii="Times New Roman" w:hAnsi="Times New Roman" w:hint="eastAsia"/>
                <w:sz w:val="18"/>
                <w:szCs w:val="18"/>
              </w:rPr>
              <w:t>（沙门氏菌等）</w:t>
            </w:r>
          </w:p>
        </w:tc>
        <w:tc>
          <w:tcPr>
            <w:tcW w:w="6946" w:type="dxa"/>
            <w:gridSpan w:val="5"/>
            <w:vAlign w:val="center"/>
          </w:tcPr>
          <w:p w14:paraId="791469F8" w14:textId="77777777" w:rsidR="00F26EF4" w:rsidRPr="00E6199E" w:rsidRDefault="00F26EF4" w:rsidP="00227539">
            <w:pPr>
              <w:jc w:val="center"/>
              <w:rPr>
                <w:rFonts w:ascii="Times New Roman" w:hAnsi="Times New Roman"/>
                <w:sz w:val="18"/>
                <w:szCs w:val="18"/>
              </w:rPr>
            </w:pPr>
            <w:r w:rsidRPr="00BC358A">
              <w:rPr>
                <w:rFonts w:ascii="Times New Roman" w:hAnsi="Times New Roman" w:hint="eastAsia"/>
                <w:sz w:val="18"/>
                <w:szCs w:val="18"/>
              </w:rPr>
              <w:t>按</w:t>
            </w:r>
            <w:r w:rsidRPr="00BC358A">
              <w:rPr>
                <w:rFonts w:ascii="Times New Roman" w:hAnsi="Times New Roman"/>
                <w:sz w:val="18"/>
                <w:szCs w:val="18"/>
              </w:rPr>
              <w:t>GB 29921</w:t>
            </w:r>
            <w:r>
              <w:rPr>
                <w:rFonts w:ascii="Times New Roman" w:hAnsi="Times New Roman" w:hint="eastAsia"/>
                <w:sz w:val="18"/>
                <w:szCs w:val="18"/>
              </w:rPr>
              <w:t>中即食果蔬制品</w:t>
            </w:r>
            <w:r w:rsidRPr="00BC358A">
              <w:rPr>
                <w:rFonts w:ascii="Times New Roman" w:hAnsi="Times New Roman"/>
                <w:sz w:val="18"/>
                <w:szCs w:val="18"/>
              </w:rPr>
              <w:t>规定执行</w:t>
            </w:r>
          </w:p>
        </w:tc>
      </w:tr>
      <w:tr w:rsidR="00F26EF4" w:rsidRPr="00E6199E" w14:paraId="2BF90A19" w14:textId="77777777" w:rsidTr="00227539">
        <w:trPr>
          <w:trHeight w:val="306"/>
          <w:jc w:val="center"/>
        </w:trPr>
        <w:tc>
          <w:tcPr>
            <w:tcW w:w="9188" w:type="dxa"/>
            <w:gridSpan w:val="6"/>
            <w:vAlign w:val="center"/>
          </w:tcPr>
          <w:p w14:paraId="691028C5" w14:textId="77777777" w:rsidR="00F26EF4" w:rsidRPr="00E6199E" w:rsidRDefault="00F26EF4" w:rsidP="00227539">
            <w:pPr>
              <w:jc w:val="left"/>
              <w:rPr>
                <w:rFonts w:ascii="Times New Roman" w:hAnsi="Times New Roman"/>
                <w:sz w:val="18"/>
                <w:szCs w:val="18"/>
              </w:rPr>
            </w:pPr>
            <w:r w:rsidRPr="00E6199E">
              <w:rPr>
                <w:rFonts w:ascii="Times New Roman" w:hAnsi="Times New Roman"/>
                <w:sz w:val="18"/>
                <w:szCs w:val="18"/>
              </w:rPr>
              <w:t>注：</w:t>
            </w:r>
            <w:r w:rsidRPr="00E6199E">
              <w:rPr>
                <w:rFonts w:ascii="Times New Roman" w:hAnsi="Times New Roman"/>
                <w:sz w:val="18"/>
                <w:szCs w:val="18"/>
                <w:vertAlign w:val="superscript"/>
              </w:rPr>
              <w:t>α</w:t>
            </w:r>
            <w:r w:rsidRPr="00E6199E">
              <w:rPr>
                <w:rFonts w:ascii="Times New Roman" w:hAnsi="Times New Roman"/>
                <w:sz w:val="18"/>
                <w:szCs w:val="18"/>
              </w:rPr>
              <w:t>样品的采样及处理按</w:t>
            </w:r>
            <w:r w:rsidRPr="00E6199E">
              <w:rPr>
                <w:rFonts w:ascii="Times New Roman" w:hAnsi="Times New Roman"/>
                <w:sz w:val="18"/>
                <w:szCs w:val="18"/>
              </w:rPr>
              <w:t>GB 4789.1</w:t>
            </w:r>
            <w:r w:rsidRPr="00E6199E">
              <w:rPr>
                <w:rFonts w:ascii="Times New Roman" w:hAnsi="Times New Roman"/>
                <w:sz w:val="18"/>
                <w:szCs w:val="18"/>
              </w:rPr>
              <w:t>执行</w:t>
            </w:r>
          </w:p>
        </w:tc>
      </w:tr>
    </w:tbl>
    <w:p w14:paraId="5C5F817F" w14:textId="42B28FBF" w:rsidR="00F26EF4" w:rsidRPr="00F26EF4" w:rsidRDefault="00E74781" w:rsidP="00F26EF4">
      <w:pPr>
        <w:pStyle w:val="affd"/>
        <w:numPr>
          <w:ilvl w:val="2"/>
          <w:numId w:val="0"/>
        </w:numPr>
        <w:spacing w:before="156" w:after="156" w:line="360" w:lineRule="auto"/>
        <w:rPr>
          <w:szCs w:val="22"/>
        </w:rPr>
      </w:pPr>
      <w:r>
        <w:rPr>
          <w:szCs w:val="22"/>
        </w:rPr>
        <w:t>4.4</w:t>
      </w:r>
      <w:r w:rsidR="00F26EF4" w:rsidRPr="00F26EF4">
        <w:rPr>
          <w:szCs w:val="22"/>
        </w:rPr>
        <w:t xml:space="preserve"> 净含量</w:t>
      </w:r>
    </w:p>
    <w:p w14:paraId="56F7DDFF" w14:textId="77777777" w:rsidR="00F26EF4" w:rsidRPr="00E6199E" w:rsidRDefault="00F26EF4" w:rsidP="00F26EF4">
      <w:pPr>
        <w:ind w:firstLineChars="200" w:firstLine="420"/>
        <w:rPr>
          <w:rFonts w:ascii="Times New Roman" w:hAnsi="Times New Roman"/>
          <w:bCs/>
        </w:rPr>
      </w:pPr>
      <w:r w:rsidRPr="00E6199E">
        <w:rPr>
          <w:rFonts w:ascii="Times New Roman" w:hAnsi="Times New Roman"/>
        </w:rPr>
        <w:t>预包装食品的净含量均</w:t>
      </w:r>
      <w:r w:rsidRPr="00E6199E">
        <w:rPr>
          <w:rFonts w:ascii="Times New Roman" w:hAnsi="Times New Roman"/>
          <w:bCs/>
        </w:rPr>
        <w:t>应符合《定量包装商品计量监督管理办法》的规定。检验按</w:t>
      </w:r>
      <w:r w:rsidRPr="00E6199E">
        <w:rPr>
          <w:rFonts w:ascii="Times New Roman" w:hAnsi="Times New Roman"/>
          <w:bCs/>
        </w:rPr>
        <w:t>JJF 1070</w:t>
      </w:r>
      <w:r w:rsidRPr="00E6199E">
        <w:rPr>
          <w:rFonts w:ascii="Times New Roman" w:hAnsi="Times New Roman"/>
          <w:bCs/>
        </w:rPr>
        <w:t>规定的方法检验。</w:t>
      </w:r>
    </w:p>
    <w:p w14:paraId="7E0C58F3" w14:textId="44EAC90B" w:rsidR="00F26EF4" w:rsidRPr="00F26EF4" w:rsidRDefault="00E74781" w:rsidP="00F26EF4">
      <w:pPr>
        <w:pStyle w:val="affd"/>
        <w:numPr>
          <w:ilvl w:val="2"/>
          <w:numId w:val="0"/>
        </w:numPr>
        <w:spacing w:before="156" w:after="156" w:line="360" w:lineRule="auto"/>
        <w:rPr>
          <w:szCs w:val="22"/>
        </w:rPr>
      </w:pPr>
      <w:r>
        <w:rPr>
          <w:szCs w:val="22"/>
        </w:rPr>
        <w:t>4.5</w:t>
      </w:r>
      <w:r w:rsidR="00F26EF4" w:rsidRPr="00F26EF4">
        <w:rPr>
          <w:szCs w:val="22"/>
        </w:rPr>
        <w:t xml:space="preserve"> 食品添加剂</w:t>
      </w:r>
    </w:p>
    <w:p w14:paraId="3ABD4FE6" w14:textId="74E4CD71" w:rsidR="00F26EF4" w:rsidRDefault="00F26EF4" w:rsidP="00F26EF4">
      <w:pPr>
        <w:ind w:firstLineChars="200" w:firstLine="420"/>
        <w:rPr>
          <w:rFonts w:ascii="Times New Roman" w:hAnsi="Times New Roman"/>
          <w:bCs/>
          <w:color w:val="000000"/>
        </w:rPr>
      </w:pPr>
      <w:r w:rsidRPr="00FB1303">
        <w:rPr>
          <w:rFonts w:ascii="Times New Roman" w:hAnsi="Times New Roman" w:hint="eastAsia"/>
          <w:bCs/>
          <w:color w:val="000000"/>
        </w:rPr>
        <w:t>食品添加剂</w:t>
      </w:r>
      <w:r w:rsidRPr="00FB1303">
        <w:rPr>
          <w:rFonts w:ascii="Times New Roman" w:hAnsi="Times New Roman"/>
          <w:bCs/>
          <w:color w:val="000000"/>
        </w:rPr>
        <w:t>应符合</w:t>
      </w:r>
      <w:r>
        <w:rPr>
          <w:rFonts w:ascii="Times New Roman" w:hAnsi="Times New Roman" w:hint="eastAsia"/>
          <w:bCs/>
          <w:color w:val="000000"/>
        </w:rPr>
        <w:t>相应的食品安全标准和有关规定，食品添加剂的使用应符合</w:t>
      </w:r>
      <w:r w:rsidRPr="00FB1303">
        <w:rPr>
          <w:rFonts w:ascii="Times New Roman" w:hAnsi="Times New Roman"/>
          <w:bCs/>
          <w:color w:val="000000"/>
        </w:rPr>
        <w:t>GB 2760</w:t>
      </w:r>
      <w:r w:rsidR="005F5960">
        <w:rPr>
          <w:rFonts w:ascii="Times New Roman" w:hAnsi="Times New Roman" w:hint="eastAsia"/>
          <w:bCs/>
          <w:color w:val="000000"/>
        </w:rPr>
        <w:t>加工</w:t>
      </w:r>
      <w:r>
        <w:rPr>
          <w:rFonts w:ascii="Times New Roman" w:hAnsi="Times New Roman" w:hint="eastAsia"/>
          <w:bCs/>
          <w:color w:val="000000"/>
        </w:rPr>
        <w:t>坚果</w:t>
      </w:r>
      <w:r w:rsidR="005F5960">
        <w:rPr>
          <w:rFonts w:ascii="Times New Roman" w:hAnsi="Times New Roman" w:hint="eastAsia"/>
          <w:bCs/>
          <w:color w:val="000000"/>
        </w:rPr>
        <w:lastRenderedPageBreak/>
        <w:t>与籽类</w:t>
      </w:r>
      <w:r w:rsidRPr="00FB1303">
        <w:rPr>
          <w:rFonts w:ascii="Times New Roman" w:hAnsi="Times New Roman"/>
          <w:bCs/>
          <w:color w:val="000000"/>
        </w:rPr>
        <w:t>的规定。</w:t>
      </w:r>
    </w:p>
    <w:p w14:paraId="7D451DB4" w14:textId="1797567A" w:rsidR="005F5960" w:rsidRPr="005F5960" w:rsidRDefault="00E74781" w:rsidP="005F5960">
      <w:pPr>
        <w:pStyle w:val="affd"/>
        <w:numPr>
          <w:ilvl w:val="2"/>
          <w:numId w:val="0"/>
        </w:numPr>
        <w:spacing w:before="156" w:after="156" w:line="360" w:lineRule="auto"/>
        <w:rPr>
          <w:szCs w:val="22"/>
        </w:rPr>
      </w:pPr>
      <w:r>
        <w:rPr>
          <w:szCs w:val="22"/>
        </w:rPr>
        <w:t>4.6</w:t>
      </w:r>
      <w:r w:rsidR="005F5960" w:rsidRPr="005F5960">
        <w:rPr>
          <w:szCs w:val="22"/>
        </w:rPr>
        <w:t xml:space="preserve"> </w:t>
      </w:r>
      <w:r w:rsidR="005F5960" w:rsidRPr="005F5960">
        <w:rPr>
          <w:rFonts w:hint="eastAsia"/>
          <w:szCs w:val="22"/>
        </w:rPr>
        <w:t>其他真菌毒素限量</w:t>
      </w:r>
    </w:p>
    <w:p w14:paraId="0E6831DE" w14:textId="08AA6CE7" w:rsidR="005F5960" w:rsidRPr="00FB1303" w:rsidRDefault="005F5960" w:rsidP="005F5960">
      <w:pPr>
        <w:ind w:firstLineChars="200" w:firstLine="420"/>
        <w:rPr>
          <w:rFonts w:ascii="Times New Roman" w:hAnsi="Times New Roman"/>
          <w:bCs/>
          <w:color w:val="000000"/>
        </w:rPr>
      </w:pPr>
      <w:r>
        <w:rPr>
          <w:rFonts w:ascii="Times New Roman" w:hAnsi="Times New Roman" w:hint="eastAsia"/>
          <w:bCs/>
          <w:color w:val="000000"/>
        </w:rPr>
        <w:t>其他真菌毒素限量应符合</w:t>
      </w:r>
      <w:r>
        <w:rPr>
          <w:rFonts w:ascii="Times New Roman" w:hAnsi="Times New Roman" w:hint="eastAsia"/>
          <w:bCs/>
          <w:color w:val="000000"/>
        </w:rPr>
        <w:t>G</w:t>
      </w:r>
      <w:r>
        <w:rPr>
          <w:rFonts w:ascii="Times New Roman" w:hAnsi="Times New Roman"/>
          <w:bCs/>
          <w:color w:val="000000"/>
        </w:rPr>
        <w:t>B 2761</w:t>
      </w:r>
      <w:r>
        <w:rPr>
          <w:rFonts w:ascii="Times New Roman" w:hAnsi="Times New Roman" w:hint="eastAsia"/>
          <w:bCs/>
          <w:color w:val="000000"/>
        </w:rPr>
        <w:t>坚果及籽类的限量规定。</w:t>
      </w:r>
    </w:p>
    <w:p w14:paraId="0BAEFA82" w14:textId="3B6A5F68" w:rsidR="00F26EF4" w:rsidRPr="00F26EF4" w:rsidRDefault="00E74781" w:rsidP="00F26EF4">
      <w:pPr>
        <w:pStyle w:val="affd"/>
        <w:numPr>
          <w:ilvl w:val="2"/>
          <w:numId w:val="0"/>
        </w:numPr>
        <w:spacing w:before="156" w:after="156" w:line="360" w:lineRule="auto"/>
        <w:rPr>
          <w:szCs w:val="22"/>
        </w:rPr>
      </w:pPr>
      <w:r>
        <w:rPr>
          <w:szCs w:val="22"/>
        </w:rPr>
        <w:t>4.7</w:t>
      </w:r>
      <w:r w:rsidR="00F26EF4" w:rsidRPr="00F26EF4">
        <w:rPr>
          <w:szCs w:val="22"/>
        </w:rPr>
        <w:t xml:space="preserve"> 污染物限量</w:t>
      </w:r>
    </w:p>
    <w:p w14:paraId="52CCF96F" w14:textId="357729C1" w:rsidR="00F26EF4" w:rsidRPr="00E6199E" w:rsidRDefault="00F26EF4" w:rsidP="00F26EF4">
      <w:pPr>
        <w:ind w:firstLineChars="200" w:firstLine="420"/>
        <w:rPr>
          <w:rFonts w:ascii="Times New Roman" w:hAnsi="Times New Roman"/>
          <w:bCs/>
          <w:color w:val="000000"/>
        </w:rPr>
      </w:pPr>
      <w:r w:rsidRPr="00E6199E">
        <w:rPr>
          <w:rFonts w:ascii="Times New Roman" w:hAnsi="Times New Roman"/>
          <w:bCs/>
          <w:color w:val="000000"/>
        </w:rPr>
        <w:t>应符合</w:t>
      </w:r>
      <w:r w:rsidRPr="00E6199E">
        <w:rPr>
          <w:rFonts w:ascii="Times New Roman" w:hAnsi="Times New Roman"/>
          <w:bCs/>
          <w:color w:val="000000"/>
        </w:rPr>
        <w:t>GB 2762</w:t>
      </w:r>
      <w:r w:rsidRPr="00E6199E">
        <w:rPr>
          <w:rFonts w:ascii="Times New Roman" w:hAnsi="Times New Roman"/>
          <w:bCs/>
          <w:color w:val="000000"/>
        </w:rPr>
        <w:t>标准中</w:t>
      </w:r>
      <w:r w:rsidR="008B05B2">
        <w:rPr>
          <w:rFonts w:ascii="Times New Roman" w:hAnsi="Times New Roman" w:hint="eastAsia"/>
          <w:bCs/>
          <w:color w:val="000000"/>
        </w:rPr>
        <w:t>新鲜蔬菜中的</w:t>
      </w:r>
      <w:r w:rsidRPr="00E6199E">
        <w:rPr>
          <w:rFonts w:ascii="Times New Roman" w:hAnsi="Times New Roman"/>
          <w:bCs/>
          <w:color w:val="000000"/>
        </w:rPr>
        <w:t>豆类蔬菜</w:t>
      </w:r>
      <w:r w:rsidR="008B05B2">
        <w:rPr>
          <w:rFonts w:ascii="Times New Roman" w:hAnsi="Times New Roman" w:hint="eastAsia"/>
          <w:bCs/>
          <w:color w:val="000000"/>
        </w:rPr>
        <w:t>类别</w:t>
      </w:r>
      <w:r w:rsidRPr="00E6199E">
        <w:rPr>
          <w:rFonts w:ascii="Times New Roman" w:hAnsi="Times New Roman"/>
          <w:bCs/>
          <w:color w:val="000000"/>
        </w:rPr>
        <w:t>的相关规定。</w:t>
      </w:r>
    </w:p>
    <w:p w14:paraId="1C89F79C" w14:textId="16430716" w:rsidR="00F26EF4" w:rsidRPr="00F26EF4" w:rsidRDefault="00E74781" w:rsidP="00F26EF4">
      <w:pPr>
        <w:pStyle w:val="affd"/>
        <w:numPr>
          <w:ilvl w:val="2"/>
          <w:numId w:val="0"/>
        </w:numPr>
        <w:spacing w:before="156" w:after="156" w:line="360" w:lineRule="auto"/>
        <w:rPr>
          <w:szCs w:val="22"/>
        </w:rPr>
      </w:pPr>
      <w:r>
        <w:rPr>
          <w:szCs w:val="22"/>
        </w:rPr>
        <w:t>4.8</w:t>
      </w:r>
      <w:r w:rsidR="00F26EF4" w:rsidRPr="00F26EF4">
        <w:rPr>
          <w:szCs w:val="22"/>
        </w:rPr>
        <w:t xml:space="preserve"> 农药最大残留限量</w:t>
      </w:r>
    </w:p>
    <w:p w14:paraId="73ECDECE" w14:textId="77777777" w:rsidR="00F26EF4" w:rsidRPr="00E6199E" w:rsidRDefault="00F26EF4" w:rsidP="00F26EF4">
      <w:pPr>
        <w:ind w:firstLineChars="200" w:firstLine="420"/>
        <w:rPr>
          <w:rFonts w:ascii="Times New Roman" w:hAnsi="Times New Roman"/>
          <w:bCs/>
          <w:color w:val="000000"/>
        </w:rPr>
      </w:pPr>
      <w:r w:rsidRPr="00E6199E">
        <w:rPr>
          <w:rFonts w:ascii="Times New Roman" w:hAnsi="Times New Roman"/>
          <w:bCs/>
          <w:color w:val="000000"/>
        </w:rPr>
        <w:t>应符合</w:t>
      </w:r>
      <w:r w:rsidRPr="00E6199E">
        <w:rPr>
          <w:rFonts w:ascii="Times New Roman" w:hAnsi="Times New Roman"/>
          <w:bCs/>
          <w:color w:val="000000"/>
        </w:rPr>
        <w:t>GB 2763</w:t>
      </w:r>
      <w:r w:rsidRPr="00E6199E">
        <w:rPr>
          <w:rFonts w:ascii="Times New Roman" w:hAnsi="Times New Roman"/>
          <w:bCs/>
          <w:color w:val="000000"/>
        </w:rPr>
        <w:t>标准中仁果类水果的相关规定。</w:t>
      </w:r>
    </w:p>
    <w:p w14:paraId="612C7B72" w14:textId="0593DEF4" w:rsidR="00F26EF4" w:rsidRPr="00F26EF4" w:rsidRDefault="00E74781" w:rsidP="00F26EF4">
      <w:pPr>
        <w:pStyle w:val="affd"/>
        <w:numPr>
          <w:ilvl w:val="2"/>
          <w:numId w:val="0"/>
        </w:numPr>
        <w:spacing w:before="156" w:after="156" w:line="360" w:lineRule="auto"/>
        <w:rPr>
          <w:szCs w:val="22"/>
        </w:rPr>
      </w:pPr>
      <w:r>
        <w:rPr>
          <w:szCs w:val="22"/>
        </w:rPr>
        <w:t>4.9</w:t>
      </w:r>
      <w:r w:rsidR="00F26EF4" w:rsidRPr="00F26EF4">
        <w:rPr>
          <w:szCs w:val="22"/>
        </w:rPr>
        <w:t xml:space="preserve"> 生产加工过程卫生要求</w:t>
      </w:r>
    </w:p>
    <w:p w14:paraId="0288B2F0" w14:textId="77777777" w:rsidR="00F26EF4" w:rsidRPr="00E6199E" w:rsidRDefault="00F26EF4" w:rsidP="00F26EF4">
      <w:pPr>
        <w:ind w:firstLineChars="200" w:firstLine="420"/>
        <w:rPr>
          <w:rFonts w:ascii="Times New Roman" w:hAnsi="Times New Roman"/>
          <w:bCs/>
          <w:color w:val="000000"/>
        </w:rPr>
      </w:pPr>
      <w:r w:rsidRPr="00E6199E">
        <w:rPr>
          <w:rFonts w:ascii="Times New Roman" w:hAnsi="Times New Roman"/>
          <w:bCs/>
          <w:color w:val="000000"/>
        </w:rPr>
        <w:t>应符合</w:t>
      </w:r>
      <w:r w:rsidRPr="00E6199E">
        <w:rPr>
          <w:rFonts w:ascii="Times New Roman" w:hAnsi="Times New Roman"/>
          <w:bCs/>
          <w:color w:val="000000"/>
        </w:rPr>
        <w:t>GB 14881</w:t>
      </w:r>
      <w:r w:rsidRPr="00E6199E">
        <w:rPr>
          <w:rFonts w:ascii="Times New Roman" w:hAnsi="Times New Roman"/>
          <w:bCs/>
          <w:color w:val="000000"/>
        </w:rPr>
        <w:t>的规定。</w:t>
      </w:r>
    </w:p>
    <w:p w14:paraId="51455197" w14:textId="16646027" w:rsidR="00F26EF4" w:rsidRPr="003A0121" w:rsidRDefault="00F26EF4" w:rsidP="003A0121">
      <w:pPr>
        <w:pStyle w:val="affc"/>
        <w:spacing w:before="312" w:after="312"/>
      </w:pPr>
      <w:bookmarkStart w:id="29" w:name="_Toc149658386"/>
      <w:r w:rsidRPr="003A0121">
        <w:t>检验规则</w:t>
      </w:r>
      <w:bookmarkEnd w:id="29"/>
    </w:p>
    <w:p w14:paraId="6B57F4BB" w14:textId="74C40466" w:rsidR="00F26EF4" w:rsidRPr="00F26EF4" w:rsidRDefault="00E74781" w:rsidP="00F26EF4">
      <w:pPr>
        <w:pStyle w:val="affd"/>
        <w:numPr>
          <w:ilvl w:val="2"/>
          <w:numId w:val="0"/>
        </w:numPr>
        <w:spacing w:before="156" w:after="156" w:line="360" w:lineRule="auto"/>
        <w:rPr>
          <w:szCs w:val="22"/>
        </w:rPr>
      </w:pPr>
      <w:r>
        <w:rPr>
          <w:szCs w:val="22"/>
        </w:rPr>
        <w:t>5</w:t>
      </w:r>
      <w:r w:rsidR="00F26EF4" w:rsidRPr="00F26EF4">
        <w:rPr>
          <w:szCs w:val="22"/>
        </w:rPr>
        <w:t>.1 组批</w:t>
      </w:r>
    </w:p>
    <w:p w14:paraId="2854A9D7" w14:textId="77777777" w:rsidR="00F26EF4" w:rsidRPr="00E6199E" w:rsidRDefault="00F26EF4" w:rsidP="00F26EF4">
      <w:pPr>
        <w:ind w:firstLineChars="200" w:firstLine="420"/>
        <w:rPr>
          <w:rFonts w:ascii="Times New Roman" w:eastAsia="黑体" w:hAnsi="Times New Roman"/>
        </w:rPr>
      </w:pPr>
      <w:r>
        <w:rPr>
          <w:rFonts w:ascii="Times New Roman" w:hAnsi="Times New Roman" w:hint="eastAsia"/>
        </w:rPr>
        <w:t>以</w:t>
      </w:r>
      <w:r w:rsidRPr="00E6199E">
        <w:rPr>
          <w:rFonts w:ascii="Times New Roman" w:hAnsi="Times New Roman"/>
        </w:rPr>
        <w:t>同一</w:t>
      </w:r>
      <w:r>
        <w:rPr>
          <w:rFonts w:ascii="Times New Roman" w:hAnsi="Times New Roman" w:hint="eastAsia"/>
        </w:rPr>
        <w:t>品种原料、同一次投料、同一工艺所生产的同一规格产品为一批次。</w:t>
      </w:r>
    </w:p>
    <w:p w14:paraId="530452FA" w14:textId="11B19043" w:rsidR="00F26EF4" w:rsidRPr="00F26EF4" w:rsidRDefault="00E74781" w:rsidP="00F26EF4">
      <w:pPr>
        <w:pStyle w:val="affd"/>
        <w:numPr>
          <w:ilvl w:val="2"/>
          <w:numId w:val="0"/>
        </w:numPr>
        <w:spacing w:before="156" w:after="156" w:line="360" w:lineRule="auto"/>
        <w:rPr>
          <w:szCs w:val="22"/>
        </w:rPr>
      </w:pPr>
      <w:r>
        <w:rPr>
          <w:szCs w:val="22"/>
        </w:rPr>
        <w:t>5</w:t>
      </w:r>
      <w:r w:rsidR="00F26EF4" w:rsidRPr="00F26EF4">
        <w:rPr>
          <w:szCs w:val="22"/>
        </w:rPr>
        <w:t>.2 抽样方法</w:t>
      </w:r>
    </w:p>
    <w:p w14:paraId="67F031A9" w14:textId="77777777" w:rsidR="00F26EF4" w:rsidRPr="00E6199E" w:rsidRDefault="00F26EF4" w:rsidP="00F26EF4">
      <w:pPr>
        <w:ind w:firstLineChars="200" w:firstLine="420"/>
        <w:rPr>
          <w:rFonts w:ascii="Times New Roman" w:hAnsi="Times New Roman"/>
        </w:rPr>
      </w:pPr>
      <w:r w:rsidRPr="00E6199E">
        <w:rPr>
          <w:rFonts w:ascii="Times New Roman" w:hAnsi="Times New Roman"/>
        </w:rPr>
        <w:t>应从每批产品中随机抽取</w:t>
      </w:r>
      <w:r w:rsidRPr="00E6199E">
        <w:rPr>
          <w:rFonts w:ascii="Times New Roman" w:hAnsi="Times New Roman"/>
        </w:rPr>
        <w:t>10</w:t>
      </w:r>
      <w:r w:rsidRPr="00E6199E">
        <w:rPr>
          <w:rFonts w:ascii="Times New Roman" w:hAnsi="Times New Roman"/>
        </w:rPr>
        <w:t>个小包装样品（总量不低于</w:t>
      </w:r>
      <w:r w:rsidRPr="00E6199E">
        <w:rPr>
          <w:rFonts w:ascii="Times New Roman" w:hAnsi="Times New Roman"/>
        </w:rPr>
        <w:t>2kg</w:t>
      </w:r>
      <w:r w:rsidRPr="00E6199E">
        <w:rPr>
          <w:rFonts w:ascii="Times New Roman" w:hAnsi="Times New Roman"/>
        </w:rPr>
        <w:t>），其中</w:t>
      </w:r>
      <w:r w:rsidRPr="00E6199E">
        <w:rPr>
          <w:rFonts w:ascii="Times New Roman" w:hAnsi="Times New Roman"/>
        </w:rPr>
        <w:t>5</w:t>
      </w:r>
      <w:r w:rsidRPr="00E6199E">
        <w:rPr>
          <w:rFonts w:ascii="Times New Roman" w:hAnsi="Times New Roman"/>
        </w:rPr>
        <w:t>份作检验样品，另</w:t>
      </w:r>
      <w:r w:rsidRPr="00E6199E">
        <w:rPr>
          <w:rFonts w:ascii="Times New Roman" w:hAnsi="Times New Roman"/>
        </w:rPr>
        <w:t>5</w:t>
      </w:r>
      <w:r w:rsidRPr="00E6199E">
        <w:rPr>
          <w:rFonts w:ascii="Times New Roman" w:hAnsi="Times New Roman"/>
        </w:rPr>
        <w:t>份用于留样备查。</w:t>
      </w:r>
    </w:p>
    <w:p w14:paraId="04AE0F5E" w14:textId="7BB37441" w:rsidR="00F26EF4" w:rsidRPr="00F26EF4" w:rsidRDefault="009B2A5E" w:rsidP="00F26EF4">
      <w:pPr>
        <w:pStyle w:val="affd"/>
        <w:numPr>
          <w:ilvl w:val="2"/>
          <w:numId w:val="0"/>
        </w:numPr>
        <w:spacing w:before="156" w:after="156" w:line="360" w:lineRule="auto"/>
        <w:rPr>
          <w:szCs w:val="22"/>
        </w:rPr>
      </w:pPr>
      <w:r>
        <w:rPr>
          <w:szCs w:val="22"/>
        </w:rPr>
        <w:t>5</w:t>
      </w:r>
      <w:r w:rsidR="00F26EF4" w:rsidRPr="00F26EF4">
        <w:rPr>
          <w:szCs w:val="22"/>
        </w:rPr>
        <w:t>.3 出厂检验</w:t>
      </w:r>
    </w:p>
    <w:p w14:paraId="24903D00" w14:textId="652A11C3" w:rsidR="00F26EF4" w:rsidRPr="00E6199E" w:rsidRDefault="009B2A5E" w:rsidP="00F26EF4">
      <w:pPr>
        <w:rPr>
          <w:rFonts w:ascii="Times New Roman" w:hAnsi="Times New Roman"/>
        </w:rPr>
      </w:pPr>
      <w:r>
        <w:rPr>
          <w:rFonts w:ascii="Times New Roman" w:eastAsia="黑体" w:hAnsi="Times New Roman"/>
        </w:rPr>
        <w:t>5</w:t>
      </w:r>
      <w:r w:rsidR="00F26EF4" w:rsidRPr="00E6199E">
        <w:rPr>
          <w:rFonts w:ascii="Times New Roman" w:eastAsia="黑体" w:hAnsi="Times New Roman"/>
        </w:rPr>
        <w:t>.3.1</w:t>
      </w:r>
      <w:r w:rsidR="00F26EF4" w:rsidRPr="00E6199E">
        <w:rPr>
          <w:rFonts w:ascii="Times New Roman" w:hAnsi="Times New Roman"/>
        </w:rPr>
        <w:t xml:space="preserve"> </w:t>
      </w:r>
      <w:r w:rsidR="00F26EF4" w:rsidRPr="00E6199E">
        <w:rPr>
          <w:rFonts w:ascii="Times New Roman" w:hAnsi="Times New Roman"/>
        </w:rPr>
        <w:t>每批产品经检验合格后方能出厂。</w:t>
      </w:r>
    </w:p>
    <w:p w14:paraId="4C80F726" w14:textId="19F85603" w:rsidR="00F26EF4" w:rsidRPr="00E6199E" w:rsidRDefault="009B2A5E" w:rsidP="00F26EF4">
      <w:pPr>
        <w:rPr>
          <w:rFonts w:ascii="Times New Roman" w:hAnsi="Times New Roman"/>
        </w:rPr>
      </w:pPr>
      <w:r>
        <w:rPr>
          <w:rFonts w:ascii="Times New Roman" w:eastAsia="黑体" w:hAnsi="Times New Roman"/>
        </w:rPr>
        <w:t>5</w:t>
      </w:r>
      <w:r w:rsidR="00F26EF4" w:rsidRPr="00E6199E">
        <w:rPr>
          <w:rFonts w:ascii="Times New Roman" w:eastAsia="黑体" w:hAnsi="Times New Roman"/>
        </w:rPr>
        <w:t xml:space="preserve">.3.2 </w:t>
      </w:r>
      <w:r w:rsidR="00F26EF4" w:rsidRPr="00E6199E">
        <w:rPr>
          <w:rFonts w:ascii="Times New Roman" w:hAnsi="Times New Roman"/>
        </w:rPr>
        <w:t>出厂检验项目包括：感官、</w:t>
      </w:r>
      <w:r w:rsidR="00F26EF4">
        <w:rPr>
          <w:rFonts w:ascii="Times New Roman" w:hAnsi="Times New Roman" w:hint="eastAsia"/>
        </w:rPr>
        <w:t>含水率</w:t>
      </w:r>
      <w:r w:rsidR="00F26EF4" w:rsidRPr="00E6199E">
        <w:rPr>
          <w:rFonts w:ascii="Times New Roman" w:hAnsi="Times New Roman"/>
        </w:rPr>
        <w:t>、</w:t>
      </w:r>
      <w:r w:rsidR="00F26EF4">
        <w:rPr>
          <w:rFonts w:ascii="Times New Roman" w:hAnsi="Times New Roman" w:hint="eastAsia"/>
        </w:rPr>
        <w:t>二氧化硫残留量、</w:t>
      </w:r>
      <w:r w:rsidR="00F26EF4" w:rsidRPr="00E6199E">
        <w:rPr>
          <w:rFonts w:ascii="Times New Roman" w:hAnsi="Times New Roman"/>
        </w:rPr>
        <w:t>菌落总数、大肠菌群、净含量等。</w:t>
      </w:r>
    </w:p>
    <w:p w14:paraId="0A9657F5" w14:textId="6C5C4E43" w:rsidR="00F26EF4" w:rsidRPr="00F26EF4" w:rsidRDefault="009B2A5E" w:rsidP="00F26EF4">
      <w:pPr>
        <w:pStyle w:val="affd"/>
        <w:numPr>
          <w:ilvl w:val="2"/>
          <w:numId w:val="0"/>
        </w:numPr>
        <w:spacing w:before="156" w:after="156" w:line="360" w:lineRule="auto"/>
        <w:rPr>
          <w:szCs w:val="22"/>
        </w:rPr>
      </w:pPr>
      <w:r>
        <w:rPr>
          <w:szCs w:val="22"/>
        </w:rPr>
        <w:t>5</w:t>
      </w:r>
      <w:r w:rsidR="00F26EF4" w:rsidRPr="00F26EF4">
        <w:rPr>
          <w:szCs w:val="22"/>
        </w:rPr>
        <w:t>.4 型式检验</w:t>
      </w:r>
    </w:p>
    <w:p w14:paraId="44B8FBBD" w14:textId="32EBFA06" w:rsidR="00F26EF4" w:rsidRPr="00E6199E" w:rsidRDefault="00F26EF4" w:rsidP="00F26EF4">
      <w:pPr>
        <w:ind w:firstLineChars="200" w:firstLine="420"/>
        <w:contextualSpacing/>
        <w:rPr>
          <w:rFonts w:ascii="Times New Roman" w:hAnsi="Times New Roman"/>
          <w:kern w:val="21"/>
        </w:rPr>
      </w:pPr>
      <w:r w:rsidRPr="00E6199E">
        <w:rPr>
          <w:rFonts w:ascii="Times New Roman" w:hAnsi="Times New Roman"/>
          <w:kern w:val="21"/>
        </w:rPr>
        <w:t>型式检验项目包括技术要求中的全部项目。</w:t>
      </w:r>
      <w:r w:rsidRPr="00E6199E">
        <w:rPr>
          <w:rFonts w:ascii="Times New Roman" w:hAnsi="Times New Roman"/>
          <w:color w:val="000000"/>
        </w:rPr>
        <w:t>正常生产时每半年进行一次型式检验，型式检验项目为本标准要求中</w:t>
      </w:r>
      <w:r w:rsidR="00265328">
        <w:rPr>
          <w:rFonts w:ascii="Times New Roman" w:hAnsi="Times New Roman"/>
          <w:kern w:val="21"/>
        </w:rPr>
        <w:t>4</w:t>
      </w:r>
      <w:r w:rsidRPr="00E6199E">
        <w:rPr>
          <w:rFonts w:ascii="Times New Roman" w:hAnsi="Times New Roman"/>
          <w:kern w:val="21"/>
        </w:rPr>
        <w:t>.2</w:t>
      </w:r>
      <w:r w:rsidRPr="00E6199E">
        <w:rPr>
          <w:rFonts w:ascii="Times New Roman" w:hAnsi="Times New Roman"/>
          <w:kern w:val="21"/>
        </w:rPr>
        <w:t>～</w:t>
      </w:r>
      <w:r w:rsidR="00265328">
        <w:rPr>
          <w:rFonts w:ascii="Times New Roman" w:hAnsi="Times New Roman"/>
          <w:kern w:val="21"/>
        </w:rPr>
        <w:t>4</w:t>
      </w:r>
      <w:r w:rsidRPr="00E6199E">
        <w:rPr>
          <w:rFonts w:ascii="Times New Roman" w:hAnsi="Times New Roman"/>
          <w:kern w:val="21"/>
        </w:rPr>
        <w:t>.</w:t>
      </w:r>
      <w:r w:rsidR="00265328">
        <w:rPr>
          <w:rFonts w:ascii="Times New Roman" w:hAnsi="Times New Roman"/>
          <w:kern w:val="21"/>
        </w:rPr>
        <w:t>8</w:t>
      </w:r>
      <w:r w:rsidRPr="00E6199E">
        <w:rPr>
          <w:rFonts w:ascii="Times New Roman" w:hAnsi="Times New Roman"/>
          <w:color w:val="000000"/>
        </w:rPr>
        <w:t>的全部项目。有下列情况之一时，亦应进行型式检验：</w:t>
      </w:r>
    </w:p>
    <w:p w14:paraId="079E622C" w14:textId="77777777" w:rsidR="00F26EF4" w:rsidRPr="00E6199E" w:rsidRDefault="00F26EF4" w:rsidP="00F26EF4">
      <w:pPr>
        <w:ind w:firstLineChars="200" w:firstLine="420"/>
        <w:rPr>
          <w:rFonts w:ascii="Times New Roman" w:hAnsi="Times New Roman"/>
          <w:snapToGrid w:val="0"/>
          <w:color w:val="000000"/>
        </w:rPr>
      </w:pPr>
      <w:r w:rsidRPr="00E6199E">
        <w:rPr>
          <w:rFonts w:ascii="Times New Roman" w:hAnsi="Times New Roman"/>
          <w:snapToGrid w:val="0"/>
          <w:color w:val="000000"/>
        </w:rPr>
        <w:t>a</w:t>
      </w:r>
      <w:r w:rsidRPr="00E6199E">
        <w:rPr>
          <w:rFonts w:ascii="Times New Roman" w:hAnsi="Times New Roman"/>
          <w:snapToGrid w:val="0"/>
          <w:color w:val="000000"/>
        </w:rPr>
        <w:t>）新产品的试制鉴定；</w:t>
      </w:r>
    </w:p>
    <w:p w14:paraId="6228E3A9" w14:textId="77777777" w:rsidR="00F26EF4" w:rsidRPr="00E6199E" w:rsidRDefault="00F26EF4" w:rsidP="00F26EF4">
      <w:pPr>
        <w:ind w:firstLineChars="200" w:firstLine="420"/>
        <w:rPr>
          <w:rFonts w:ascii="Times New Roman" w:hAnsi="Times New Roman"/>
          <w:snapToGrid w:val="0"/>
          <w:color w:val="000000"/>
        </w:rPr>
      </w:pPr>
      <w:r w:rsidRPr="00E6199E">
        <w:rPr>
          <w:rFonts w:ascii="Times New Roman" w:hAnsi="Times New Roman"/>
          <w:snapToGrid w:val="0"/>
          <w:color w:val="000000"/>
        </w:rPr>
        <w:t>b</w:t>
      </w:r>
      <w:r w:rsidRPr="00E6199E">
        <w:rPr>
          <w:rFonts w:ascii="Times New Roman" w:hAnsi="Times New Roman"/>
          <w:snapToGrid w:val="0"/>
          <w:color w:val="000000"/>
        </w:rPr>
        <w:t>）主要原辅料产地或加工工艺发生较大改变时；</w:t>
      </w:r>
    </w:p>
    <w:p w14:paraId="55B2B4A4" w14:textId="77777777" w:rsidR="00F26EF4" w:rsidRPr="00E6199E" w:rsidRDefault="00F26EF4" w:rsidP="00F26EF4">
      <w:pPr>
        <w:ind w:firstLineChars="200" w:firstLine="420"/>
        <w:rPr>
          <w:rFonts w:ascii="Times New Roman" w:hAnsi="Times New Roman"/>
          <w:snapToGrid w:val="0"/>
          <w:color w:val="000000"/>
        </w:rPr>
      </w:pPr>
      <w:r w:rsidRPr="00E6199E">
        <w:rPr>
          <w:rFonts w:ascii="Times New Roman" w:hAnsi="Times New Roman"/>
          <w:snapToGrid w:val="0"/>
          <w:color w:val="000000"/>
        </w:rPr>
        <w:t>c</w:t>
      </w:r>
      <w:r w:rsidRPr="00E6199E">
        <w:rPr>
          <w:rFonts w:ascii="Times New Roman" w:hAnsi="Times New Roman"/>
          <w:snapToGrid w:val="0"/>
          <w:color w:val="000000"/>
        </w:rPr>
        <w:t>）连续停产三个月以上，恢复生产时；</w:t>
      </w:r>
      <w:r w:rsidRPr="00E6199E">
        <w:rPr>
          <w:rFonts w:ascii="Times New Roman" w:hAnsi="Times New Roman"/>
          <w:snapToGrid w:val="0"/>
          <w:color w:val="000000"/>
        </w:rPr>
        <w:t xml:space="preserve"> </w:t>
      </w:r>
    </w:p>
    <w:p w14:paraId="43C8E725" w14:textId="77777777" w:rsidR="00F26EF4" w:rsidRPr="00E6199E" w:rsidRDefault="00F26EF4" w:rsidP="00F26EF4">
      <w:pPr>
        <w:ind w:firstLineChars="200" w:firstLine="420"/>
        <w:rPr>
          <w:rFonts w:ascii="Times New Roman" w:hAnsi="Times New Roman"/>
          <w:snapToGrid w:val="0"/>
          <w:color w:val="FF0000"/>
        </w:rPr>
      </w:pPr>
      <w:r w:rsidRPr="00E6199E">
        <w:rPr>
          <w:rFonts w:ascii="Times New Roman" w:hAnsi="Times New Roman"/>
          <w:snapToGrid w:val="0"/>
          <w:color w:val="000000"/>
        </w:rPr>
        <w:t>d</w:t>
      </w:r>
      <w:r w:rsidRPr="00E6199E">
        <w:rPr>
          <w:rFonts w:ascii="Times New Roman" w:hAnsi="Times New Roman"/>
          <w:snapToGrid w:val="0"/>
          <w:color w:val="000000"/>
        </w:rPr>
        <w:t>）</w:t>
      </w:r>
      <w:r w:rsidRPr="00E6199E">
        <w:rPr>
          <w:rFonts w:ascii="Times New Roman" w:hAnsi="Times New Roman"/>
          <w:color w:val="000000"/>
        </w:rPr>
        <w:t>出厂检验结果与上次型式检验结果有较大差异时；</w:t>
      </w:r>
      <w:r w:rsidRPr="00E6199E">
        <w:rPr>
          <w:rFonts w:ascii="Times New Roman" w:hAnsi="Times New Roman"/>
          <w:snapToGrid w:val="0"/>
          <w:color w:val="FF0000"/>
        </w:rPr>
        <w:t xml:space="preserve"> </w:t>
      </w:r>
    </w:p>
    <w:p w14:paraId="0D58620B" w14:textId="77777777" w:rsidR="00F26EF4" w:rsidRPr="00E6199E" w:rsidRDefault="00F26EF4" w:rsidP="00F26EF4">
      <w:pPr>
        <w:ind w:firstLineChars="200" w:firstLine="420"/>
        <w:contextualSpacing/>
        <w:rPr>
          <w:rFonts w:ascii="Times New Roman" w:hAnsi="Times New Roman"/>
          <w:kern w:val="21"/>
        </w:rPr>
      </w:pPr>
      <w:r w:rsidRPr="00E6199E">
        <w:rPr>
          <w:rFonts w:ascii="Times New Roman" w:hAnsi="Times New Roman"/>
          <w:snapToGrid w:val="0"/>
          <w:color w:val="000000"/>
        </w:rPr>
        <w:lastRenderedPageBreak/>
        <w:t>e</w:t>
      </w:r>
      <w:r w:rsidRPr="00E6199E">
        <w:rPr>
          <w:rFonts w:ascii="Times New Roman" w:hAnsi="Times New Roman"/>
          <w:snapToGrid w:val="0"/>
          <w:color w:val="000000"/>
        </w:rPr>
        <w:t>）国家市场监督管理部门提出型式检验要求时。</w:t>
      </w:r>
    </w:p>
    <w:p w14:paraId="12B5ED2E" w14:textId="74409335" w:rsidR="00F26EF4" w:rsidRPr="00F26EF4" w:rsidRDefault="009B2A5E" w:rsidP="00F26EF4">
      <w:pPr>
        <w:pStyle w:val="affd"/>
        <w:numPr>
          <w:ilvl w:val="2"/>
          <w:numId w:val="0"/>
        </w:numPr>
        <w:spacing w:before="156" w:after="156" w:line="360" w:lineRule="auto"/>
        <w:rPr>
          <w:szCs w:val="22"/>
        </w:rPr>
      </w:pPr>
      <w:r>
        <w:rPr>
          <w:szCs w:val="22"/>
        </w:rPr>
        <w:t>5</w:t>
      </w:r>
      <w:r w:rsidR="00F26EF4" w:rsidRPr="00F26EF4">
        <w:rPr>
          <w:szCs w:val="22"/>
        </w:rPr>
        <w:t xml:space="preserve">.5 判定规则 </w:t>
      </w:r>
    </w:p>
    <w:p w14:paraId="6858C57D" w14:textId="77777777" w:rsidR="00F26EF4" w:rsidRPr="00E6199E" w:rsidRDefault="00F26EF4" w:rsidP="00F26EF4">
      <w:pPr>
        <w:ind w:firstLineChars="200" w:firstLine="420"/>
        <w:rPr>
          <w:rFonts w:ascii="Times New Roman" w:hAnsi="Times New Roman"/>
        </w:rPr>
      </w:pPr>
      <w:r w:rsidRPr="00E6199E">
        <w:rPr>
          <w:rFonts w:ascii="Times New Roman" w:hAnsi="Times New Roman"/>
          <w:kern w:val="21"/>
        </w:rPr>
        <w:t>出厂检验项目或型式检验项目全部符合本标准判为合格品。当出厂检验项目或型式检验项目（微生物指标除外）有一项及以上指标不符合本标准时，</w:t>
      </w:r>
      <w:r w:rsidRPr="00E6199E">
        <w:rPr>
          <w:rFonts w:ascii="Times New Roman" w:hAnsi="Times New Roman"/>
        </w:rPr>
        <w:t>可对该批次留样产品进行不符合项的检验，结果判定以</w:t>
      </w:r>
      <w:r w:rsidRPr="00E6199E">
        <w:rPr>
          <w:rFonts w:ascii="Times New Roman" w:hAnsi="Times New Roman"/>
          <w:kern w:val="21"/>
        </w:rPr>
        <w:t>复检结果为准。微生物指标不合格时，不得进行复检。</w:t>
      </w:r>
    </w:p>
    <w:p w14:paraId="309D4D10" w14:textId="773E9545" w:rsidR="00F26EF4" w:rsidRPr="003A0121" w:rsidRDefault="00F26EF4" w:rsidP="003A0121">
      <w:pPr>
        <w:pStyle w:val="affc"/>
        <w:spacing w:before="312" w:after="312"/>
      </w:pPr>
      <w:bookmarkStart w:id="30" w:name="_Toc149658387"/>
      <w:r w:rsidRPr="003A0121">
        <w:t>包装、标志、标签、运输、贮存</w:t>
      </w:r>
      <w:bookmarkEnd w:id="30"/>
    </w:p>
    <w:p w14:paraId="1DA233EF" w14:textId="6F28585B" w:rsidR="00F26EF4" w:rsidRPr="00F26EF4" w:rsidRDefault="00DE4904" w:rsidP="00F26EF4">
      <w:pPr>
        <w:pStyle w:val="affd"/>
        <w:numPr>
          <w:ilvl w:val="2"/>
          <w:numId w:val="0"/>
        </w:numPr>
        <w:spacing w:before="156" w:after="156" w:line="360" w:lineRule="auto"/>
        <w:rPr>
          <w:szCs w:val="22"/>
        </w:rPr>
      </w:pPr>
      <w:r>
        <w:rPr>
          <w:szCs w:val="22"/>
        </w:rPr>
        <w:t>6</w:t>
      </w:r>
      <w:r w:rsidR="00F26EF4" w:rsidRPr="00F26EF4">
        <w:rPr>
          <w:szCs w:val="22"/>
        </w:rPr>
        <w:t>.1 包装</w:t>
      </w:r>
    </w:p>
    <w:p w14:paraId="72AF187C" w14:textId="77777777" w:rsidR="00F26EF4" w:rsidRPr="00E6199E" w:rsidRDefault="00F26EF4" w:rsidP="00F26EF4">
      <w:pPr>
        <w:ind w:firstLineChars="200" w:firstLine="420"/>
        <w:rPr>
          <w:rFonts w:ascii="Times New Roman" w:hAnsi="Times New Roman"/>
        </w:rPr>
      </w:pPr>
      <w:r w:rsidRPr="00E6199E">
        <w:rPr>
          <w:rFonts w:ascii="Times New Roman" w:hAnsi="Times New Roman"/>
        </w:rPr>
        <w:t>产品包装封口应严密，不得泄露，包装材料应清洁、无异味，并应符合国家相关食品包装材料的安全卫生标准和有关规定。</w:t>
      </w:r>
    </w:p>
    <w:p w14:paraId="424B43E2" w14:textId="38FFBD8A" w:rsidR="00F26EF4" w:rsidRPr="00F26EF4" w:rsidRDefault="00DE4904" w:rsidP="00F26EF4">
      <w:pPr>
        <w:pStyle w:val="affd"/>
        <w:numPr>
          <w:ilvl w:val="2"/>
          <w:numId w:val="0"/>
        </w:numPr>
        <w:spacing w:before="156" w:after="156" w:line="360" w:lineRule="auto"/>
        <w:rPr>
          <w:szCs w:val="22"/>
        </w:rPr>
      </w:pPr>
      <w:r>
        <w:rPr>
          <w:szCs w:val="22"/>
        </w:rPr>
        <w:t>6</w:t>
      </w:r>
      <w:r w:rsidR="00F26EF4" w:rsidRPr="00F26EF4">
        <w:rPr>
          <w:szCs w:val="22"/>
        </w:rPr>
        <w:t>.2 标志、标签</w:t>
      </w:r>
    </w:p>
    <w:p w14:paraId="5C78123C" w14:textId="77777777" w:rsidR="00F26EF4" w:rsidRPr="00E6199E" w:rsidRDefault="00F26EF4" w:rsidP="00F26EF4">
      <w:pPr>
        <w:ind w:firstLineChars="200" w:firstLine="420"/>
        <w:rPr>
          <w:rFonts w:ascii="Times New Roman" w:hAnsi="Times New Roman"/>
          <w:color w:val="FF0000"/>
        </w:rPr>
      </w:pPr>
      <w:r w:rsidRPr="00E6199E">
        <w:rPr>
          <w:rFonts w:ascii="Times New Roman" w:hAnsi="Times New Roman"/>
        </w:rPr>
        <w:t>产品包装应有明显标志。食品标签应符合</w:t>
      </w:r>
      <w:r w:rsidRPr="00E6199E">
        <w:rPr>
          <w:rFonts w:ascii="Times New Roman" w:hAnsi="Times New Roman"/>
        </w:rPr>
        <w:t>GB 7718</w:t>
      </w:r>
      <w:r w:rsidRPr="00E6199E">
        <w:rPr>
          <w:rFonts w:ascii="Times New Roman" w:hAnsi="Times New Roman"/>
        </w:rPr>
        <w:t>的规定，营养标签应符合</w:t>
      </w:r>
      <w:r w:rsidRPr="00E6199E">
        <w:rPr>
          <w:rFonts w:ascii="Times New Roman" w:hAnsi="Times New Roman"/>
        </w:rPr>
        <w:t>GB 28050</w:t>
      </w:r>
      <w:r w:rsidRPr="00E6199E">
        <w:rPr>
          <w:rFonts w:ascii="Times New Roman" w:hAnsi="Times New Roman"/>
        </w:rPr>
        <w:t>的规定。包装储运图示标志应符合</w:t>
      </w:r>
      <w:r w:rsidRPr="00E6199E">
        <w:rPr>
          <w:rFonts w:ascii="Times New Roman" w:hAnsi="Times New Roman"/>
        </w:rPr>
        <w:t>GB/T 191</w:t>
      </w:r>
      <w:r w:rsidRPr="00E6199E">
        <w:rPr>
          <w:rFonts w:ascii="Times New Roman" w:hAnsi="Times New Roman"/>
        </w:rPr>
        <w:t>的规定。</w:t>
      </w:r>
    </w:p>
    <w:p w14:paraId="05607F89" w14:textId="273082CC" w:rsidR="00F26EF4" w:rsidRPr="00F26EF4" w:rsidRDefault="00DE4904" w:rsidP="00F26EF4">
      <w:pPr>
        <w:pStyle w:val="affd"/>
        <w:numPr>
          <w:ilvl w:val="2"/>
          <w:numId w:val="0"/>
        </w:numPr>
        <w:spacing w:before="156" w:after="156" w:line="360" w:lineRule="auto"/>
        <w:rPr>
          <w:szCs w:val="22"/>
        </w:rPr>
      </w:pPr>
      <w:r>
        <w:rPr>
          <w:szCs w:val="22"/>
        </w:rPr>
        <w:t>6</w:t>
      </w:r>
      <w:r w:rsidR="00F26EF4" w:rsidRPr="00F26EF4">
        <w:rPr>
          <w:szCs w:val="22"/>
        </w:rPr>
        <w:t>.3 运输</w:t>
      </w:r>
    </w:p>
    <w:p w14:paraId="62096849" w14:textId="77777777" w:rsidR="00F26EF4" w:rsidRPr="00E6199E" w:rsidRDefault="00F26EF4" w:rsidP="00F26EF4">
      <w:pPr>
        <w:ind w:firstLineChars="200" w:firstLine="420"/>
        <w:rPr>
          <w:rFonts w:ascii="Times New Roman" w:hAnsi="Times New Roman"/>
        </w:rPr>
      </w:pPr>
      <w:r w:rsidRPr="00E6199E">
        <w:rPr>
          <w:rFonts w:ascii="Times New Roman" w:hAnsi="Times New Roman"/>
        </w:rPr>
        <w:t>运输应在常温下进行，产品应轻装、轻卸，防止挤压、防止日晒雨淋，并不得与有毒有害物品混合装运，运输工具必须无毒无害，符合有关卫生要求。</w:t>
      </w:r>
    </w:p>
    <w:p w14:paraId="1DF2973B" w14:textId="6C6F89DD" w:rsidR="00F26EF4" w:rsidRPr="00F26EF4" w:rsidRDefault="00DE4904" w:rsidP="00F26EF4">
      <w:pPr>
        <w:pStyle w:val="affd"/>
        <w:numPr>
          <w:ilvl w:val="2"/>
          <w:numId w:val="0"/>
        </w:numPr>
        <w:spacing w:before="156" w:after="156" w:line="360" w:lineRule="auto"/>
        <w:rPr>
          <w:szCs w:val="22"/>
        </w:rPr>
      </w:pPr>
      <w:r>
        <w:rPr>
          <w:szCs w:val="22"/>
        </w:rPr>
        <w:t>6</w:t>
      </w:r>
      <w:r w:rsidR="00F26EF4" w:rsidRPr="00F26EF4">
        <w:rPr>
          <w:szCs w:val="22"/>
        </w:rPr>
        <w:t>.4 贮存</w:t>
      </w:r>
    </w:p>
    <w:p w14:paraId="7EA07CAF" w14:textId="77777777" w:rsidR="00F26EF4" w:rsidRPr="00E6199E" w:rsidRDefault="00F26EF4" w:rsidP="00F26EF4">
      <w:pPr>
        <w:ind w:firstLineChars="200" w:firstLine="420"/>
        <w:rPr>
          <w:rFonts w:ascii="Times New Roman" w:hAnsi="Times New Roman"/>
        </w:rPr>
      </w:pPr>
      <w:r w:rsidRPr="00E6199E">
        <w:rPr>
          <w:rFonts w:ascii="Times New Roman" w:hAnsi="Times New Roman"/>
        </w:rPr>
        <w:t>产品应贮存于阴凉、干躁、通风良好、清洁卫生的场所，严禁与有毒、有害、有异味、易挥发、易腐蚀的物品同处贮存，离地离墙存放。</w:t>
      </w:r>
    </w:p>
    <w:p w14:paraId="6DDC4600" w14:textId="469BF6F7" w:rsidR="00F26EF4" w:rsidRPr="003A0121" w:rsidRDefault="00F26EF4" w:rsidP="003A0121">
      <w:pPr>
        <w:pStyle w:val="affc"/>
        <w:spacing w:before="312" w:after="312"/>
      </w:pPr>
      <w:bookmarkStart w:id="31" w:name="_Toc149658388"/>
      <w:r w:rsidRPr="003A0121">
        <w:rPr>
          <w:rFonts w:hint="eastAsia"/>
        </w:rPr>
        <w:t>保质期</w:t>
      </w:r>
      <w:bookmarkEnd w:id="31"/>
    </w:p>
    <w:p w14:paraId="02EDA442" w14:textId="59F1D402" w:rsidR="00F26EF4" w:rsidRPr="003A0121" w:rsidRDefault="00F26EF4" w:rsidP="009631F5">
      <w:pPr>
        <w:ind w:firstLineChars="200" w:firstLine="420"/>
        <w:rPr>
          <w:rFonts w:ascii="Times New Roman" w:hAnsi="Times New Roman"/>
        </w:rPr>
      </w:pPr>
      <w:r>
        <w:rPr>
          <w:rFonts w:ascii="Times New Roman" w:hAnsi="Times New Roman" w:hint="eastAsia"/>
        </w:rPr>
        <w:t>在符合本标准规定的贮存运输条件下，冷藏（</w:t>
      </w:r>
      <w:r>
        <w:rPr>
          <w:rFonts w:ascii="Times New Roman" w:hAnsi="Times New Roman" w:hint="eastAsia"/>
        </w:rPr>
        <w:t>2</w:t>
      </w:r>
      <w:r>
        <w:rPr>
          <w:rFonts w:ascii="Times New Roman" w:hAnsi="Times New Roman"/>
        </w:rPr>
        <w:t>-5</w:t>
      </w:r>
      <w:r>
        <w:rPr>
          <w:rFonts w:ascii="Times New Roman" w:hAnsi="Times New Roman" w:hint="eastAsia"/>
        </w:rPr>
        <w:t>℃）保存时保质期为</w:t>
      </w:r>
      <w:r>
        <w:rPr>
          <w:rFonts w:ascii="Times New Roman" w:hAnsi="Times New Roman"/>
        </w:rPr>
        <w:t>50</w:t>
      </w:r>
      <w:r>
        <w:rPr>
          <w:rFonts w:ascii="Times New Roman" w:hAnsi="Times New Roman" w:hint="eastAsia"/>
        </w:rPr>
        <w:t>天，冷冻保存为</w:t>
      </w:r>
      <w:r>
        <w:rPr>
          <w:rFonts w:ascii="Times New Roman" w:hAnsi="Times New Roman" w:hint="eastAsia"/>
        </w:rPr>
        <w:t>1</w:t>
      </w:r>
      <w:r>
        <w:rPr>
          <w:rFonts w:ascii="Times New Roman" w:hAnsi="Times New Roman"/>
        </w:rPr>
        <w:t>2</w:t>
      </w:r>
      <w:r>
        <w:rPr>
          <w:rFonts w:ascii="Times New Roman" w:hAnsi="Times New Roman" w:hint="eastAsia"/>
        </w:rPr>
        <w:t>个</w:t>
      </w:r>
      <w:r w:rsidR="009631F5">
        <w:rPr>
          <w:rFonts w:ascii="Times New Roman" w:hAnsi="Times New Roman" w:hint="eastAsia"/>
        </w:rPr>
        <w:t>月</w:t>
      </w:r>
      <w:bookmarkEnd w:id="6"/>
      <w:r w:rsidR="009631F5">
        <w:rPr>
          <w:rFonts w:ascii="Times New Roman" w:hAnsi="Times New Roman" w:hint="eastAsia"/>
        </w:rPr>
        <w:t>。</w:t>
      </w:r>
    </w:p>
    <w:sectPr w:rsidR="00F26EF4" w:rsidRPr="003A0121">
      <w:headerReference w:type="default" r:id="rId17"/>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50D7E" w14:textId="77777777" w:rsidR="00514B98" w:rsidRDefault="00514B98">
      <w:pPr>
        <w:spacing w:line="240" w:lineRule="auto"/>
      </w:pPr>
      <w:r>
        <w:separator/>
      </w:r>
    </w:p>
  </w:endnote>
  <w:endnote w:type="continuationSeparator" w:id="0">
    <w:p w14:paraId="78F9C52F" w14:textId="77777777" w:rsidR="00514B98" w:rsidRDefault="00514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4E88B" w14:textId="77777777" w:rsidR="006E3BF4" w:rsidRDefault="004052A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2D932" w14:textId="77777777" w:rsidR="006E3BF4" w:rsidRDefault="006E3BF4">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B372C" w14:textId="77777777" w:rsidR="006E3BF4" w:rsidRDefault="004052A6">
    <w:pPr>
      <w:pStyle w:val="affffc"/>
    </w:pPr>
    <w:r>
      <w:fldChar w:fldCharType="begin"/>
    </w:r>
    <w:r>
      <w:instrText>PAGE   \* MERGEFORMAT</w:instrText>
    </w:r>
    <w:r>
      <w:fldChar w:fldCharType="separate"/>
    </w:r>
    <w:r w:rsidR="009D7814" w:rsidRPr="009D7814">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6A9CA" w14:textId="77777777" w:rsidR="00514B98" w:rsidRDefault="00514B98">
      <w:pPr>
        <w:spacing w:line="240" w:lineRule="auto"/>
      </w:pPr>
      <w:r>
        <w:separator/>
      </w:r>
    </w:p>
  </w:footnote>
  <w:footnote w:type="continuationSeparator" w:id="0">
    <w:p w14:paraId="7D4541D6" w14:textId="77777777" w:rsidR="00514B98" w:rsidRDefault="00514B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17C8C" w14:textId="77777777" w:rsidR="006E3BF4" w:rsidRDefault="004052A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612DC" w14:textId="77777777" w:rsidR="006E3BF4" w:rsidRDefault="006E3BF4">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59CBA" w14:textId="6EACCA9F" w:rsidR="006E3BF4" w:rsidRDefault="004052A6">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8209E">
      <w:rPr>
        <w:noProof/>
      </w:rPr>
      <w:t>T/GZXX XXXX—2023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6149A" w14:textId="77F2C029" w:rsidR="006E3BF4" w:rsidRPr="006E1FD7" w:rsidRDefault="006E3BF4" w:rsidP="006E1FD7">
    <w:pPr>
      <w:pStyle w:val="aff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7F580" w14:textId="77777777" w:rsidR="006E1FD7" w:rsidRPr="006E1FD7" w:rsidRDefault="006E1FD7" w:rsidP="006E1FD7">
    <w:pPr>
      <w:pStyle w:val="af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WJiYTM5ZmY4NmE5MzZiNTlmNGIzN2MwNjBjZTIifQ=="/>
  </w:docVars>
  <w:rsids>
    <w:rsidRoot w:val="00246492"/>
    <w:rsid w:val="0000040A"/>
    <w:rsid w:val="00000A94"/>
    <w:rsid w:val="00001972"/>
    <w:rsid w:val="00001D9A"/>
    <w:rsid w:val="0000790D"/>
    <w:rsid w:val="00007B3A"/>
    <w:rsid w:val="000107E0"/>
    <w:rsid w:val="000113CA"/>
    <w:rsid w:val="00011FDE"/>
    <w:rsid w:val="00012FFD"/>
    <w:rsid w:val="0001331C"/>
    <w:rsid w:val="00014162"/>
    <w:rsid w:val="00014340"/>
    <w:rsid w:val="00016A9C"/>
    <w:rsid w:val="00022184"/>
    <w:rsid w:val="00022762"/>
    <w:rsid w:val="000238E0"/>
    <w:rsid w:val="000249DB"/>
    <w:rsid w:val="0002548B"/>
    <w:rsid w:val="0002595E"/>
    <w:rsid w:val="000303C3"/>
    <w:rsid w:val="00032AE2"/>
    <w:rsid w:val="000331D3"/>
    <w:rsid w:val="000346A5"/>
    <w:rsid w:val="000359C3"/>
    <w:rsid w:val="00035A7D"/>
    <w:rsid w:val="0004249A"/>
    <w:rsid w:val="00042BAC"/>
    <w:rsid w:val="00043282"/>
    <w:rsid w:val="00044286"/>
    <w:rsid w:val="00047F28"/>
    <w:rsid w:val="000503AA"/>
    <w:rsid w:val="000506A1"/>
    <w:rsid w:val="000515DD"/>
    <w:rsid w:val="00051A21"/>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603"/>
    <w:rsid w:val="00074B21"/>
    <w:rsid w:val="00075AC2"/>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4B58"/>
    <w:rsid w:val="000F5FE6"/>
    <w:rsid w:val="000F67E9"/>
    <w:rsid w:val="00104926"/>
    <w:rsid w:val="00110473"/>
    <w:rsid w:val="00113B1E"/>
    <w:rsid w:val="0011711C"/>
    <w:rsid w:val="00124E4F"/>
    <w:rsid w:val="00124F08"/>
    <w:rsid w:val="001260B7"/>
    <w:rsid w:val="001265CB"/>
    <w:rsid w:val="001321C6"/>
    <w:rsid w:val="001325C4"/>
    <w:rsid w:val="00133010"/>
    <w:rsid w:val="001338EE"/>
    <w:rsid w:val="00133AAE"/>
    <w:rsid w:val="00135323"/>
    <w:rsid w:val="001356C4"/>
    <w:rsid w:val="001408ED"/>
    <w:rsid w:val="00141114"/>
    <w:rsid w:val="00142969"/>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7ED"/>
    <w:rsid w:val="0018209E"/>
    <w:rsid w:val="001852C9"/>
    <w:rsid w:val="00190087"/>
    <w:rsid w:val="001913C4"/>
    <w:rsid w:val="0019257E"/>
    <w:rsid w:val="0019348F"/>
    <w:rsid w:val="00193A07"/>
    <w:rsid w:val="00194C95"/>
    <w:rsid w:val="00195C34"/>
    <w:rsid w:val="00196EF5"/>
    <w:rsid w:val="001A1A53"/>
    <w:rsid w:val="001A234A"/>
    <w:rsid w:val="001A4CF3"/>
    <w:rsid w:val="001B06E8"/>
    <w:rsid w:val="001B17D7"/>
    <w:rsid w:val="001B4798"/>
    <w:rsid w:val="001B71D0"/>
    <w:rsid w:val="001B71EE"/>
    <w:rsid w:val="001C04A8"/>
    <w:rsid w:val="001C2C03"/>
    <w:rsid w:val="001C42F7"/>
    <w:rsid w:val="001C49E5"/>
    <w:rsid w:val="001C5124"/>
    <w:rsid w:val="001C680C"/>
    <w:rsid w:val="001C74EB"/>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1F7EE3"/>
    <w:rsid w:val="00200183"/>
    <w:rsid w:val="00200333"/>
    <w:rsid w:val="0020107D"/>
    <w:rsid w:val="00201A28"/>
    <w:rsid w:val="002029CD"/>
    <w:rsid w:val="00202AA4"/>
    <w:rsid w:val="002031F7"/>
    <w:rsid w:val="002040E6"/>
    <w:rsid w:val="0020527B"/>
    <w:rsid w:val="002055CE"/>
    <w:rsid w:val="00205F2C"/>
    <w:rsid w:val="00210B15"/>
    <w:rsid w:val="002142EA"/>
    <w:rsid w:val="002204BB"/>
    <w:rsid w:val="00220ECC"/>
    <w:rsid w:val="00221B79"/>
    <w:rsid w:val="00221C6B"/>
    <w:rsid w:val="002253A1"/>
    <w:rsid w:val="00225CF8"/>
    <w:rsid w:val="0022794E"/>
    <w:rsid w:val="00231987"/>
    <w:rsid w:val="00233D64"/>
    <w:rsid w:val="0023482A"/>
    <w:rsid w:val="002359CB"/>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5328"/>
    <w:rsid w:val="00266A21"/>
    <w:rsid w:val="00266EEB"/>
    <w:rsid w:val="00267EF4"/>
    <w:rsid w:val="00270CB8"/>
    <w:rsid w:val="00272B08"/>
    <w:rsid w:val="002819D0"/>
    <w:rsid w:val="00281BB8"/>
    <w:rsid w:val="00281E9E"/>
    <w:rsid w:val="00282405"/>
    <w:rsid w:val="00285170"/>
    <w:rsid w:val="002852FA"/>
    <w:rsid w:val="00285361"/>
    <w:rsid w:val="00292D60"/>
    <w:rsid w:val="00294D34"/>
    <w:rsid w:val="00294E3B"/>
    <w:rsid w:val="00294E3E"/>
    <w:rsid w:val="00296193"/>
    <w:rsid w:val="00296C66"/>
    <w:rsid w:val="00296EBE"/>
    <w:rsid w:val="002974E3"/>
    <w:rsid w:val="002A084B"/>
    <w:rsid w:val="002A1260"/>
    <w:rsid w:val="002A1589"/>
    <w:rsid w:val="002A1608"/>
    <w:rsid w:val="002A2219"/>
    <w:rsid w:val="002A25DC"/>
    <w:rsid w:val="002A3AAB"/>
    <w:rsid w:val="002A4CEA"/>
    <w:rsid w:val="002A547B"/>
    <w:rsid w:val="002A5977"/>
    <w:rsid w:val="002A5A13"/>
    <w:rsid w:val="002A757F"/>
    <w:rsid w:val="002A7F44"/>
    <w:rsid w:val="002B0323"/>
    <w:rsid w:val="002B0C40"/>
    <w:rsid w:val="002B1966"/>
    <w:rsid w:val="002B34EC"/>
    <w:rsid w:val="002B4508"/>
    <w:rsid w:val="002B5779"/>
    <w:rsid w:val="002B7332"/>
    <w:rsid w:val="002B7F51"/>
    <w:rsid w:val="002C09E7"/>
    <w:rsid w:val="002C1E06"/>
    <w:rsid w:val="002C3F07"/>
    <w:rsid w:val="002C5278"/>
    <w:rsid w:val="002C7EBB"/>
    <w:rsid w:val="002D06C1"/>
    <w:rsid w:val="002D0846"/>
    <w:rsid w:val="002D42B5"/>
    <w:rsid w:val="002D4F1A"/>
    <w:rsid w:val="002D6EC6"/>
    <w:rsid w:val="002D79AC"/>
    <w:rsid w:val="002E039D"/>
    <w:rsid w:val="002E0F0F"/>
    <w:rsid w:val="002E4D5A"/>
    <w:rsid w:val="002E4E56"/>
    <w:rsid w:val="002E6326"/>
    <w:rsid w:val="002F30E0"/>
    <w:rsid w:val="002F35E4"/>
    <w:rsid w:val="002F3730"/>
    <w:rsid w:val="002F376B"/>
    <w:rsid w:val="002F38E1"/>
    <w:rsid w:val="002F76CB"/>
    <w:rsid w:val="002F7AF6"/>
    <w:rsid w:val="00300E63"/>
    <w:rsid w:val="00302F5F"/>
    <w:rsid w:val="0030441D"/>
    <w:rsid w:val="00306063"/>
    <w:rsid w:val="00312399"/>
    <w:rsid w:val="00313B85"/>
    <w:rsid w:val="003166EC"/>
    <w:rsid w:val="00317988"/>
    <w:rsid w:val="003221B4"/>
    <w:rsid w:val="0032258D"/>
    <w:rsid w:val="00322E62"/>
    <w:rsid w:val="00324D13"/>
    <w:rsid w:val="00324EDD"/>
    <w:rsid w:val="003309A6"/>
    <w:rsid w:val="003331E4"/>
    <w:rsid w:val="00335956"/>
    <w:rsid w:val="00336C64"/>
    <w:rsid w:val="00337162"/>
    <w:rsid w:val="0034194F"/>
    <w:rsid w:val="00344605"/>
    <w:rsid w:val="003474AA"/>
    <w:rsid w:val="00350D1D"/>
    <w:rsid w:val="00352C83"/>
    <w:rsid w:val="003615D2"/>
    <w:rsid w:val="00361639"/>
    <w:rsid w:val="003628A7"/>
    <w:rsid w:val="0036429C"/>
    <w:rsid w:val="00364A53"/>
    <w:rsid w:val="003654CB"/>
    <w:rsid w:val="00365AA9"/>
    <w:rsid w:val="00365F86"/>
    <w:rsid w:val="00365F87"/>
    <w:rsid w:val="0036686D"/>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121"/>
    <w:rsid w:val="003A1582"/>
    <w:rsid w:val="003A4077"/>
    <w:rsid w:val="003A5256"/>
    <w:rsid w:val="003B0966"/>
    <w:rsid w:val="003B09AD"/>
    <w:rsid w:val="003B13E4"/>
    <w:rsid w:val="003B1F18"/>
    <w:rsid w:val="003B5BF0"/>
    <w:rsid w:val="003B60BF"/>
    <w:rsid w:val="003B6772"/>
    <w:rsid w:val="003B6BE3"/>
    <w:rsid w:val="003C010C"/>
    <w:rsid w:val="003C0A6C"/>
    <w:rsid w:val="003C14F8"/>
    <w:rsid w:val="003C5A43"/>
    <w:rsid w:val="003C7AE3"/>
    <w:rsid w:val="003D035C"/>
    <w:rsid w:val="003D0519"/>
    <w:rsid w:val="003D0FF6"/>
    <w:rsid w:val="003D262C"/>
    <w:rsid w:val="003D6D61"/>
    <w:rsid w:val="003E091D"/>
    <w:rsid w:val="003E1C53"/>
    <w:rsid w:val="003E2086"/>
    <w:rsid w:val="003E2A69"/>
    <w:rsid w:val="003E2D49"/>
    <w:rsid w:val="003E2FD4"/>
    <w:rsid w:val="003E49F6"/>
    <w:rsid w:val="003E660F"/>
    <w:rsid w:val="003F0841"/>
    <w:rsid w:val="003F1F8A"/>
    <w:rsid w:val="003F23D3"/>
    <w:rsid w:val="003F3F08"/>
    <w:rsid w:val="003F49F1"/>
    <w:rsid w:val="003F6272"/>
    <w:rsid w:val="00400E72"/>
    <w:rsid w:val="00401400"/>
    <w:rsid w:val="00404869"/>
    <w:rsid w:val="004052A6"/>
    <w:rsid w:val="00405884"/>
    <w:rsid w:val="00407D39"/>
    <w:rsid w:val="0041477A"/>
    <w:rsid w:val="004167A3"/>
    <w:rsid w:val="00421804"/>
    <w:rsid w:val="00430522"/>
    <w:rsid w:val="00430963"/>
    <w:rsid w:val="00432DAA"/>
    <w:rsid w:val="00434305"/>
    <w:rsid w:val="00435DF7"/>
    <w:rsid w:val="0044083F"/>
    <w:rsid w:val="00441AE7"/>
    <w:rsid w:val="00445574"/>
    <w:rsid w:val="004467FB"/>
    <w:rsid w:val="00450548"/>
    <w:rsid w:val="00452D6B"/>
    <w:rsid w:val="00454484"/>
    <w:rsid w:val="0045517B"/>
    <w:rsid w:val="00455B7D"/>
    <w:rsid w:val="00463B77"/>
    <w:rsid w:val="00463C7B"/>
    <w:rsid w:val="004644A6"/>
    <w:rsid w:val="004659BD"/>
    <w:rsid w:val="00470775"/>
    <w:rsid w:val="004746B1"/>
    <w:rsid w:val="0047583F"/>
    <w:rsid w:val="00475DE8"/>
    <w:rsid w:val="004803E2"/>
    <w:rsid w:val="00480664"/>
    <w:rsid w:val="00481C44"/>
    <w:rsid w:val="00484936"/>
    <w:rsid w:val="00485C89"/>
    <w:rsid w:val="00486BE3"/>
    <w:rsid w:val="004905E4"/>
    <w:rsid w:val="00490A89"/>
    <w:rsid w:val="00490AB4"/>
    <w:rsid w:val="00492521"/>
    <w:rsid w:val="00492F02"/>
    <w:rsid w:val="004939AE"/>
    <w:rsid w:val="004949B3"/>
    <w:rsid w:val="004A12DF"/>
    <w:rsid w:val="004A1BA8"/>
    <w:rsid w:val="004A4B57"/>
    <w:rsid w:val="004A63FA"/>
    <w:rsid w:val="004A69DF"/>
    <w:rsid w:val="004B0272"/>
    <w:rsid w:val="004B2701"/>
    <w:rsid w:val="004B2E1B"/>
    <w:rsid w:val="004B3AA8"/>
    <w:rsid w:val="004B3E93"/>
    <w:rsid w:val="004C00C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66"/>
    <w:rsid w:val="004E30C5"/>
    <w:rsid w:val="004E4AA5"/>
    <w:rsid w:val="004E4AEE"/>
    <w:rsid w:val="004E59E3"/>
    <w:rsid w:val="004E67C0"/>
    <w:rsid w:val="004E760A"/>
    <w:rsid w:val="004F391A"/>
    <w:rsid w:val="004F3CFB"/>
    <w:rsid w:val="004F6456"/>
    <w:rsid w:val="004F696E"/>
    <w:rsid w:val="004F6C71"/>
    <w:rsid w:val="00500BB4"/>
    <w:rsid w:val="00501139"/>
    <w:rsid w:val="0050363E"/>
    <w:rsid w:val="005039BC"/>
    <w:rsid w:val="005043BB"/>
    <w:rsid w:val="00504A3D"/>
    <w:rsid w:val="00504C0C"/>
    <w:rsid w:val="00505767"/>
    <w:rsid w:val="005073F0"/>
    <w:rsid w:val="00510A7B"/>
    <w:rsid w:val="00512F6E"/>
    <w:rsid w:val="00513038"/>
    <w:rsid w:val="00514174"/>
    <w:rsid w:val="00514B98"/>
    <w:rsid w:val="00514D9F"/>
    <w:rsid w:val="00516088"/>
    <w:rsid w:val="00516B0B"/>
    <w:rsid w:val="005220EC"/>
    <w:rsid w:val="00523F95"/>
    <w:rsid w:val="00524D65"/>
    <w:rsid w:val="00525B16"/>
    <w:rsid w:val="00526833"/>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E37"/>
    <w:rsid w:val="00573D9E"/>
    <w:rsid w:val="005801E3"/>
    <w:rsid w:val="0058158C"/>
    <w:rsid w:val="00581802"/>
    <w:rsid w:val="005836A8"/>
    <w:rsid w:val="0058409C"/>
    <w:rsid w:val="00584262"/>
    <w:rsid w:val="00586630"/>
    <w:rsid w:val="00587ADD"/>
    <w:rsid w:val="00596160"/>
    <w:rsid w:val="005966E2"/>
    <w:rsid w:val="00597007"/>
    <w:rsid w:val="005976A3"/>
    <w:rsid w:val="005A0966"/>
    <w:rsid w:val="005A11B7"/>
    <w:rsid w:val="005A260B"/>
    <w:rsid w:val="005A4A1B"/>
    <w:rsid w:val="005A7830"/>
    <w:rsid w:val="005A7FCE"/>
    <w:rsid w:val="005B0F3F"/>
    <w:rsid w:val="005B46E9"/>
    <w:rsid w:val="005B4903"/>
    <w:rsid w:val="005B51CE"/>
    <w:rsid w:val="005B5885"/>
    <w:rsid w:val="005B5CD7"/>
    <w:rsid w:val="005B6076"/>
    <w:rsid w:val="005B6CF6"/>
    <w:rsid w:val="005B7422"/>
    <w:rsid w:val="005C29B8"/>
    <w:rsid w:val="005C5F21"/>
    <w:rsid w:val="005C7156"/>
    <w:rsid w:val="005C78C4"/>
    <w:rsid w:val="005D0C75"/>
    <w:rsid w:val="005D4171"/>
    <w:rsid w:val="005D6A95"/>
    <w:rsid w:val="005D6B2C"/>
    <w:rsid w:val="005D6D9C"/>
    <w:rsid w:val="005E2335"/>
    <w:rsid w:val="005E34CA"/>
    <w:rsid w:val="005E3C18"/>
    <w:rsid w:val="005E6812"/>
    <w:rsid w:val="005E7881"/>
    <w:rsid w:val="005E78E0"/>
    <w:rsid w:val="005F0D9C"/>
    <w:rsid w:val="005F284E"/>
    <w:rsid w:val="005F49ED"/>
    <w:rsid w:val="005F5960"/>
    <w:rsid w:val="006015CE"/>
    <w:rsid w:val="00604784"/>
    <w:rsid w:val="00606419"/>
    <w:rsid w:val="00606511"/>
    <w:rsid w:val="00607D29"/>
    <w:rsid w:val="006106BD"/>
    <w:rsid w:val="006124BB"/>
    <w:rsid w:val="00612952"/>
    <w:rsid w:val="00614CC1"/>
    <w:rsid w:val="00614DB3"/>
    <w:rsid w:val="00615A9D"/>
    <w:rsid w:val="00617387"/>
    <w:rsid w:val="006205D6"/>
    <w:rsid w:val="006252D8"/>
    <w:rsid w:val="006259BC"/>
    <w:rsid w:val="0062636B"/>
    <w:rsid w:val="00632182"/>
    <w:rsid w:val="00632AE0"/>
    <w:rsid w:val="00633C17"/>
    <w:rsid w:val="006344D8"/>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ED8"/>
    <w:rsid w:val="00672060"/>
    <w:rsid w:val="00672BFD"/>
    <w:rsid w:val="00673868"/>
    <w:rsid w:val="00675812"/>
    <w:rsid w:val="006770F4"/>
    <w:rsid w:val="00677A84"/>
    <w:rsid w:val="0068026D"/>
    <w:rsid w:val="00680A27"/>
    <w:rsid w:val="006816A4"/>
    <w:rsid w:val="006819B8"/>
    <w:rsid w:val="006840A6"/>
    <w:rsid w:val="006850CD"/>
    <w:rsid w:val="00685AAB"/>
    <w:rsid w:val="006863A1"/>
    <w:rsid w:val="006A07AA"/>
    <w:rsid w:val="006A25E5"/>
    <w:rsid w:val="006A2793"/>
    <w:rsid w:val="006A2B46"/>
    <w:rsid w:val="006A336D"/>
    <w:rsid w:val="006A37B9"/>
    <w:rsid w:val="006B2672"/>
    <w:rsid w:val="006B54BF"/>
    <w:rsid w:val="006B5F44"/>
    <w:rsid w:val="006B5F90"/>
    <w:rsid w:val="006B62E4"/>
    <w:rsid w:val="006C1BBA"/>
    <w:rsid w:val="006C2079"/>
    <w:rsid w:val="006C42A9"/>
    <w:rsid w:val="006C5A62"/>
    <w:rsid w:val="006C5D68"/>
    <w:rsid w:val="006C6976"/>
    <w:rsid w:val="006C6DD0"/>
    <w:rsid w:val="006C7977"/>
    <w:rsid w:val="006D04EA"/>
    <w:rsid w:val="006D16C4"/>
    <w:rsid w:val="006D3E96"/>
    <w:rsid w:val="006D4515"/>
    <w:rsid w:val="006D4BB1"/>
    <w:rsid w:val="006D5F5B"/>
    <w:rsid w:val="006D6593"/>
    <w:rsid w:val="006E1FD7"/>
    <w:rsid w:val="006E3BF4"/>
    <w:rsid w:val="006E5F70"/>
    <w:rsid w:val="006F03A8"/>
    <w:rsid w:val="006F1537"/>
    <w:rsid w:val="006F2ACA"/>
    <w:rsid w:val="006F2ADC"/>
    <w:rsid w:val="006F2BFE"/>
    <w:rsid w:val="006F31E9"/>
    <w:rsid w:val="006F327C"/>
    <w:rsid w:val="006F6284"/>
    <w:rsid w:val="007000EB"/>
    <w:rsid w:val="007002C5"/>
    <w:rsid w:val="00704387"/>
    <w:rsid w:val="00707669"/>
    <w:rsid w:val="00711CBA"/>
    <w:rsid w:val="00711EBF"/>
    <w:rsid w:val="00711FB5"/>
    <w:rsid w:val="00712A01"/>
    <w:rsid w:val="00714F58"/>
    <w:rsid w:val="00722FBF"/>
    <w:rsid w:val="00722FC2"/>
    <w:rsid w:val="00725949"/>
    <w:rsid w:val="00727FA2"/>
    <w:rsid w:val="00730A80"/>
    <w:rsid w:val="007322D9"/>
    <w:rsid w:val="00732BC0"/>
    <w:rsid w:val="007335C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3E7F"/>
    <w:rsid w:val="00774DA4"/>
    <w:rsid w:val="00776599"/>
    <w:rsid w:val="0078114B"/>
    <w:rsid w:val="00781DD2"/>
    <w:rsid w:val="00783ECF"/>
    <w:rsid w:val="0078413A"/>
    <w:rsid w:val="00787B2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6F7B"/>
    <w:rsid w:val="007B7453"/>
    <w:rsid w:val="007B76E8"/>
    <w:rsid w:val="007C2D89"/>
    <w:rsid w:val="007C4593"/>
    <w:rsid w:val="007C5309"/>
    <w:rsid w:val="007C6069"/>
    <w:rsid w:val="007D06C4"/>
    <w:rsid w:val="007D1352"/>
    <w:rsid w:val="007D1B81"/>
    <w:rsid w:val="007D2508"/>
    <w:rsid w:val="007D2E7D"/>
    <w:rsid w:val="007D346A"/>
    <w:rsid w:val="007D6518"/>
    <w:rsid w:val="007D76BD"/>
    <w:rsid w:val="007E0BF1"/>
    <w:rsid w:val="007E3E67"/>
    <w:rsid w:val="007E4D2A"/>
    <w:rsid w:val="007E7533"/>
    <w:rsid w:val="007F0ED8"/>
    <w:rsid w:val="007F0F63"/>
    <w:rsid w:val="007F45D1"/>
    <w:rsid w:val="007F695C"/>
    <w:rsid w:val="007F6EC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7DF"/>
    <w:rsid w:val="008209E6"/>
    <w:rsid w:val="00823303"/>
    <w:rsid w:val="008233B2"/>
    <w:rsid w:val="00823A9F"/>
    <w:rsid w:val="00823C85"/>
    <w:rsid w:val="00825138"/>
    <w:rsid w:val="00825DFD"/>
    <w:rsid w:val="008269DD"/>
    <w:rsid w:val="00830146"/>
    <w:rsid w:val="00830621"/>
    <w:rsid w:val="0083348C"/>
    <w:rsid w:val="008373D3"/>
    <w:rsid w:val="00840617"/>
    <w:rsid w:val="00840F84"/>
    <w:rsid w:val="00842A47"/>
    <w:rsid w:val="00843C13"/>
    <w:rsid w:val="008454F8"/>
    <w:rsid w:val="00850B64"/>
    <w:rsid w:val="0085173A"/>
    <w:rsid w:val="008560D7"/>
    <w:rsid w:val="008574E8"/>
    <w:rsid w:val="008603CE"/>
    <w:rsid w:val="008620FC"/>
    <w:rsid w:val="008627A5"/>
    <w:rsid w:val="00863E05"/>
    <w:rsid w:val="00865ACA"/>
    <w:rsid w:val="00865D28"/>
    <w:rsid w:val="00865F85"/>
    <w:rsid w:val="00867C10"/>
    <w:rsid w:val="00870439"/>
    <w:rsid w:val="00870DA1"/>
    <w:rsid w:val="00873A9B"/>
    <w:rsid w:val="00880D0B"/>
    <w:rsid w:val="00883F93"/>
    <w:rsid w:val="00884DB3"/>
    <w:rsid w:val="00885A9D"/>
    <w:rsid w:val="008864F6"/>
    <w:rsid w:val="0089049D"/>
    <w:rsid w:val="008928C9"/>
    <w:rsid w:val="008938DC"/>
    <w:rsid w:val="00893D20"/>
    <w:rsid w:val="00893FD1"/>
    <w:rsid w:val="00894836"/>
    <w:rsid w:val="00895172"/>
    <w:rsid w:val="00895307"/>
    <w:rsid w:val="00895680"/>
    <w:rsid w:val="00896DFF"/>
    <w:rsid w:val="0089762C"/>
    <w:rsid w:val="008A1893"/>
    <w:rsid w:val="008A57E6"/>
    <w:rsid w:val="008A6F81"/>
    <w:rsid w:val="008A769A"/>
    <w:rsid w:val="008B05B2"/>
    <w:rsid w:val="008B0C9C"/>
    <w:rsid w:val="008B166D"/>
    <w:rsid w:val="008B17F4"/>
    <w:rsid w:val="008B3615"/>
    <w:rsid w:val="008B4AC4"/>
    <w:rsid w:val="008B50C8"/>
    <w:rsid w:val="008B5281"/>
    <w:rsid w:val="008B7E05"/>
    <w:rsid w:val="008C0DD8"/>
    <w:rsid w:val="008C1797"/>
    <w:rsid w:val="008C219C"/>
    <w:rsid w:val="008C44EF"/>
    <w:rsid w:val="008C475E"/>
    <w:rsid w:val="008C619A"/>
    <w:rsid w:val="008C663A"/>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DAD"/>
    <w:rsid w:val="008F17A3"/>
    <w:rsid w:val="008F1ED3"/>
    <w:rsid w:val="008F4C29"/>
    <w:rsid w:val="008F70BD"/>
    <w:rsid w:val="008F788F"/>
    <w:rsid w:val="008F7EA2"/>
    <w:rsid w:val="00902722"/>
    <w:rsid w:val="009027BC"/>
    <w:rsid w:val="00902CE5"/>
    <w:rsid w:val="00904434"/>
    <w:rsid w:val="009062E6"/>
    <w:rsid w:val="00911BE5"/>
    <w:rsid w:val="00913CA9"/>
    <w:rsid w:val="009145AE"/>
    <w:rsid w:val="009146CE"/>
    <w:rsid w:val="00914CA7"/>
    <w:rsid w:val="0091594B"/>
    <w:rsid w:val="00915C3E"/>
    <w:rsid w:val="009161A8"/>
    <w:rsid w:val="009245F5"/>
    <w:rsid w:val="009249EC"/>
    <w:rsid w:val="009271C2"/>
    <w:rsid w:val="009273B3"/>
    <w:rsid w:val="009305B5"/>
    <w:rsid w:val="00934C5C"/>
    <w:rsid w:val="009429D5"/>
    <w:rsid w:val="00942BF1"/>
    <w:rsid w:val="00945180"/>
    <w:rsid w:val="00945428"/>
    <w:rsid w:val="0094607B"/>
    <w:rsid w:val="00953604"/>
    <w:rsid w:val="0095496B"/>
    <w:rsid w:val="00955C4F"/>
    <w:rsid w:val="009610DC"/>
    <w:rsid w:val="00961490"/>
    <w:rsid w:val="0096244B"/>
    <w:rsid w:val="009631F5"/>
    <w:rsid w:val="0096381A"/>
    <w:rsid w:val="00965E04"/>
    <w:rsid w:val="009674AD"/>
    <w:rsid w:val="00970CDC"/>
    <w:rsid w:val="00977010"/>
    <w:rsid w:val="00977D02"/>
    <w:rsid w:val="009809BB"/>
    <w:rsid w:val="009812AC"/>
    <w:rsid w:val="0098364B"/>
    <w:rsid w:val="009845E3"/>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A5E"/>
    <w:rsid w:val="009B6029"/>
    <w:rsid w:val="009B6971"/>
    <w:rsid w:val="009C27F1"/>
    <w:rsid w:val="009C3152"/>
    <w:rsid w:val="009C4CFA"/>
    <w:rsid w:val="009C5070"/>
    <w:rsid w:val="009D112C"/>
    <w:rsid w:val="009D47FA"/>
    <w:rsid w:val="009D4C5B"/>
    <w:rsid w:val="009D50D2"/>
    <w:rsid w:val="009D6BCA"/>
    <w:rsid w:val="009D7814"/>
    <w:rsid w:val="009E0014"/>
    <w:rsid w:val="009E0F62"/>
    <w:rsid w:val="009E3C35"/>
    <w:rsid w:val="009E4A58"/>
    <w:rsid w:val="009E4F61"/>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90A"/>
    <w:rsid w:val="00A237D5"/>
    <w:rsid w:val="00A24E34"/>
    <w:rsid w:val="00A25E94"/>
    <w:rsid w:val="00A30EFC"/>
    <w:rsid w:val="00A31984"/>
    <w:rsid w:val="00A32D73"/>
    <w:rsid w:val="00A3367B"/>
    <w:rsid w:val="00A34066"/>
    <w:rsid w:val="00A345B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8F"/>
    <w:rsid w:val="00A648CD"/>
    <w:rsid w:val="00A650C4"/>
    <w:rsid w:val="00A6537A"/>
    <w:rsid w:val="00A67866"/>
    <w:rsid w:val="00A70B07"/>
    <w:rsid w:val="00A723F8"/>
    <w:rsid w:val="00A76EC6"/>
    <w:rsid w:val="00A77CCB"/>
    <w:rsid w:val="00A83D8D"/>
    <w:rsid w:val="00A8446B"/>
    <w:rsid w:val="00A8473F"/>
    <w:rsid w:val="00A862D6"/>
    <w:rsid w:val="00A8715E"/>
    <w:rsid w:val="00A9295B"/>
    <w:rsid w:val="00A93B09"/>
    <w:rsid w:val="00A952D7"/>
    <w:rsid w:val="00A963F7"/>
    <w:rsid w:val="00A96AD8"/>
    <w:rsid w:val="00AA052C"/>
    <w:rsid w:val="00AA063B"/>
    <w:rsid w:val="00AA1E45"/>
    <w:rsid w:val="00AA4286"/>
    <w:rsid w:val="00AA456B"/>
    <w:rsid w:val="00AA57F5"/>
    <w:rsid w:val="00AA672E"/>
    <w:rsid w:val="00AA6A15"/>
    <w:rsid w:val="00AA6EC9"/>
    <w:rsid w:val="00AB0A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1BF"/>
    <w:rsid w:val="00AE33EF"/>
    <w:rsid w:val="00AE3573"/>
    <w:rsid w:val="00AE37E5"/>
    <w:rsid w:val="00AE5EB4"/>
    <w:rsid w:val="00AE64B0"/>
    <w:rsid w:val="00AF0C18"/>
    <w:rsid w:val="00AF15FF"/>
    <w:rsid w:val="00AF47C5"/>
    <w:rsid w:val="00AF5398"/>
    <w:rsid w:val="00B049AF"/>
    <w:rsid w:val="00B06FDA"/>
    <w:rsid w:val="00B07242"/>
    <w:rsid w:val="00B10534"/>
    <w:rsid w:val="00B113DB"/>
    <w:rsid w:val="00B11D8A"/>
    <w:rsid w:val="00B12981"/>
    <w:rsid w:val="00B147DD"/>
    <w:rsid w:val="00B156FD"/>
    <w:rsid w:val="00B17E6A"/>
    <w:rsid w:val="00B21F61"/>
    <w:rsid w:val="00B261F1"/>
    <w:rsid w:val="00B265BC"/>
    <w:rsid w:val="00B30658"/>
    <w:rsid w:val="00B31FB1"/>
    <w:rsid w:val="00B33952"/>
    <w:rsid w:val="00B33C5E"/>
    <w:rsid w:val="00B342F4"/>
    <w:rsid w:val="00B34369"/>
    <w:rsid w:val="00B34DC2"/>
    <w:rsid w:val="00B378E5"/>
    <w:rsid w:val="00B4346D"/>
    <w:rsid w:val="00B440F4"/>
    <w:rsid w:val="00B447A5"/>
    <w:rsid w:val="00B45AFF"/>
    <w:rsid w:val="00B4654C"/>
    <w:rsid w:val="00B47293"/>
    <w:rsid w:val="00B50E50"/>
    <w:rsid w:val="00B52120"/>
    <w:rsid w:val="00B54ABC"/>
    <w:rsid w:val="00B56FBE"/>
    <w:rsid w:val="00B60ACF"/>
    <w:rsid w:val="00B62665"/>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5CBC"/>
    <w:rsid w:val="00BA7C9A"/>
    <w:rsid w:val="00BB4B4E"/>
    <w:rsid w:val="00BB5F8F"/>
    <w:rsid w:val="00BB657A"/>
    <w:rsid w:val="00BB6BB3"/>
    <w:rsid w:val="00BC1A4E"/>
    <w:rsid w:val="00BC5DC7"/>
    <w:rsid w:val="00BC6B8B"/>
    <w:rsid w:val="00BC73D8"/>
    <w:rsid w:val="00BD0751"/>
    <w:rsid w:val="00BD52D7"/>
    <w:rsid w:val="00BD5AAF"/>
    <w:rsid w:val="00BD5AD2"/>
    <w:rsid w:val="00BE22F3"/>
    <w:rsid w:val="00BE40A1"/>
    <w:rsid w:val="00BE5B52"/>
    <w:rsid w:val="00BE7B8D"/>
    <w:rsid w:val="00BF0993"/>
    <w:rsid w:val="00BF10A9"/>
    <w:rsid w:val="00BF1703"/>
    <w:rsid w:val="00BF231C"/>
    <w:rsid w:val="00BF51E5"/>
    <w:rsid w:val="00BF546E"/>
    <w:rsid w:val="00BF74A6"/>
    <w:rsid w:val="00C013AD"/>
    <w:rsid w:val="00C04904"/>
    <w:rsid w:val="00C05698"/>
    <w:rsid w:val="00C056B3"/>
    <w:rsid w:val="00C103E5"/>
    <w:rsid w:val="00C13319"/>
    <w:rsid w:val="00C13EE9"/>
    <w:rsid w:val="00C21540"/>
    <w:rsid w:val="00C21906"/>
    <w:rsid w:val="00C21BFA"/>
    <w:rsid w:val="00C24C8D"/>
    <w:rsid w:val="00C25FE2"/>
    <w:rsid w:val="00C265CA"/>
    <w:rsid w:val="00C26B53"/>
    <w:rsid w:val="00C279B2"/>
    <w:rsid w:val="00C33E50"/>
    <w:rsid w:val="00C34C20"/>
    <w:rsid w:val="00C35418"/>
    <w:rsid w:val="00C35A3E"/>
    <w:rsid w:val="00C413B4"/>
    <w:rsid w:val="00C42130"/>
    <w:rsid w:val="00C423A4"/>
    <w:rsid w:val="00C44BF5"/>
    <w:rsid w:val="00C521D6"/>
    <w:rsid w:val="00C55232"/>
    <w:rsid w:val="00C552FA"/>
    <w:rsid w:val="00C553A4"/>
    <w:rsid w:val="00C55A06"/>
    <w:rsid w:val="00C55D03"/>
    <w:rsid w:val="00C56030"/>
    <w:rsid w:val="00C601BC"/>
    <w:rsid w:val="00C6329F"/>
    <w:rsid w:val="00C63340"/>
    <w:rsid w:val="00C643F9"/>
    <w:rsid w:val="00C64E95"/>
    <w:rsid w:val="00C71372"/>
    <w:rsid w:val="00C719F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CFC"/>
    <w:rsid w:val="00CB622A"/>
    <w:rsid w:val="00CC038D"/>
    <w:rsid w:val="00CC08DB"/>
    <w:rsid w:val="00CC217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E26"/>
    <w:rsid w:val="00D0321C"/>
    <w:rsid w:val="00D035EC"/>
    <w:rsid w:val="00D04E3C"/>
    <w:rsid w:val="00D06AB1"/>
    <w:rsid w:val="00D072ED"/>
    <w:rsid w:val="00D07A16"/>
    <w:rsid w:val="00D1067E"/>
    <w:rsid w:val="00D10F50"/>
    <w:rsid w:val="00D11272"/>
    <w:rsid w:val="00D126F5"/>
    <w:rsid w:val="00D1489E"/>
    <w:rsid w:val="00D1764C"/>
    <w:rsid w:val="00D20737"/>
    <w:rsid w:val="00D21E81"/>
    <w:rsid w:val="00D223DE"/>
    <w:rsid w:val="00D23B14"/>
    <w:rsid w:val="00D25E37"/>
    <w:rsid w:val="00D2661A"/>
    <w:rsid w:val="00D27582"/>
    <w:rsid w:val="00D27EC4"/>
    <w:rsid w:val="00D32719"/>
    <w:rsid w:val="00D33333"/>
    <w:rsid w:val="00D352A2"/>
    <w:rsid w:val="00D36899"/>
    <w:rsid w:val="00D4162B"/>
    <w:rsid w:val="00D4514F"/>
    <w:rsid w:val="00D451E2"/>
    <w:rsid w:val="00D451FB"/>
    <w:rsid w:val="00D45E89"/>
    <w:rsid w:val="00D45E8D"/>
    <w:rsid w:val="00D466AE"/>
    <w:rsid w:val="00D4734F"/>
    <w:rsid w:val="00D51BF3"/>
    <w:rsid w:val="00D619A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CD1"/>
    <w:rsid w:val="00DA38D3"/>
    <w:rsid w:val="00DA3932"/>
    <w:rsid w:val="00DA3AFC"/>
    <w:rsid w:val="00DA64F8"/>
    <w:rsid w:val="00DA6C15"/>
    <w:rsid w:val="00DB0258"/>
    <w:rsid w:val="00DB38EE"/>
    <w:rsid w:val="00DB498B"/>
    <w:rsid w:val="00DB66CA"/>
    <w:rsid w:val="00DB6BCA"/>
    <w:rsid w:val="00DB73F7"/>
    <w:rsid w:val="00DC0321"/>
    <w:rsid w:val="00DC3067"/>
    <w:rsid w:val="00DC32FE"/>
    <w:rsid w:val="00DC370B"/>
    <w:rsid w:val="00DC5B90"/>
    <w:rsid w:val="00DC63AD"/>
    <w:rsid w:val="00DD00FF"/>
    <w:rsid w:val="00DD0619"/>
    <w:rsid w:val="00DD07FB"/>
    <w:rsid w:val="00DD25C6"/>
    <w:rsid w:val="00DD4FE5"/>
    <w:rsid w:val="00DD54B0"/>
    <w:rsid w:val="00DD57EE"/>
    <w:rsid w:val="00DD6BCC"/>
    <w:rsid w:val="00DE0A4B"/>
    <w:rsid w:val="00DE2410"/>
    <w:rsid w:val="00DE2939"/>
    <w:rsid w:val="00DE4904"/>
    <w:rsid w:val="00DE5E07"/>
    <w:rsid w:val="00DE6E81"/>
    <w:rsid w:val="00DE703F"/>
    <w:rsid w:val="00DE7595"/>
    <w:rsid w:val="00DF1961"/>
    <w:rsid w:val="00DF1ADB"/>
    <w:rsid w:val="00DF44DE"/>
    <w:rsid w:val="00E01138"/>
    <w:rsid w:val="00E02DFB"/>
    <w:rsid w:val="00E030F9"/>
    <w:rsid w:val="00E0311A"/>
    <w:rsid w:val="00E03138"/>
    <w:rsid w:val="00E06404"/>
    <w:rsid w:val="00E11A85"/>
    <w:rsid w:val="00E12495"/>
    <w:rsid w:val="00E15CCD"/>
    <w:rsid w:val="00E202EF"/>
    <w:rsid w:val="00E210B5"/>
    <w:rsid w:val="00E2552F"/>
    <w:rsid w:val="00E27CC7"/>
    <w:rsid w:val="00E3137A"/>
    <w:rsid w:val="00E32CCF"/>
    <w:rsid w:val="00E34A98"/>
    <w:rsid w:val="00E35D1E"/>
    <w:rsid w:val="00E364F9"/>
    <w:rsid w:val="00E365FA"/>
    <w:rsid w:val="00E36789"/>
    <w:rsid w:val="00E44A83"/>
    <w:rsid w:val="00E47C2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781"/>
    <w:rsid w:val="00E74C54"/>
    <w:rsid w:val="00E77A03"/>
    <w:rsid w:val="00E822E8"/>
    <w:rsid w:val="00E82554"/>
    <w:rsid w:val="00E82606"/>
    <w:rsid w:val="00E846C8"/>
    <w:rsid w:val="00E84957"/>
    <w:rsid w:val="00E84A55"/>
    <w:rsid w:val="00E85BFF"/>
    <w:rsid w:val="00E90391"/>
    <w:rsid w:val="00E906C2"/>
    <w:rsid w:val="00E9311F"/>
    <w:rsid w:val="00E931EA"/>
    <w:rsid w:val="00E934D1"/>
    <w:rsid w:val="00E93A91"/>
    <w:rsid w:val="00E94AF0"/>
    <w:rsid w:val="00E95D13"/>
    <w:rsid w:val="00E95DD3"/>
    <w:rsid w:val="00E969D5"/>
    <w:rsid w:val="00EA58D1"/>
    <w:rsid w:val="00EA61BC"/>
    <w:rsid w:val="00EA681A"/>
    <w:rsid w:val="00EA735B"/>
    <w:rsid w:val="00EB04A7"/>
    <w:rsid w:val="00EB1A40"/>
    <w:rsid w:val="00EB1E69"/>
    <w:rsid w:val="00EB2086"/>
    <w:rsid w:val="00EB5EDF"/>
    <w:rsid w:val="00EB60FE"/>
    <w:rsid w:val="00EB74DB"/>
    <w:rsid w:val="00EC5359"/>
    <w:rsid w:val="00EC562A"/>
    <w:rsid w:val="00EC6516"/>
    <w:rsid w:val="00EC7C20"/>
    <w:rsid w:val="00ED067A"/>
    <w:rsid w:val="00ED2B50"/>
    <w:rsid w:val="00EE0350"/>
    <w:rsid w:val="00EE0719"/>
    <w:rsid w:val="00EE0E80"/>
    <w:rsid w:val="00EE613F"/>
    <w:rsid w:val="00EE7295"/>
    <w:rsid w:val="00EE76EF"/>
    <w:rsid w:val="00EE7869"/>
    <w:rsid w:val="00EF054A"/>
    <w:rsid w:val="00EF3235"/>
    <w:rsid w:val="00EF436D"/>
    <w:rsid w:val="00EF7E72"/>
    <w:rsid w:val="00F04ACB"/>
    <w:rsid w:val="00F0623E"/>
    <w:rsid w:val="00F065B4"/>
    <w:rsid w:val="00F06D37"/>
    <w:rsid w:val="00F07B9D"/>
    <w:rsid w:val="00F11586"/>
    <w:rsid w:val="00F1183B"/>
    <w:rsid w:val="00F11C9F"/>
    <w:rsid w:val="00F12263"/>
    <w:rsid w:val="00F1409D"/>
    <w:rsid w:val="00F14214"/>
    <w:rsid w:val="00F154E8"/>
    <w:rsid w:val="00F1576D"/>
    <w:rsid w:val="00F157A9"/>
    <w:rsid w:val="00F25BB6"/>
    <w:rsid w:val="00F26B7E"/>
    <w:rsid w:val="00F26EF4"/>
    <w:rsid w:val="00F27A3B"/>
    <w:rsid w:val="00F33688"/>
    <w:rsid w:val="00F33817"/>
    <w:rsid w:val="00F340AE"/>
    <w:rsid w:val="00F420D5"/>
    <w:rsid w:val="00F451EA"/>
    <w:rsid w:val="00F45447"/>
    <w:rsid w:val="00F456C6"/>
    <w:rsid w:val="00F4577B"/>
    <w:rsid w:val="00F46496"/>
    <w:rsid w:val="00F474D0"/>
    <w:rsid w:val="00F50179"/>
    <w:rsid w:val="00F515EE"/>
    <w:rsid w:val="00F53CFE"/>
    <w:rsid w:val="00F54EB9"/>
    <w:rsid w:val="00F56511"/>
    <w:rsid w:val="00F6194E"/>
    <w:rsid w:val="00F623AC"/>
    <w:rsid w:val="00F63C95"/>
    <w:rsid w:val="00F6412A"/>
    <w:rsid w:val="00F65893"/>
    <w:rsid w:val="00F66A4A"/>
    <w:rsid w:val="00F71E22"/>
    <w:rsid w:val="00F72142"/>
    <w:rsid w:val="00F72AE7"/>
    <w:rsid w:val="00F737F9"/>
    <w:rsid w:val="00F833BA"/>
    <w:rsid w:val="00F84D16"/>
    <w:rsid w:val="00F84FD0"/>
    <w:rsid w:val="00F859A8"/>
    <w:rsid w:val="00F86D87"/>
    <w:rsid w:val="00F9108B"/>
    <w:rsid w:val="00F91349"/>
    <w:rsid w:val="00F93A8A"/>
    <w:rsid w:val="00F949A7"/>
    <w:rsid w:val="00F94A76"/>
    <w:rsid w:val="00F95248"/>
    <w:rsid w:val="00F956A9"/>
    <w:rsid w:val="00F963ED"/>
    <w:rsid w:val="00F966CF"/>
    <w:rsid w:val="00F96CAE"/>
    <w:rsid w:val="00F97C99"/>
    <w:rsid w:val="00FA4267"/>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560"/>
    <w:rsid w:val="00FE3901"/>
    <w:rsid w:val="00FE39D3"/>
    <w:rsid w:val="00FE4BCE"/>
    <w:rsid w:val="00FE54AE"/>
    <w:rsid w:val="00FE576A"/>
    <w:rsid w:val="00FE7E79"/>
    <w:rsid w:val="00FF3E7D"/>
    <w:rsid w:val="00FF5AE2"/>
    <w:rsid w:val="00FF5B99"/>
    <w:rsid w:val="00FF730C"/>
    <w:rsid w:val="00FF73F4"/>
    <w:rsid w:val="00FF7CE4"/>
    <w:rsid w:val="00FF7E39"/>
    <w:rsid w:val="01135302"/>
    <w:rsid w:val="03E10802"/>
    <w:rsid w:val="043525B3"/>
    <w:rsid w:val="04F973C6"/>
    <w:rsid w:val="0502790F"/>
    <w:rsid w:val="06276B0B"/>
    <w:rsid w:val="06352B3C"/>
    <w:rsid w:val="06707185"/>
    <w:rsid w:val="07D00427"/>
    <w:rsid w:val="080E5A7F"/>
    <w:rsid w:val="08295A5D"/>
    <w:rsid w:val="09240D78"/>
    <w:rsid w:val="0BB24462"/>
    <w:rsid w:val="0BE879CA"/>
    <w:rsid w:val="0C877286"/>
    <w:rsid w:val="0CCE6F0A"/>
    <w:rsid w:val="0E4E1E69"/>
    <w:rsid w:val="0E780434"/>
    <w:rsid w:val="0F537DF8"/>
    <w:rsid w:val="107C630B"/>
    <w:rsid w:val="108E7C7A"/>
    <w:rsid w:val="12421DE8"/>
    <w:rsid w:val="131B45D5"/>
    <w:rsid w:val="132424AB"/>
    <w:rsid w:val="1359712B"/>
    <w:rsid w:val="14322784"/>
    <w:rsid w:val="14F51FFF"/>
    <w:rsid w:val="17FF70EB"/>
    <w:rsid w:val="180640D1"/>
    <w:rsid w:val="18CA4EEC"/>
    <w:rsid w:val="1B657A24"/>
    <w:rsid w:val="1BF97390"/>
    <w:rsid w:val="1C4F6932"/>
    <w:rsid w:val="1CC10307"/>
    <w:rsid w:val="1E664E46"/>
    <w:rsid w:val="1FEE2FFA"/>
    <w:rsid w:val="242B6CC6"/>
    <w:rsid w:val="243B2188"/>
    <w:rsid w:val="26C11752"/>
    <w:rsid w:val="27716782"/>
    <w:rsid w:val="298362D8"/>
    <w:rsid w:val="2AA25896"/>
    <w:rsid w:val="2DB8419B"/>
    <w:rsid w:val="2EBB780D"/>
    <w:rsid w:val="2F953942"/>
    <w:rsid w:val="2F9C4C07"/>
    <w:rsid w:val="3044086C"/>
    <w:rsid w:val="32F62D5D"/>
    <w:rsid w:val="33197C8A"/>
    <w:rsid w:val="35CE4ECF"/>
    <w:rsid w:val="36BE18DB"/>
    <w:rsid w:val="36C74193"/>
    <w:rsid w:val="3A2B0121"/>
    <w:rsid w:val="3A450380"/>
    <w:rsid w:val="3E665ACF"/>
    <w:rsid w:val="3EBD62F8"/>
    <w:rsid w:val="41111799"/>
    <w:rsid w:val="42A53432"/>
    <w:rsid w:val="498D32AB"/>
    <w:rsid w:val="4A602A60"/>
    <w:rsid w:val="4AB13DB1"/>
    <w:rsid w:val="4C131073"/>
    <w:rsid w:val="4F4A3571"/>
    <w:rsid w:val="4FE32E29"/>
    <w:rsid w:val="50417F25"/>
    <w:rsid w:val="51531C3F"/>
    <w:rsid w:val="518D21B6"/>
    <w:rsid w:val="526536BA"/>
    <w:rsid w:val="536B1A18"/>
    <w:rsid w:val="560D1862"/>
    <w:rsid w:val="567A72D5"/>
    <w:rsid w:val="57394041"/>
    <w:rsid w:val="59B470DD"/>
    <w:rsid w:val="59DB524A"/>
    <w:rsid w:val="5C316ABB"/>
    <w:rsid w:val="5CAE37BE"/>
    <w:rsid w:val="5D787713"/>
    <w:rsid w:val="5E080D42"/>
    <w:rsid w:val="5ED6597D"/>
    <w:rsid w:val="5F883385"/>
    <w:rsid w:val="60D42100"/>
    <w:rsid w:val="60EA3531"/>
    <w:rsid w:val="6359642F"/>
    <w:rsid w:val="64011E32"/>
    <w:rsid w:val="644855E8"/>
    <w:rsid w:val="64B35D5A"/>
    <w:rsid w:val="65686D0D"/>
    <w:rsid w:val="660E6C4E"/>
    <w:rsid w:val="66903B07"/>
    <w:rsid w:val="669826D9"/>
    <w:rsid w:val="670963D9"/>
    <w:rsid w:val="6721153C"/>
    <w:rsid w:val="67E4166A"/>
    <w:rsid w:val="6BCD56C2"/>
    <w:rsid w:val="6C2704BE"/>
    <w:rsid w:val="6CA75F78"/>
    <w:rsid w:val="6DB36A31"/>
    <w:rsid w:val="6EF525A5"/>
    <w:rsid w:val="719E677E"/>
    <w:rsid w:val="727819CF"/>
    <w:rsid w:val="740338FA"/>
    <w:rsid w:val="744529D7"/>
    <w:rsid w:val="75F50ABB"/>
    <w:rsid w:val="77745CB7"/>
    <w:rsid w:val="777966AE"/>
    <w:rsid w:val="7815532F"/>
    <w:rsid w:val="7A847725"/>
    <w:rsid w:val="7C491864"/>
    <w:rsid w:val="7C88550A"/>
    <w:rsid w:val="7C926D12"/>
    <w:rsid w:val="7EA34743"/>
    <w:rsid w:val="7EB63CD9"/>
    <w:rsid w:val="7EBE52D3"/>
    <w:rsid w:val="7EC31CEE"/>
    <w:rsid w:val="7F1C65B3"/>
    <w:rsid w:val="7FCD24B7"/>
    <w:rsid w:val="7FD25273"/>
    <w:rsid w:val="7FD6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4A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227"/>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round"/>
      <w:spacing w:before="57"/>
    </w:pPr>
    <w:rPr>
      <w:sz w:val="21"/>
    </w:rPr>
  </w:style>
  <w:style w:type="paragraph" w:customStyle="1" w:styleId="afffffffffe">
    <w:name w:val="标准文件_文件名称"/>
    <w:basedOn w:val="afffff"/>
    <w:next w:val="a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5"/>
    <w:uiPriority w:val="1"/>
    <w:qFormat/>
    <w:pPr>
      <w:spacing w:before="21"/>
    </w:pPr>
    <w:rPr>
      <w:rFonts w:ascii="宋体" w:hAnsi="宋体" w:cs="宋体"/>
    </w:rPr>
  </w:style>
  <w:style w:type="paragraph" w:customStyle="1" w:styleId="afffffffffff5">
    <w:name w:val="前言、引言标题"/>
    <w:next w:val="afff5"/>
    <w:rsid w:val="00F26EF4"/>
    <w:pPr>
      <w:shd w:val="clear" w:color="FFFFFF" w:fill="FFFFFF"/>
      <w:spacing w:before="640" w:after="560"/>
      <w:jc w:val="center"/>
      <w:outlineLvl w:val="0"/>
    </w:pPr>
    <w:rPr>
      <w:rFonts w:ascii="黑体" w:eastAsia="黑体" w:hAnsi="宋体"/>
      <w:sz w:val="32"/>
      <w:szCs w:val="22"/>
    </w:rPr>
  </w:style>
  <w:style w:type="paragraph" w:styleId="afffffffffff6">
    <w:name w:val="Date"/>
    <w:basedOn w:val="afff5"/>
    <w:next w:val="afff5"/>
    <w:link w:val="Char7"/>
    <w:uiPriority w:val="99"/>
    <w:semiHidden/>
    <w:unhideWhenUsed/>
    <w:rsid w:val="00893D20"/>
    <w:pPr>
      <w:ind w:leftChars="2500" w:left="100"/>
    </w:pPr>
  </w:style>
  <w:style w:type="character" w:customStyle="1" w:styleId="Char7">
    <w:name w:val="日期 Char"/>
    <w:basedOn w:val="afff6"/>
    <w:link w:val="afffffffffff6"/>
    <w:uiPriority w:val="99"/>
    <w:semiHidden/>
    <w:rsid w:val="00893D20"/>
    <w:rPr>
      <w:rFonts w:ascii="Calibri"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227"/>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round"/>
      <w:spacing w:before="57"/>
    </w:pPr>
    <w:rPr>
      <w:sz w:val="21"/>
    </w:rPr>
  </w:style>
  <w:style w:type="paragraph" w:customStyle="1" w:styleId="afffffffffe">
    <w:name w:val="标准文件_文件名称"/>
    <w:basedOn w:val="afffff"/>
    <w:next w:val="a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5"/>
    <w:uiPriority w:val="1"/>
    <w:qFormat/>
    <w:pPr>
      <w:spacing w:before="21"/>
    </w:pPr>
    <w:rPr>
      <w:rFonts w:ascii="宋体" w:hAnsi="宋体" w:cs="宋体"/>
    </w:rPr>
  </w:style>
  <w:style w:type="paragraph" w:customStyle="1" w:styleId="afffffffffff5">
    <w:name w:val="前言、引言标题"/>
    <w:next w:val="afff5"/>
    <w:rsid w:val="00F26EF4"/>
    <w:pPr>
      <w:shd w:val="clear" w:color="FFFFFF" w:fill="FFFFFF"/>
      <w:spacing w:before="640" w:after="560"/>
      <w:jc w:val="center"/>
      <w:outlineLvl w:val="0"/>
    </w:pPr>
    <w:rPr>
      <w:rFonts w:ascii="黑体" w:eastAsia="黑体" w:hAnsi="宋体"/>
      <w:sz w:val="32"/>
      <w:szCs w:val="22"/>
    </w:rPr>
  </w:style>
  <w:style w:type="paragraph" w:styleId="afffffffffff6">
    <w:name w:val="Date"/>
    <w:basedOn w:val="afff5"/>
    <w:next w:val="afff5"/>
    <w:link w:val="Char7"/>
    <w:uiPriority w:val="99"/>
    <w:semiHidden/>
    <w:unhideWhenUsed/>
    <w:rsid w:val="00893D20"/>
    <w:pPr>
      <w:ind w:leftChars="2500" w:left="100"/>
    </w:pPr>
  </w:style>
  <w:style w:type="character" w:customStyle="1" w:styleId="Char7">
    <w:name w:val="日期 Char"/>
    <w:basedOn w:val="afff6"/>
    <w:link w:val="afffffffffff6"/>
    <w:uiPriority w:val="99"/>
    <w:semiHidden/>
    <w:rsid w:val="00893D20"/>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D425BA" w:rsidRDefault="00064BFE">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3E"/>
    <w:rsid w:val="00064BFE"/>
    <w:rsid w:val="00096A00"/>
    <w:rsid w:val="000E4651"/>
    <w:rsid w:val="00101079"/>
    <w:rsid w:val="00142E41"/>
    <w:rsid w:val="001523FA"/>
    <w:rsid w:val="00222A81"/>
    <w:rsid w:val="0027461C"/>
    <w:rsid w:val="0037149E"/>
    <w:rsid w:val="004775DA"/>
    <w:rsid w:val="005B0BC1"/>
    <w:rsid w:val="005B1B6A"/>
    <w:rsid w:val="00617FEF"/>
    <w:rsid w:val="00627738"/>
    <w:rsid w:val="006B709E"/>
    <w:rsid w:val="00727999"/>
    <w:rsid w:val="00742833"/>
    <w:rsid w:val="007C71D1"/>
    <w:rsid w:val="007E4E3E"/>
    <w:rsid w:val="00837125"/>
    <w:rsid w:val="009774E2"/>
    <w:rsid w:val="00A17066"/>
    <w:rsid w:val="00AE7EA7"/>
    <w:rsid w:val="00B378E9"/>
    <w:rsid w:val="00B71512"/>
    <w:rsid w:val="00CE5A29"/>
    <w:rsid w:val="00CF342F"/>
    <w:rsid w:val="00D425BA"/>
    <w:rsid w:val="00D63094"/>
    <w:rsid w:val="00D64AED"/>
    <w:rsid w:val="00E06D38"/>
    <w:rsid w:val="00EC35E0"/>
    <w:rsid w:val="00F32CFA"/>
    <w:rsid w:val="00F9700C"/>
    <w:rsid w:val="00FF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FEF20-BF25-4ACB-B43E-96E24070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3520</TotalTime>
  <Pages>1</Pages>
  <Words>587</Words>
  <Characters>3350</Characters>
  <Application>Microsoft Office Word</Application>
  <DocSecurity>0</DocSecurity>
  <Lines>27</Lines>
  <Paragraphs>7</Paragraphs>
  <ScaleCrop>false</ScaleCrop>
  <Company>PCMI</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秦礼康</cp:lastModifiedBy>
  <cp:revision>154</cp:revision>
  <cp:lastPrinted>2023-10-31T07:00:00Z</cp:lastPrinted>
  <dcterms:created xsi:type="dcterms:W3CDTF">2023-08-24T02:17:00Z</dcterms:created>
  <dcterms:modified xsi:type="dcterms:W3CDTF">2023-11-01T03:30:00Z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D96E223CC0D74FFAA3DDDFC83321065F</vt:lpwstr>
  </property>
</Properties>
</file>