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700pt;height:0pt;width:482pt;z-index:251666432;mso-width-relative:page;mso-height-relative:page;" filled="f" stroked="t" coordsize="21600,21600" o:gfxdata="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xL5WNIAAAAK&#10;AQAADwAAAAAAAAABACAAAAAiAAAAZHJzL2Rvd25yZXYueG1sUEsBAhQAFAAAAAgAh07iQNpxPdrp&#10;AQAA3gMAAA4AAAAAAAAAAQAgAAAAIQEAAGRycy9lMm9Eb2MueG1sUEsFBgAAAAAGAAYAWQEAAHwF&#10;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5408;mso-width-relative:page;mso-height-relative:page;" filled="f" stroked="t" coordsize="21600,21600" o:gfxdata="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xKK+1AAA&#10;AAgBAAAPAAAAAAAAAAEAIAAAACIAAABkcnMvZG93bnJldi54bWxQSwECFAAUAAAACACHTuJAGPPg&#10;bOkBAADdAwAADgAAAAAAAAABACAAAAAjAQAAZHJzL2Uyb0RvYy54bWxQSwUGAAAAAAYABgBZAQAA&#10;fg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13970" b="17780"/>
                <wp:wrapNone/>
                <wp:docPr id="8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"/>
                            </w:pPr>
                            <w:r>
                              <w:rPr>
                                <w:rFonts w:hint="eastAsia" w:hAnsi="黑体" w:cs="黑体"/>
                                <w:bCs/>
                                <w:snapToGrid w:val="0"/>
                                <w:lang w:eastAsia="zh-CN"/>
                              </w:rPr>
                              <w:t>上海崇明畜牧协会</w:t>
                            </w:r>
                            <w:r>
                              <w:rPr>
                                <w:rStyle w:val="45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45"/>
                                <w:rFonts w:hint="eastAsia"/>
                                <w:b w:val="0"/>
                                <w:bCs/>
                              </w:rPr>
                              <w:t>发布</w:t>
                            </w:r>
                          </w:p>
                          <w:p>
                            <w:pPr>
                              <w:pStyle w:val="87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28.6pt;width:481.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Vgbr2AAAAAoBAAAPAAAAAAAAAAEAIAAAACIAAABkcnMvZG93&#10;bnJldi54bWxQSwECFAAUAAAACACHTuJAje39HMcBAACm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7"/>
                      </w:pPr>
                      <w:r>
                        <w:rPr>
                          <w:rFonts w:hint="eastAsia" w:hAnsi="黑体" w:cs="黑体"/>
                          <w:bCs/>
                          <w:snapToGrid w:val="0"/>
                          <w:lang w:eastAsia="zh-CN"/>
                        </w:rPr>
                        <w:t>上海崇明畜牧协会</w:t>
                      </w:r>
                      <w:r>
                        <w:rPr>
                          <w:rStyle w:val="45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45"/>
                          <w:rFonts w:hint="eastAsia"/>
                          <w:b w:val="0"/>
                          <w:bCs/>
                        </w:rPr>
                        <w:t>发布</w:t>
                      </w:r>
                    </w:p>
                    <w:p>
                      <w:pPr>
                        <w:pStyle w:val="87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7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5"/>
                            </w:pPr>
                            <w:r>
                              <w:rPr>
                                <w:rFonts w:hint="eastAsia" w:ascii="黑体" w:hAnsi="宋体" w:eastAsia="黑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宋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3</w:t>
                            </w:r>
                            <w:r>
                              <w:rPr>
                                <w:rFonts w:hint="eastAsia" w:ascii="黑体" w:hAnsi="宋体" w:eastAsia="黑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-××-××</w:t>
                            </w:r>
                            <w:r>
                              <w:rPr>
                                <w:rFonts w:hint="eastAsia" w:ascii="黑体" w:hAnsi="宋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2q19oAAAANAQAADwAAAAAAAAABACAAAAAiAAAAZHJz&#10;L2Rvd25yZXYueG1sUEsBAhQAFAAAAAgAh07iQGw+FhLJAQAApgMAAA4AAAAAAAAAAQAgAAAAKQ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5"/>
                      </w:pPr>
                      <w:r>
                        <w:rPr>
                          <w:rFonts w:hint="eastAsia" w:ascii="黑体" w:hAnsi="宋体" w:eastAsia="黑体" w:cs="Times New Roman"/>
                          <w:sz w:val="28"/>
                          <w:szCs w:val="28"/>
                          <w:lang w:val="en-US" w:eastAsia="zh-CN" w:bidi="ar-SA"/>
                        </w:rPr>
                        <w:t>202</w:t>
                      </w:r>
                      <w:r>
                        <w:rPr>
                          <w:rFonts w:hint="eastAsia" w:ascii="黑体" w:hAnsi="宋体" w:cs="Times New Roman"/>
                          <w:sz w:val="28"/>
                          <w:szCs w:val="28"/>
                          <w:lang w:val="en-US" w:eastAsia="zh-CN" w:bidi="ar-SA"/>
                        </w:rPr>
                        <w:t>3</w:t>
                      </w:r>
                      <w:r>
                        <w:rPr>
                          <w:rFonts w:hint="eastAsia" w:ascii="黑体" w:hAnsi="宋体" w:eastAsia="黑体" w:cs="Times New Roman"/>
                          <w:sz w:val="28"/>
                          <w:szCs w:val="28"/>
                          <w:lang w:val="en-US" w:eastAsia="zh-CN" w:bidi="ar-SA"/>
                        </w:rPr>
                        <w:t>-××-××</w:t>
                      </w:r>
                      <w:r>
                        <w:rPr>
                          <w:rFonts w:hint="eastAsia" w:ascii="黑体" w:hAnsi="宋体" w:cs="Times New Roman"/>
                          <w:sz w:val="28"/>
                          <w:szCs w:val="28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6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"/>
                              <w:rPr>
                                <w:rFonts w:hint="eastAsia" w:ascii="黑体" w:hAnsi="宋体" w:cs="Times New Roman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宋体" w:cs="Times New Roman"/>
                                <w:szCs w:val="28"/>
                                <w:lang w:val="en-US" w:eastAsia="zh-CN"/>
                              </w:rPr>
                              <w:t>2023-××-×× 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82yojYAAAACgEAAA8AAAAAAAAAAQAgAAAAIgAAAGRycy9k&#10;b3ducmV2LnhtbFBLAQIUABQAAAAIAIdO4kDhYe2YyQEAAKYDAAAOAAAAAAAAAAEAIAAAACc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  <w:rPr>
                          <w:rFonts w:hint="eastAsia" w:ascii="黑体" w:hAnsi="宋体" w:cs="Times New Roman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宋体" w:cs="Times New Roman"/>
                          <w:szCs w:val="28"/>
                          <w:lang w:val="en-US" w:eastAsia="zh-CN"/>
                        </w:rPr>
                        <w:t>2023-××-×× 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12700" b="5080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"/>
                              <w:rPr>
                                <w:rFonts w:hint="eastAsia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地理标志产品 崇明白山羊</w:t>
                            </w:r>
                          </w:p>
                          <w:p>
                            <w:pPr>
                              <w:pStyle w:val="3"/>
                              <w:shd w:val="clear" w:color="auto" w:fill="FCFCFE"/>
                              <w:wordWrap w:val="0"/>
                              <w:spacing w:before="0" w:after="75" w:line="450" w:lineRule="atLeast"/>
                              <w:jc w:val="center"/>
                              <w:rPr>
                                <w:rFonts w:hint="default" w:ascii="黑体" w:hAnsi="黑体" w:cs="黑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08"/>
                              <w:ind w:firstLine="1120" w:firstLineChars="350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82"/>
                            </w:pPr>
                          </w:p>
                          <w:p>
                            <w:pPr>
                              <w:pStyle w:val="74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UV59x2AAAAAkBAAAPAAAAAAAAAAEAIAAAACIAAABkcnMv&#10;ZG93bnJldi54bWxQSwECFAAUAAAACACHTuJA1kxAoMoBAACn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4"/>
                        <w:rPr>
                          <w:rFonts w:hint="eastAsia" w:eastAsia="黑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地理标志产品 崇明白山羊</w:t>
                      </w:r>
                    </w:p>
                    <w:p>
                      <w:pPr>
                        <w:pStyle w:val="3"/>
                        <w:shd w:val="clear" w:color="auto" w:fill="FCFCFE"/>
                        <w:wordWrap w:val="0"/>
                        <w:spacing w:before="0" w:after="75" w:line="450" w:lineRule="atLeast"/>
                        <w:jc w:val="center"/>
                        <w:rPr>
                          <w:rFonts w:hint="default" w:ascii="黑体" w:hAnsi="黑体" w:cs="黑体"/>
                          <w:b w:val="0"/>
                          <w:bCs w:val="0"/>
                          <w:lang w:val="en-US" w:eastAsia="zh-CN"/>
                        </w:rPr>
                      </w:pPr>
                    </w:p>
                    <w:p>
                      <w:pPr>
                        <w:pStyle w:val="108"/>
                        <w:ind w:firstLine="1120" w:firstLineChars="350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82"/>
                      </w:pPr>
                    </w:p>
                    <w:p>
                      <w:pPr>
                        <w:pStyle w:val="74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15875"/>
                <wp:wrapNone/>
                <wp:docPr id="4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9"/>
                              <w:keepNext w:val="0"/>
                              <w:keepLines w:val="0"/>
                              <w:pageBreakBefore w:val="0"/>
                              <w:widowControl w:val="0"/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508"/>
                              <w:textAlignment w:val="center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T/CMXM ××××—2023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56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AaT72AAAAAgBAAAPAAAAAAAAAAEAIAAAACIAAABkcnMvZG93&#10;bnJldi54bWxQSwECFAAUAAAACACHTuJAasu8CscBAACm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9"/>
                        <w:keepNext w:val="0"/>
                        <w:keepLines w:val="0"/>
                        <w:pageBreakBefore w:val="0"/>
                        <w:widowControl w:val="0"/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508"/>
                        <w:textAlignment w:val="center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T/CMXM ××××—2023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906145</wp:posOffset>
                </wp:positionV>
                <wp:extent cx="6120130" cy="704850"/>
                <wp:effectExtent l="0" t="0" r="13970" b="0"/>
                <wp:wrapNone/>
                <wp:docPr id="1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8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="黑体"/>
                                <w:w w:val="80"/>
                                <w:sz w:val="7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20"/>
                                <w:sz w:val="72"/>
                                <w:szCs w:val="22"/>
                                <w:lang w:val="en-US" w:eastAsia="zh-CN"/>
                              </w:rPr>
                              <w:t>团   体   标   准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1.35pt;height:55.5pt;width:481.9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uM12tgAAAAIAQAADwAA&#10;AAAAAAABACAAAAAiAAAAZHJzL2Rvd25yZXYueG1sUEsBAhQAFAAAAAgAh07iQBv50YXdAQAAzAMA&#10;AA4AAAAAAAAAAQAgAAAAJwEAAGRycy9lMm9Eb2MueG1sUEsFBgAAAAAGAAYAWQEAAH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8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="黑体"/>
                          <w:w w:val="80"/>
                          <w:sz w:val="7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20"/>
                          <w:sz w:val="72"/>
                          <w:szCs w:val="22"/>
                          <w:lang w:val="en-US" w:eastAsia="zh-CN"/>
                        </w:rPr>
                        <w:t>团   体   标   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7"/>
                              <w:rPr>
                                <w:rFonts w:hint="default" w:ascii="黑体" w:hAnsi="黑体" w:cs="黑体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</w:rPr>
                              <w:t xml:space="preserve">ICS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65.020.30</w:t>
                            </w:r>
                          </w:p>
                          <w:p>
                            <w:pPr>
                              <w:pStyle w:val="57"/>
                              <w:rPr>
                                <w:rFonts w:hint="default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黑体" w:hAnsi="黑体" w:cs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45</w:t>
                            </w:r>
                          </w:p>
                          <w:p>
                            <w:pPr>
                              <w:pStyle w:val="57"/>
                              <w:rPr>
                                <w:rFonts w:hint="eastAsia" w:ascii="黑体" w:hAnsi="黑体" w:cs="黑体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Xsy+DTAAAABQEAAA8AAAAAAAAAAQAgAAAAIgAAAGRycy9kb3ducmV2&#10;LnhtbFBLAQIUABQAAAAIAIdO4kDZwOAJyAEAAKYDAAAOAAAAAAAAAAEAIAAAACI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7"/>
                        <w:rPr>
                          <w:rFonts w:hint="default" w:ascii="黑体" w:hAnsi="黑体" w:cs="黑体"/>
                          <w:lang w:val="en-US"/>
                        </w:rPr>
                      </w:pPr>
                      <w:r>
                        <w:rPr>
                          <w:rFonts w:hint="eastAsia" w:ascii="黑体" w:hAnsi="黑体" w:cs="黑体"/>
                        </w:rPr>
                        <w:t xml:space="preserve">ICS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65.020.30</w:t>
                      </w:r>
                    </w:p>
                    <w:p>
                      <w:pPr>
                        <w:pStyle w:val="57"/>
                        <w:rPr>
                          <w:rFonts w:hint="default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黑体" w:hAnsi="黑体" w:cs="黑体"/>
                        </w:rPr>
                        <w:t xml:space="preserve">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45</w:t>
                      </w:r>
                    </w:p>
                    <w:p>
                      <w:pPr>
                        <w:pStyle w:val="57"/>
                        <w:rPr>
                          <w:rFonts w:hint="eastAsia" w:ascii="黑体" w:hAnsi="黑体" w:cs="黑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7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/>
        </w:rPr>
      </w:pPr>
      <w:bookmarkStart w:id="1" w:name="SectionMark2"/>
      <w:r>
        <w:rPr>
          <w:rFonts w:hint="eastAsia"/>
        </w:rPr>
        <w:t>前  言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按照GB/T 1.1-20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《标准化工作导则 第1部分：标准化文件的结构和起草规则》给出的规则起草。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/>
          <w:szCs w:val="22"/>
        </w:rPr>
      </w:pPr>
      <w:r>
        <w:rPr>
          <w:rFonts w:hint="eastAsia" w:ascii="宋体"/>
          <w:kern w:val="0"/>
          <w:szCs w:val="20"/>
          <w:lang w:eastAsia="zh-CN"/>
        </w:rPr>
        <w:t>本文件</w:t>
      </w:r>
      <w:r>
        <w:rPr>
          <w:rFonts w:hint="eastAsia" w:ascii="宋体"/>
          <w:kern w:val="0"/>
          <w:szCs w:val="20"/>
        </w:rPr>
        <w:t>由</w:t>
      </w:r>
      <w:r>
        <w:rPr>
          <w:rFonts w:hint="eastAsia" w:hAnsi="黑体" w:cs="黑体"/>
          <w:bCs/>
          <w:snapToGrid w:val="0"/>
          <w:lang w:val="en" w:eastAsia="zh-CN"/>
        </w:rPr>
        <w:t>上海崇明畜牧协会</w:t>
      </w:r>
      <w:r>
        <w:rPr>
          <w:rFonts w:hint="eastAsia" w:ascii="宋体"/>
          <w:kern w:val="0"/>
          <w:szCs w:val="20"/>
        </w:rPr>
        <w:t>提出</w:t>
      </w:r>
      <w:r>
        <w:rPr>
          <w:rFonts w:hint="eastAsia"/>
          <w:kern w:val="0"/>
          <w:szCs w:val="20"/>
          <w:lang w:eastAsia="zh-CN"/>
        </w:rPr>
        <w:t>并</w:t>
      </w:r>
      <w:r>
        <w:rPr>
          <w:rFonts w:hint="eastAsia"/>
          <w:szCs w:val="22"/>
        </w:rPr>
        <w:t>归口。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ascii="宋体" w:hAnsi="Times New Roman"/>
          <w:kern w:val="0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起草单位：</w:t>
      </w:r>
      <w:r>
        <w:rPr>
          <w:rFonts w:hint="eastAsia" w:ascii="宋体" w:hAnsi="宋体" w:eastAsia="宋体" w:cs="Tahoma"/>
          <w:b w:val="0"/>
          <w:bCs w:val="0"/>
          <w:kern w:val="0"/>
          <w:sz w:val="24"/>
          <w:szCs w:val="24"/>
          <w:lang w:val="en-US" w:eastAsia="zh-CN" w:bidi="ar-SA"/>
        </w:rPr>
        <w:t>上海市崇明畜牧协会、上海万禾农业科技发展有限公司、中企智赢科技（</w:t>
      </w:r>
      <w:r>
        <w:rPr>
          <w:rFonts w:hint="eastAsia" w:ascii="宋体" w:hAnsi="宋体" w:eastAsia="宋体" w:cs="Tahoma"/>
          <w:kern w:val="0"/>
          <w:sz w:val="24"/>
          <w:lang w:val="en-US" w:eastAsia="zh-CN"/>
        </w:rPr>
        <w:t>北京</w:t>
      </w:r>
      <w:r>
        <w:rPr>
          <w:rFonts w:hint="eastAsia" w:ascii="宋体" w:hAnsi="宋体" w:eastAsia="宋体" w:cs="Tahoma"/>
          <w:b w:val="0"/>
          <w:bCs w:val="0"/>
          <w:kern w:val="0"/>
          <w:sz w:val="24"/>
          <w:szCs w:val="24"/>
          <w:lang w:val="en-US" w:eastAsia="zh-CN" w:bidi="ar-SA"/>
        </w:rPr>
        <w:t>）有限公司、成都京蓉智成科技服务有限公司</w:t>
      </w:r>
      <w:r>
        <w:rPr>
          <w:rFonts w:hint="eastAsia" w:ascii="宋体" w:hAnsi="Times New Roman"/>
          <w:kern w:val="0"/>
        </w:rPr>
        <w:t>。</w:t>
      </w:r>
    </w:p>
    <w:p>
      <w:pPr>
        <w:widowControl/>
        <w:ind w:firstLine="420" w:firstLineChars="200"/>
        <w:jc w:val="left"/>
        <w:rPr>
          <w:rFonts w:hint="eastAsia" w:ascii="宋体" w:hAnsi="Times New Roman"/>
          <w:kern w:val="0"/>
        </w:rPr>
      </w:pPr>
      <w:r>
        <w:rPr>
          <w:rFonts w:hint="eastAsia"/>
          <w:lang w:eastAsia="zh-CN"/>
        </w:rPr>
        <w:t>本文件</w:t>
      </w:r>
      <w:r>
        <w:rPr>
          <w:rFonts w:hint="eastAsia" w:ascii="宋体" w:hAnsi="Times New Roman"/>
          <w:kern w:val="0"/>
        </w:rPr>
        <w:t>主要起草人：</w:t>
      </w:r>
      <w:r>
        <w:rPr>
          <w:rFonts w:hint="eastAsia" w:ascii="宋体" w:hAnsi="Times New Roman"/>
          <w:kern w:val="0"/>
          <w:lang w:val="en-US" w:eastAsia="zh-CN"/>
        </w:rPr>
        <w:t>朱勇</w:t>
      </w:r>
      <w:r>
        <w:rPr>
          <w:rFonts w:hint="eastAsia" w:ascii="宋体" w:hAnsi="Times New Roman"/>
          <w:kern w:val="0"/>
        </w:rPr>
        <w:t>、</w:t>
      </w:r>
      <w:r>
        <w:rPr>
          <w:rFonts w:hint="eastAsia" w:ascii="Times New Roman" w:hAnsi="黑体" w:eastAsia="宋体" w:cs="黑体"/>
          <w:bCs/>
          <w:snapToGrid w:val="0"/>
          <w:color w:val="000000"/>
          <w:kern w:val="2"/>
          <w:sz w:val="21"/>
          <w:lang w:val="en-US" w:eastAsia="zh-CN" w:bidi="ar-SA"/>
        </w:rPr>
        <w:t>倪德超</w:t>
      </w:r>
      <w:r>
        <w:rPr>
          <w:rFonts w:hint="eastAsia" w:ascii="宋体"/>
          <w:kern w:val="0"/>
          <w:szCs w:val="20"/>
          <w:lang w:eastAsia="zh-CN"/>
        </w:rPr>
        <w:t>、李莹、</w:t>
      </w:r>
      <w:r>
        <w:rPr>
          <w:rFonts w:hint="eastAsia" w:ascii="Times New Roman" w:hAnsi="黑体" w:eastAsia="宋体" w:cs="黑体"/>
          <w:bCs/>
          <w:snapToGrid w:val="0"/>
          <w:color w:val="000000"/>
          <w:kern w:val="2"/>
          <w:sz w:val="21"/>
          <w:lang w:val="en-US" w:eastAsia="zh-CN" w:bidi="ar-SA"/>
        </w:rPr>
        <w:t>倪胜男</w:t>
      </w:r>
      <w:r>
        <w:rPr>
          <w:rFonts w:hint="eastAsia" w:ascii="Times New Roman" w:hAnsi="黑体" w:cs="黑体"/>
          <w:bCs/>
          <w:snapToGrid w:val="0"/>
          <w:color w:val="000000"/>
          <w:kern w:val="2"/>
          <w:sz w:val="21"/>
          <w:lang w:val="en-US" w:eastAsia="zh-CN" w:bidi="ar-SA"/>
        </w:rPr>
        <w:t>、</w:t>
      </w:r>
      <w:r>
        <w:rPr>
          <w:rFonts w:hint="eastAsia" w:ascii="Times New Roman" w:hAnsi="黑体" w:eastAsia="宋体" w:cs="黑体"/>
          <w:bCs/>
          <w:snapToGrid w:val="0"/>
          <w:color w:val="000000"/>
          <w:kern w:val="2"/>
          <w:sz w:val="21"/>
          <w:lang w:val="en-US" w:eastAsia="zh-CN" w:bidi="ar-SA"/>
        </w:rPr>
        <w:t xml:space="preserve">沈怡 </w:t>
      </w:r>
      <w:r>
        <w:rPr>
          <w:rFonts w:hint="eastAsia" w:ascii="Times New Roman" w:hAnsi="黑体" w:cs="黑体"/>
          <w:bCs/>
          <w:snapToGrid w:val="0"/>
          <w:color w:val="000000"/>
          <w:kern w:val="2"/>
          <w:sz w:val="21"/>
          <w:lang w:val="en-US" w:eastAsia="zh-CN" w:bidi="ar-SA"/>
        </w:rPr>
        <w:t>、范丹、</w:t>
      </w:r>
      <w:r>
        <w:rPr>
          <w:rFonts w:hint="eastAsia" w:ascii="宋体" w:hAnsi="宋体" w:cs="仿宋_GB2312"/>
          <w:sz w:val="21"/>
          <w:szCs w:val="21"/>
          <w:lang w:val="en-US" w:eastAsia="zh-CN"/>
        </w:rPr>
        <w:t>高妍、常耀文、张洪源、李心仪</w:t>
      </w:r>
      <w:r>
        <w:rPr>
          <w:rFonts w:hint="eastAsia" w:ascii="宋体" w:hAnsi="Times New Roman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default" w:ascii="宋体" w:hAnsi="Times New Roman" w:eastAsia="宋体"/>
          <w:kern w:val="0"/>
          <w:lang w:val="en-US" w:eastAsia="zh-CN"/>
        </w:rPr>
      </w:pPr>
      <w:r>
        <w:rPr>
          <w:rFonts w:hint="eastAsia" w:ascii="宋体" w:hAnsi="Times New Roman"/>
          <w:kern w:val="0"/>
          <w:lang w:eastAsia="zh-CN"/>
        </w:rPr>
        <w:t>本文件附录</w:t>
      </w:r>
      <w:r>
        <w:rPr>
          <w:rFonts w:hint="eastAsia" w:ascii="宋体" w:hAnsi="Times New Roman"/>
          <w:kern w:val="0"/>
          <w:lang w:val="en-US" w:eastAsia="zh-CN"/>
        </w:rPr>
        <w:t>A为规范性附录。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本文件为首次发布。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</w:pPr>
      <w:r>
        <w:rPr>
          <w:rFonts w:hint="eastAsia"/>
          <w:szCs w:val="22"/>
        </w:rPr>
        <w:t xml:space="preserve"> </w:t>
      </w:r>
      <w:r>
        <w:rPr>
          <w:rFonts w:hint="eastAsia"/>
        </w:rPr>
        <w:t xml:space="preserve">   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sectPr>
          <w:headerReference r:id="rId8" w:type="default"/>
          <w:footerReference r:id="rId9" w:type="default"/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  <w:bookmarkStart w:id="4" w:name="_GoBack"/>
      <w:bookmarkEnd w:id="4"/>
    </w:p>
    <w:bookmarkEnd w:id="1"/>
    <w:p>
      <w:pPr>
        <w:pStyle w:val="7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jc w:val="center"/>
        <w:textAlignment w:val="auto"/>
        <w:rPr>
          <w:rFonts w:hint="eastAsia"/>
        </w:rPr>
      </w:pPr>
      <w:bookmarkStart w:id="2" w:name="SectionMark4"/>
      <w:r>
        <w:rPr>
          <w:rFonts w:hint="eastAsia"/>
          <w:lang w:val="en-US" w:eastAsia="zh-CN"/>
        </w:rPr>
        <w:t>地理标志产品 崇明白山羊</w:t>
      </w:r>
    </w:p>
    <w:p>
      <w:pPr>
        <w:pStyle w:val="6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eastAsia"/>
        </w:rPr>
      </w:pPr>
      <w:r>
        <w:rPr>
          <w:rFonts w:hint="eastAsia"/>
        </w:rPr>
        <w:t>范围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  <w:lang w:eastAsia="zh-CN"/>
        </w:rPr>
        <w:t>本文件确立</w:t>
      </w:r>
      <w:r>
        <w:rPr>
          <w:rFonts w:hint="eastAsia" w:hAnsi="宋体"/>
        </w:rPr>
        <w:t>了</w:t>
      </w:r>
      <w:r>
        <w:rPr>
          <w:rFonts w:hint="eastAsia" w:hAnsi="宋体"/>
          <w:lang w:val="en-US" w:eastAsia="zh-CN"/>
        </w:rPr>
        <w:t>崇明白山羊</w:t>
      </w:r>
      <w:r>
        <w:rPr>
          <w:rFonts w:hint="eastAsia" w:hAnsi="宋体"/>
        </w:rPr>
        <w:t>的术语和定义、地理标志产品保护范围、生产技术要求、产品质量要求及检验方法、检测规则以及标志、包装、运输和贮存。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  <w:lang w:eastAsia="zh-CN"/>
        </w:rPr>
        <w:t>本文件</w:t>
      </w:r>
      <w:r>
        <w:rPr>
          <w:rFonts w:hint="eastAsia" w:hAnsi="宋体"/>
        </w:rPr>
        <w:t>适用于</w:t>
      </w:r>
      <w:r>
        <w:rPr>
          <w:rFonts w:hint="eastAsia" w:hAnsi="宋体"/>
          <w:lang w:eastAsia="zh-CN"/>
        </w:rPr>
        <w:t>国家知识产权部门</w:t>
      </w:r>
      <w:r>
        <w:rPr>
          <w:rFonts w:hint="eastAsia" w:hAnsi="宋体"/>
        </w:rPr>
        <w:t>根据《地理标志产品保护规定》批准实施保护的</w:t>
      </w:r>
      <w:r>
        <w:rPr>
          <w:rFonts w:hint="eastAsia" w:hAnsi="宋体"/>
          <w:lang w:val="en-US" w:eastAsia="zh-CN"/>
        </w:rPr>
        <w:t>崇明白山羊产品</w:t>
      </w:r>
      <w:r>
        <w:rPr>
          <w:rFonts w:hint="eastAsia" w:hAnsi="宋体"/>
        </w:rPr>
        <w:t>。</w:t>
      </w:r>
    </w:p>
    <w:p>
      <w:pPr>
        <w:pStyle w:val="6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eastAsia"/>
        </w:rPr>
      </w:pPr>
      <w:r>
        <w:rPr>
          <w:rFonts w:hint="eastAsia"/>
        </w:rPr>
        <w:t>规范性</w:t>
      </w:r>
      <w:r>
        <w:rPr>
          <w:rFonts w:hint="eastAsia"/>
          <w:szCs w:val="22"/>
        </w:rPr>
        <w:t>引用</w:t>
      </w:r>
      <w:r>
        <w:rPr>
          <w:rFonts w:hint="eastAsia"/>
        </w:rPr>
        <w:t>文件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下列文件</w:t>
      </w:r>
      <w:r>
        <w:rPr>
          <w:rFonts w:hint="eastAsia" w:hAnsi="宋体"/>
          <w:lang w:eastAsia="zh-CN"/>
        </w:rPr>
        <w:t>中的内容通过文中的规范引用而构成本文件</w:t>
      </w:r>
      <w:r>
        <w:rPr>
          <w:rFonts w:hint="eastAsia" w:hAnsi="宋体"/>
        </w:rPr>
        <w:t>必不可少的</w:t>
      </w:r>
      <w:r>
        <w:rPr>
          <w:rFonts w:hint="eastAsia" w:hAnsi="宋体"/>
          <w:lang w:eastAsia="zh-CN"/>
        </w:rPr>
        <w:t>条款</w:t>
      </w:r>
      <w:r>
        <w:rPr>
          <w:rFonts w:hint="eastAsia" w:hAnsi="宋体"/>
        </w:rPr>
        <w:t>。</w:t>
      </w:r>
      <w:r>
        <w:rPr>
          <w:rFonts w:hint="eastAsia" w:hAnsi="宋体"/>
          <w:lang w:eastAsia="zh-CN"/>
        </w:rPr>
        <w:t>其中，</w:t>
      </w:r>
      <w:r>
        <w:rPr>
          <w:rFonts w:hint="eastAsia" w:hAnsi="宋体"/>
        </w:rPr>
        <w:t>注日期的引用文件，仅</w:t>
      </w:r>
      <w:r>
        <w:rPr>
          <w:rFonts w:hint="eastAsia" w:hAnsi="宋体"/>
          <w:lang w:eastAsia="zh-CN"/>
        </w:rPr>
        <w:t>该</w:t>
      </w:r>
      <w:r>
        <w:rPr>
          <w:rFonts w:hint="eastAsia" w:hAnsi="宋体"/>
        </w:rPr>
        <w:t>日期</w:t>
      </w:r>
      <w:r>
        <w:rPr>
          <w:rFonts w:hint="eastAsia" w:hAnsi="宋体"/>
          <w:lang w:eastAsia="zh-CN"/>
        </w:rPr>
        <w:t>对应</w:t>
      </w:r>
      <w:r>
        <w:rPr>
          <w:rFonts w:hint="eastAsia" w:hAnsi="宋体"/>
        </w:rPr>
        <w:t>的版本适用于本文件</w:t>
      </w:r>
      <w:r>
        <w:rPr>
          <w:rFonts w:hint="eastAsia" w:hAnsi="宋体"/>
          <w:lang w:eastAsia="zh-CN"/>
        </w:rPr>
        <w:t>；</w:t>
      </w:r>
      <w:r>
        <w:rPr>
          <w:rFonts w:hint="eastAsia" w:hAnsi="宋体"/>
        </w:rPr>
        <w:t>不注日期的引用文件，其最新版本（包括所有的修改单）适用于本文件。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GB/T 191 包装贮运图示标志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 2707 食品安全国家标准 鲜（冻）畜、禽产品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 5009.3 食品安全国家标准 食品中水分的测定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 5009.5 食品安全国家标准 食品中蛋白质的测定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 5009.6 食品安全国家标准 食品中脂肪的测定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 5009.124 食品安全国家标准 食品中氨基酸的测定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 5009.228 食品安全国家标准 食品中挥发性盐基氮的测定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 5009.237 食品安全国家标准 食品pH值的测定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GB/T 9695.19 肉与肉制品 取样方法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GB/T 9961 鲜、冻胴体羊肉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 12694 食品安全国家标准 畜禽屠宰加工卫生规范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GB/T 17237 畜类屠宰加工通用技术条件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GB/T 19480 肉与肉制品术语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 20799 食品安全国家标准 肉和肉制品经营卫生规范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 28050 食品安全国家标准 预包装食品营养标签通则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NY/T 1180 肉嫩度的测定 剪切力测定法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T</w:t>
      </w:r>
      <w:r>
        <w:rPr>
          <w:rFonts w:hint="eastAsia" w:hAnsi="宋体"/>
          <w:lang w:val="en-US" w:eastAsia="zh-CN"/>
        </w:rPr>
        <w:t>/</w:t>
      </w:r>
      <w:r>
        <w:rPr>
          <w:rFonts w:hint="eastAsia" w:hAnsi="宋体"/>
        </w:rPr>
        <w:t>CMXM ×××× 崇明白山羊 产地环境条件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 w:eastAsia="宋体"/>
          <w:lang w:eastAsia="zh-CN"/>
        </w:rPr>
      </w:pPr>
      <w:r>
        <w:rPr>
          <w:rFonts w:hint="eastAsia" w:hAnsi="宋体"/>
        </w:rPr>
        <w:t>T</w:t>
      </w:r>
      <w:r>
        <w:rPr>
          <w:rFonts w:hint="eastAsia" w:hAnsi="宋体"/>
          <w:lang w:val="en-US" w:eastAsia="zh-CN"/>
        </w:rPr>
        <w:t>/</w:t>
      </w:r>
      <w:r>
        <w:rPr>
          <w:rFonts w:hint="eastAsia" w:hAnsi="宋体"/>
        </w:rPr>
        <w:t>CMXM ×××× 崇明白山羊 养殖技术规</w:t>
      </w:r>
      <w:r>
        <w:rPr>
          <w:rFonts w:hint="eastAsia" w:hAnsi="宋体"/>
          <w:lang w:eastAsia="zh-CN"/>
        </w:rPr>
        <w:t>范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  <w:lang w:val="en-US" w:eastAsia="zh-CN"/>
        </w:rPr>
      </w:pPr>
      <w:r>
        <w:rPr>
          <w:rFonts w:hint="eastAsia" w:hAnsi="宋体"/>
        </w:rPr>
        <w:t>JJF 1070 定量包装商品净含量计量检验规则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《定量包装商品计量监督管理办法》（国家市场监督管理总局〔200</w:t>
      </w:r>
      <w:r>
        <w:rPr>
          <w:rFonts w:hint="eastAsia" w:hAnsi="宋体"/>
          <w:lang w:val="en-US" w:eastAsia="zh-CN"/>
        </w:rPr>
        <w:t>3</w:t>
      </w:r>
      <w:r>
        <w:rPr>
          <w:rFonts w:hint="eastAsia" w:hAnsi="宋体"/>
        </w:rPr>
        <w:t>〕第7</w:t>
      </w:r>
      <w:r>
        <w:rPr>
          <w:rFonts w:hint="eastAsia" w:hAnsi="宋体"/>
          <w:lang w:val="en-US" w:eastAsia="zh-CN"/>
        </w:rPr>
        <w:t>0</w:t>
      </w:r>
      <w:r>
        <w:rPr>
          <w:rFonts w:hint="eastAsia" w:hAnsi="宋体"/>
        </w:rPr>
        <w:t>号令）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《地理标志产品保护规定》</w:t>
      </w:r>
      <w:r>
        <w:rPr>
          <w:rFonts w:hint="eastAsia" w:hAnsi="宋体"/>
          <w:lang w:eastAsia="zh-CN"/>
        </w:rPr>
        <w:t>（</w:t>
      </w:r>
      <w:r>
        <w:rPr>
          <w:rFonts w:hint="eastAsia" w:hAnsi="宋体"/>
        </w:rPr>
        <w:t>国家质量监督检验检疫总局</w:t>
      </w:r>
      <w:r>
        <w:rPr>
          <w:rFonts w:hint="eastAsia" w:hAnsi="宋体"/>
          <w:lang w:eastAsia="zh-CN"/>
        </w:rPr>
        <w:t>〔</w:t>
      </w:r>
      <w:r>
        <w:rPr>
          <w:rFonts w:hint="eastAsia" w:hAnsi="宋体"/>
          <w:lang w:val="en-US" w:eastAsia="zh-CN"/>
        </w:rPr>
        <w:t>2005</w:t>
      </w:r>
      <w:r>
        <w:rPr>
          <w:rFonts w:hint="eastAsia" w:hAnsi="宋体"/>
          <w:lang w:eastAsia="zh-CN"/>
        </w:rPr>
        <w:t>〕</w:t>
      </w:r>
      <w:r>
        <w:rPr>
          <w:rFonts w:hint="eastAsia" w:hAnsi="宋体"/>
        </w:rPr>
        <w:t>第78号</w:t>
      </w:r>
      <w:r>
        <w:rPr>
          <w:rFonts w:hint="eastAsia" w:hAnsi="宋体"/>
          <w:lang w:eastAsia="zh-CN"/>
        </w:rPr>
        <w:t>令）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  <w:lang w:val="en-US" w:eastAsia="zh-CN"/>
        </w:rPr>
      </w:pPr>
      <w:r>
        <w:rPr>
          <w:rFonts w:hint="eastAsia" w:hAnsi="宋体"/>
        </w:rPr>
        <w:t>《地理标志专用标志使用管理办法（试行）》</w:t>
      </w:r>
      <w:r>
        <w:rPr>
          <w:rFonts w:hint="eastAsia" w:hAnsi="宋体"/>
          <w:lang w:eastAsia="zh-CN"/>
        </w:rPr>
        <w:t>（</w:t>
      </w:r>
      <w:r>
        <w:rPr>
          <w:rFonts w:hint="eastAsia" w:hAnsi="宋体"/>
        </w:rPr>
        <w:t>国家</w:t>
      </w:r>
      <w:r>
        <w:rPr>
          <w:rFonts w:hint="eastAsia" w:hAnsi="宋体"/>
          <w:lang w:eastAsia="zh-CN"/>
        </w:rPr>
        <w:t>知识产权局〔</w:t>
      </w:r>
      <w:r>
        <w:rPr>
          <w:rFonts w:hint="eastAsia" w:hAnsi="宋体"/>
          <w:lang w:val="en-US" w:eastAsia="zh-CN"/>
        </w:rPr>
        <w:t>2020</w:t>
      </w:r>
      <w:r>
        <w:rPr>
          <w:rFonts w:hint="eastAsia" w:hAnsi="宋体"/>
          <w:lang w:eastAsia="zh-CN"/>
        </w:rPr>
        <w:t>〕第</w:t>
      </w:r>
      <w:r>
        <w:rPr>
          <w:rFonts w:hint="eastAsia" w:hAnsi="宋体"/>
          <w:lang w:val="en-US" w:eastAsia="zh-CN"/>
        </w:rPr>
        <w:t>354号</w:t>
      </w:r>
      <w:r>
        <w:rPr>
          <w:rFonts w:hint="eastAsia" w:hAnsi="宋体"/>
          <w:lang w:eastAsia="zh-CN"/>
        </w:rPr>
        <w:t>公告）</w:t>
      </w:r>
    </w:p>
    <w:bookmarkEnd w:id="2"/>
    <w:p>
      <w:pPr>
        <w:pStyle w:val="6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eastAsia"/>
        </w:rPr>
      </w:pPr>
      <w:r>
        <w:rPr>
          <w:rFonts w:hint="eastAsia"/>
        </w:rPr>
        <w:t>术语和定义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-105" w:leftChars="-50" w:firstLine="420"/>
        <w:textAlignment w:val="auto"/>
        <w:rPr>
          <w:rFonts w:hint="eastAsia"/>
        </w:rPr>
      </w:pPr>
      <w:r>
        <w:rPr>
          <w:rFonts w:hint="eastAsia" w:hAnsi="Times New Roman" w:cs="Times New Roman"/>
          <w:szCs w:val="22"/>
        </w:rPr>
        <w:t>GB/T 19480</w:t>
      </w:r>
      <w:r>
        <w:rPr>
          <w:rFonts w:hint="eastAsia"/>
          <w:szCs w:val="22"/>
          <w:lang w:eastAsia="zh-CN"/>
        </w:rPr>
        <w:t>界定</w:t>
      </w:r>
      <w:r>
        <w:rPr>
          <w:rFonts w:hint="eastAsia"/>
          <w:szCs w:val="22"/>
        </w:rPr>
        <w:t>的</w:t>
      </w:r>
      <w:r>
        <w:rPr>
          <w:rFonts w:hint="eastAsia"/>
          <w:szCs w:val="22"/>
          <w:lang w:eastAsia="zh-CN"/>
        </w:rPr>
        <w:t>以及下列</w:t>
      </w:r>
      <w:r>
        <w:rPr>
          <w:rFonts w:hint="eastAsia"/>
        </w:rPr>
        <w:t>术语和定义适用于</w:t>
      </w:r>
      <w:r>
        <w:rPr>
          <w:rFonts w:hint="eastAsia"/>
          <w:lang w:eastAsia="zh-CN"/>
        </w:rPr>
        <w:t>本文件</w:t>
      </w:r>
      <w:r>
        <w:rPr>
          <w:rFonts w:hint="eastAsia"/>
        </w:rPr>
        <w:t>。</w:t>
      </w:r>
    </w:p>
    <w:p>
      <w:pPr>
        <w:pStyle w:val="7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/>
        <w:ind w:left="0"/>
        <w:textAlignment w:val="auto"/>
        <w:rPr>
          <w:rFonts w:ascii="黑体" w:hAnsi="黑体" w:cs="黑体"/>
        </w:rPr>
      </w:pP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ind w:firstLine="420" w:firstLineChars="200"/>
        <w:textAlignment w:val="auto"/>
        <w:rPr>
          <w:rFonts w:hint="eastAsia" w:ascii="黑体_x0005_....." w:hAnsi="黑体_x0005_....." w:eastAsia="黑体_x0005_....."/>
          <w:color w:val="000000"/>
          <w:lang w:eastAsia="zh-CN"/>
        </w:rPr>
      </w:pPr>
      <w:r>
        <w:rPr>
          <w:rFonts w:hint="eastAsia"/>
          <w:lang w:val="en-US" w:eastAsia="zh-CN"/>
        </w:rPr>
        <w:t>崇明白山羊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default"/>
          <w:szCs w:val="21"/>
          <w:lang w:val="en"/>
        </w:rPr>
      </w:pPr>
      <w:r>
        <w:rPr>
          <w:rFonts w:hint="eastAsia" w:hAnsi="宋体"/>
        </w:rPr>
        <w:t>指原产于</w:t>
      </w:r>
      <w:r>
        <w:rPr>
          <w:rFonts w:hint="eastAsia" w:hAnsi="宋体"/>
          <w:lang w:eastAsia="zh-CN"/>
        </w:rPr>
        <w:t>上海市崇明区</w:t>
      </w:r>
      <w:r>
        <w:rPr>
          <w:rFonts w:hint="eastAsia" w:hAnsi="宋体"/>
        </w:rPr>
        <w:t>境内，按照特定的</w:t>
      </w:r>
      <w:r>
        <w:rPr>
          <w:rFonts w:hint="eastAsia" w:hAnsi="宋体"/>
          <w:lang w:eastAsia="zh-CN"/>
        </w:rPr>
        <w:t>崇明白山羊</w:t>
      </w:r>
      <w:r>
        <w:rPr>
          <w:rFonts w:hint="eastAsia" w:hAnsi="宋体"/>
        </w:rPr>
        <w:t>生产技术规程进行生产，</w:t>
      </w:r>
      <w:r>
        <w:rPr>
          <w:rFonts w:hint="eastAsia" w:hAnsi="宋体"/>
          <w:szCs w:val="22"/>
        </w:rPr>
        <w:t>符合国家检疫有关要求的</w:t>
      </w:r>
      <w:r>
        <w:rPr>
          <w:rFonts w:hint="eastAsia" w:hAnsi="宋体"/>
          <w:szCs w:val="22"/>
          <w:lang w:eastAsia="zh-CN"/>
        </w:rPr>
        <w:t>白山羊</w:t>
      </w:r>
      <w:r>
        <w:rPr>
          <w:rFonts w:hint="eastAsia" w:hAnsi="宋体"/>
          <w:szCs w:val="22"/>
        </w:rPr>
        <w:t>活体，以及符合食品安</w:t>
      </w:r>
      <w:r>
        <w:rPr>
          <w:rFonts w:hint="eastAsia" w:hAnsi="宋体"/>
        </w:rPr>
        <w:t>全有关规定的生鲜及冷冻</w:t>
      </w:r>
      <w:r>
        <w:rPr>
          <w:rFonts w:hint="eastAsia" w:hAnsi="宋体"/>
          <w:lang w:eastAsia="zh-CN"/>
        </w:rPr>
        <w:t>羊</w:t>
      </w:r>
      <w:r>
        <w:rPr>
          <w:rFonts w:hint="eastAsia" w:hAnsi="宋体"/>
        </w:rPr>
        <w:t>肉。</w:t>
      </w:r>
    </w:p>
    <w:p>
      <w:pPr>
        <w:pStyle w:val="6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eastAsia"/>
        </w:rPr>
      </w:pPr>
      <w:bookmarkStart w:id="3" w:name="_Toc20933"/>
      <w:r>
        <w:rPr>
          <w:rFonts w:hint="eastAsia"/>
        </w:rPr>
        <w:t>地理标志产品保护范围</w:t>
      </w:r>
      <w:bookmarkEnd w:id="3"/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/>
          <w:lang w:eastAsia="zh-CN"/>
        </w:rPr>
        <w:t>崇明白山羊</w:t>
      </w:r>
      <w:r>
        <w:rPr>
          <w:rFonts w:hint="eastAsia" w:hAnsi="宋体"/>
        </w:rPr>
        <w:t>的地理标志产品保护范围限于国家</w:t>
      </w:r>
      <w:r>
        <w:rPr>
          <w:rFonts w:hint="eastAsia" w:hAnsi="宋体"/>
          <w:lang w:eastAsia="zh-CN"/>
        </w:rPr>
        <w:t>知识产权保护</w:t>
      </w:r>
      <w:r>
        <w:rPr>
          <w:rFonts w:hint="eastAsia" w:hAnsi="宋体"/>
        </w:rPr>
        <w:t>部门根据《地理标志产品保护规定》批准的范围，分布区域为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东经121°09′～121°54′北纬31°27′～31°51′</w:t>
      </w:r>
      <w:r>
        <w:rPr>
          <w:rFonts w:hint="eastAsia" w:hAnsi="宋体"/>
        </w:rPr>
        <w:t>范围的</w:t>
      </w:r>
      <w:r>
        <w:rPr>
          <w:rFonts w:hint="eastAsia" w:hAnsi="宋体"/>
          <w:szCs w:val="22"/>
          <w:lang w:eastAsia="zh-CN"/>
        </w:rPr>
        <w:t>上海市崇明区</w:t>
      </w:r>
      <w:r>
        <w:rPr>
          <w:rFonts w:hint="eastAsia" w:hAnsi="宋体"/>
          <w:szCs w:val="22"/>
        </w:rPr>
        <w:t>现辖行政区域，总面积为</w:t>
      </w:r>
      <w:r>
        <w:rPr>
          <w:rFonts w:hint="eastAsia" w:hAnsi="宋体"/>
          <w:szCs w:val="22"/>
          <w:lang w:val="en-US" w:eastAsia="zh-CN"/>
        </w:rPr>
        <w:t>1 411 km</w:t>
      </w:r>
      <w:r>
        <w:rPr>
          <w:rFonts w:hint="eastAsia" w:hAnsi="宋体"/>
          <w:szCs w:val="22"/>
          <w:vertAlign w:val="superscript"/>
          <w:lang w:val="en-US" w:eastAsia="zh-CN"/>
        </w:rPr>
        <w:t>2</w:t>
      </w:r>
      <w:r>
        <w:rPr>
          <w:rFonts w:hint="eastAsia" w:hAnsi="宋体"/>
          <w:szCs w:val="22"/>
        </w:rPr>
        <w:t>（具体范围见本标准附录A）。</w:t>
      </w:r>
    </w:p>
    <w:p>
      <w:pPr>
        <w:pStyle w:val="6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eastAsia"/>
        </w:rPr>
      </w:pPr>
      <w:r>
        <w:rPr>
          <w:rFonts w:hint="eastAsia"/>
        </w:rPr>
        <w:t>生产技术要求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5.1</w:t>
      </w:r>
      <w:r>
        <w:rPr>
          <w:rFonts w:hint="eastAsia"/>
        </w:rPr>
        <w:t>环境要求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  <w:lang w:eastAsia="zh-CN"/>
        </w:rPr>
        <w:t>符合</w:t>
      </w:r>
      <w:r>
        <w:rPr>
          <w:rFonts w:hint="eastAsia" w:hAnsi="宋体"/>
        </w:rPr>
        <w:t>T</w:t>
      </w:r>
      <w:r>
        <w:rPr>
          <w:rFonts w:hint="eastAsia" w:hAnsi="宋体"/>
          <w:lang w:val="en-US" w:eastAsia="zh-CN"/>
        </w:rPr>
        <w:t>/</w:t>
      </w:r>
      <w:r>
        <w:rPr>
          <w:rFonts w:hint="eastAsia" w:hAnsi="宋体"/>
        </w:rPr>
        <w:t>CMXM ××××</w:t>
      </w:r>
      <w:r>
        <w:rPr>
          <w:rFonts w:hint="eastAsia" w:hAnsi="宋体"/>
          <w:lang w:eastAsia="zh-CN"/>
        </w:rPr>
        <w:t>的规定</w:t>
      </w:r>
      <w:r>
        <w:rPr>
          <w:rFonts w:hint="eastAsia" w:hAnsi="宋体"/>
        </w:rPr>
        <w:t>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>5.2 饲养要求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</w:rPr>
      </w:pPr>
      <w:r>
        <w:rPr>
          <w:rFonts w:hint="eastAsia" w:hAnsi="宋体"/>
          <w:lang w:eastAsia="zh-CN"/>
        </w:rPr>
        <w:t>符合</w:t>
      </w:r>
      <w:r>
        <w:rPr>
          <w:rFonts w:hint="eastAsia" w:hAnsi="宋体"/>
        </w:rPr>
        <w:t>T</w:t>
      </w:r>
      <w:r>
        <w:rPr>
          <w:rFonts w:hint="eastAsia" w:hAnsi="宋体"/>
          <w:lang w:val="en-US" w:eastAsia="zh-CN"/>
        </w:rPr>
        <w:t>/</w:t>
      </w:r>
      <w:r>
        <w:rPr>
          <w:rFonts w:hint="eastAsia" w:hAnsi="宋体"/>
        </w:rPr>
        <w:t>CMXM ××××</w:t>
      </w:r>
      <w:r>
        <w:rPr>
          <w:rFonts w:hint="eastAsia" w:hAnsi="宋体"/>
          <w:lang w:eastAsia="zh-CN"/>
        </w:rPr>
        <w:t>的规定</w:t>
      </w:r>
      <w:r>
        <w:rPr>
          <w:rFonts w:hint="eastAsia" w:hAnsi="宋体"/>
        </w:rPr>
        <w:t>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 w:hAnsi="黑体"/>
        </w:rPr>
        <w:t xml:space="preserve">5.3 </w:t>
      </w:r>
      <w:r>
        <w:rPr>
          <w:rFonts w:hint="eastAsia"/>
        </w:rPr>
        <w:t>加工要求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 w:hAnsi="宋体"/>
          <w:szCs w:val="22"/>
        </w:rPr>
      </w:pPr>
      <w:r>
        <w:rPr>
          <w:rFonts w:hint="eastAsia" w:ascii="黑体" w:eastAsia="黑体"/>
          <w:szCs w:val="22"/>
        </w:rPr>
        <w:t xml:space="preserve">5.3.1 </w:t>
      </w:r>
      <w:r>
        <w:rPr>
          <w:rFonts w:hint="eastAsia"/>
          <w:lang w:eastAsia="zh-CN"/>
        </w:rPr>
        <w:t>崇明白山羊</w:t>
      </w:r>
      <w:r>
        <w:rPr>
          <w:rFonts w:hint="eastAsia" w:hAnsi="宋体"/>
        </w:rPr>
        <w:t>活体应</w:t>
      </w:r>
      <w:r>
        <w:rPr>
          <w:rFonts w:hint="eastAsia" w:hAnsi="宋体"/>
          <w:szCs w:val="22"/>
        </w:rPr>
        <w:t>经检疫检验合格方可屠宰加工。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 w:hAnsi="宋体"/>
          <w:szCs w:val="22"/>
        </w:rPr>
      </w:pPr>
      <w:r>
        <w:rPr>
          <w:rFonts w:hint="eastAsia" w:ascii="黑体" w:eastAsia="黑体"/>
          <w:szCs w:val="22"/>
        </w:rPr>
        <w:t>5.3.2</w:t>
      </w:r>
      <w:r>
        <w:rPr>
          <w:rFonts w:hint="eastAsia" w:hAnsi="宋体"/>
        </w:rPr>
        <w:t xml:space="preserve"> </w:t>
      </w:r>
      <w:r>
        <w:rPr>
          <w:rFonts w:hint="eastAsia"/>
          <w:lang w:eastAsia="zh-CN"/>
        </w:rPr>
        <w:t>崇明白山羊</w:t>
      </w:r>
      <w:r>
        <w:rPr>
          <w:rFonts w:hint="eastAsia" w:hAnsi="宋体"/>
          <w:szCs w:val="22"/>
        </w:rPr>
        <w:t>屠宰及胴体加工分割应</w:t>
      </w:r>
      <w:r>
        <w:rPr>
          <w:rFonts w:hint="eastAsia" w:hAnsi="宋体" w:cs="宋体"/>
          <w:szCs w:val="22"/>
        </w:rPr>
        <w:t>符合GB/T 9961的</w:t>
      </w:r>
      <w:r>
        <w:rPr>
          <w:rFonts w:hint="eastAsia"/>
          <w:szCs w:val="22"/>
        </w:rPr>
        <w:t>规定。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  <w:r>
        <w:rPr>
          <w:rFonts w:hint="eastAsia" w:ascii="黑体" w:eastAsia="黑体"/>
          <w:szCs w:val="22"/>
        </w:rPr>
        <w:t>5.3.3</w:t>
      </w:r>
      <w:r>
        <w:rPr>
          <w:rFonts w:hint="eastAsia"/>
        </w:rPr>
        <w:t xml:space="preserve"> </w:t>
      </w:r>
      <w:r>
        <w:rPr>
          <w:rFonts w:hint="eastAsia"/>
          <w:szCs w:val="22"/>
        </w:rPr>
        <w:t>屠宰加工卫生应符合GB 12694、GB/T 17237的规定。</w:t>
      </w:r>
    </w:p>
    <w:p>
      <w:pPr>
        <w:pStyle w:val="6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eastAsia"/>
        </w:rPr>
      </w:pPr>
      <w:r>
        <w:rPr>
          <w:rFonts w:hint="eastAsia"/>
        </w:rPr>
        <w:t>产品</w:t>
      </w:r>
      <w:r>
        <w:rPr>
          <w:rFonts w:hint="eastAsia"/>
          <w:szCs w:val="22"/>
        </w:rPr>
        <w:t>质量</w:t>
      </w:r>
      <w:r>
        <w:rPr>
          <w:rFonts w:hint="eastAsia"/>
        </w:rPr>
        <w:t>要求及检验方法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>6.1感官要求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 xml:space="preserve">6.1.1 </w:t>
      </w:r>
      <w:r>
        <w:rPr>
          <w:rFonts w:hint="eastAsia" w:hAnsi="宋体"/>
          <w:lang w:eastAsia="zh-CN"/>
        </w:rPr>
        <w:t>崇明白山羊活体特征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/>
          <w:szCs w:val="22"/>
        </w:rPr>
      </w:pPr>
      <w:r>
        <w:rPr>
          <w:rFonts w:hint="eastAsia" w:hAnsi="宋体"/>
          <w:lang w:eastAsia="zh-CN"/>
        </w:rPr>
        <w:t>崇明白山羊</w:t>
      </w:r>
      <w:r>
        <w:rPr>
          <w:rFonts w:hint="eastAsia"/>
          <w:szCs w:val="22"/>
          <w:lang w:eastAsia="zh-CN"/>
        </w:rPr>
        <w:t>活体特征</w:t>
      </w:r>
      <w:r>
        <w:rPr>
          <w:rFonts w:hint="eastAsia"/>
        </w:rPr>
        <w:t>及检验方法</w:t>
      </w:r>
      <w:r>
        <w:rPr>
          <w:rFonts w:hint="eastAsia"/>
          <w:szCs w:val="22"/>
        </w:rPr>
        <w:t>符合表1的规定。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eastAsia="zh-CN"/>
        </w:rPr>
        <w:t>1崇明白山羊活体特征及检验方法</w:t>
      </w:r>
    </w:p>
    <w:tbl>
      <w:tblPr>
        <w:tblStyle w:val="29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023"/>
        <w:gridCol w:w="1227"/>
        <w:gridCol w:w="466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925" w:type="dxa"/>
            <w:gridSpan w:val="3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</w:p>
        </w:tc>
        <w:tc>
          <w:tcPr>
            <w:tcW w:w="4668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925" w:type="dxa"/>
            <w:gridSpan w:val="3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外貌</w:t>
            </w:r>
          </w:p>
        </w:tc>
        <w:tc>
          <w:tcPr>
            <w:tcW w:w="4668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体型中等偏小，头较长直，颌下有长须，部分有肉垂，被毛纯白，公羊角粗长、向后外倾斜、呈八字形，母羊角细短，耳直立灵活，鼻梁平直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采用目测法，体重采用精度为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0.1 kg的称称量，体长、体高、胸围采用精度为0.1 cm的尺测量。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体型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成年公羊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体重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kg</w:t>
            </w:r>
          </w:p>
        </w:tc>
        <w:tc>
          <w:tcPr>
            <w:tcW w:w="4668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30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eastAsia="宋体"/>
                <w:sz w:val="18"/>
                <w:szCs w:val="18"/>
              </w:rPr>
              <w:t>～33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体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长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，cm</w:t>
            </w:r>
          </w:p>
        </w:tc>
        <w:tc>
          <w:tcPr>
            <w:tcW w:w="4668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73.0</w:t>
            </w:r>
            <w:r>
              <w:rPr>
                <w:rFonts w:hint="eastAsia" w:ascii="宋体" w:eastAsia="宋体"/>
                <w:sz w:val="18"/>
                <w:szCs w:val="18"/>
              </w:rPr>
              <w:t>～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eastAsia="宋体"/>
                <w:sz w:val="18"/>
                <w:szCs w:val="18"/>
              </w:rPr>
              <w:t>3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体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，cm</w:t>
            </w:r>
          </w:p>
        </w:tc>
        <w:tc>
          <w:tcPr>
            <w:tcW w:w="4668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45.0</w:t>
            </w:r>
            <w:r>
              <w:rPr>
                <w:rFonts w:hint="eastAsia" w:ascii="宋体" w:eastAsia="宋体"/>
                <w:sz w:val="18"/>
                <w:szCs w:val="18"/>
              </w:rPr>
              <w:t>～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65.0</w:t>
            </w: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胸围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，cm</w:t>
            </w:r>
          </w:p>
        </w:tc>
        <w:tc>
          <w:tcPr>
            <w:tcW w:w="4668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78.0</w:t>
            </w:r>
            <w:r>
              <w:rPr>
                <w:rFonts w:hint="eastAsia" w:ascii="宋体" w:eastAsia="宋体"/>
                <w:sz w:val="18"/>
                <w:szCs w:val="18"/>
              </w:rPr>
              <w:t>～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82.0</w:t>
            </w: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  <w:tc>
          <w:tcPr>
            <w:tcW w:w="1023" w:type="dxa"/>
            <w:vMerge w:val="restart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成年母羊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体重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kg</w:t>
            </w:r>
          </w:p>
        </w:tc>
        <w:tc>
          <w:tcPr>
            <w:tcW w:w="4668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21.0</w:t>
            </w:r>
            <w:r>
              <w:rPr>
                <w:rFonts w:hint="eastAsia" w:ascii="宋体" w:eastAsia="宋体"/>
                <w:sz w:val="18"/>
                <w:szCs w:val="18"/>
              </w:rPr>
              <w:t>～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体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长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，cm</w:t>
            </w:r>
          </w:p>
        </w:tc>
        <w:tc>
          <w:tcPr>
            <w:tcW w:w="4668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65.0</w:t>
            </w:r>
            <w:r>
              <w:rPr>
                <w:rFonts w:hint="eastAsia" w:ascii="宋体" w:eastAsia="宋体"/>
                <w:sz w:val="18"/>
                <w:szCs w:val="18"/>
              </w:rPr>
              <w:t>～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75.0</w:t>
            </w: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体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，cm</w:t>
            </w:r>
          </w:p>
        </w:tc>
        <w:tc>
          <w:tcPr>
            <w:tcW w:w="4668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35.0</w:t>
            </w:r>
            <w:r>
              <w:rPr>
                <w:rFonts w:hint="eastAsia" w:ascii="宋体" w:eastAsia="宋体"/>
                <w:sz w:val="18"/>
                <w:szCs w:val="18"/>
              </w:rPr>
              <w:t>～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55.0</w:t>
            </w: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胸围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，cm</w:t>
            </w:r>
          </w:p>
        </w:tc>
        <w:tc>
          <w:tcPr>
            <w:tcW w:w="4668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center"/>
              <w:textAlignment w:val="auto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65.0</w:t>
            </w:r>
            <w:r>
              <w:rPr>
                <w:rFonts w:hint="eastAsia" w:ascii="宋体" w:eastAsia="宋体"/>
                <w:sz w:val="18"/>
                <w:szCs w:val="18"/>
              </w:rPr>
              <w:t>～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75.0</w:t>
            </w: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</w:tbl>
    <w:p>
      <w:pPr>
        <w:pStyle w:val="6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>6.1.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 w:hAnsi="宋体"/>
          <w:lang w:eastAsia="zh-CN"/>
        </w:rPr>
        <w:t>崇明白山羊鲜、冻胴体羊肉分级要求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/>
          <w:szCs w:val="22"/>
        </w:rPr>
      </w:pPr>
      <w:r>
        <w:rPr>
          <w:rFonts w:hint="eastAsia" w:hAnsi="宋体"/>
          <w:lang w:eastAsia="zh-CN"/>
        </w:rPr>
        <w:t>崇明白山羊鲜、冻胴体羊肉根据其外观、胴体重量分为一级、二级、三级三个等级。各等级崇明白山羊鲜、冻胴体羊肉质量</w:t>
      </w:r>
      <w:r>
        <w:rPr>
          <w:rFonts w:hint="eastAsia"/>
          <w:szCs w:val="22"/>
          <w:lang w:eastAsia="zh-CN"/>
        </w:rPr>
        <w:t>要求</w:t>
      </w:r>
      <w:r>
        <w:rPr>
          <w:rFonts w:hint="eastAsia"/>
        </w:rPr>
        <w:t>及检验方法</w:t>
      </w:r>
      <w:r>
        <w:rPr>
          <w:rFonts w:hint="eastAsia"/>
          <w:szCs w:val="22"/>
        </w:rPr>
        <w:t>符合表</w:t>
      </w:r>
      <w:r>
        <w:rPr>
          <w:rFonts w:hint="eastAsia"/>
          <w:szCs w:val="22"/>
          <w:lang w:val="en-US" w:eastAsia="zh-CN"/>
        </w:rPr>
        <w:t>2</w:t>
      </w:r>
      <w:r>
        <w:rPr>
          <w:rFonts w:hint="eastAsia"/>
          <w:szCs w:val="22"/>
        </w:rPr>
        <w:t>的规定。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 xml:space="preserve">2 </w:t>
      </w:r>
      <w:r>
        <w:rPr>
          <w:rFonts w:hint="eastAsia" w:ascii="黑体" w:hAnsi="黑体" w:eastAsia="黑体" w:cs="黑体"/>
          <w:lang w:eastAsia="zh-CN"/>
        </w:rPr>
        <w:t>崇明白山羊鲜、冻胴体羊肉质量要求及检验方法</w:t>
      </w:r>
    </w:p>
    <w:tbl>
      <w:tblPr>
        <w:tblStyle w:val="29"/>
        <w:tblW w:w="93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1183"/>
        <w:gridCol w:w="1984"/>
        <w:gridCol w:w="1984"/>
        <w:gridCol w:w="1985"/>
        <w:gridCol w:w="17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检验方法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一级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二级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外观</w:t>
            </w:r>
          </w:p>
        </w:tc>
        <w:tc>
          <w:tcPr>
            <w:tcW w:w="11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肌肉发育程度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肌肉丰满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肌肉发育良好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肌肉发育一般</w:t>
            </w: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GB/T 9961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骨骼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骨骼不突出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eastAsia="宋体"/>
                <w:sz w:val="18"/>
                <w:szCs w:val="18"/>
              </w:rPr>
              <w:t>小尾羊肩隆部之脊椎骨尖稍突出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除肩隆部及颈部脊椎骨尖稍突出外，其他部位骨骼均不突出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骨骼稍显突出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脂肪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分布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皮下脂肪布满全身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eastAsia="宋体"/>
                <w:sz w:val="18"/>
                <w:szCs w:val="18"/>
              </w:rPr>
              <w:t>脂肪层较薄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eastAsia="宋体"/>
                <w:sz w:val="18"/>
                <w:szCs w:val="18"/>
              </w:rPr>
              <w:t>，臀部脂肪丰满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皮下脂肪布满全身，肩颈部脂肪层较薄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胴体表面带有薄层脂肪，肩部、颈部、荐部及臀部肌膜突出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胴体重量，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kg  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12.0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10.0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</w:tbl>
    <w:p>
      <w:pPr>
        <w:pStyle w:val="6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>6.1.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 w:hAnsi="宋体"/>
          <w:lang w:eastAsia="zh-CN"/>
        </w:rPr>
        <w:t>崇明白山羊羊肉</w:t>
      </w:r>
      <w:r>
        <w:rPr>
          <w:rFonts w:hint="eastAsia"/>
        </w:rPr>
        <w:t>感观要求及检验方法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/>
          <w:szCs w:val="22"/>
        </w:rPr>
      </w:pPr>
      <w:r>
        <w:rPr>
          <w:rFonts w:hint="eastAsia" w:hAnsi="宋体"/>
          <w:lang w:eastAsia="zh-CN"/>
        </w:rPr>
        <w:t>崇明白山羊羊肉</w:t>
      </w:r>
      <w:r>
        <w:rPr>
          <w:rFonts w:hint="eastAsia"/>
          <w:szCs w:val="22"/>
        </w:rPr>
        <w:t>感官要求</w:t>
      </w:r>
      <w:r>
        <w:rPr>
          <w:rFonts w:hint="eastAsia"/>
        </w:rPr>
        <w:t>及检验方法</w:t>
      </w:r>
      <w:r>
        <w:rPr>
          <w:rFonts w:hint="eastAsia"/>
          <w:szCs w:val="22"/>
        </w:rPr>
        <w:t>符合表</w:t>
      </w:r>
      <w:r>
        <w:rPr>
          <w:rFonts w:hint="eastAsia"/>
          <w:szCs w:val="22"/>
          <w:lang w:val="en-US" w:eastAsia="zh-CN"/>
        </w:rPr>
        <w:t>3</w:t>
      </w:r>
      <w:r>
        <w:rPr>
          <w:rFonts w:hint="eastAsia"/>
          <w:szCs w:val="22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 xml:space="preserve">3 </w:t>
      </w:r>
      <w:r>
        <w:rPr>
          <w:rFonts w:hint="eastAsia" w:ascii="黑体" w:hAnsi="黑体" w:eastAsia="黑体" w:cs="黑体"/>
          <w:lang w:eastAsia="zh-CN"/>
        </w:rPr>
        <w:t>崇明白山羊羊肉</w:t>
      </w:r>
      <w:r>
        <w:rPr>
          <w:rFonts w:hint="eastAsia" w:ascii="黑体" w:hAnsi="黑体" w:eastAsia="黑体" w:cs="黑体"/>
        </w:rPr>
        <w:t>感官要求及检验方法</w:t>
      </w:r>
    </w:p>
    <w:tbl>
      <w:tblPr>
        <w:tblStyle w:val="29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0"/>
        <w:gridCol w:w="5953"/>
        <w:gridCol w:w="17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检验方法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色泽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肌肉呈红色，有光泽，脂肪呈白色或淡黄色</w:t>
            </w: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GB/T 9961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组织状态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肌纤维致密，有韧性，富有弹性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粘度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外表微干或有风干膜，切面湿润，不粘手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气味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具有羊肉固有气味，膻味轻，无异味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煮沸后肉汤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澄清透明，脂肪团聚于表面，具羊肉固有的香味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肉眼可见异物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不应检出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</w:tbl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6.2 理化指标及检验方法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hAnsi="宋体"/>
          <w:lang w:eastAsia="zh-CN"/>
        </w:rPr>
      </w:pPr>
      <w:r>
        <w:rPr>
          <w:rFonts w:hint="eastAsia" w:hAnsi="宋体"/>
          <w:lang w:val="en-US" w:eastAsia="zh-CN"/>
        </w:rPr>
        <w:t>崇明白山羊冷却及冷冻羊肉理化指标及检验方法符合表4的规定</w:t>
      </w:r>
      <w:r>
        <w:rPr>
          <w:rFonts w:hint="eastAsia" w:hAnsi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 xml:space="preserve">4 </w:t>
      </w:r>
      <w:r>
        <w:rPr>
          <w:rFonts w:hint="eastAsia" w:ascii="黑体" w:hAnsi="黑体" w:eastAsia="黑体" w:cs="黑体"/>
          <w:lang w:eastAsia="zh-CN"/>
        </w:rPr>
        <w:t>崇明白山羊</w:t>
      </w:r>
      <w:r>
        <w:rPr>
          <w:rFonts w:hint="eastAsia" w:ascii="黑体" w:hAnsi="黑体" w:eastAsia="黑体" w:cs="黑体"/>
        </w:rPr>
        <w:t>冷却及冷冻</w:t>
      </w:r>
      <w:r>
        <w:rPr>
          <w:rFonts w:hint="eastAsia" w:ascii="黑体" w:hAnsi="黑体" w:eastAsia="黑体" w:cs="黑体"/>
          <w:lang w:eastAsia="zh-CN"/>
        </w:rPr>
        <w:t>羊肉</w:t>
      </w:r>
      <w:r>
        <w:rPr>
          <w:rFonts w:hint="eastAsia" w:ascii="黑体" w:hAnsi="黑体" w:eastAsia="黑体" w:cs="黑体"/>
        </w:rPr>
        <w:t>理化指标及检验方法</w:t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1704"/>
        <w:gridCol w:w="2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水分，%   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 ≤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78.0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 w:eastAsia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GB 5009.</w:t>
            </w: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挥发性盐基氮，mg/100 g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≤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15.0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GB 5009.228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蛋白质，%       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≥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hAnsi="宋体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10.4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GB 5009.5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脂肪，g/100 g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         ≥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hAnsi="宋体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5.12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 w:eastAsia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GB 5009.</w:t>
            </w: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氨基酸，g/100 g                                  ≥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16.0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GB 5009.124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pH值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hAnsi="宋体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5.72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GB 5009.237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嫩度，N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25.0～53.0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NY/T 1180</w:t>
            </w:r>
          </w:p>
        </w:tc>
      </w:tr>
    </w:tbl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/>
        </w:rPr>
      </w:pPr>
      <w:r>
        <w:rPr>
          <w:rFonts w:hint="eastAsia"/>
          <w:szCs w:val="22"/>
        </w:rPr>
        <w:t xml:space="preserve">6.3 </w:t>
      </w:r>
      <w:r>
        <w:rPr>
          <w:rFonts w:hint="eastAsia"/>
        </w:rPr>
        <w:t>卫生指标及检验方法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/>
          <w:szCs w:val="22"/>
        </w:rPr>
      </w:pPr>
      <w:r>
        <w:rPr>
          <w:rFonts w:hint="eastAsia"/>
          <w:szCs w:val="22"/>
          <w:lang w:eastAsia="zh-CN"/>
        </w:rPr>
        <w:t>崇明白山羊</w:t>
      </w:r>
      <w:r>
        <w:rPr>
          <w:rFonts w:hint="eastAsia"/>
          <w:szCs w:val="22"/>
        </w:rPr>
        <w:t>其污染物限量、农药和兽药残留量等安全卫生指标应符合GB 2707</w:t>
      </w:r>
      <w:r>
        <w:rPr>
          <w:rFonts w:hint="eastAsia"/>
          <w:szCs w:val="22"/>
          <w:lang w:eastAsia="zh-CN"/>
        </w:rPr>
        <w:t>、</w:t>
      </w:r>
      <w:r>
        <w:rPr>
          <w:rFonts w:hint="eastAsia"/>
          <w:szCs w:val="22"/>
        </w:rPr>
        <w:t>GB/T 9961的规定。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/>
        </w:rPr>
      </w:pPr>
      <w:r>
        <w:rPr>
          <w:rFonts w:hint="eastAsia"/>
        </w:rPr>
        <w:t>6.4 净含量</w:t>
      </w:r>
    </w:p>
    <w:p>
      <w:pPr>
        <w:pStyle w:val="9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宋体" w:hAnsi="宋体"/>
          <w:szCs w:val="22"/>
        </w:rPr>
      </w:pPr>
      <w:r>
        <w:rPr>
          <w:rFonts w:hint="eastAsia" w:ascii="黑体" w:eastAsia="黑体"/>
        </w:rPr>
        <w:t>6.4</w:t>
      </w:r>
      <w:r>
        <w:rPr>
          <w:rFonts w:hint="eastAsia" w:ascii="黑体" w:eastAsia="黑体"/>
          <w:szCs w:val="20"/>
        </w:rPr>
        <w:t xml:space="preserve">.1 </w:t>
      </w:r>
      <w:r>
        <w:rPr>
          <w:rFonts w:hint="eastAsia" w:ascii="宋体" w:hAnsi="宋体"/>
          <w:szCs w:val="22"/>
        </w:rPr>
        <w:t>定量包装的</w:t>
      </w:r>
      <w:r>
        <w:rPr>
          <w:rFonts w:hint="eastAsia"/>
          <w:szCs w:val="22"/>
          <w:lang w:eastAsia="zh-CN"/>
        </w:rPr>
        <w:t>崇明白山羊</w:t>
      </w:r>
      <w:r>
        <w:rPr>
          <w:rFonts w:hint="eastAsia" w:ascii="宋体" w:hAnsi="宋体"/>
          <w:szCs w:val="22"/>
        </w:rPr>
        <w:t>应符合《</w:t>
      </w:r>
      <w:r>
        <w:rPr>
          <w:rFonts w:ascii="宋体" w:hAnsi="宋体"/>
          <w:szCs w:val="22"/>
        </w:rPr>
        <w:t>定量包装商品计量监督管理办法</w:t>
      </w:r>
      <w:r>
        <w:rPr>
          <w:rFonts w:hint="eastAsia" w:ascii="宋体" w:hAnsi="宋体"/>
          <w:szCs w:val="22"/>
        </w:rPr>
        <w:t>》的规定。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  <w:r>
        <w:rPr>
          <w:rFonts w:hint="eastAsia" w:ascii="黑体" w:eastAsia="黑体"/>
        </w:rPr>
        <w:t xml:space="preserve">6.4.2 </w:t>
      </w:r>
      <w:r>
        <w:rPr>
          <w:rFonts w:hint="eastAsia" w:hAnsi="宋体"/>
          <w:szCs w:val="22"/>
        </w:rPr>
        <w:t>净含量的检测按照JJF 1070的规</w:t>
      </w:r>
      <w:r>
        <w:rPr>
          <w:rFonts w:hint="eastAsia" w:hAnsi="宋体" w:cs="宋体"/>
          <w:szCs w:val="22"/>
        </w:rPr>
        <w:t>定进行</w:t>
      </w:r>
      <w:r>
        <w:rPr>
          <w:rFonts w:hint="eastAsia"/>
          <w:szCs w:val="22"/>
        </w:rPr>
        <w:t>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7  检验规则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>7.1 组批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szCs w:val="22"/>
        </w:rPr>
      </w:pPr>
      <w:r>
        <w:rPr>
          <w:rFonts w:hint="eastAsia"/>
          <w:szCs w:val="22"/>
        </w:rPr>
        <w:t>以同日生产、同一品种、同一规格的产品为一组批。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>7.2 抽样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 w:ascii="黑体" w:eastAsia="黑体"/>
          <w:szCs w:val="20"/>
          <w:lang w:eastAsia="zh-CN"/>
        </w:rPr>
      </w:pPr>
      <w:r>
        <w:rPr>
          <w:rFonts w:hint="eastAsia" w:ascii="黑体" w:eastAsia="黑体"/>
        </w:rPr>
        <w:t>7.2</w:t>
      </w:r>
      <w:r>
        <w:rPr>
          <w:rFonts w:hint="eastAsia" w:ascii="黑体" w:eastAsia="黑体"/>
          <w:szCs w:val="20"/>
        </w:rPr>
        <w:t xml:space="preserve">.1 </w:t>
      </w:r>
      <w:r>
        <w:rPr>
          <w:rFonts w:hint="eastAsia" w:ascii="黑体" w:eastAsia="黑体"/>
          <w:szCs w:val="20"/>
          <w:lang w:eastAsia="zh-CN"/>
        </w:rPr>
        <w:t>胴体羊肉</w:t>
      </w:r>
    </w:p>
    <w:p>
      <w:pPr>
        <w:pStyle w:val="9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宋体" w:hAnsi="宋体"/>
          <w:szCs w:val="22"/>
        </w:rPr>
      </w:pPr>
      <w:r>
        <w:rPr>
          <w:rFonts w:hint="eastAsia" w:ascii="黑体" w:eastAsia="黑体"/>
        </w:rPr>
        <w:t>7.2</w:t>
      </w:r>
      <w:r>
        <w:rPr>
          <w:rFonts w:hint="eastAsia" w:ascii="黑体" w:eastAsia="黑体"/>
          <w:szCs w:val="20"/>
        </w:rPr>
        <w:t xml:space="preserve">.1.1 </w:t>
      </w:r>
      <w:r>
        <w:rPr>
          <w:rFonts w:hint="eastAsia" w:ascii="宋体" w:hAnsi="宋体"/>
          <w:szCs w:val="22"/>
        </w:rPr>
        <w:t>从同一批产品中随机按表</w:t>
      </w:r>
      <w:r>
        <w:rPr>
          <w:rFonts w:hint="eastAsia" w:ascii="宋体" w:hAnsi="宋体"/>
          <w:szCs w:val="22"/>
          <w:lang w:val="en-US" w:eastAsia="zh-CN"/>
        </w:rPr>
        <w:t>5</w:t>
      </w:r>
      <w:r>
        <w:rPr>
          <w:rFonts w:hint="eastAsia" w:ascii="宋体" w:hAnsi="宋体"/>
          <w:szCs w:val="22"/>
        </w:rPr>
        <w:t>抽取样本。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崇明白山羊</w:t>
      </w:r>
      <w:r>
        <w:rPr>
          <w:rFonts w:hint="eastAsia" w:ascii="黑体" w:hAnsi="黑体" w:eastAsia="黑体" w:cs="黑体"/>
        </w:rPr>
        <w:t>鲜、冻胴体</w:t>
      </w:r>
      <w:r>
        <w:rPr>
          <w:rFonts w:hint="eastAsia" w:ascii="黑体" w:hAnsi="黑体" w:eastAsia="黑体" w:cs="黑体"/>
          <w:lang w:eastAsia="zh-CN"/>
        </w:rPr>
        <w:t>羊肉</w:t>
      </w:r>
      <w:r>
        <w:rPr>
          <w:rFonts w:hint="eastAsia" w:ascii="黑体" w:hAnsi="黑体" w:eastAsia="黑体" w:cs="黑体"/>
        </w:rPr>
        <w:t>抽样表</w:t>
      </w:r>
    </w:p>
    <w:tbl>
      <w:tblPr>
        <w:tblStyle w:val="29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3"/>
        <w:gridCol w:w="1956"/>
        <w:gridCol w:w="2100"/>
        <w:gridCol w:w="21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批量范围/头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样本数量/头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合格判定数Ac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不合格判定数Rc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＜1 200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1 201～35 000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＞35 000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</w:tbl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  <w:r>
        <w:rPr>
          <w:rFonts w:hint="eastAsia" w:ascii="黑体" w:eastAsia="黑体"/>
        </w:rPr>
        <w:t>7.2</w:t>
      </w:r>
      <w:r>
        <w:rPr>
          <w:rFonts w:hint="eastAsia" w:ascii="黑体" w:eastAsia="黑体"/>
          <w:szCs w:val="20"/>
        </w:rPr>
        <w:t>.1</w:t>
      </w:r>
      <w:r>
        <w:rPr>
          <w:rFonts w:hint="eastAsia" w:ascii="黑体" w:eastAsia="黑体"/>
        </w:rPr>
        <w:t xml:space="preserve">.2 </w:t>
      </w:r>
      <w:r>
        <w:rPr>
          <w:rFonts w:hint="eastAsia" w:hAnsi="宋体" w:cs="宋体"/>
          <w:szCs w:val="22"/>
        </w:rPr>
        <w:t>从样本中随机抽取2 000 g作为检验样品，其余样本封存备查，封存期为3个月</w:t>
      </w:r>
      <w:r>
        <w:rPr>
          <w:rFonts w:hint="eastAsia"/>
          <w:szCs w:val="22"/>
        </w:rPr>
        <w:t>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 w:ascii="黑体" w:eastAsia="黑体"/>
          <w:szCs w:val="20"/>
          <w:lang w:eastAsia="zh-CN"/>
        </w:rPr>
      </w:pPr>
      <w:r>
        <w:rPr>
          <w:rFonts w:hint="eastAsia" w:ascii="黑体" w:eastAsia="黑体"/>
        </w:rPr>
        <w:t>7.2</w:t>
      </w:r>
      <w:r>
        <w:rPr>
          <w:rFonts w:hint="eastAsia" w:ascii="黑体" w:eastAsia="黑体"/>
          <w:szCs w:val="20"/>
        </w:rPr>
        <w:t xml:space="preserve">.1 </w:t>
      </w:r>
      <w:r>
        <w:rPr>
          <w:rFonts w:hint="eastAsia"/>
          <w:szCs w:val="20"/>
          <w:lang w:eastAsia="zh-CN"/>
        </w:rPr>
        <w:t>分割</w:t>
      </w:r>
      <w:r>
        <w:rPr>
          <w:rFonts w:hint="eastAsia" w:ascii="黑体" w:eastAsia="黑体"/>
          <w:szCs w:val="20"/>
          <w:lang w:eastAsia="zh-CN"/>
        </w:rPr>
        <w:t>羊肉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/>
          <w:szCs w:val="22"/>
          <w:lang w:eastAsia="zh-CN"/>
        </w:rPr>
        <w:t>按</w:t>
      </w:r>
      <w:r>
        <w:rPr>
          <w:rFonts w:hint="eastAsia" w:hAnsi="宋体"/>
        </w:rPr>
        <w:t>9695.19</w:t>
      </w:r>
      <w:r>
        <w:rPr>
          <w:rFonts w:hint="eastAsia" w:hAnsi="宋体"/>
          <w:lang w:eastAsia="zh-CN"/>
        </w:rPr>
        <w:t>的规定进行。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>7.3 出厂检验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Ansi="宋体"/>
          <w:kern w:val="2"/>
          <w:szCs w:val="22"/>
        </w:rPr>
      </w:pPr>
      <w:r>
        <w:rPr>
          <w:rFonts w:hint="eastAsia"/>
          <w:szCs w:val="22"/>
        </w:rPr>
        <w:t>产品在出厂时应进行出厂检验，检验项目为感官要求、净含量及水分</w:t>
      </w:r>
      <w:r>
        <w:rPr>
          <w:rFonts w:hint="eastAsia" w:hAnsi="宋体"/>
          <w:kern w:val="2"/>
          <w:szCs w:val="22"/>
        </w:rPr>
        <w:t>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>7.4 型式检验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szCs w:val="22"/>
        </w:rPr>
      </w:pPr>
      <w:r>
        <w:rPr>
          <w:rFonts w:hint="eastAsia"/>
          <w:szCs w:val="22"/>
        </w:rPr>
        <w:t>型式检验每半年进行一次，检验项目为本标准规定的所有指标项目。当有下列情形之一时，需要进行型式检验：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szCs w:val="22"/>
        </w:rPr>
      </w:pPr>
      <w:r>
        <w:rPr>
          <w:rFonts w:hint="eastAsia" w:ascii="黑体" w:hAnsi="黑体" w:eastAsia="黑体"/>
          <w:szCs w:val="22"/>
        </w:rPr>
        <w:t>a）</w:t>
      </w:r>
      <w:r>
        <w:rPr>
          <w:rFonts w:hint="eastAsia"/>
          <w:szCs w:val="22"/>
        </w:rPr>
        <w:t>更换设备或停产三个月及以上恢复生产时；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szCs w:val="22"/>
        </w:rPr>
      </w:pPr>
      <w:r>
        <w:rPr>
          <w:rFonts w:hint="eastAsia" w:ascii="黑体" w:hAnsi="黑体" w:eastAsia="黑体"/>
          <w:szCs w:val="22"/>
        </w:rPr>
        <w:t>b）</w:t>
      </w:r>
      <w:r>
        <w:rPr>
          <w:rFonts w:hint="eastAsia"/>
          <w:szCs w:val="22"/>
        </w:rPr>
        <w:t>出厂检验结果与上次型式检验结果有较大差异时；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szCs w:val="22"/>
        </w:rPr>
      </w:pPr>
      <w:r>
        <w:rPr>
          <w:rFonts w:hint="eastAsia" w:ascii="黑体" w:hAnsi="黑体" w:eastAsia="黑体"/>
          <w:szCs w:val="22"/>
        </w:rPr>
        <w:t>c）</w:t>
      </w:r>
      <w:r>
        <w:rPr>
          <w:rFonts w:hint="eastAsia"/>
          <w:szCs w:val="22"/>
        </w:rPr>
        <w:t>国家质量监管机构提出型式检验要求时。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>7.5  判定规则</w:t>
      </w:r>
    </w:p>
    <w:p>
      <w:pPr>
        <w:pStyle w:val="9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ascii="宋体" w:hAnsi="宋体"/>
          <w:szCs w:val="22"/>
        </w:rPr>
      </w:pPr>
      <w:r>
        <w:rPr>
          <w:rFonts w:hint="eastAsia" w:ascii="黑体" w:eastAsia="黑体"/>
          <w:kern w:val="0"/>
          <w:szCs w:val="20"/>
        </w:rPr>
        <w:t xml:space="preserve">7.5.1 </w:t>
      </w:r>
      <w:r>
        <w:rPr>
          <w:rFonts w:hint="eastAsia" w:ascii="宋体" w:hAnsi="宋体"/>
          <w:szCs w:val="22"/>
        </w:rPr>
        <w:t>出厂检验项目或型式检验项目全部符合本标准时，判为合格品。</w:t>
      </w:r>
    </w:p>
    <w:p>
      <w:pPr>
        <w:pStyle w:val="9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ascii="宋体" w:hAnsi="宋体"/>
          <w:szCs w:val="22"/>
        </w:rPr>
      </w:pPr>
      <w:r>
        <w:rPr>
          <w:rFonts w:hint="eastAsia" w:ascii="黑体" w:eastAsia="黑体"/>
          <w:kern w:val="0"/>
          <w:szCs w:val="20"/>
        </w:rPr>
        <w:t xml:space="preserve">7.5.2 </w:t>
      </w:r>
      <w:r>
        <w:rPr>
          <w:rFonts w:hint="eastAsia" w:ascii="宋体" w:hAnsi="宋体"/>
          <w:szCs w:val="22"/>
        </w:rPr>
        <w:t>有一项或一项以上指标（微生物指标除外）不符合本标准，可在同批产品中加倍抽样复检，并以复检结果为准。</w:t>
      </w:r>
    </w:p>
    <w:p>
      <w:pPr>
        <w:pStyle w:val="9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宋体" w:hAnsi="宋体"/>
          <w:szCs w:val="22"/>
        </w:rPr>
      </w:pPr>
      <w:r>
        <w:rPr>
          <w:rFonts w:hint="eastAsia" w:ascii="黑体" w:eastAsia="黑体"/>
          <w:kern w:val="0"/>
          <w:szCs w:val="20"/>
        </w:rPr>
        <w:t xml:space="preserve">7.5.3 </w:t>
      </w:r>
      <w:r>
        <w:rPr>
          <w:rFonts w:hint="eastAsia" w:ascii="宋体" w:hAnsi="宋体"/>
          <w:szCs w:val="22"/>
        </w:rPr>
        <w:t>微生物指标如有一项不符合本标准，判为不合格品，不得复检。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/>
        </w:rPr>
      </w:pPr>
      <w:r>
        <w:rPr>
          <w:rFonts w:hint="eastAsia"/>
        </w:rPr>
        <w:t>8  标志、包装、运输</w:t>
      </w:r>
      <w:r>
        <w:rPr>
          <w:rFonts w:hint="eastAsia"/>
          <w:lang w:eastAsia="zh-CN"/>
        </w:rPr>
        <w:t>和</w:t>
      </w:r>
      <w:r>
        <w:rPr>
          <w:rFonts w:hint="eastAsia"/>
        </w:rPr>
        <w:t>贮存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/>
        </w:rPr>
      </w:pPr>
      <w:r>
        <w:rPr>
          <w:rFonts w:hint="eastAsia"/>
        </w:rPr>
        <w:t>8.1 标志</w:t>
      </w:r>
    </w:p>
    <w:p>
      <w:pPr>
        <w:pStyle w:val="9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hAnsi="宋体"/>
          <w:szCs w:val="22"/>
        </w:rPr>
      </w:pPr>
      <w:r>
        <w:rPr>
          <w:rFonts w:hint="eastAsia" w:ascii="黑体" w:eastAsia="黑体"/>
        </w:rPr>
        <w:t>8.1</w:t>
      </w:r>
      <w:r>
        <w:rPr>
          <w:rFonts w:hint="eastAsia" w:ascii="黑体" w:eastAsia="黑体"/>
          <w:szCs w:val="20"/>
        </w:rPr>
        <w:t xml:space="preserve">.1 </w:t>
      </w:r>
      <w:r>
        <w:rPr>
          <w:rFonts w:hint="eastAsia" w:ascii="宋体" w:hAnsi="宋体"/>
          <w:szCs w:val="22"/>
          <w:lang w:eastAsia="zh-CN"/>
        </w:rPr>
        <w:t>预包装崇明白山羊羊肉产品标签、标识</w:t>
      </w:r>
      <w:r>
        <w:rPr>
          <w:rFonts w:hint="eastAsia" w:ascii="宋体" w:hAnsi="宋体"/>
          <w:szCs w:val="22"/>
        </w:rPr>
        <w:t>应符合GB/T 7718</w:t>
      </w:r>
      <w:r>
        <w:rPr>
          <w:rFonts w:hint="eastAsia" w:ascii="宋体" w:hAnsi="宋体"/>
          <w:szCs w:val="22"/>
          <w:lang w:eastAsia="zh-CN"/>
        </w:rPr>
        <w:t>、</w:t>
      </w:r>
      <w:r>
        <w:rPr>
          <w:rFonts w:hint="eastAsia" w:ascii="宋体" w:hAnsi="宋体"/>
          <w:szCs w:val="22"/>
        </w:rPr>
        <w:t>GB 28050以及《地理标志产品</w:t>
      </w:r>
      <w:r>
        <w:rPr>
          <w:szCs w:val="22"/>
        </w:rPr>
        <w:t>专用标志管理办法</w:t>
      </w:r>
      <w:r>
        <w:rPr>
          <w:rFonts w:hint="eastAsia"/>
          <w:szCs w:val="22"/>
        </w:rPr>
        <w:t>》的规定</w:t>
      </w:r>
      <w:r>
        <w:rPr>
          <w:rFonts w:hint="eastAsia" w:hAnsi="宋体"/>
          <w:szCs w:val="22"/>
        </w:rPr>
        <w:t>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 w:hAnsi="宋体"/>
          <w:szCs w:val="22"/>
        </w:rPr>
      </w:pPr>
      <w:r>
        <w:rPr>
          <w:rFonts w:hint="eastAsia" w:ascii="黑体" w:eastAsia="黑体"/>
        </w:rPr>
        <w:t xml:space="preserve">8.1.2 </w:t>
      </w:r>
      <w:r>
        <w:rPr>
          <w:rFonts w:hint="eastAsia"/>
          <w:szCs w:val="22"/>
        </w:rPr>
        <w:t>包装储运图示标志应符合GB/T 191的规定</w:t>
      </w:r>
      <w:r>
        <w:rPr>
          <w:rFonts w:hint="eastAsia" w:hAnsi="宋体"/>
          <w:szCs w:val="22"/>
        </w:rPr>
        <w:t>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/>
        </w:rPr>
      </w:pPr>
      <w:r>
        <w:rPr>
          <w:rFonts w:hint="eastAsia"/>
        </w:rPr>
        <w:t>8.2 包装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  <w:r>
        <w:rPr>
          <w:rFonts w:hint="eastAsia" w:ascii="黑体" w:eastAsia="黑体"/>
        </w:rPr>
        <w:t xml:space="preserve">8.2.1 </w:t>
      </w:r>
      <w:r>
        <w:rPr>
          <w:szCs w:val="22"/>
        </w:rPr>
        <w:t>包装容器应用干燥、清洁、无异味</w:t>
      </w:r>
      <w:r>
        <w:rPr>
          <w:rFonts w:hint="eastAsia"/>
          <w:szCs w:val="22"/>
        </w:rPr>
        <w:t>，</w:t>
      </w:r>
      <w:r>
        <w:rPr>
          <w:szCs w:val="22"/>
        </w:rPr>
        <w:t>不影响品质的材料制成。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  <w:r>
        <w:rPr>
          <w:rFonts w:hint="eastAsia" w:ascii="黑体" w:eastAsia="黑体"/>
        </w:rPr>
        <w:t xml:space="preserve">8.2.2 </w:t>
      </w:r>
      <w:r>
        <w:rPr>
          <w:szCs w:val="22"/>
        </w:rPr>
        <w:t>包装材料应易回收、易降解。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  <w:r>
        <w:rPr>
          <w:rFonts w:hint="eastAsia" w:ascii="黑体" w:eastAsia="黑体"/>
        </w:rPr>
        <w:t xml:space="preserve">8.2.3 </w:t>
      </w:r>
      <w:r>
        <w:rPr>
          <w:szCs w:val="22"/>
        </w:rPr>
        <w:t>包装</w:t>
      </w:r>
      <w:r>
        <w:rPr>
          <w:rFonts w:hint="eastAsia"/>
          <w:szCs w:val="22"/>
        </w:rPr>
        <w:t>应</w:t>
      </w:r>
      <w:r>
        <w:rPr>
          <w:szCs w:val="22"/>
        </w:rPr>
        <w:t>牢固、密封、防潮，能保护品质</w:t>
      </w:r>
      <w:r>
        <w:rPr>
          <w:rFonts w:hint="eastAsia"/>
          <w:szCs w:val="22"/>
        </w:rPr>
        <w:t>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/>
        </w:rPr>
      </w:pPr>
      <w:r>
        <w:rPr>
          <w:rFonts w:hint="eastAsia"/>
        </w:rPr>
        <w:t>8.4  贮存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  <w:r>
        <w:rPr>
          <w:rFonts w:hint="eastAsia" w:ascii="黑体" w:eastAsia="黑体"/>
        </w:rPr>
        <w:t xml:space="preserve">8.4.1 </w:t>
      </w:r>
      <w:r>
        <w:rPr>
          <w:rFonts w:hint="eastAsia" w:ascii="宋体" w:hAnsi="宋体"/>
          <w:szCs w:val="22"/>
          <w:lang w:eastAsia="zh-CN"/>
        </w:rPr>
        <w:t>崇明白山羊羊肉</w:t>
      </w:r>
      <w:r>
        <w:rPr>
          <w:rFonts w:hint="eastAsia" w:hAnsi="宋体"/>
          <w:szCs w:val="22"/>
          <w:lang w:eastAsia="zh-CN"/>
        </w:rPr>
        <w:t>产品</w:t>
      </w:r>
      <w:r>
        <w:rPr>
          <w:szCs w:val="22"/>
        </w:rPr>
        <w:t>应贮存在</w:t>
      </w:r>
      <w:r>
        <w:rPr>
          <w:rFonts w:hint="eastAsia"/>
          <w:szCs w:val="22"/>
        </w:rPr>
        <w:t>符合国家有关卫生要求，</w:t>
      </w:r>
      <w:r>
        <w:rPr>
          <w:szCs w:val="22"/>
        </w:rPr>
        <w:t>清洁、无异味</w:t>
      </w:r>
      <w:r>
        <w:rPr>
          <w:rFonts w:hint="eastAsia"/>
          <w:szCs w:val="22"/>
        </w:rPr>
        <w:t>，防霉、防鼠、防虫的冷藏间（冰箱或冰柜）</w:t>
      </w:r>
      <w:r>
        <w:rPr>
          <w:szCs w:val="22"/>
        </w:rPr>
        <w:t>中</w:t>
      </w:r>
      <w:r>
        <w:rPr>
          <w:rFonts w:hint="eastAsia"/>
          <w:szCs w:val="22"/>
        </w:rPr>
        <w:t>，不与有毒、有害、易污染、易串味的物品混贮。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  <w:r>
        <w:rPr>
          <w:rFonts w:hint="eastAsia" w:ascii="黑体" w:eastAsia="黑体"/>
        </w:rPr>
        <w:t xml:space="preserve">8.4.2 </w:t>
      </w:r>
      <w:r>
        <w:rPr>
          <w:rFonts w:hint="eastAsia"/>
          <w:szCs w:val="22"/>
        </w:rPr>
        <w:t>冷却</w:t>
      </w:r>
      <w:r>
        <w:rPr>
          <w:rFonts w:hint="eastAsia"/>
          <w:szCs w:val="22"/>
          <w:lang w:eastAsia="zh-CN"/>
        </w:rPr>
        <w:t>胴体</w:t>
      </w:r>
      <w:r>
        <w:rPr>
          <w:rFonts w:hint="eastAsia"/>
          <w:szCs w:val="22"/>
        </w:rPr>
        <w:t>羊肉应吊挂在相对温度75%～84%、温度0 ℃～4 ℃的冷却间，胴体之间保持3 cm～5 cm的距离。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</w:pPr>
      <w:r>
        <w:rPr>
          <w:rFonts w:hint="eastAsia" w:ascii="黑体" w:eastAsia="黑体"/>
        </w:rPr>
        <w:t xml:space="preserve">8.4.3 </w:t>
      </w:r>
      <w:r>
        <w:rPr>
          <w:rFonts w:hint="eastAsia"/>
          <w:szCs w:val="22"/>
        </w:rPr>
        <w:t>冷冻</w:t>
      </w:r>
      <w:r>
        <w:rPr>
          <w:rFonts w:hint="eastAsia"/>
          <w:szCs w:val="22"/>
          <w:lang w:eastAsia="zh-CN"/>
        </w:rPr>
        <w:t>胴体</w:t>
      </w:r>
      <w:r>
        <w:rPr>
          <w:rFonts w:hint="eastAsia"/>
          <w:szCs w:val="22"/>
        </w:rPr>
        <w:t>羊肉应吊挂或码放在相对温度95%～100%、温度-18 ℃的冷藏间，冷藏间库温一昼夜升降温度应≤1 ℃。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/>
        </w:rPr>
      </w:pPr>
      <w:r>
        <w:rPr>
          <w:rFonts w:hint="eastAsia"/>
        </w:rPr>
        <w:t>8.3 运输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>8.4.1 活体运输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szCs w:val="22"/>
        </w:rPr>
      </w:pPr>
      <w:r>
        <w:rPr>
          <w:rFonts w:hint="eastAsia"/>
          <w:szCs w:val="22"/>
        </w:rPr>
        <w:t>运输工具应清洁卫生、无毒、无异味，不得与有毒有害物品混运，运输过程防止挤压，严防运输污染。</w:t>
      </w:r>
    </w:p>
    <w:p>
      <w:pPr>
        <w:pStyle w:val="6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</w:pPr>
      <w:r>
        <w:rPr>
          <w:rFonts w:hint="eastAsia"/>
        </w:rPr>
        <w:t>8.4.2 胴体</w:t>
      </w:r>
      <w:r>
        <w:rPr>
          <w:rFonts w:hint="eastAsia"/>
          <w:lang w:eastAsia="zh-CN"/>
        </w:rPr>
        <w:t>羊肉</w:t>
      </w:r>
      <w:r>
        <w:rPr>
          <w:rFonts w:hint="eastAsia"/>
        </w:rPr>
        <w:t>及冷却、冷冻羊肉运输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应符合</w:t>
      </w:r>
      <w:r>
        <w:rPr>
          <w:rFonts w:hint="eastAsia" w:hAnsi="宋体"/>
          <w:szCs w:val="22"/>
        </w:rPr>
        <w:t>GB 20799的规定</w:t>
      </w:r>
      <w:r>
        <w:rPr>
          <w:rFonts w:hint="eastAsia"/>
          <w:szCs w:val="22"/>
        </w:rPr>
        <w:t>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</w:rPr>
        <w:sectPr>
          <w:footerReference r:id="rId10" w:type="default"/>
          <w:pgSz w:w="11907" w:h="16839"/>
          <w:pgMar w:top="1418" w:right="1302" w:bottom="1134" w:left="1418" w:header="1418" w:footer="851" w:gutter="0"/>
          <w:pgNumType w:start="1"/>
          <w:cols w:space="720" w:num="1"/>
          <w:docGrid w:type="lines" w:linePitch="312" w:charSpace="0"/>
        </w:sectPr>
      </w:pPr>
    </w:p>
    <w:p>
      <w:pPr>
        <w:pStyle w:val="8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284"/>
        <w:textAlignment w:val="auto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（规范性）</w:t>
      </w:r>
      <w:r>
        <w:rPr>
          <w:rFonts w:hint="eastAsia"/>
        </w:rPr>
        <w:br w:type="textWrapping"/>
      </w:r>
      <w:r>
        <w:rPr>
          <w:rFonts w:hint="eastAsia"/>
          <w:lang w:eastAsia="zh-CN"/>
        </w:rPr>
        <w:t>崇明白山羊</w:t>
      </w:r>
      <w:r>
        <w:rPr>
          <w:rFonts w:hint="eastAsia"/>
        </w:rPr>
        <w:t>地理标志产品保护范围图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/>
        </w:rPr>
      </w:pPr>
      <w:r>
        <w:rPr>
          <w:rFonts w:hint="eastAsia" w:ascii="宋体" w:hAnsi="宋体" w:eastAsia="宋体" w:cs="Times New Roman"/>
          <w:kern w:val="0"/>
          <w:sz w:val="21"/>
          <w:szCs w:val="22"/>
          <w:lang w:val="en-US" w:eastAsia="zh-CN" w:bidi="ar-SA"/>
        </w:rPr>
        <w:t>图A.1 给出了崇明白山</w:t>
      </w:r>
      <w:r>
        <w:rPr>
          <w:rFonts w:hint="eastAsia"/>
          <w:lang w:eastAsia="zh-CN"/>
        </w:rPr>
        <w:t>羊</w:t>
      </w:r>
      <w:r>
        <w:rPr>
          <w:rFonts w:hint="eastAsia"/>
        </w:rPr>
        <w:t>地理标志产品保护范围图。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2707005</wp:posOffset>
            </wp:positionV>
            <wp:extent cx="3745865" cy="5057140"/>
            <wp:effectExtent l="0" t="0" r="6985" b="10160"/>
            <wp:wrapNone/>
            <wp:docPr id="3" name="图片 3" descr="保护范围（崇明白山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保护范围（崇明白山羊）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505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5" w:lineRule="exact"/>
        <w:ind w:left="284"/>
        <w:textAlignment w:val="auto"/>
        <w:rPr>
          <w:rFonts w:hint="eastAsia" w:eastAsia="宋体"/>
          <w:lang w:eastAsia="zh-CN"/>
        </w:rPr>
      </w:pP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284" w:firstLine="840" w:firstLineChars="400"/>
        <w:textAlignment w:val="auto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163195</wp:posOffset>
            </wp:positionV>
            <wp:extent cx="365760" cy="264160"/>
            <wp:effectExtent l="0" t="0" r="15240" b="2540"/>
            <wp:wrapNone/>
            <wp:docPr id="14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未标题-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1050" w:firstLineChars="500"/>
        <w:textAlignment w:val="auto"/>
        <w:rPr>
          <w:rFonts w:hint="eastAsia"/>
        </w:rPr>
      </w:pPr>
      <w:r>
        <w:rPr>
          <w:rFonts w:hint="eastAsia"/>
        </w:rPr>
        <w:t>——保护区域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/>
        <w:ind w:left="283" w:firstLine="420"/>
        <w:textAlignment w:val="auto"/>
        <w:rPr>
          <w:rFonts w:hint="eastAsia" w:hAnsi="宋体"/>
          <w:szCs w:val="22"/>
        </w:rPr>
      </w:pPr>
      <w:r>
        <w:rPr>
          <w:rFonts w:hint="eastAsia"/>
        </w:rPr>
        <w:t>注：</w:t>
      </w:r>
      <w:r>
        <w:rPr>
          <w:rFonts w:hint="eastAsia" w:hAnsi="宋体"/>
          <w:szCs w:val="22"/>
          <w:lang w:eastAsia="zh-CN"/>
        </w:rPr>
        <w:t>崇明白山羊地理标志产品保护范围为上海市崇明区现辖的</w:t>
      </w:r>
      <w:r>
        <w:rPr>
          <w:rFonts w:hint="default" w:hAnsi="宋体"/>
          <w:szCs w:val="22"/>
          <w:lang w:eastAsia="zh-CN"/>
        </w:rPr>
        <w:t>城桥镇、堡镇、新河镇、庙镇、竖新镇、向化镇、三星镇、港沿镇、中兴镇、陈家镇、绿华镇、港西镇、建设镇、新海镇、东平镇、长兴镇、新村乡、横沙乡</w:t>
      </w:r>
      <w:r>
        <w:rPr>
          <w:rFonts w:hint="eastAsia" w:hAnsi="宋体"/>
          <w:szCs w:val="22"/>
          <w:lang w:eastAsia="zh-CN"/>
        </w:rPr>
        <w:t>16个镇、2个乡，</w:t>
      </w:r>
      <w:r>
        <w:rPr>
          <w:rFonts w:hint="eastAsia" w:hAnsi="宋体"/>
          <w:szCs w:val="22"/>
        </w:rPr>
        <w:t>总面积</w:t>
      </w:r>
      <w:r>
        <w:rPr>
          <w:rFonts w:hint="eastAsia" w:hAnsi="宋体"/>
          <w:szCs w:val="22"/>
          <w:lang w:val="en-US" w:eastAsia="zh-CN"/>
        </w:rPr>
        <w:t>1 411km</w:t>
      </w:r>
      <w:r>
        <w:rPr>
          <w:rFonts w:hint="eastAsia" w:hAnsi="宋体"/>
          <w:szCs w:val="22"/>
          <w:vertAlign w:val="superscript"/>
          <w:lang w:val="en-US" w:eastAsia="zh-CN"/>
        </w:rPr>
        <w:t>2</w:t>
      </w:r>
      <w:r>
        <w:rPr>
          <w:rFonts w:hint="eastAsia" w:hAnsi="宋体"/>
          <w:szCs w:val="22"/>
        </w:rPr>
        <w:t>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/>
        <w:ind w:firstLine="0" w:firstLineChars="0"/>
        <w:jc w:val="center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图A.1 </w:t>
      </w:r>
      <w:r>
        <w:rPr>
          <w:rFonts w:hint="eastAsia" w:ascii="黑体" w:hAnsi="黑体" w:eastAsia="黑体"/>
          <w:lang w:eastAsia="zh-CN"/>
        </w:rPr>
        <w:t>崇明白山羊</w:t>
      </w:r>
      <w:r>
        <w:rPr>
          <w:rFonts w:hint="eastAsia" w:ascii="黑体" w:hAnsi="黑体" w:eastAsia="黑体"/>
          <w:szCs w:val="21"/>
        </w:rPr>
        <w:t>地理标志产品保护范围图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</w:rPr>
      </w:pP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342900</wp:posOffset>
                </wp:positionV>
                <wp:extent cx="2000250" cy="0"/>
                <wp:effectExtent l="0" t="0" r="0" b="0"/>
                <wp:wrapNone/>
                <wp:docPr id="1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top:27pt;height:0pt;width:157.5pt;mso-position-horizontal:center;z-index:251667456;mso-width-relative:page;mso-height-relative:page;" filled="f" stroked="t" coordsize="21600,21600" o:gfxdata="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7pQnXUAAAA&#10;BgEAAA8AAAAAAAAAAQAgAAAAIgAAAGRycy9kb3ducmV2LnhtbFBLAQIUABQAAAAIAIdO4kDwYmh6&#10;6AEAAN0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1" w:type="default"/>
      <w:pgSz w:w="11907" w:h="16839"/>
      <w:pgMar w:top="1417" w:right="1134" w:bottom="1134" w:left="1418" w:header="1418" w:footer="850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_x0005_.....">
    <w:altName w:val="黑体"/>
    <w:panose1 w:val="00000000000000000000"/>
    <w:charset w:val="00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4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right" w:y="1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2</w:t>
    </w:r>
    <w:r>
      <w:fldChar w:fldCharType="end"/>
    </w:r>
  </w:p>
  <w:p>
    <w:pPr>
      <w:pStyle w:val="2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120" w:line="240" w:lineRule="auto"/>
      <w:ind w:left="227" w:leftChars="0" w:right="227" w:rightChars="0" w:firstLine="0" w:firstLineChars="0"/>
      <w:jc w:val="right"/>
      <w:textAlignment w:val="auto"/>
      <w:outlineLvl w:val="9"/>
      <w:rPr>
        <w:rStyle w:val="33"/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fldChar w:fldCharType="begin"/>
    </w:r>
    <w:r>
      <w:rPr>
        <w:rStyle w:val="33"/>
        <w:rFonts w:hint="eastAsia" w:ascii="宋体" w:hAnsi="宋体" w:eastAsia="宋体" w:cs="宋体"/>
      </w:rPr>
      <w:instrText xml:space="preserve">PAGE  </w:instrText>
    </w:r>
    <w:r>
      <w:rPr>
        <w:rFonts w:hint="eastAsia" w:ascii="宋体" w:hAnsi="宋体" w:eastAsia="宋体" w:cs="宋体"/>
      </w:rPr>
      <w:fldChar w:fldCharType="separate"/>
    </w:r>
    <w:r>
      <w:rPr>
        <w:rStyle w:val="33"/>
        <w:rFonts w:hint="eastAsia" w:ascii="宋体" w:hAnsi="宋体" w:eastAsia="宋体" w:cs="宋体"/>
      </w:rPr>
      <w:t>I</w:t>
    </w:r>
    <w:r>
      <w:rPr>
        <w:rFonts w:hint="eastAsia" w:ascii="宋体" w:hAnsi="宋体" w:eastAsia="宋体" w:cs="宋体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4"/>
      <w:rPr>
        <w:rStyle w:val="33"/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left="227" w:right="227"/>
                            <w:textAlignment w:val="auto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4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ind w:left="227" w:right="227"/>
                      <w:textAlignment w:val="auto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Style w:val="33"/>
                        <w:rFonts w:hint="eastAsia" w:ascii="宋体" w:hAnsi="宋体" w:eastAsia="宋体" w:cs="宋体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Style w:val="33"/>
                        <w:rFonts w:hint="eastAsia" w:ascii="宋体" w:hAnsi="宋体" w:eastAsia="宋体" w:cs="宋体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120" w:line="240" w:lineRule="auto"/>
      <w:ind w:left="227" w:leftChars="0" w:right="227" w:rightChars="0" w:firstLine="0" w:firstLineChars="0"/>
      <w:jc w:val="right"/>
      <w:textAlignment w:val="auto"/>
      <w:outlineLvl w:val="9"/>
      <w:rPr>
        <w:rStyle w:val="33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120" w:line="240" w:lineRule="auto"/>
                            <w:ind w:left="227" w:leftChars="0" w:right="227" w:rightChars="0" w:firstLine="0" w:firstLineChars="0"/>
                            <w:jc w:val="right"/>
                            <w:textAlignment w:val="auto"/>
                            <w:outlineLvl w:val="9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3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OphgMsBAACd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BjehpMRygxM/f/92/vHr/PMr&#10;WRbl2yRR76HCzCePuXG4cwOmz35AZ2I+tMGkL3IiGEeBTxeB5RCJSI9W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DqYYD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4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before="120" w:line="240" w:lineRule="auto"/>
                      <w:ind w:left="227" w:leftChars="0" w:right="227" w:rightChars="0" w:firstLine="0" w:firstLineChars="0"/>
                      <w:jc w:val="right"/>
                      <w:textAlignment w:val="auto"/>
                      <w:outlineLvl w:val="9"/>
                    </w:pPr>
                    <w:r>
                      <w:fldChar w:fldCharType="begin"/>
                    </w:r>
                    <w:r>
                      <w:rPr>
                        <w:rStyle w:val="3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3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</w:pPr>
    <w:r>
      <w:t>DB42/T ××××—2003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  <w:rPr>
        <w:rFonts w:hint="eastAsia"/>
      </w:rPr>
    </w:pPr>
    <w:r>
      <w:rPr>
        <w:rFonts w:hint="eastAsia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lang w:val="en-US" w:eastAsia="zh-CN"/>
      </w:rPr>
      <w:t>T</w:t>
    </w:r>
    <w:r>
      <w:rPr>
        <w:rFonts w:hint="eastAsia" w:ascii="黑体" w:hAnsi="黑体" w:eastAsia="黑体" w:cs="黑体"/>
      </w:rPr>
      <w:t>/</w:t>
    </w:r>
    <w:r>
      <w:rPr>
        <w:rFonts w:hint="eastAsia" w:ascii="黑体" w:hAnsi="黑体" w:eastAsia="黑体" w:cs="黑体"/>
        <w:lang w:val="en-US" w:eastAsia="zh-CN"/>
      </w:rPr>
      <w:t>CMLL</w:t>
    </w:r>
    <w:r>
      <w:rPr>
        <w:rFonts w:hint="eastAsia" w:ascii="黑体" w:hAnsi="黑体" w:eastAsia="黑体" w:cs="黑体"/>
      </w:rPr>
      <w:t xml:space="preserve"> </w:t>
    </w:r>
    <w:r>
      <w:rPr>
        <w:rFonts w:hint="eastAsia"/>
      </w:rPr>
      <w:t>××××</w:t>
    </w:r>
    <w:r>
      <w:rPr>
        <w:rFonts w:hint="eastAsia" w:ascii="黑体" w:hAnsi="黑体" w:eastAsia="黑体" w:cs="黑体"/>
      </w:rPr>
      <w:t>—20</w:t>
    </w:r>
    <w:r>
      <w:rPr>
        <w:rFonts w:hint="eastAsia" w:ascii="黑体" w:hAnsi="黑体" w:eastAsia="黑体" w:cs="黑体"/>
        <w:lang w:val="en-US" w:eastAsia="zh-CN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94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106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100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96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 w:tentative="0">
      <w:start w:val="1"/>
      <w:numFmt w:val="none"/>
      <w:pStyle w:val="93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10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 w:tentative="0">
      <w:start w:val="1"/>
      <w:numFmt w:val="none"/>
      <w:pStyle w:val="102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10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8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5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7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0"/>
      <w:suff w:val="nothing"/>
      <w:lvlText w:val="%1%2　"/>
      <w:lvlJc w:val="left"/>
      <w:pPr>
        <w:ind w:left="141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77"/>
      <w:suff w:val="nothing"/>
      <w:lvlText w:val="%1%2.%3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9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97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6933334"/>
    <w:multiLevelType w:val="multilevel"/>
    <w:tmpl w:val="76933334"/>
    <w:lvl w:ilvl="0" w:tentative="0">
      <w:start w:val="1"/>
      <w:numFmt w:val="none"/>
      <w:pStyle w:val="10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YTFjMGRmYzA1ZTJhZWI5YTQ3YWRjMWNiNjhlYmIifQ=="/>
  </w:docVars>
  <w:rsids>
    <w:rsidRoot w:val="00172A27"/>
    <w:rsid w:val="0000119F"/>
    <w:rsid w:val="00017AC9"/>
    <w:rsid w:val="00024801"/>
    <w:rsid w:val="0003082D"/>
    <w:rsid w:val="00053DAF"/>
    <w:rsid w:val="00055086"/>
    <w:rsid w:val="000676DF"/>
    <w:rsid w:val="00084D01"/>
    <w:rsid w:val="00084FB3"/>
    <w:rsid w:val="00085980"/>
    <w:rsid w:val="00095EA7"/>
    <w:rsid w:val="0009660D"/>
    <w:rsid w:val="000A1D2F"/>
    <w:rsid w:val="000A2FF1"/>
    <w:rsid w:val="000A3896"/>
    <w:rsid w:val="000B5345"/>
    <w:rsid w:val="000B6239"/>
    <w:rsid w:val="000C51F5"/>
    <w:rsid w:val="000C574A"/>
    <w:rsid w:val="000E625B"/>
    <w:rsid w:val="000F346B"/>
    <w:rsid w:val="00103A74"/>
    <w:rsid w:val="00105A35"/>
    <w:rsid w:val="00144419"/>
    <w:rsid w:val="00150AD6"/>
    <w:rsid w:val="00152D25"/>
    <w:rsid w:val="001617C9"/>
    <w:rsid w:val="00167556"/>
    <w:rsid w:val="001705B7"/>
    <w:rsid w:val="001753EE"/>
    <w:rsid w:val="001809A7"/>
    <w:rsid w:val="001830EB"/>
    <w:rsid w:val="00183DE3"/>
    <w:rsid w:val="00196B64"/>
    <w:rsid w:val="001A7A16"/>
    <w:rsid w:val="001D2D50"/>
    <w:rsid w:val="001D4336"/>
    <w:rsid w:val="001E467D"/>
    <w:rsid w:val="001F2CC0"/>
    <w:rsid w:val="001F70F3"/>
    <w:rsid w:val="001F7B26"/>
    <w:rsid w:val="002011F9"/>
    <w:rsid w:val="00236E6C"/>
    <w:rsid w:val="0025679B"/>
    <w:rsid w:val="00284BB6"/>
    <w:rsid w:val="002A7A28"/>
    <w:rsid w:val="002B0FCA"/>
    <w:rsid w:val="002D3EF2"/>
    <w:rsid w:val="00305B1E"/>
    <w:rsid w:val="00324B73"/>
    <w:rsid w:val="00326446"/>
    <w:rsid w:val="00334CB0"/>
    <w:rsid w:val="003351ED"/>
    <w:rsid w:val="00336B28"/>
    <w:rsid w:val="003419AC"/>
    <w:rsid w:val="00344B9B"/>
    <w:rsid w:val="00350800"/>
    <w:rsid w:val="003B18CA"/>
    <w:rsid w:val="003E63DE"/>
    <w:rsid w:val="003F3491"/>
    <w:rsid w:val="0040495B"/>
    <w:rsid w:val="0041688D"/>
    <w:rsid w:val="00446DEB"/>
    <w:rsid w:val="004636B4"/>
    <w:rsid w:val="004700E1"/>
    <w:rsid w:val="00470D49"/>
    <w:rsid w:val="0047439C"/>
    <w:rsid w:val="00486E00"/>
    <w:rsid w:val="00493FBA"/>
    <w:rsid w:val="004B146B"/>
    <w:rsid w:val="004C0C6B"/>
    <w:rsid w:val="004D0F4B"/>
    <w:rsid w:val="004D5A23"/>
    <w:rsid w:val="004D6757"/>
    <w:rsid w:val="004F4F41"/>
    <w:rsid w:val="004F6119"/>
    <w:rsid w:val="00500478"/>
    <w:rsid w:val="00507AD1"/>
    <w:rsid w:val="00520CDB"/>
    <w:rsid w:val="00531D69"/>
    <w:rsid w:val="00532A5A"/>
    <w:rsid w:val="005524A2"/>
    <w:rsid w:val="005554AE"/>
    <w:rsid w:val="00564D39"/>
    <w:rsid w:val="00573CBC"/>
    <w:rsid w:val="00576A8A"/>
    <w:rsid w:val="00585827"/>
    <w:rsid w:val="00593802"/>
    <w:rsid w:val="005A282C"/>
    <w:rsid w:val="005A66D7"/>
    <w:rsid w:val="005B75B4"/>
    <w:rsid w:val="005C0919"/>
    <w:rsid w:val="005C12AC"/>
    <w:rsid w:val="006036D9"/>
    <w:rsid w:val="00606C5D"/>
    <w:rsid w:val="00644A85"/>
    <w:rsid w:val="006511F8"/>
    <w:rsid w:val="00654B4E"/>
    <w:rsid w:val="00680953"/>
    <w:rsid w:val="00692543"/>
    <w:rsid w:val="006C698A"/>
    <w:rsid w:val="006D035E"/>
    <w:rsid w:val="006D0B45"/>
    <w:rsid w:val="006D263D"/>
    <w:rsid w:val="007078BC"/>
    <w:rsid w:val="00720DC1"/>
    <w:rsid w:val="0072364A"/>
    <w:rsid w:val="00731153"/>
    <w:rsid w:val="00733326"/>
    <w:rsid w:val="00736406"/>
    <w:rsid w:val="007459F1"/>
    <w:rsid w:val="00760920"/>
    <w:rsid w:val="00770593"/>
    <w:rsid w:val="00774895"/>
    <w:rsid w:val="00781F52"/>
    <w:rsid w:val="0078673E"/>
    <w:rsid w:val="00787972"/>
    <w:rsid w:val="007B72D6"/>
    <w:rsid w:val="007C6AF2"/>
    <w:rsid w:val="007D0C8D"/>
    <w:rsid w:val="007D516B"/>
    <w:rsid w:val="007D6BCC"/>
    <w:rsid w:val="007E43F1"/>
    <w:rsid w:val="007E6566"/>
    <w:rsid w:val="00830B0D"/>
    <w:rsid w:val="008510B8"/>
    <w:rsid w:val="00852D1A"/>
    <w:rsid w:val="00853A99"/>
    <w:rsid w:val="0085613D"/>
    <w:rsid w:val="0086508A"/>
    <w:rsid w:val="00872B25"/>
    <w:rsid w:val="00887D4A"/>
    <w:rsid w:val="00891769"/>
    <w:rsid w:val="008A4CAF"/>
    <w:rsid w:val="008A6E1D"/>
    <w:rsid w:val="008B74C5"/>
    <w:rsid w:val="008C09B0"/>
    <w:rsid w:val="008C3F79"/>
    <w:rsid w:val="008D6167"/>
    <w:rsid w:val="008D774B"/>
    <w:rsid w:val="00920E03"/>
    <w:rsid w:val="009312CD"/>
    <w:rsid w:val="00975E00"/>
    <w:rsid w:val="009838B6"/>
    <w:rsid w:val="00984505"/>
    <w:rsid w:val="009A0E84"/>
    <w:rsid w:val="009D079A"/>
    <w:rsid w:val="009D12D8"/>
    <w:rsid w:val="009E3CCA"/>
    <w:rsid w:val="009E67DC"/>
    <w:rsid w:val="00A12534"/>
    <w:rsid w:val="00A157B9"/>
    <w:rsid w:val="00A20387"/>
    <w:rsid w:val="00A51315"/>
    <w:rsid w:val="00A62AE6"/>
    <w:rsid w:val="00A6394B"/>
    <w:rsid w:val="00A7342D"/>
    <w:rsid w:val="00A90C16"/>
    <w:rsid w:val="00A974AE"/>
    <w:rsid w:val="00AB3B54"/>
    <w:rsid w:val="00AB5360"/>
    <w:rsid w:val="00AB68DA"/>
    <w:rsid w:val="00AB6E08"/>
    <w:rsid w:val="00AC3305"/>
    <w:rsid w:val="00AC3E1D"/>
    <w:rsid w:val="00AD4379"/>
    <w:rsid w:val="00AE3937"/>
    <w:rsid w:val="00AE59FE"/>
    <w:rsid w:val="00AE7847"/>
    <w:rsid w:val="00B164E6"/>
    <w:rsid w:val="00B1749A"/>
    <w:rsid w:val="00B32585"/>
    <w:rsid w:val="00B44CE1"/>
    <w:rsid w:val="00B47AD6"/>
    <w:rsid w:val="00B56A71"/>
    <w:rsid w:val="00B60AAA"/>
    <w:rsid w:val="00B65E8D"/>
    <w:rsid w:val="00B738A0"/>
    <w:rsid w:val="00BA4E5A"/>
    <w:rsid w:val="00BF60CC"/>
    <w:rsid w:val="00C0078A"/>
    <w:rsid w:val="00C01BDF"/>
    <w:rsid w:val="00C1792A"/>
    <w:rsid w:val="00C205F6"/>
    <w:rsid w:val="00C270F0"/>
    <w:rsid w:val="00C30CA7"/>
    <w:rsid w:val="00C43B64"/>
    <w:rsid w:val="00C57BF2"/>
    <w:rsid w:val="00C6431D"/>
    <w:rsid w:val="00C75074"/>
    <w:rsid w:val="00C84E42"/>
    <w:rsid w:val="00C936B8"/>
    <w:rsid w:val="00CA022E"/>
    <w:rsid w:val="00CA33C1"/>
    <w:rsid w:val="00CB1370"/>
    <w:rsid w:val="00CC74BF"/>
    <w:rsid w:val="00CE0FC9"/>
    <w:rsid w:val="00CE642F"/>
    <w:rsid w:val="00D04735"/>
    <w:rsid w:val="00D05655"/>
    <w:rsid w:val="00D236A3"/>
    <w:rsid w:val="00D35342"/>
    <w:rsid w:val="00D458EF"/>
    <w:rsid w:val="00D473F7"/>
    <w:rsid w:val="00D56E69"/>
    <w:rsid w:val="00D63374"/>
    <w:rsid w:val="00D65F84"/>
    <w:rsid w:val="00D7503C"/>
    <w:rsid w:val="00D87C8D"/>
    <w:rsid w:val="00DA4327"/>
    <w:rsid w:val="00DA677E"/>
    <w:rsid w:val="00DB171B"/>
    <w:rsid w:val="00DC1450"/>
    <w:rsid w:val="00DE2235"/>
    <w:rsid w:val="00E042C1"/>
    <w:rsid w:val="00E3450B"/>
    <w:rsid w:val="00E82D2B"/>
    <w:rsid w:val="00E97351"/>
    <w:rsid w:val="00EB23E4"/>
    <w:rsid w:val="00EB35D4"/>
    <w:rsid w:val="00EB6A17"/>
    <w:rsid w:val="00EB7572"/>
    <w:rsid w:val="00EC1F91"/>
    <w:rsid w:val="00EC39DC"/>
    <w:rsid w:val="00EC7B3C"/>
    <w:rsid w:val="00ED05FA"/>
    <w:rsid w:val="00ED32E0"/>
    <w:rsid w:val="00EE61AC"/>
    <w:rsid w:val="00F02BB3"/>
    <w:rsid w:val="00F35A7F"/>
    <w:rsid w:val="00F4650A"/>
    <w:rsid w:val="00F476C5"/>
    <w:rsid w:val="00F67415"/>
    <w:rsid w:val="00F72DBD"/>
    <w:rsid w:val="00F7473A"/>
    <w:rsid w:val="00F90D44"/>
    <w:rsid w:val="00F956B9"/>
    <w:rsid w:val="00FA0D7D"/>
    <w:rsid w:val="00FA6F80"/>
    <w:rsid w:val="00FA7863"/>
    <w:rsid w:val="020D0CD0"/>
    <w:rsid w:val="022B6EF3"/>
    <w:rsid w:val="03295CEA"/>
    <w:rsid w:val="037341A4"/>
    <w:rsid w:val="039D6041"/>
    <w:rsid w:val="03C512E8"/>
    <w:rsid w:val="04772A68"/>
    <w:rsid w:val="05644EDD"/>
    <w:rsid w:val="058645FB"/>
    <w:rsid w:val="059D2A4E"/>
    <w:rsid w:val="05A128C8"/>
    <w:rsid w:val="05B80F94"/>
    <w:rsid w:val="05F95C09"/>
    <w:rsid w:val="06582F38"/>
    <w:rsid w:val="0754234C"/>
    <w:rsid w:val="07562B2D"/>
    <w:rsid w:val="08211F5D"/>
    <w:rsid w:val="092E5DF3"/>
    <w:rsid w:val="09574683"/>
    <w:rsid w:val="09BB4D63"/>
    <w:rsid w:val="0A3A508B"/>
    <w:rsid w:val="0AA35CC0"/>
    <w:rsid w:val="0AAB7DC9"/>
    <w:rsid w:val="0B457129"/>
    <w:rsid w:val="0B7B7332"/>
    <w:rsid w:val="0E363A0E"/>
    <w:rsid w:val="0E900C18"/>
    <w:rsid w:val="0E950FC6"/>
    <w:rsid w:val="0E986CB6"/>
    <w:rsid w:val="0F8763A0"/>
    <w:rsid w:val="0F975271"/>
    <w:rsid w:val="10052DE1"/>
    <w:rsid w:val="10B7403A"/>
    <w:rsid w:val="11EF16D6"/>
    <w:rsid w:val="11F03D48"/>
    <w:rsid w:val="12D1050B"/>
    <w:rsid w:val="13290CC0"/>
    <w:rsid w:val="13B7AD1E"/>
    <w:rsid w:val="14382B6B"/>
    <w:rsid w:val="14ED0D9D"/>
    <w:rsid w:val="15253EDD"/>
    <w:rsid w:val="154311FE"/>
    <w:rsid w:val="15CE5CDB"/>
    <w:rsid w:val="176157EA"/>
    <w:rsid w:val="183327B9"/>
    <w:rsid w:val="1844518C"/>
    <w:rsid w:val="18762544"/>
    <w:rsid w:val="188B2280"/>
    <w:rsid w:val="189034FC"/>
    <w:rsid w:val="1C906469"/>
    <w:rsid w:val="1CD45998"/>
    <w:rsid w:val="1D11013A"/>
    <w:rsid w:val="1D1A4D3A"/>
    <w:rsid w:val="1D1C04B6"/>
    <w:rsid w:val="1D1C2746"/>
    <w:rsid w:val="1D517E90"/>
    <w:rsid w:val="1E461010"/>
    <w:rsid w:val="1E82071B"/>
    <w:rsid w:val="1F0668C3"/>
    <w:rsid w:val="1F4018D8"/>
    <w:rsid w:val="1F5A2AA8"/>
    <w:rsid w:val="211731BB"/>
    <w:rsid w:val="221E617C"/>
    <w:rsid w:val="222203C7"/>
    <w:rsid w:val="228D26BE"/>
    <w:rsid w:val="22EE639D"/>
    <w:rsid w:val="24AE5671"/>
    <w:rsid w:val="24DE5C85"/>
    <w:rsid w:val="24DE6FE1"/>
    <w:rsid w:val="252F3962"/>
    <w:rsid w:val="25E03A3B"/>
    <w:rsid w:val="26907719"/>
    <w:rsid w:val="26A12CB2"/>
    <w:rsid w:val="26B46FDC"/>
    <w:rsid w:val="27020C29"/>
    <w:rsid w:val="273A60E1"/>
    <w:rsid w:val="277517FB"/>
    <w:rsid w:val="278124FC"/>
    <w:rsid w:val="28022778"/>
    <w:rsid w:val="281E6E0B"/>
    <w:rsid w:val="283A105E"/>
    <w:rsid w:val="28F72175"/>
    <w:rsid w:val="2AA63558"/>
    <w:rsid w:val="2ACF5B71"/>
    <w:rsid w:val="2AD07925"/>
    <w:rsid w:val="2BD958FA"/>
    <w:rsid w:val="2BDE05A3"/>
    <w:rsid w:val="2BDF5CE5"/>
    <w:rsid w:val="2BFF5425"/>
    <w:rsid w:val="2C0B2F55"/>
    <w:rsid w:val="2C302C7F"/>
    <w:rsid w:val="2C60622A"/>
    <w:rsid w:val="2C6A5EFC"/>
    <w:rsid w:val="2D2F4F5D"/>
    <w:rsid w:val="2E2A5361"/>
    <w:rsid w:val="2E506C5E"/>
    <w:rsid w:val="2E5246C7"/>
    <w:rsid w:val="2E93528B"/>
    <w:rsid w:val="2E995049"/>
    <w:rsid w:val="2EE05441"/>
    <w:rsid w:val="2F265EA9"/>
    <w:rsid w:val="30150466"/>
    <w:rsid w:val="30BB32B1"/>
    <w:rsid w:val="31D3213B"/>
    <w:rsid w:val="31DF75CB"/>
    <w:rsid w:val="3277087E"/>
    <w:rsid w:val="33942DA7"/>
    <w:rsid w:val="34574C85"/>
    <w:rsid w:val="34C329A8"/>
    <w:rsid w:val="356C1B34"/>
    <w:rsid w:val="35AD4311"/>
    <w:rsid w:val="35F52EF1"/>
    <w:rsid w:val="360A3019"/>
    <w:rsid w:val="363D25D2"/>
    <w:rsid w:val="36710B99"/>
    <w:rsid w:val="36D24400"/>
    <w:rsid w:val="37626BE8"/>
    <w:rsid w:val="37A971B6"/>
    <w:rsid w:val="38AE4217"/>
    <w:rsid w:val="38CC27B5"/>
    <w:rsid w:val="396F39AC"/>
    <w:rsid w:val="39DB2AF7"/>
    <w:rsid w:val="3A2A32CE"/>
    <w:rsid w:val="3A5F1E9E"/>
    <w:rsid w:val="3A7C0AD8"/>
    <w:rsid w:val="3AAF7125"/>
    <w:rsid w:val="3AB12098"/>
    <w:rsid w:val="3AC03B9A"/>
    <w:rsid w:val="3ACE7439"/>
    <w:rsid w:val="3AED7AB2"/>
    <w:rsid w:val="3AF7428C"/>
    <w:rsid w:val="3DC878F4"/>
    <w:rsid w:val="3E1342C1"/>
    <w:rsid w:val="3E315A9A"/>
    <w:rsid w:val="3E745864"/>
    <w:rsid w:val="3EF5669D"/>
    <w:rsid w:val="3F083958"/>
    <w:rsid w:val="3F260A45"/>
    <w:rsid w:val="3FB26D04"/>
    <w:rsid w:val="3FFAC4D1"/>
    <w:rsid w:val="401A4BA7"/>
    <w:rsid w:val="4020491D"/>
    <w:rsid w:val="4136531E"/>
    <w:rsid w:val="41561413"/>
    <w:rsid w:val="41A13121"/>
    <w:rsid w:val="42876752"/>
    <w:rsid w:val="430313D2"/>
    <w:rsid w:val="43F71490"/>
    <w:rsid w:val="44E43680"/>
    <w:rsid w:val="467376C6"/>
    <w:rsid w:val="4675046E"/>
    <w:rsid w:val="469F14EA"/>
    <w:rsid w:val="47D47983"/>
    <w:rsid w:val="483C1C93"/>
    <w:rsid w:val="4870120C"/>
    <w:rsid w:val="48B30004"/>
    <w:rsid w:val="49CB10A0"/>
    <w:rsid w:val="49DE6280"/>
    <w:rsid w:val="4A0D1C5B"/>
    <w:rsid w:val="4A526B76"/>
    <w:rsid w:val="4A697146"/>
    <w:rsid w:val="4A9306E5"/>
    <w:rsid w:val="4C466A1B"/>
    <w:rsid w:val="4CA53CFD"/>
    <w:rsid w:val="4D6B54F7"/>
    <w:rsid w:val="4E4B128D"/>
    <w:rsid w:val="50576198"/>
    <w:rsid w:val="50683395"/>
    <w:rsid w:val="50FE3021"/>
    <w:rsid w:val="511F1DFE"/>
    <w:rsid w:val="514D0738"/>
    <w:rsid w:val="51A27CC6"/>
    <w:rsid w:val="51C777FD"/>
    <w:rsid w:val="51CD04DE"/>
    <w:rsid w:val="52053B60"/>
    <w:rsid w:val="531D5026"/>
    <w:rsid w:val="53F306B5"/>
    <w:rsid w:val="54EE26F2"/>
    <w:rsid w:val="55553773"/>
    <w:rsid w:val="55BF7529"/>
    <w:rsid w:val="55EB0B58"/>
    <w:rsid w:val="56822586"/>
    <w:rsid w:val="56AC5123"/>
    <w:rsid w:val="573E7A18"/>
    <w:rsid w:val="575A1364"/>
    <w:rsid w:val="579124A3"/>
    <w:rsid w:val="57BD2BF4"/>
    <w:rsid w:val="57F56514"/>
    <w:rsid w:val="58060848"/>
    <w:rsid w:val="580C1D99"/>
    <w:rsid w:val="59AC737E"/>
    <w:rsid w:val="5A546D2F"/>
    <w:rsid w:val="5A80794A"/>
    <w:rsid w:val="5B590F5C"/>
    <w:rsid w:val="5C204074"/>
    <w:rsid w:val="5CC35312"/>
    <w:rsid w:val="5CEF0F6E"/>
    <w:rsid w:val="5DCB1821"/>
    <w:rsid w:val="5DCD0771"/>
    <w:rsid w:val="5F232AB7"/>
    <w:rsid w:val="5F5E1F9A"/>
    <w:rsid w:val="601F4D31"/>
    <w:rsid w:val="602F23A8"/>
    <w:rsid w:val="611946C2"/>
    <w:rsid w:val="616A61F8"/>
    <w:rsid w:val="61960EB7"/>
    <w:rsid w:val="61982936"/>
    <w:rsid w:val="61C375C2"/>
    <w:rsid w:val="62123382"/>
    <w:rsid w:val="626D487D"/>
    <w:rsid w:val="62C1492E"/>
    <w:rsid w:val="63AD21CA"/>
    <w:rsid w:val="63DB3B95"/>
    <w:rsid w:val="63E0018A"/>
    <w:rsid w:val="64120222"/>
    <w:rsid w:val="6420115A"/>
    <w:rsid w:val="648776F6"/>
    <w:rsid w:val="64D64E2B"/>
    <w:rsid w:val="66735AD2"/>
    <w:rsid w:val="66B14C99"/>
    <w:rsid w:val="67127A97"/>
    <w:rsid w:val="67795466"/>
    <w:rsid w:val="6796752F"/>
    <w:rsid w:val="67C053DE"/>
    <w:rsid w:val="687D6C98"/>
    <w:rsid w:val="68DC5D32"/>
    <w:rsid w:val="69090F39"/>
    <w:rsid w:val="6910597B"/>
    <w:rsid w:val="6A1A5F1D"/>
    <w:rsid w:val="6AFC5370"/>
    <w:rsid w:val="6B6635A4"/>
    <w:rsid w:val="6BD66EB5"/>
    <w:rsid w:val="6C4049BC"/>
    <w:rsid w:val="6CA611C7"/>
    <w:rsid w:val="6CC60B92"/>
    <w:rsid w:val="6DD9424C"/>
    <w:rsid w:val="6DE704B1"/>
    <w:rsid w:val="6E76220D"/>
    <w:rsid w:val="6EDE11A5"/>
    <w:rsid w:val="6EDFED2C"/>
    <w:rsid w:val="6EFC7BE3"/>
    <w:rsid w:val="6F1F5C66"/>
    <w:rsid w:val="6FCB696D"/>
    <w:rsid w:val="7062263B"/>
    <w:rsid w:val="70693FAA"/>
    <w:rsid w:val="718C181E"/>
    <w:rsid w:val="724E13A8"/>
    <w:rsid w:val="72C000E4"/>
    <w:rsid w:val="74D94A86"/>
    <w:rsid w:val="750E2CB6"/>
    <w:rsid w:val="75534799"/>
    <w:rsid w:val="75EC49D6"/>
    <w:rsid w:val="76C2AABE"/>
    <w:rsid w:val="77DF1A3F"/>
    <w:rsid w:val="77EE391A"/>
    <w:rsid w:val="77FF804C"/>
    <w:rsid w:val="784875B1"/>
    <w:rsid w:val="787F6B26"/>
    <w:rsid w:val="788B2174"/>
    <w:rsid w:val="78B25B21"/>
    <w:rsid w:val="79EE4A61"/>
    <w:rsid w:val="7A554AD5"/>
    <w:rsid w:val="7ABF3B51"/>
    <w:rsid w:val="7AE713AD"/>
    <w:rsid w:val="7AEF2967"/>
    <w:rsid w:val="7B2F30C8"/>
    <w:rsid w:val="7B4041BF"/>
    <w:rsid w:val="7BB54C45"/>
    <w:rsid w:val="7BDC5B85"/>
    <w:rsid w:val="7C2710EB"/>
    <w:rsid w:val="7D3045E6"/>
    <w:rsid w:val="7D6BE1CC"/>
    <w:rsid w:val="7D892C87"/>
    <w:rsid w:val="7D96403E"/>
    <w:rsid w:val="7E48630A"/>
    <w:rsid w:val="7E6A0E3C"/>
    <w:rsid w:val="7E7F405D"/>
    <w:rsid w:val="7EAC01FF"/>
    <w:rsid w:val="7EAD0B66"/>
    <w:rsid w:val="7EAF93F2"/>
    <w:rsid w:val="7EEB582D"/>
    <w:rsid w:val="7F2A58AF"/>
    <w:rsid w:val="7F51408F"/>
    <w:rsid w:val="7F743B36"/>
    <w:rsid w:val="7FB51BE7"/>
    <w:rsid w:val="95DEE948"/>
    <w:rsid w:val="9F7F0C52"/>
    <w:rsid w:val="AFEFCCA0"/>
    <w:rsid w:val="C41F8098"/>
    <w:rsid w:val="DE7AED16"/>
    <w:rsid w:val="DF2798A6"/>
    <w:rsid w:val="FB77DB9E"/>
    <w:rsid w:val="FBD57060"/>
    <w:rsid w:val="FBFB0323"/>
    <w:rsid w:val="FFDDA8CB"/>
    <w:rsid w:val="FFDFD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HTML Address"/>
    <w:basedOn w:val="1"/>
    <w:qFormat/>
    <w:uiPriority w:val="0"/>
    <w:rPr>
      <w:i/>
      <w:iCs/>
    </w:rPr>
  </w:style>
  <w:style w:type="paragraph" w:styleId="19">
    <w:name w:val="toc 8"/>
    <w:basedOn w:val="11"/>
    <w:next w:val="1"/>
    <w:semiHidden/>
    <w:qFormat/>
    <w:uiPriority w:val="0"/>
  </w:style>
  <w:style w:type="paragraph" w:styleId="20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21">
    <w:name w:val="endnote text"/>
    <w:basedOn w:val="1"/>
    <w:semiHidden/>
    <w:qFormat/>
    <w:uiPriority w:val="0"/>
    <w:pPr>
      <w:snapToGrid w:val="0"/>
      <w:jc w:val="left"/>
    </w:p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5">
    <w:name w:val="toc 9"/>
    <w:basedOn w:val="19"/>
    <w:next w:val="1"/>
    <w:semiHidden/>
    <w:qFormat/>
    <w:uiPriority w:val="0"/>
  </w:style>
  <w:style w:type="paragraph" w:styleId="26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0">
    <w:name w:val="Table Grid"/>
    <w:basedOn w:val="2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Strong"/>
    <w:qFormat/>
    <w:uiPriority w:val="22"/>
    <w:rPr>
      <w:b/>
      <w:bCs/>
    </w:rPr>
  </w:style>
  <w:style w:type="character" w:styleId="33">
    <w:name w:val="page number"/>
    <w:basedOn w:val="31"/>
    <w:qFormat/>
    <w:uiPriority w:val="0"/>
    <w:rPr>
      <w:rFonts w:ascii="Times New Roman" w:hAnsi="Times New Roman" w:eastAsia="宋体"/>
      <w:sz w:val="18"/>
    </w:rPr>
  </w:style>
  <w:style w:type="character" w:styleId="34">
    <w:name w:val="Emphasis"/>
    <w:qFormat/>
    <w:uiPriority w:val="20"/>
    <w:rPr>
      <w:i/>
      <w:iCs/>
    </w:rPr>
  </w:style>
  <w:style w:type="character" w:styleId="35">
    <w:name w:val="HTML Definition"/>
    <w:qFormat/>
    <w:uiPriority w:val="0"/>
    <w:rPr>
      <w:i/>
      <w:iCs/>
    </w:rPr>
  </w:style>
  <w:style w:type="character" w:styleId="36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7">
    <w:name w:val="HTML Acronym"/>
    <w:basedOn w:val="31"/>
    <w:qFormat/>
    <w:uiPriority w:val="0"/>
  </w:style>
  <w:style w:type="character" w:styleId="38">
    <w:name w:val="HTML Variable"/>
    <w:qFormat/>
    <w:uiPriority w:val="0"/>
    <w:rPr>
      <w:i/>
      <w:iCs/>
    </w:rPr>
  </w:style>
  <w:style w:type="character" w:styleId="39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0">
    <w:name w:val="HTML Code"/>
    <w:qFormat/>
    <w:uiPriority w:val="0"/>
    <w:rPr>
      <w:rFonts w:ascii="Courier New" w:hAnsi="Courier New"/>
      <w:sz w:val="20"/>
      <w:szCs w:val="20"/>
    </w:rPr>
  </w:style>
  <w:style w:type="character" w:styleId="41">
    <w:name w:val="HTML Cite"/>
    <w:qFormat/>
    <w:uiPriority w:val="0"/>
    <w:rPr>
      <w:i/>
      <w:iCs/>
    </w:rPr>
  </w:style>
  <w:style w:type="character" w:styleId="42">
    <w:name w:val="footnote reference"/>
    <w:semiHidden/>
    <w:qFormat/>
    <w:uiPriority w:val="0"/>
    <w:rPr>
      <w:vertAlign w:val="superscript"/>
    </w:rPr>
  </w:style>
  <w:style w:type="character" w:styleId="43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4">
    <w:name w:val="HTML Sample"/>
    <w:qFormat/>
    <w:uiPriority w:val="0"/>
    <w:rPr>
      <w:rFonts w:ascii="Courier New" w:hAnsi="Courier New"/>
    </w:rPr>
  </w:style>
  <w:style w:type="character" w:customStyle="1" w:styleId="45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46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47">
    <w:name w:val="keyword"/>
    <w:qFormat/>
    <w:uiPriority w:val="0"/>
  </w:style>
  <w:style w:type="character" w:customStyle="1" w:styleId="48">
    <w:name w:val="apple-converted-space"/>
    <w:basedOn w:val="31"/>
    <w:qFormat/>
    <w:uiPriority w:val="0"/>
  </w:style>
  <w:style w:type="character" w:customStyle="1" w:styleId="49">
    <w:name w:val="段 Char"/>
    <w:link w:val="50"/>
    <w:qFormat/>
    <w:uiPriority w:val="0"/>
    <w:rPr>
      <w:rFonts w:ascii="宋体"/>
      <w:sz w:val="21"/>
      <w:lang w:val="en-US" w:eastAsia="zh-CN" w:bidi="ar-SA"/>
    </w:rPr>
  </w:style>
  <w:style w:type="paragraph" w:customStyle="1" w:styleId="50">
    <w:name w:val="段"/>
    <w:link w:val="4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5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54">
    <w:name w:val="sentence-other1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kern w:val="0"/>
      <w:sz w:val="24"/>
    </w:rPr>
  </w:style>
  <w:style w:type="paragraph" w:customStyle="1" w:styleId="55">
    <w:name w:val="附录一级条标题"/>
    <w:basedOn w:val="56"/>
    <w:next w:val="50"/>
    <w:qFormat/>
    <w:uiPriority w:val="0"/>
    <w:pPr>
      <w:numPr>
        <w:ilvl w:val="2"/>
        <w:numId w:val="1"/>
      </w:numPr>
      <w:autoSpaceDN w:val="0"/>
      <w:spacing w:before="0" w:beforeLines="0" w:after="0" w:afterLines="0"/>
      <w:outlineLvl w:val="2"/>
    </w:pPr>
  </w:style>
  <w:style w:type="paragraph" w:customStyle="1" w:styleId="56">
    <w:name w:val="附录章标题"/>
    <w:next w:val="50"/>
    <w:qFormat/>
    <w:uiPriority w:val="0"/>
    <w:pPr>
      <w:numPr>
        <w:ilvl w:val="1"/>
        <w:numId w:val="1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0">
    <w:name w:val="章标题"/>
    <w:next w:val="50"/>
    <w:qFormat/>
    <w:uiPriority w:val="0"/>
    <w:pPr>
      <w:numPr>
        <w:ilvl w:val="1"/>
        <w:numId w:val="2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2">
    <w:name w:val="标准书眉_偶数页"/>
    <w:basedOn w:val="59"/>
    <w:next w:val="1"/>
    <w:qFormat/>
    <w:uiPriority w:val="0"/>
    <w:pPr>
      <w:jc w:val="left"/>
    </w:pPr>
  </w:style>
  <w:style w:type="paragraph" w:customStyle="1" w:styleId="63">
    <w:name w:val="附录二级条标题"/>
    <w:basedOn w:val="55"/>
    <w:next w:val="50"/>
    <w:qFormat/>
    <w:uiPriority w:val="0"/>
    <w:pPr>
      <w:numPr>
        <w:ilvl w:val="3"/>
        <w:numId w:val="1"/>
      </w:numPr>
      <w:outlineLvl w:val="3"/>
    </w:pPr>
  </w:style>
  <w:style w:type="paragraph" w:customStyle="1" w:styleId="6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5">
    <w:name w:val="附录四级条标题"/>
    <w:basedOn w:val="66"/>
    <w:next w:val="50"/>
    <w:qFormat/>
    <w:uiPriority w:val="0"/>
    <w:pPr>
      <w:numPr>
        <w:ilvl w:val="5"/>
        <w:numId w:val="1"/>
      </w:numPr>
      <w:outlineLvl w:val="5"/>
    </w:pPr>
  </w:style>
  <w:style w:type="paragraph" w:customStyle="1" w:styleId="66">
    <w:name w:val="附录三级条标题"/>
    <w:basedOn w:val="63"/>
    <w:next w:val="50"/>
    <w:qFormat/>
    <w:uiPriority w:val="0"/>
    <w:pPr>
      <w:numPr>
        <w:ilvl w:val="4"/>
        <w:numId w:val="1"/>
      </w:numPr>
      <w:outlineLvl w:val="4"/>
    </w:pPr>
  </w:style>
  <w:style w:type="paragraph" w:customStyle="1" w:styleId="67">
    <w:name w:val="封面标准代替信息"/>
    <w:basedOn w:val="68"/>
    <w:qFormat/>
    <w:uiPriority w:val="0"/>
    <w:pPr>
      <w:spacing w:before="57"/>
    </w:pPr>
    <w:rPr>
      <w:rFonts w:ascii="宋体"/>
      <w:sz w:val="21"/>
    </w:rPr>
  </w:style>
  <w:style w:type="paragraph" w:customStyle="1" w:styleId="68">
    <w:name w:val="封面标准号2"/>
    <w:basedOn w:val="6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0">
    <w:name w:val="附录五级条标题"/>
    <w:basedOn w:val="65"/>
    <w:next w:val="50"/>
    <w:qFormat/>
    <w:uiPriority w:val="0"/>
    <w:pPr>
      <w:numPr>
        <w:ilvl w:val="6"/>
        <w:numId w:val="1"/>
      </w:numPr>
      <w:outlineLvl w:val="6"/>
    </w:pPr>
  </w:style>
  <w:style w:type="paragraph" w:customStyle="1" w:styleId="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_x0005_....." w:hAnsi="黑体_x0005_....." w:eastAsia="黑体_x0005_....." w:cs="Times New Roman"/>
      <w:color w:val="000000"/>
      <w:sz w:val="24"/>
      <w:lang w:val="en-US" w:eastAsia="zh-CN" w:bidi="ar-SA"/>
    </w:rPr>
  </w:style>
  <w:style w:type="paragraph" w:customStyle="1" w:styleId="72">
    <w:name w:val="条文脚注"/>
    <w:basedOn w:val="24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73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5">
    <w:name w:val="实施日期"/>
    <w:basedOn w:val="61"/>
    <w:qFormat/>
    <w:uiPriority w:val="0"/>
    <w:pPr>
      <w:framePr w:hSpace="0" w:xAlign="right"/>
      <w:jc w:val="right"/>
    </w:pPr>
  </w:style>
  <w:style w:type="paragraph" w:customStyle="1" w:styleId="76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7">
    <w:name w:val="一级条标题"/>
    <w:next w:val="50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8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9">
    <w:name w:val="目次、标准名称标题"/>
    <w:basedOn w:val="76"/>
    <w:next w:val="50"/>
    <w:qFormat/>
    <w:uiPriority w:val="0"/>
    <w:pPr>
      <w:spacing w:line="460" w:lineRule="exact"/>
    </w:pPr>
  </w:style>
  <w:style w:type="paragraph" w:customStyle="1" w:styleId="80">
    <w:name w:val="二级条标题"/>
    <w:basedOn w:val="77"/>
    <w:next w:val="50"/>
    <w:qFormat/>
    <w:uiPriority w:val="0"/>
    <w:pPr>
      <w:numPr>
        <w:ilvl w:val="3"/>
        <w:numId w:val="2"/>
      </w:numPr>
      <w:outlineLvl w:val="3"/>
    </w:pPr>
  </w:style>
  <w:style w:type="paragraph" w:customStyle="1" w:styleId="81">
    <w:name w:val="三级条标题"/>
    <w:basedOn w:val="80"/>
    <w:next w:val="50"/>
    <w:qFormat/>
    <w:uiPriority w:val="0"/>
    <w:pPr>
      <w:numPr>
        <w:ilvl w:val="4"/>
        <w:numId w:val="2"/>
      </w:numPr>
      <w:outlineLvl w:val="4"/>
    </w:pPr>
  </w:style>
  <w:style w:type="paragraph" w:customStyle="1" w:styleId="82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83">
    <w:name w:val="参考文献、索引标题"/>
    <w:basedOn w:val="76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8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5">
    <w:name w:val="附录标识"/>
    <w:basedOn w:val="76"/>
    <w:qFormat/>
    <w:uiPriority w:val="0"/>
    <w:pPr>
      <w:numPr>
        <w:ilvl w:val="0"/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86">
    <w:name w:val="其他发布部门"/>
    <w:basedOn w:val="87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7">
    <w:name w:val="发布部门"/>
    <w:next w:val="5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8">
    <w:name w:val="五级条标题"/>
    <w:basedOn w:val="89"/>
    <w:next w:val="50"/>
    <w:qFormat/>
    <w:uiPriority w:val="0"/>
    <w:pPr>
      <w:numPr>
        <w:ilvl w:val="6"/>
        <w:numId w:val="2"/>
      </w:numPr>
      <w:outlineLvl w:val="6"/>
    </w:pPr>
  </w:style>
  <w:style w:type="paragraph" w:customStyle="1" w:styleId="89">
    <w:name w:val="四级条标题"/>
    <w:basedOn w:val="81"/>
    <w:next w:val="50"/>
    <w:qFormat/>
    <w:uiPriority w:val="0"/>
    <w:pPr>
      <w:numPr>
        <w:ilvl w:val="5"/>
        <w:numId w:val="2"/>
      </w:numPr>
      <w:outlineLvl w:val="5"/>
    </w:pPr>
  </w:style>
  <w:style w:type="paragraph" w:customStyle="1" w:styleId="9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2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附录表标题"/>
    <w:next w:val="50"/>
    <w:qFormat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4">
    <w:name w:val="示例"/>
    <w:next w:val="50"/>
    <w:qFormat/>
    <w:uiPriority w:val="0"/>
    <w:pPr>
      <w:numPr>
        <w:ilvl w:val="0"/>
        <w:numId w:val="4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6">
    <w:name w:val="注×："/>
    <w:qFormat/>
    <w:uiPriority w:val="0"/>
    <w:pPr>
      <w:widowControl w:val="0"/>
      <w:numPr>
        <w:ilvl w:val="0"/>
        <w:numId w:val="5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注："/>
    <w:next w:val="50"/>
    <w:qFormat/>
    <w:uiPriority w:val="0"/>
    <w:pPr>
      <w:widowControl w:val="0"/>
      <w:numPr>
        <w:ilvl w:val="0"/>
        <w:numId w:val="6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列项◆（三级）"/>
    <w:qFormat/>
    <w:uiPriority w:val="0"/>
    <w:pPr>
      <w:numPr>
        <w:ilvl w:val="0"/>
        <w:numId w:val="7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正文表标题"/>
    <w:next w:val="50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列项●（二级）"/>
    <w:qFormat/>
    <w:uiPriority w:val="0"/>
    <w:pPr>
      <w:numPr>
        <w:ilvl w:val="0"/>
        <w:numId w:val="9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正文图标题"/>
    <w:next w:val="50"/>
    <w:qFormat/>
    <w:uiPriority w:val="0"/>
    <w:pPr>
      <w:numPr>
        <w:ilvl w:val="0"/>
        <w:numId w:val="10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5">
    <w:name w:val="列项——（一级）"/>
    <w:qFormat/>
    <w:uiPriority w:val="0"/>
    <w:pPr>
      <w:widowControl w:val="0"/>
      <w:numPr>
        <w:ilvl w:val="0"/>
        <w:numId w:val="11"/>
      </w:numPr>
      <w:tabs>
        <w:tab w:val="left" w:pos="854"/>
        <w:tab w:val="clear" w:pos="1140"/>
      </w:tabs>
      <w:ind w:leftChars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附录图标题"/>
    <w:next w:val="50"/>
    <w:qFormat/>
    <w:uiPriority w:val="0"/>
    <w:pPr>
      <w:numPr>
        <w:ilvl w:val="0"/>
        <w:numId w:val="1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图表脚注"/>
    <w:next w:val="50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10">
    <w:name w:val="三级无"/>
    <w:basedOn w:val="81"/>
    <w:qFormat/>
    <w:uiPriority w:val="99"/>
    <w:pPr>
      <w:numPr>
        <w:ilvl w:val="3"/>
        <w:numId w:val="2"/>
      </w:numPr>
    </w:pPr>
    <w:rPr>
      <w:rFonts w:asci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8</Pages>
  <Words>3038</Words>
  <Characters>3612</Characters>
  <Lines>31</Lines>
  <Paragraphs>8</Paragraphs>
  <TotalTime>0</TotalTime>
  <ScaleCrop>false</ScaleCrop>
  <LinksUpToDate>false</LinksUpToDate>
  <CharactersWithSpaces>3948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2018-04-14T13:31:00Z</dcterms:created>
  <dc:creator>baojiangfeng</dc:creator>
  <cp:lastModifiedBy>Administrator</cp:lastModifiedBy>
  <cp:lastPrinted>2003-08-17T08:42:00Z</cp:lastPrinted>
  <dcterms:modified xsi:type="dcterms:W3CDTF">2023-10-27T09:32:15Z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2052-12.1.0.15712</vt:lpwstr>
  </property>
  <property fmtid="{D5CDD505-2E9C-101B-9397-08002B2CF9AE}" pid="4" name="ICV">
    <vt:lpwstr>3B174D2A6DD248D7BCB66557C9F96635_13</vt:lpwstr>
  </property>
</Properties>
</file>