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1"/>
        <w:widowControl w:val="0"/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9"/>
          <w:pgMar w:top="567" w:right="851" w:bottom="1361" w:left="1418" w:header="0" w:footer="0" w:gutter="0"/>
          <w:pgNumType w:start="1"/>
          <w:cols w:space="720" w:num="1"/>
          <w:titlePg/>
          <w:docGrid w:type="lines" w:linePitch="312" w:charSpace="0"/>
        </w:sectPr>
      </w:pPr>
      <w:bookmarkStart w:id="0" w:name="SectionMark0"/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8890000</wp:posOffset>
                </wp:positionV>
                <wp:extent cx="6121400" cy="0"/>
                <wp:effectExtent l="0" t="0" r="0" b="0"/>
                <wp:wrapNone/>
                <wp:docPr id="10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0pt;margin-top:700pt;height:0pt;width:482pt;z-index:251666432;mso-width-relative:page;mso-height-relative:page;" filled="f" stroked="t" coordsize="21600,21600" o:gfxdata="UEsDBAoAAAAAAIdO4kAAAAAAAAAAAAAAAAAEAAAAZHJzL1BLAwQUAAAACACHTuJAyxL5WNIAAAAK&#10;AQAADwAAAGRycy9kb3ducmV2LnhtbE1P0UrDQBB8F/oPxwq+iL2rxNLGXAoVBF+thdK3bW6bBHN7&#10;IXdN6t+7Poi+zc4MszPF5uo7NdIQ28AWFnMDirgKruXawv7j9WEFKiZkh11gsvBFETbl7KbA3IWJ&#10;32ncpVpJCMccLTQp9bnWsWrIY5yHnli0cxg8JjmHWrsBJwn3nX40Zqk9tiwfGuzppaHqc3fxFqbD&#10;m66O63vjn8Z90meTbY0P1t7dLswzqETX9GeGn/pSHUrpdAoXdlF1FmRIEjYzRpDo62Um4PRL6bLQ&#10;/yeU31BLAwQUAAAACACHTuJA2nE92ukBAADeAwAADgAAAGRycy9lMm9Eb2MueG1srVPNjtMwEL4j&#10;8Q6W7zRJhZZV1HQPW5YLgkrAA0xtJ7HkP3ncpn0WXoMTFx5nX4Ox0+3CcumBHJyxZ/zNfN+MV3dH&#10;a9hBRdTedbxZ1JwpJ7zUbuj4t68Pb245wwROgvFOdfykkN+tX79aTaFVSz96I1VkBOKwnULHx5RC&#10;W1UoRmUBFz4oR87eRwuJtnGoZISJ0K2plnV9U00+yhC9UIh0upmd/IwYrwH0fa+F2nixt8qlGTUq&#10;A4ko4agD8nWptu+VSJ/7HlVipuPENJWVkpC9y2u1XkE7RAijFucS4JoSXnCyoB0lvUBtIAHbR/0P&#10;lNUievR9Wghvq5lIUYRYNPULbb6MEFThQlJjuIiO/w9WfDpsI9OSJoEkcWCp44/ffzz+/MWaJqsz&#10;BWwp6N5t43mHYRsz1WMfbf4TCXYsip4uiqpjYoIOb5pl87YmZPHkq54vhojpg/KWZaPjRrtMFlo4&#10;fMREySj0KSQfG8cmKnP5ruABjV5PLSdoG6h8dEO5jN5o+aCNyVcwDrt7E9kBqP23NX23mRMB/xWW&#10;s2wAxzmuuObBGBXI906ydAqki6P3wHMNVknOjKLnky0ChDaBNtdEUmrjqIIs6yxktnZenqgN+xD1&#10;MJIURfkSQ20v9Z5HNM/Vn/uC9Pws1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xL5WNIAAAAK&#10;AQAADwAAAAAAAAABACAAAAAiAAAAZHJzL2Rvd25yZXYueG1sUEsBAhQAFAAAAAgAh07iQNpxPdrp&#10;AQAA3gMAAA4AAAAAAAAAAQAgAAAAIQEAAGRycy9lMm9Eb2MueG1sUEsFBgAAAAAGAAYAWQEAAHwF&#10;AAAAAA==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6121400" cy="0"/>
                <wp:effectExtent l="0" t="0" r="0" b="0"/>
                <wp:wrapNone/>
                <wp:docPr id="9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80000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0pt;margin-top:179pt;height:0pt;width:482pt;z-index:251665408;mso-width-relative:page;mso-height-relative:page;" filled="f" stroked="t" coordsize="21600,21600" o:gfxdata="UEsDBAoAAAAAAIdO4kAAAAAAAAAAAAAAAAAEAAAAZHJzL1BLAwQUAAAACACHTuJAT8SivtQAAAAI&#10;AQAADwAAAGRycy9kb3ducmV2LnhtbE2PQUvDQBCF70L/wzKCF7G71ba0MZtCBcGrtVB6m2anSTA7&#10;G7LbpP57RxD09mbe8OZ7+ebqWzVQH5vAFmZTA4q4DK7hysL+4/VhBSomZIdtYLLwRRE2xeQmx8yF&#10;kd9p2KVKSQjHDC3UKXWZ1rGsyWOcho5YvHPoPSYZ+0q7HkcJ961+NGapPTYsH2rs6KWm8nN38RbG&#10;w5suj+t74xfDPumzmW+ND9be3c7MM6hE1/R3DD/4gg6FMJ3ChV1UrQUpkiw8LVYixF4v5yJOvxtd&#10;5Pp/geIbUEsDBBQAAAAIAIdO4kAY8+Bs6QEAAN0DAAAOAAAAZHJzL2Uyb0RvYy54bWytU82O0zAQ&#10;viPxDpbvNEmFlhI13cOW5YKgEuwDTG0nseQ/edymfRZegxMXHmdfg7Hb7cJy6YEcnLFn/M1834yX&#10;twdr2F5F1N51vJnVnCknvNRu6PjDt/s3C84wgZNgvFMdPyrkt6vXr5ZTaNXcj95IFRmBOGyn0PEx&#10;pdBWFYpRWcCZD8qRs/fRQqJtHCoZYSJ0a6p5Xd9Uk48yRC8UIp2uT05+RozXAPq+10KtvdhZ5dIJ&#10;NSoDiSjhqAPyVam275VIX/oeVWKm48Q0lZWSkL3Na7VaQjtECKMW5xLgmhJecLKgHSW9QK0hAdtF&#10;/Q+U1SJ69H2aCW+rE5GiCLFo6hfafB0hqMKFpMZwER3/H6z4vN9EpmXH33PmwFLDH7//ePz5izVF&#10;nClgSzF3bhNJqrzDsImZ6aGPNv+JAzsUQY8XQdUhMUGHN828eVuT1uLJVz1fDBHTR+Uty0bHjXaZ&#10;K7Sw/4SJklHoU0g+No5NNK/zdwUPaPJ66jhB20DVoxvKZfRGy3ttTL6Ccdjemcj2QN1f1PQtcsMJ&#10;+K+wnGUNOJ7iius0F6MC+cFJlo6BdHH0HHiuwSrJmVH0erJVJiiBNtdEUmrjqIJnIbO19fJIXdiF&#10;qIeRpGhKldlDXS/1nic0j9Wf+4L0/Cp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PxKK+1AAA&#10;AAgBAAAPAAAAAAAAAAEAIAAAACIAAABkcnMvZG93bnJldi54bWxQSwECFAAUAAAACACHTuJAGPPg&#10;bOkBAADdAwAADgAAAAAAAAABACAAAAAjAQAAZHJzL2Uyb0RvYy54bWxQSwUGAAAAAAYABgBZAQAA&#10;fgUAAAAA&#10;">
                <v:fill on="f" focussize="0,0"/>
                <v:stroke weight="1pt" color="#800008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9108440</wp:posOffset>
                </wp:positionV>
                <wp:extent cx="6120130" cy="363220"/>
                <wp:effectExtent l="0" t="0" r="13970" b="17780"/>
                <wp:wrapNone/>
                <wp:docPr id="8" name="fmFra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"/>
                            </w:pPr>
                            <w:r>
                              <w:rPr>
                                <w:rFonts w:hint="eastAsia" w:hAnsi="黑体" w:cs="黑体"/>
                                <w:bCs/>
                                <w:snapToGrid w:val="0"/>
                                <w:lang w:eastAsia="zh-CN"/>
                              </w:rPr>
                              <w:t>上海崇明畜牧协会</w:t>
                            </w:r>
                            <w:r>
                              <w:rPr>
                                <w:rStyle w:val="45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45"/>
                                <w:rFonts w:hint="eastAsia"/>
                                <w:b w:val="0"/>
                                <w:bCs/>
                              </w:rPr>
                              <w:t>发布</w:t>
                            </w:r>
                          </w:p>
                          <w:p>
                            <w:pPr>
                              <w:pStyle w:val="87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7" o:spid="_x0000_s1026" o:spt="202" type="#_x0000_t202" style="position:absolute;left:0pt;margin-left:0pt;margin-top:717.2pt;height:28.6pt;width:481.9pt;mso-position-horizontal-relative:margin;mso-position-vertical-relative:margin;z-index:251664384;mso-width-relative:page;mso-height-relative:page;" fillcolor="#FFFFFF" filled="t" stroked="f" coordsize="21600,21600" o:gfxdata="UEsDBAoAAAAAAIdO4kAAAAAAAAAAAAAAAAAEAAAAZHJzL1BLAwQUAAAACACHTuJAiVYG69gAAAAK&#10;AQAADwAAAGRycy9kb3ducmV2LnhtbE2PwU7DMBBE70j8g7VIXBB10kYRDXEq0cINDi1Vz268JBHx&#10;OrKdpv17tid63JnR7Lxydba9OKEPnSMF6SwBgVQ701GjYP/98fwCIkRNRveOUMEFA6yq+7tSF8ZN&#10;tMXTLjaCSygUWkEb41BIGeoWrQ4zNyCx9+O81ZFP30jj9cTltpfzJMml1R3xh1YPuG6x/t2NVkG+&#10;8eO0pfXTZv/+qb+GZn54uxyUenxIk1cQEc/xPwzX+TwdKt50dCOZIHoFDBJZzRZZBoL9Zb5glONV&#10;WqY5yKqUtwjVH1BLAwQUAAAACACHTuJAje39HMcBAACmAwAADgAAAGRycy9lMm9Eb2MueG1srVPb&#10;jtMwEH1H4h8sv9P0IhUUNV0JqiIkBEjLfoDj2Ikl35hxm/TvGbtNF5aXfSAPyXhmfGbOmcnuYXKW&#10;nRWgCb7hq8WSM+Vl6IzvG/708/juA2eYhO+EDV41/KKQP+zfvtmNsVbrMATbKWAE4rEeY8OHlGJd&#10;VSgH5QQuQlSegjqAE4mO0FcdiJHQna3Wy+W2GgN0EYJUiOQ9XIP8hgivAQxaG6kOQZ6c8umKCsqK&#10;RJRwMBH5vnSrtZLpu9aoErMNJ6apvKkI2W1+V/udqHsQcTDy1oJ4TQsvODlhPBW9Qx1EEuwE5h8o&#10;ZyQEDDotZHDVlUhRhFisli+0eRxEVIULSY3xLjr+P1j57fwDmOkaTmP3wtHAtTsCGe+zNmPEmlIe&#10;IyWl6WOYaGNmP5IzU540uPwlMozipOzlrqyaEpPk3K6I3oZCkmKb7Wa9LtJXz7cjYPqsgmPZaDjQ&#10;5Iqg4vwVE3VCqXNKLobBmu5orC0H6NtPFthZ0JSP5clN0pW/0qzPyT7ka9dw9lSZ45VLttLUTjfi&#10;beguxHuk7Wg4/joJUJzZL57kz6s0GzAb7WycIph+IBZFq1KAxlcauq1a3o8/z6WN599r/x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JVgbr2AAAAAoBAAAPAAAAAAAAAAEAIAAAACIAAABkcnMvZG93&#10;bnJldi54bWxQSwECFAAUAAAACACHTuJAje39HMcBAACmAwAADgAAAAAAAAABACAAAAAnAQAAZHJz&#10;L2Uyb0RvYy54bWxQSwUGAAAAAAYABgBZAQAAY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7"/>
                      </w:pPr>
                      <w:r>
                        <w:rPr>
                          <w:rFonts w:hint="eastAsia" w:hAnsi="黑体" w:cs="黑体"/>
                          <w:bCs/>
                          <w:snapToGrid w:val="0"/>
                          <w:lang w:eastAsia="zh-CN"/>
                        </w:rPr>
                        <w:t>上海崇明畜牧协会</w:t>
                      </w:r>
                      <w:r>
                        <w:rPr>
                          <w:rStyle w:val="45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45"/>
                          <w:rFonts w:hint="eastAsia"/>
                          <w:b w:val="0"/>
                          <w:bCs/>
                        </w:rPr>
                        <w:t>发布</w:t>
                      </w:r>
                    </w:p>
                    <w:p>
                      <w:pPr>
                        <w:pStyle w:val="87"/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0" b="11430"/>
                <wp:wrapNone/>
                <wp:docPr id="7" name="fmFra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5"/>
                            </w:pPr>
                            <w:r>
                              <w:rPr>
                                <w:rFonts w:hint="eastAsia" w:ascii="黑体" w:hAnsi="宋体" w:eastAsia="黑体" w:cs="Times New Roman"/>
                                <w:sz w:val="28"/>
                                <w:szCs w:val="28"/>
                                <w:lang w:val="en-US" w:eastAsia="zh-CN" w:bidi="ar-SA"/>
                              </w:rPr>
                              <w:t>202</w:t>
                            </w:r>
                            <w:r>
                              <w:rPr>
                                <w:rFonts w:hint="eastAsia" w:ascii="黑体" w:hAnsi="宋体" w:cs="Times New Roman"/>
                                <w:sz w:val="28"/>
                                <w:szCs w:val="28"/>
                                <w:lang w:val="en-US" w:eastAsia="zh-CN" w:bidi="ar-SA"/>
                              </w:rPr>
                              <w:t>3</w:t>
                            </w:r>
                            <w:r>
                              <w:rPr>
                                <w:rFonts w:hint="eastAsia" w:ascii="黑体" w:hAnsi="宋体" w:eastAsia="黑体" w:cs="Times New Roman"/>
                                <w:sz w:val="28"/>
                                <w:szCs w:val="28"/>
                                <w:lang w:val="en-US" w:eastAsia="zh-CN" w:bidi="ar-SA"/>
                              </w:rPr>
                              <w:t>-××-××</w:t>
                            </w:r>
                            <w:r>
                              <w:rPr>
                                <w:rFonts w:hint="eastAsia" w:ascii="黑体" w:hAnsi="宋体" w:cs="Times New Roman"/>
                                <w:sz w:val="28"/>
                                <w:szCs w:val="28"/>
                                <w:lang w:val="en-US" w:eastAsia="zh-CN" w:bidi="ar-S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实施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6" o:spid="_x0000_s1026" o:spt="202" type="#_x0000_t202" style="position:absolute;left:0pt;margin-left:322.9pt;margin-top:674.3pt;height:24.6pt;width:159pt;mso-position-horizontal-relative:margin;mso-position-vertical-relative:margin;z-index:251663360;mso-width-relative:page;mso-height-relative:page;" fillcolor="#FFFFFF" filled="t" stroked="f" coordsize="21600,21600" o:gfxdata="UEsDBAoAAAAAAIdO4kAAAAAAAAAAAAAAAAAEAAAAZHJzL1BLAwQUAAAACACHTuJAQv2q19oAAAAN&#10;AQAADwAAAGRycy9kb3ducmV2LnhtbE2PzU7DMBCE70i8g7VIXBB1+kNIQ5xKtHCDQ0vVsxsvSUS8&#10;jmynad+e7QmOOzOa/aZYnW0nTuhD60jBdJKAQKqcaalWsP96f8xAhKjJ6M4RKrhggFV5e1Po3LiR&#10;tnjaxVpwCYVcK2hi7HMpQ9Wg1WHieiT2vp23OvLpa2m8HrncdnKWJKm0uiX+0Oge1w1WP7vBKkg3&#10;fhi3tH7Y7N8+9Gdfzw6vl4NS93fT5AVExHP8C8MVn9GhZKajG8gE0XHH4onRIxvzRZaC4MgynbN0&#10;vErL5wxkWcj/K8pfUEsDBBQAAAAIAIdO4kBsPhYSyQEAAKYDAAAOAAAAZHJzL2Uyb0RvYy54bWyt&#10;U01v2zAMvQ/YfxB0X+ykQ7cZcQp0QYYBwzag3Q+QZdkWoK+RSuz8+1FynG7dpYf6YFMk9cj3SG/v&#10;JmvYSQFq72q+XpWcKSd9q11f81+Ph3cfOcMoXCuMd6rmZ4X8bvf2zXYMldr4wZtWASMQh9UYaj7E&#10;GKqiQDkoK3Dlg3IU7DxYEekIfdGCGAndmmJTlrfF6KEN4KVCJO9+DvILIrwE0Hedlmrv5dEqF2dU&#10;UEZEooSDDsh3uduuUzL+6DpUkZmaE9OY31SE7Ca9i91WVD2IMGh5aUG8pIVnnKzQjopeofYiCnYE&#10;/R+U1RI8+i6upLfFTCQrQizW5TNtHgYRVOZCUmO4io6vByu/n34C023NP3DmhKWBd/YAZNwmbcaA&#10;FaU8BEqK072faGMWP5IzUZ46sOlLZBjFSdnzVVk1RSbJSeQ+3ZQUkhS7WW/eb7L0xdPtABi/KG9Z&#10;MmoONLksqDh9w0idUOqSkoqhN7o9aGPyAfrmswF2EjTlQ35Sk3TlnzTjUrLz6docTp4icZy5JCtO&#10;zXQh3vj2TLxH2o6a4++jAMWZ+epI/rRKiwGL0SzGMYDuB2KRtcoFaHy5ocuqpf34+5zbePq9d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Qv2q19oAAAANAQAADwAAAAAAAAABACAAAAAiAAAAZHJz&#10;L2Rvd25yZXYueG1sUEsBAhQAFAAAAAgAh07iQGw+FhLJAQAApgMAAA4AAAAAAAAAAQAgAAAAKQEA&#10;AGRycy9lMm9Eb2MueG1sUEsFBgAAAAAGAAYAWQEAAGQ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5"/>
                      </w:pPr>
                      <w:r>
                        <w:rPr>
                          <w:rFonts w:hint="eastAsia" w:ascii="黑体" w:hAnsi="宋体" w:eastAsia="黑体" w:cs="Times New Roman"/>
                          <w:sz w:val="28"/>
                          <w:szCs w:val="28"/>
                          <w:lang w:val="en-US" w:eastAsia="zh-CN" w:bidi="ar-SA"/>
                        </w:rPr>
                        <w:t>202</w:t>
                      </w:r>
                      <w:r>
                        <w:rPr>
                          <w:rFonts w:hint="eastAsia" w:ascii="黑体" w:hAnsi="宋体" w:cs="Times New Roman"/>
                          <w:sz w:val="28"/>
                          <w:szCs w:val="28"/>
                          <w:lang w:val="en-US" w:eastAsia="zh-CN" w:bidi="ar-SA"/>
                        </w:rPr>
                        <w:t>3</w:t>
                      </w:r>
                      <w:r>
                        <w:rPr>
                          <w:rFonts w:hint="eastAsia" w:ascii="黑体" w:hAnsi="宋体" w:eastAsia="黑体" w:cs="Times New Roman"/>
                          <w:sz w:val="28"/>
                          <w:szCs w:val="28"/>
                          <w:lang w:val="en-US" w:eastAsia="zh-CN" w:bidi="ar-SA"/>
                        </w:rPr>
                        <w:t>-××-××</w:t>
                      </w:r>
                      <w:r>
                        <w:rPr>
                          <w:rFonts w:hint="eastAsia" w:ascii="黑体" w:hAnsi="宋体" w:cs="Times New Roman"/>
                          <w:sz w:val="28"/>
                          <w:szCs w:val="28"/>
                          <w:lang w:val="en-US" w:eastAsia="zh-CN" w:bidi="ar-S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实施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0" r="0" b="11430"/>
                <wp:wrapNone/>
                <wp:docPr id="6" name="fmFra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1"/>
                              <w:rPr>
                                <w:rFonts w:hint="eastAsia" w:ascii="黑体" w:hAnsi="宋体" w:cs="Times New Roman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宋体" w:cs="Times New Roman"/>
                                <w:szCs w:val="28"/>
                                <w:lang w:val="en-US" w:eastAsia="zh-CN"/>
                              </w:rPr>
                              <w:t>2023-××-×× 发布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5" o:spid="_x0000_s1026" o:spt="202" type="#_x0000_t202" style="position:absolute;left:0pt;margin-left:0pt;margin-top:674.3pt;height:24.6pt;width:159pt;mso-position-horizontal-relative:margin;mso-position-vertical-relative:margin;z-index:251662336;mso-width-relative:page;mso-height-relative:page;" fillcolor="#FFFFFF" filled="t" stroked="f" coordsize="21600,21600" o:gfxdata="UEsDBAoAAAAAAIdO4kAAAAAAAAAAAAAAAAAEAAAAZHJzL1BLAwQUAAAACACHTuJAXzbKiNgAAAAK&#10;AQAADwAAAGRycy9kb3ducmV2LnhtbE2PwU7DMBBE70j8g7VIXBB10qIQQpxKtHCDQ0vV8zY2SUS8&#10;jmynaf+e7Yke981odqZcnmwvjsaHzpGCdJaAMFQ73VGjYPf98ZiDCBFJY+/IKDibAMvq9qbEQruJ&#10;Nua4jY3gEAoFKmhjHAopQ90ai2HmBkOs/ThvMfLpG6k9ThxuezlPkkxa7Ig/tDiYVWvq3+1oFWRr&#10;P04bWj2sd++f+DU08/3bea/U/V2avIKI5hT/zXCpz9Wh4k4HN5IOolfAQyLTxVOegWB9keaMDhf0&#10;8pyDrEp5PaH6A1BLAwQUAAAACACHTuJA4WHtmMkBAACmAwAADgAAAGRycy9lMm9Eb2MueG1srVNN&#10;b9swDL0P2H8QdF/spFuxGXEKdEGGAcM2oN0PkGXZFqCvkUrs/PtRcpxu3aWH+mBTJPXI90hv7yZr&#10;2EkBau9qvl6VnCknfatdX/Nfj4d3HznDKFwrjHeq5meF/G739s12DJXa+MGbVgEjEIfVGGo+xBiq&#10;okA5KCtw5YNyFOw8WBHpCH3RghgJ3ZpiU5a3xeihDeClQiTvfg7yCyK8BNB3nZZq7+XRKhdnVFBG&#10;RKKEgw7Id7nbrlMy/ug6VJGZmhPTmN9UhOwmvYvdVlQ9iDBoeWlBvKSFZ5ys0I6KXqH2Igp2BP0f&#10;lNUSPPourqS3xUwkK0Is1uUzbR4GEVTmQlJjuIqOrwcrv59+AtNtzW85c8LSwDt7ADI+JG3GgBWl&#10;PARKitO9n2hjFj+SM1GeOrDpS2QYxUnZ81VZNUUmyUnkPt2UFJIUu1lv3m+y9MXT7QAYvyhvWTJq&#10;DjS5LKg4fcNInVDqkpKKoTe6PWhj8gH65rMBdhI05UN+UpN05Z8041Ky8+naHE6eInGcuSQrTs10&#10;Id749ky8R9qOmuPvowDFmfnqSP60SosBi9EsxjGA7gdikbXKBWh8uaHLqqX9+Puc23j6vX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F82yojYAAAACgEAAA8AAAAAAAAAAQAgAAAAIgAAAGRycy9k&#10;b3ducmV2LnhtbFBLAQIUABQAAAAIAIdO4kDhYe2YyQEAAKYDAAAOAAAAAAAAAAEAIAAAACcBAABk&#10;cnMvZTJvRG9jLnhtbFBLBQYAAAAABgAGAFkBAABi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1"/>
                        <w:rPr>
                          <w:rFonts w:hint="eastAsia" w:ascii="黑体" w:hAnsi="宋体" w:cs="Times New Roman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宋体" w:cs="Times New Roman"/>
                          <w:szCs w:val="28"/>
                          <w:lang w:val="en-US" w:eastAsia="zh-CN"/>
                        </w:rPr>
                        <w:t>2023-××-×× 发布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3635375</wp:posOffset>
                </wp:positionV>
                <wp:extent cx="5969000" cy="4681220"/>
                <wp:effectExtent l="0" t="0" r="12700" b="5080"/>
                <wp:wrapNone/>
                <wp:docPr id="5" name="fmFra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468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4"/>
                              <w:rPr>
                                <w:rFonts w:hint="default" w:eastAsia="黑体"/>
                                <w:lang w:val="en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崇明白山羊 产地环境条件</w:t>
                            </w:r>
                          </w:p>
                          <w:p>
                            <w:pPr>
                              <w:pStyle w:val="3"/>
                              <w:shd w:val="clear" w:color="auto" w:fill="FCFCFE"/>
                              <w:wordWrap w:val="0"/>
                              <w:spacing w:before="0" w:after="75" w:line="450" w:lineRule="atLeast"/>
                              <w:jc w:val="center"/>
                              <w:rPr>
                                <w:rFonts w:hint="default" w:ascii="黑体" w:hAnsi="黑体" w:cs="黑体"/>
                                <w:b w:val="0"/>
                                <w:bCs w:val="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108"/>
                              <w:ind w:firstLine="1120" w:firstLineChars="350"/>
                              <w:jc w:val="both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pStyle w:val="82"/>
                            </w:pPr>
                          </w:p>
                          <w:p>
                            <w:pPr>
                              <w:pStyle w:val="74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4" o:spid="_x0000_s1026" o:spt="202" type="#_x0000_t202" style="position:absolute;left:0pt;margin-left:0pt;margin-top:286.25pt;height:368.6pt;width:470pt;mso-position-horizontal-relative:margin;mso-position-vertical-relative:margin;z-index:251661312;mso-width-relative:page;mso-height-relative:page;" fillcolor="#FFFFFF" filled="t" stroked="f" coordsize="21600,21600" o:gfxdata="UEsDBAoAAAAAAIdO4kAAAAAAAAAAAAAAAAAEAAAAZHJzL1BLAwQUAAAACACHTuJAVFefcdgAAAAJ&#10;AQAADwAAAGRycy9kb3ducmV2LnhtbE2PwU7DMBBE70j8g7VIXBC1G2hLQ5xKtHCDQ0vV8zY2SUS8&#10;jmynaf+e5QTHnRnNvilWZ9eJkw2x9aRhOlEgLFXetFRr2H++3T+BiAnJYOfJarjYCKvy+qrA3PiR&#10;tva0S7XgEoo5amhS6nMpY9VYh3Hie0vsffngMPEZamkCjlzuOpkpNZcOW+IPDfZ23djqezc4DfNN&#10;GMYtre82+9d3/Ojr7PByOWh9ezNVzyCSPae/MPziMzqUzHT0A5koOg08JGmYLbIZCLaXj4qVI+ce&#10;1HIBsizk/wXlD1BLAwQUAAAACACHTuJA1kxAoMoBAACnAwAADgAAAGRycy9lMm9Eb2MueG1srVNN&#10;b9swDL0P2H8QdF/sBG3QGnEKtEGGAcM2oN0PUGTZFqCvkUrs/PtRcpxu3aWH+WBTJPXI90hvHkZr&#10;2EkBau9qvlyUnCknfaNdV/OfL/tPd5xhFK4RxjtV87NC/rD9+GEzhEqtfO9No4ARiMNqCDXvYwxV&#10;UaDslRW48EE5CrYerIh0hK5oQAyEbk2xKst1MXhoAnipEMm7m4L8ggjvAfRtq6XaeXm0ysUJFZQR&#10;kShhrwPybe62bZWM39sWVWSm5sQ05jcVIfuQ3sV2I6oOROi1vLQg3tPCG05WaEdFr1A7EQU7gv4H&#10;ymoJHn0bF9LbYiKSFSEWy/KNNs+9CCpzIakxXEXH/wcrv51+ANNNzW85c8LSwFu7BzJukjZDwIpS&#10;ngMlxfHRj7Qxsx/JmSiPLdj0JTKM4qTs+aqsGiOT5Ly9X9+XJYUkxW7Wd8vVKmtfvF4PgPGz8pYl&#10;o+ZAo8uKitNXjNQKpc4pqRp6o5u9NiYfoDs8GWAnQWPe5yd1SVf+SjMuJTufrk3h5CkSyYlMsuJ4&#10;GC/MD745E/GB1qPm+OsoQHFmvjjSP+3SbMBsHGbjGEB3PbHIYuUCNL/c0GXX0oL8ec5tvP5f2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UV59x2AAAAAkBAAAPAAAAAAAAAAEAIAAAACIAAABkcnMv&#10;ZG93bnJldi54bWxQSwECFAAUAAAACACHTuJA1kxAoMoBAACnAwAADgAAAAAAAAABACAAAAAnAQAA&#10;ZHJzL2Uyb0RvYy54bWxQSwUGAAAAAAYABgBZAQAAY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4"/>
                        <w:rPr>
                          <w:rFonts w:hint="default" w:eastAsia="黑体"/>
                          <w:lang w:val="en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崇明白山羊 产地环境条件</w:t>
                      </w:r>
                    </w:p>
                    <w:p>
                      <w:pPr>
                        <w:pStyle w:val="3"/>
                        <w:shd w:val="clear" w:color="auto" w:fill="FCFCFE"/>
                        <w:wordWrap w:val="0"/>
                        <w:spacing w:before="0" w:after="75" w:line="450" w:lineRule="atLeast"/>
                        <w:jc w:val="center"/>
                        <w:rPr>
                          <w:rFonts w:hint="default" w:ascii="黑体" w:hAnsi="黑体" w:cs="黑体"/>
                          <w:b w:val="0"/>
                          <w:bCs w:val="0"/>
                          <w:lang w:val="en-US" w:eastAsia="zh-CN"/>
                        </w:rPr>
                      </w:pPr>
                    </w:p>
                    <w:p>
                      <w:pPr>
                        <w:pStyle w:val="108"/>
                        <w:ind w:firstLine="1120" w:firstLineChars="350"/>
                        <w:jc w:val="both"/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>
                      <w:pPr>
                        <w:pStyle w:val="82"/>
                      </w:pPr>
                    </w:p>
                    <w:p>
                      <w:pPr>
                        <w:pStyle w:val="74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1401445</wp:posOffset>
                </wp:positionV>
                <wp:extent cx="5802630" cy="860425"/>
                <wp:effectExtent l="0" t="0" r="7620" b="15875"/>
                <wp:wrapNone/>
                <wp:docPr id="4" name="fm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263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9"/>
                              <w:keepNext w:val="0"/>
                              <w:keepLines w:val="0"/>
                              <w:pageBreakBefore w:val="0"/>
                              <w:widowControl w:val="0"/>
                              <w:kinsoku w:val="0"/>
                              <w:wordWrap/>
                              <w:overflowPunct w:val="0"/>
                              <w:topLinePunct w:val="0"/>
                              <w:autoSpaceDE w:val="0"/>
                              <w:autoSpaceDN w:val="0"/>
                              <w:bidi w:val="0"/>
                              <w:adjustRightInd/>
                              <w:snapToGrid/>
                              <w:spacing w:before="508"/>
                              <w:textAlignment w:val="center"/>
                              <w:rPr>
                                <w:rFonts w:hint="eastAsia" w:ascii="黑体" w:hAnsi="黑体" w:eastAsia="黑体" w:cs="黑体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lang w:val="en-US" w:eastAsia="zh-CN"/>
                              </w:rPr>
                              <w:t>T/CMXM ××××—2023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3" o:spid="_x0000_s1026" o:spt="202" type="#_x0000_t202" style="position:absolute;left:0pt;margin-left:0pt;margin-top:110.35pt;height:67.75pt;width:456.9pt;mso-position-horizontal-relative:margin;mso-position-vertical-relative:margin;z-index:251660288;mso-width-relative:page;mso-height-relative:page;" fillcolor="#FFFFFF" filled="t" stroked="f" coordsize="21600,21600" o:gfxdata="UEsDBAoAAAAAAIdO4kAAAAAAAAAAAAAAAAAEAAAAZHJzL1BLAwQUAAAACACHTuJABQGk+9gAAAAI&#10;AQAADwAAAGRycy9kb3ducmV2LnhtbE2PwU7DMBBE70j8g7VIXBC144rQhmwq0cINDi1Vz25skoh4&#10;HdlO0/495kSPq1nNvFeuzrZnJ+ND5wghmwlghmqnO2oQ9l/vjwtgISrSqndkEC4mwKq6vSlVod1E&#10;W3PaxYalEgqFQmhjHArOQ90aq8LMDYZS9u28VTGdvuHaqymV255LIXJuVUdpoVWDWbem/tmNFiHf&#10;+HHa0vphs3/7UJ9DIw+vlwPi/V0mXoBFc47/z/CHn9ChSkxHN5IOrEdIIhFBSvEMLMXLbJ5Mjgjz&#10;p1wCr0p+LVD9AlBLAwQUAAAACACHTuJAasu8CscBAACmAwAADgAAAGRycy9lMm9Eb2MueG1srVNN&#10;b9swDL0P2H8QdF/spm0QGHEKtEGGAcM2oN0PkGXJFqCvUUrs/PtRsp1u3aWH+WBTJPXI90jvHkaj&#10;yVlAUM7W9GZVUiIsd62yXU1/vhw/bSkJkdmWaWdFTS8i0If9xw+7wVdi7XqnWwEEQWyoBl/TPkZf&#10;FUXgvTAsrJwXFoPSgWERj9AVLbAB0Y0u1mW5KQYHrQfHRQjoPUxBOiPCewCdlIqLg+MnI2ycUEFo&#10;FpFS6JUPdJ+7lVLw+F3KICLRNUWmMb+xCNpNehf7Has6YL5XfG6BvaeFN5wMUxaLXqEOLDJyAvUP&#10;lFEcXHAyrrgzxUQkK4Isbso32jz3zIvMBaUO/ip6+H+w/Nv5BxDV1vSOEssMDlyaI6Bxm7QZfKgw&#10;5dljUhwf3Ygbs/gDOhPlUYJJXyRDMI7KXq7KijESjs77bbne3GKIY2y7Ke/W9wmmeL3tIcTPwhmS&#10;jJoCTi4Lys5fQ5xSl5RULDit2qPSOh+ga540kDPDKR/zM6P/laZtSrYuXZsQk6dIHCcuyYpjM87E&#10;G9dekPeA21HT8OvEQFCiv1iUP63SYsBiNItx8qC6HllkrXIBHF+mO69a2o8/z7mN199r/x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FAaT72AAAAAgBAAAPAAAAAAAAAAEAIAAAACIAAABkcnMvZG93&#10;bnJldi54bWxQSwECFAAUAAAACACHTuJAasu8CscBAACmAwAADgAAAAAAAAABACAAAAAnAQAAZHJz&#10;L2Uyb0RvYy54bWxQSwUGAAAAAAYABgBZAQAAY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9"/>
                        <w:keepNext w:val="0"/>
                        <w:keepLines w:val="0"/>
                        <w:pageBreakBefore w:val="0"/>
                        <w:widowControl w:val="0"/>
                        <w:kinsoku w:val="0"/>
                        <w:wordWrap/>
                        <w:overflowPunct w:val="0"/>
                        <w:topLinePunct w:val="0"/>
                        <w:autoSpaceDE w:val="0"/>
                        <w:autoSpaceDN w:val="0"/>
                        <w:bidi w:val="0"/>
                        <w:adjustRightInd/>
                        <w:snapToGrid/>
                        <w:spacing w:before="508"/>
                        <w:textAlignment w:val="center"/>
                        <w:rPr>
                          <w:rFonts w:hint="eastAsia" w:ascii="黑体" w:hAnsi="黑体" w:eastAsia="黑体" w:cs="黑体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lang w:val="en-US" w:eastAsia="zh-CN"/>
                        </w:rPr>
                        <w:t>T/CMXM ××××—2023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906145</wp:posOffset>
                </wp:positionV>
                <wp:extent cx="6120130" cy="704850"/>
                <wp:effectExtent l="0" t="0" r="13970" b="0"/>
                <wp:wrapNone/>
                <wp:docPr id="13" name="fm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98"/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eastAsia="黑体"/>
                                <w:w w:val="80"/>
                                <w:sz w:val="7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120"/>
                                <w:sz w:val="72"/>
                                <w:szCs w:val="22"/>
                                <w:lang w:val="en-US" w:eastAsia="zh-CN"/>
                              </w:rPr>
                              <w:t>团   体   标   准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fmFrame2" o:spid="_x0000_s1026" o:spt="202" type="#_x0000_t202" style="position:absolute;left:0pt;margin-left:0pt;margin-top:71.35pt;height:55.5pt;width:481.9pt;mso-position-horizontal-relative:margin;mso-position-vertical-relative:margin;z-index:251668480;mso-width-relative:page;mso-height-relative:page;" fillcolor="#FFFFFF" filled="t" stroked="f" coordsize="21600,21600" o:gfxdata="UEsDBAoAAAAAAIdO4kAAAAAAAAAAAAAAAAAEAAAAZHJzL1BLAwQUAAAACACHTuJA4uM12tgAAAAI&#10;AQAADwAAAGRycy9kb3ducmV2LnhtbE2PwU7DMAyG70i8Q2QkLoil66DbStNJbHAbh41p56wxbUXj&#10;VEm6bm+POcHR/q3f31esLrYTZ/ShdaRgOklAIFXOtFQrOHy+Py5AhKjJ6M4RKrhigFV5e1Po3LiR&#10;dnjex1pwCYVcK2hi7HMpQ9Wg1WHieiTOvpy3OvLoa2m8HrncdjJNkkxa3RJ/aHSP6war7/1gFWQb&#10;P4w7Wj9sDm9b/dHX6fH1elTq/m6avICIeIl/x/CLz+hQMtPJDWSC6BSwSOTtUzoHwfEym7HJSUH6&#10;PJuDLAv5X6D8AVBLAwQUAAAACACHTuJAG/nRhd0BAADMAwAADgAAAGRycy9lMm9Eb2MueG1srVPB&#10;jtMwEL0j8Q+W7zRpF5ZV1HQltipCQoC08AGO4ySWbI8Zu03K1zN2mi4slz2QgzOeGT/PezPe3k/W&#10;sJPCoMHVfL0qOVNOQqtdX/Mf3w9v7jgLUbhWGHCq5mcV+P3u9avt6Cu1gQFMq5ARiAvV6Gs+xOir&#10;oghyUFaEFXjlKNgBWhFpi33RohgJ3ZpiU5a3xQjYegSpQiDvfg7yCyK+BBC6Tku1B3m0ysUZFZUR&#10;kSiFQfvAd7narlMyfu26oCIzNSemMa90CdlNWovdVlQ9Cj9oeSlBvKSEZ5ys0I4uvULtRRTsiPof&#10;KKslQoAuriTYYiaSFSEW6/KZNo+D8CpzIamDv4oe/h+s/HL6hky3NAk3nDlhqeOdPSAZmyTO6ENF&#10;OY+esuL0ASZKXPyBnInz1KFNf2LDKE7Snq/SqikySc7bNfG7oZCk2Pvy7d27rH3xdNpjiB8VWJaM&#10;miO1LisqTp9DpEoodUlJlwUwuj1oY/IG++bBIDsJavMhf6lIOvJXmnEp2UE6NoeTp0gcZy7JilMz&#10;XYg30J6JNz0WKmgA/MXZSKNS8/DzKFBxZj456kWaq8XAxWgWQzhJR2seOZvNhzjP39Gj7gdCzoLm&#10;KqjJuerLQKYp+nOfa316hL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4uM12tgAAAAIAQAADwAA&#10;AAAAAAABACAAAAAiAAAAZHJzL2Rvd25yZXYueG1sUEsBAhQAFAAAAAgAh07iQBv50YXdAQAAzAMA&#10;AA4AAAAAAAAAAQAgAAAAJwEAAGRycy9lMm9Eb2MueG1sUEsFBgAAAAAGAAYAWQEAAHY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8"/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eastAsia="黑体"/>
                          <w:w w:val="80"/>
                          <w:sz w:val="7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120"/>
                          <w:sz w:val="72"/>
                          <w:szCs w:val="22"/>
                          <w:lang w:val="en-US" w:eastAsia="zh-CN"/>
                        </w:rPr>
                        <w:t>团   体   标   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12700" b="8890"/>
                <wp:wrapNone/>
                <wp:docPr id="1" name="fm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7"/>
                              <w:rPr>
                                <w:rFonts w:hint="default" w:ascii="黑体" w:hAnsi="黑体" w:cs="黑体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cs="黑体"/>
                              </w:rPr>
                              <w:t xml:space="preserve">ICS </w:t>
                            </w:r>
                            <w:r>
                              <w:rPr>
                                <w:rFonts w:hint="eastAsia" w:ascii="黑体" w:hAnsi="黑体" w:cs="黑体"/>
                                <w:lang w:val="en-US" w:eastAsia="zh-CN"/>
                              </w:rPr>
                              <w:t>13.020</w:t>
                            </w:r>
                          </w:p>
                          <w:p>
                            <w:pPr>
                              <w:pStyle w:val="57"/>
                              <w:rPr>
                                <w:rFonts w:hint="default" w:ascii="黑体" w:hAnsi="黑体" w:eastAsia="黑体" w:cs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cs="黑体"/>
                                <w:lang w:val="en-US" w:eastAsia="zh-CN"/>
                              </w:rPr>
                              <w:t>Z</w:t>
                            </w:r>
                            <w:r>
                              <w:rPr>
                                <w:rFonts w:hint="eastAsia" w:ascii="黑体" w:hAnsi="黑体" w:cs="黑体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cs="黑体"/>
                                <w:lang w:val="en-US" w:eastAsia="zh-CN"/>
                              </w:rPr>
                              <w:t>51</w:t>
                            </w:r>
                          </w:p>
                          <w:p>
                            <w:pPr>
                              <w:pStyle w:val="57"/>
                              <w:rPr>
                                <w:rFonts w:hint="eastAsia" w:ascii="黑体" w:hAnsi="黑体" w:cs="黑体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fmFrame1" o:spid="_x0000_s1026" o:spt="202" type="#_x0000_t202" style="position:absolute;left:0pt;margin-left:0pt;margin-top:0pt;height:51.8pt;width:200pt;mso-position-horizontal-relative:margin;mso-position-vertical-relative:margin;z-index:251659264;mso-width-relative:page;mso-height-relative:page;" fillcolor="#FFFFFF" filled="t" stroked="f" coordsize="21600,21600" o:gfxdata="UEsDBAoAAAAAAIdO4kAAAAAAAAAAAAAAAAAEAAAAZHJzL1BLAwQUAAAACACHTuJAxezL4NMAAAAF&#10;AQAADwAAAGRycy9kb3ducmV2LnhtbE2PQUvDQBCF74L/YRnBi9jdVgkSsynY6k0PraXnaXZMgtnZ&#10;kN007b939GIvA4/3ePO9YnnynTrSENvAFuYzA4q4Cq7l2sLu8+3+CVRMyA67wGThTBGW5fVVgbkL&#10;E2/ouE21khKOOVpoUupzrWPVkMc4Cz2xeF9h8JhEDrV2A05S7ju9MCbTHluWDw32tGqo+t6O3kK2&#10;HsZpw6u79e71HT/6erF/Oe+tvb2Zm2dQiU7pPwy/+IIOpTAdwsguqs6CDEl/V7xHY0QeJGQeMtBl&#10;oS/pyx9QSwMEFAAAAAgAh07iQNnA4AnIAQAApgMAAA4AAABkcnMvZTJvRG9jLnhtbK1TTY/TMBC9&#10;I/EfLN9p0ootq6jpSlAVISFA2uUHOI6TWPIXM26T/nvGTtqF5bIHfHDGM+M3854nu4fJGnZWgNq7&#10;mq9XJWfKSd9q19f859Px3T1nGIVrhfFO1fyikD/s377ZjaFSGz940ypgBOKwGkPNhxhDVRQoB2UF&#10;rnxQjoKdBysiHaEvWhAjoVtTbMpyW4we2gBeKkTyHuYgXxDhNYC+67RUBy9PVrk4o4IyIhIlHHRA&#10;vs/ddp2S8XvXoYrM1JyYxrxTEbKbtBf7nah6EGHQcmlBvKaFF5ys0I6K3qAOIgp2Av0PlNUSPPou&#10;rqS3xUwkK0Is1uULbR4HEVTmQlJjuImO/w9Wfjv/AKZbmgTOnLD04J09AhnrpM0YsKKUx0BJcfro&#10;p5S3+JGcifLUgU1fIsMoTspebsqqKTJJzs3d+5IWZ5Ji27sP99ssffF8OwDGz8pbloyaA71cFlSc&#10;v2KkipR6TUnF0BvdHrUx+QB988kAOwt65WNeqUm68leacSnZ+XRtDidPkTjOXJIVp2ZaCDa+vRDv&#10;kaaj5vjrJEBxZr44kj+N0tWAq9FcjVMA3Q/EImuVC9Dz5YaWUUvz8ec5t/H8e+1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Xsy+DTAAAABQEAAA8AAAAAAAAAAQAgAAAAIgAAAGRycy9kb3ducmV2&#10;LnhtbFBLAQIUABQAAAAIAIdO4kDZwOAJyAEAAKYDAAAOAAAAAAAAAAEAIAAAACIBAABkcnMvZTJv&#10;RG9jLnhtbFBLBQYAAAAABgAGAFkBAABc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7"/>
                        <w:rPr>
                          <w:rFonts w:hint="default" w:ascii="黑体" w:hAnsi="黑体" w:cs="黑体"/>
                          <w:lang w:val="en-US"/>
                        </w:rPr>
                      </w:pPr>
                      <w:r>
                        <w:rPr>
                          <w:rFonts w:hint="eastAsia" w:ascii="黑体" w:hAnsi="黑体" w:cs="黑体"/>
                        </w:rPr>
                        <w:t xml:space="preserve">ICS </w:t>
                      </w:r>
                      <w:r>
                        <w:rPr>
                          <w:rFonts w:hint="eastAsia" w:ascii="黑体" w:hAnsi="黑体" w:cs="黑体"/>
                          <w:lang w:val="en-US" w:eastAsia="zh-CN"/>
                        </w:rPr>
                        <w:t>13.020</w:t>
                      </w:r>
                    </w:p>
                    <w:p>
                      <w:pPr>
                        <w:pStyle w:val="57"/>
                        <w:rPr>
                          <w:rFonts w:hint="default" w:ascii="黑体" w:hAnsi="黑体" w:eastAsia="黑体" w:cs="黑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cs="黑体"/>
                          <w:lang w:val="en-US" w:eastAsia="zh-CN"/>
                        </w:rPr>
                        <w:t>Z</w:t>
                      </w:r>
                      <w:r>
                        <w:rPr>
                          <w:rFonts w:hint="eastAsia" w:ascii="黑体" w:hAnsi="黑体" w:cs="黑体"/>
                        </w:rPr>
                        <w:t xml:space="preserve"> </w:t>
                      </w:r>
                      <w:r>
                        <w:rPr>
                          <w:rFonts w:hint="eastAsia" w:ascii="黑体" w:hAnsi="黑体" w:cs="黑体"/>
                          <w:lang w:val="en-US" w:eastAsia="zh-CN"/>
                        </w:rPr>
                        <w:t>51</w:t>
                      </w:r>
                    </w:p>
                    <w:p>
                      <w:pPr>
                        <w:pStyle w:val="57"/>
                        <w:rPr>
                          <w:rFonts w:hint="eastAsia" w:ascii="黑体" w:hAnsi="黑体" w:cs="黑体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p>
      <w:pPr>
        <w:pStyle w:val="76"/>
        <w:widowControl w:val="0"/>
        <w:rPr>
          <w:rFonts w:hint="eastAsia"/>
        </w:rPr>
      </w:pPr>
      <w:bookmarkStart w:id="1" w:name="SectionMark2"/>
      <w:r>
        <w:rPr>
          <w:rFonts w:hint="eastAsia"/>
        </w:rPr>
        <w:t>前  言</w:t>
      </w:r>
    </w:p>
    <w:p>
      <w:pPr>
        <w:pStyle w:val="50"/>
        <w:widowControl w:val="0"/>
        <w:ind w:firstLine="420"/>
        <w:rPr>
          <w:rFonts w:hint="eastAsia"/>
        </w:rPr>
      </w:pPr>
      <w:r>
        <w:rPr>
          <w:rFonts w:hint="eastAsia"/>
          <w:lang w:eastAsia="zh-CN"/>
        </w:rPr>
        <w:t>本文件</w:t>
      </w:r>
      <w:r>
        <w:rPr>
          <w:rFonts w:hint="eastAsia"/>
        </w:rPr>
        <w:t>按照GB/T 1.1-20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《标准化工作导则 第1部分：标准化文件的结构和起草规则》给出的规则起草。</w:t>
      </w:r>
    </w:p>
    <w:p>
      <w:pPr>
        <w:pStyle w:val="50"/>
        <w:widowControl w:val="0"/>
        <w:ind w:firstLine="420"/>
        <w:rPr>
          <w:rFonts w:hint="eastAsia"/>
          <w:szCs w:val="22"/>
        </w:rPr>
      </w:pPr>
      <w:r>
        <w:rPr>
          <w:rFonts w:hint="eastAsia" w:ascii="宋体"/>
          <w:kern w:val="0"/>
          <w:szCs w:val="20"/>
          <w:lang w:eastAsia="zh-CN"/>
        </w:rPr>
        <w:t>本文件</w:t>
      </w:r>
      <w:r>
        <w:rPr>
          <w:rFonts w:hint="eastAsia" w:ascii="宋体"/>
          <w:kern w:val="0"/>
          <w:szCs w:val="20"/>
        </w:rPr>
        <w:t>由</w:t>
      </w:r>
      <w:r>
        <w:rPr>
          <w:rFonts w:hint="eastAsia" w:hAnsi="黑体" w:cs="黑体"/>
          <w:bCs/>
          <w:snapToGrid w:val="0"/>
          <w:lang w:val="en" w:eastAsia="zh-CN"/>
        </w:rPr>
        <w:t>上海崇明畜牧协会</w:t>
      </w:r>
      <w:r>
        <w:rPr>
          <w:rFonts w:hint="eastAsia" w:ascii="宋体"/>
          <w:kern w:val="0"/>
          <w:szCs w:val="20"/>
        </w:rPr>
        <w:t>提出</w:t>
      </w:r>
      <w:r>
        <w:rPr>
          <w:rFonts w:hint="eastAsia"/>
          <w:kern w:val="0"/>
          <w:szCs w:val="20"/>
          <w:lang w:eastAsia="zh-CN"/>
        </w:rPr>
        <w:t>并</w:t>
      </w:r>
      <w:r>
        <w:rPr>
          <w:rFonts w:hint="eastAsia"/>
          <w:szCs w:val="22"/>
        </w:rPr>
        <w:t>归口。</w:t>
      </w:r>
    </w:p>
    <w:p>
      <w:pPr>
        <w:pStyle w:val="50"/>
        <w:widowControl w:val="0"/>
        <w:ind w:firstLine="420"/>
        <w:rPr>
          <w:rFonts w:hint="eastAsia" w:ascii="宋体" w:hAnsi="宋体" w:eastAsia="宋体" w:cs="Tahoma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/>
          <w:lang w:eastAsia="zh-CN"/>
        </w:rPr>
        <w:t>本文件</w:t>
      </w:r>
      <w:r>
        <w:rPr>
          <w:rFonts w:hint="eastAsia"/>
        </w:rPr>
        <w:t>起草单位：</w:t>
      </w:r>
      <w:r>
        <w:rPr>
          <w:rFonts w:hint="eastAsia" w:ascii="宋体" w:hAnsi="宋体" w:eastAsia="宋体" w:cs="Tahoma"/>
          <w:b w:val="0"/>
          <w:bCs w:val="0"/>
          <w:kern w:val="0"/>
          <w:sz w:val="21"/>
          <w:szCs w:val="21"/>
          <w:lang w:val="en-US" w:eastAsia="zh-CN" w:bidi="ar-SA"/>
        </w:rPr>
        <w:t>上海市崇明畜牧协会、上海万禾农业科技发展有限公司、中企智赢科技（</w:t>
      </w:r>
      <w:r>
        <w:rPr>
          <w:rFonts w:hint="eastAsia" w:ascii="宋体" w:hAnsi="宋体" w:eastAsia="宋体" w:cs="Tahoma"/>
          <w:kern w:val="0"/>
          <w:sz w:val="21"/>
          <w:szCs w:val="21"/>
          <w:lang w:val="en-US" w:eastAsia="zh-CN"/>
        </w:rPr>
        <w:t>北京</w:t>
      </w:r>
      <w:r>
        <w:rPr>
          <w:rFonts w:hint="eastAsia" w:ascii="宋体" w:hAnsi="宋体" w:eastAsia="宋体" w:cs="Tahoma"/>
          <w:b w:val="0"/>
          <w:bCs w:val="0"/>
          <w:kern w:val="0"/>
          <w:sz w:val="21"/>
          <w:szCs w:val="21"/>
          <w:lang w:val="en-US" w:eastAsia="zh-CN" w:bidi="ar-SA"/>
        </w:rPr>
        <w:t>）有限公司、成都京蓉智成科技服务有限公司。</w:t>
      </w:r>
    </w:p>
    <w:p>
      <w:pPr>
        <w:widowControl/>
        <w:ind w:firstLine="420" w:firstLineChars="200"/>
        <w:jc w:val="left"/>
        <w:rPr>
          <w:rFonts w:hint="eastAsia" w:ascii="宋体" w:hAnsi="Times New Roman"/>
          <w:kern w:val="0"/>
        </w:rPr>
      </w:pPr>
      <w:r>
        <w:rPr>
          <w:rFonts w:hint="eastAsia"/>
          <w:lang w:eastAsia="zh-CN"/>
        </w:rPr>
        <w:t>本文件</w:t>
      </w:r>
      <w:r>
        <w:rPr>
          <w:rFonts w:hint="eastAsia" w:ascii="宋体" w:hAnsi="Times New Roman"/>
          <w:kern w:val="0"/>
        </w:rPr>
        <w:t>主要起草人：</w:t>
      </w:r>
      <w:bookmarkStart w:id="3" w:name="_GoBack"/>
      <w:r>
        <w:rPr>
          <w:rFonts w:hint="eastAsia" w:ascii="宋体" w:hAnsi="Times New Roman"/>
          <w:kern w:val="0"/>
          <w:lang w:val="en-US" w:eastAsia="zh-CN"/>
        </w:rPr>
        <w:t>朱勇</w:t>
      </w:r>
      <w:r>
        <w:rPr>
          <w:rFonts w:hint="eastAsia" w:ascii="宋体" w:hAnsi="Times New Roman"/>
          <w:kern w:val="0"/>
        </w:rPr>
        <w:t>、</w:t>
      </w:r>
      <w:r>
        <w:rPr>
          <w:rFonts w:hint="eastAsia" w:ascii="Times New Roman" w:hAnsi="黑体" w:eastAsia="宋体" w:cs="黑体"/>
          <w:bCs/>
          <w:snapToGrid w:val="0"/>
          <w:color w:val="000000"/>
          <w:kern w:val="2"/>
          <w:sz w:val="21"/>
          <w:lang w:val="en-US" w:eastAsia="zh-CN" w:bidi="ar-SA"/>
        </w:rPr>
        <w:t>倪德超</w:t>
      </w:r>
      <w:r>
        <w:rPr>
          <w:rFonts w:hint="eastAsia" w:ascii="宋体"/>
          <w:kern w:val="0"/>
          <w:szCs w:val="20"/>
          <w:lang w:eastAsia="zh-CN"/>
        </w:rPr>
        <w:t>、李莹、</w:t>
      </w:r>
      <w:r>
        <w:rPr>
          <w:rFonts w:hint="eastAsia" w:ascii="Times New Roman" w:hAnsi="黑体" w:eastAsia="宋体" w:cs="黑体"/>
          <w:bCs/>
          <w:snapToGrid w:val="0"/>
          <w:color w:val="000000"/>
          <w:kern w:val="2"/>
          <w:sz w:val="21"/>
          <w:lang w:val="en-US" w:eastAsia="zh-CN" w:bidi="ar-SA"/>
        </w:rPr>
        <w:t>倪胜男</w:t>
      </w:r>
      <w:r>
        <w:rPr>
          <w:rFonts w:hint="eastAsia" w:ascii="Times New Roman" w:hAnsi="黑体" w:cs="黑体"/>
          <w:bCs/>
          <w:snapToGrid w:val="0"/>
          <w:color w:val="000000"/>
          <w:kern w:val="2"/>
          <w:sz w:val="21"/>
          <w:lang w:val="en-US" w:eastAsia="zh-CN" w:bidi="ar-SA"/>
        </w:rPr>
        <w:t>、</w:t>
      </w:r>
      <w:r>
        <w:rPr>
          <w:rFonts w:hint="eastAsia" w:ascii="Times New Roman" w:hAnsi="黑体" w:eastAsia="宋体" w:cs="黑体"/>
          <w:bCs/>
          <w:snapToGrid w:val="0"/>
          <w:color w:val="000000"/>
          <w:kern w:val="2"/>
          <w:sz w:val="21"/>
          <w:lang w:val="en-US" w:eastAsia="zh-CN" w:bidi="ar-SA"/>
        </w:rPr>
        <w:t xml:space="preserve">沈怡 </w:t>
      </w:r>
      <w:r>
        <w:rPr>
          <w:rFonts w:hint="eastAsia" w:ascii="Times New Roman" w:hAnsi="黑体" w:cs="黑体"/>
          <w:bCs/>
          <w:snapToGrid w:val="0"/>
          <w:color w:val="000000"/>
          <w:kern w:val="2"/>
          <w:sz w:val="21"/>
          <w:lang w:val="en-US" w:eastAsia="zh-CN" w:bidi="ar-SA"/>
        </w:rPr>
        <w:t>、范丹、</w:t>
      </w:r>
      <w:r>
        <w:rPr>
          <w:rFonts w:hint="eastAsia" w:ascii="宋体" w:hAnsi="宋体" w:cs="仿宋_GB2312"/>
          <w:sz w:val="21"/>
          <w:szCs w:val="21"/>
          <w:lang w:val="en-US" w:eastAsia="zh-CN"/>
        </w:rPr>
        <w:t>高妍、常耀文、张洪源、李心仪</w:t>
      </w:r>
      <w:bookmarkEnd w:id="3"/>
      <w:r>
        <w:rPr>
          <w:rFonts w:hint="eastAsia" w:ascii="宋体" w:hAnsi="Times New Roman"/>
          <w:kern w:val="0"/>
        </w:rPr>
        <w:t>。</w:t>
      </w:r>
    </w:p>
    <w:p>
      <w:pPr>
        <w:widowControl/>
        <w:ind w:firstLine="420" w:firstLineChars="2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本文件为首次发布。</w:t>
      </w:r>
    </w:p>
    <w:p>
      <w:pPr>
        <w:pStyle w:val="50"/>
        <w:widowControl w:val="0"/>
        <w:ind w:firstLine="420"/>
      </w:pPr>
      <w:r>
        <w:rPr>
          <w:rFonts w:hint="eastAsia"/>
          <w:szCs w:val="22"/>
        </w:rPr>
        <w:t xml:space="preserve"> </w:t>
      </w:r>
      <w:r>
        <w:rPr>
          <w:rFonts w:hint="eastAsia"/>
        </w:rPr>
        <w:t xml:space="preserve">   </w:t>
      </w:r>
    </w:p>
    <w:p>
      <w:pPr>
        <w:pStyle w:val="50"/>
        <w:widowControl w:val="0"/>
        <w:ind w:firstLine="420"/>
        <w:sectPr>
          <w:headerReference r:id="rId8" w:type="default"/>
          <w:footerReference r:id="rId9" w:type="default"/>
          <w:pgSz w:w="11907" w:h="16839"/>
          <w:pgMar w:top="1418" w:right="1134" w:bottom="1134" w:left="1418" w:header="1418" w:footer="851" w:gutter="0"/>
          <w:pgNumType w:fmt="upperRoman" w:start="1"/>
          <w:cols w:space="720" w:num="1"/>
          <w:docGrid w:type="lines" w:linePitch="312" w:charSpace="0"/>
        </w:sectPr>
      </w:pPr>
    </w:p>
    <w:bookmarkEnd w:id="1"/>
    <w:p>
      <w:pPr>
        <w:pStyle w:val="79"/>
        <w:widowControl w:val="0"/>
        <w:jc w:val="center"/>
        <w:rPr>
          <w:rFonts w:hint="eastAsia"/>
        </w:rPr>
      </w:pPr>
      <w:bookmarkStart w:id="2" w:name="SectionMark4"/>
      <w:r>
        <w:rPr>
          <w:rFonts w:hint="eastAsia"/>
          <w:lang w:val="en-US" w:eastAsia="zh-CN"/>
        </w:rPr>
        <w:t>崇明白山羊 产地环境条件</w:t>
      </w:r>
    </w:p>
    <w:p>
      <w:pPr>
        <w:pStyle w:val="60"/>
        <w:widowControl w:val="0"/>
        <w:spacing w:before="156" w:after="156"/>
        <w:ind w:left="0"/>
        <w:rPr>
          <w:rFonts w:hint="eastAsia"/>
        </w:rPr>
      </w:pPr>
      <w:r>
        <w:rPr>
          <w:rFonts w:hint="eastAsia"/>
        </w:rPr>
        <w:t>范围</w:t>
      </w:r>
    </w:p>
    <w:p>
      <w:pPr>
        <w:pStyle w:val="50"/>
        <w:widowControl w:val="0"/>
        <w:ind w:left="-105" w:leftChars="-50" w:firstLine="420"/>
        <w:rPr>
          <w:rFonts w:hint="eastAsia"/>
          <w:szCs w:val="22"/>
        </w:rPr>
      </w:pPr>
      <w:r>
        <w:rPr>
          <w:rFonts w:hint="eastAsia"/>
          <w:lang w:eastAsia="zh-CN"/>
        </w:rPr>
        <w:t>本文件确立</w:t>
      </w:r>
      <w:r>
        <w:rPr>
          <w:rFonts w:hint="eastAsia"/>
        </w:rPr>
        <w:t>了</w:t>
      </w:r>
      <w:r>
        <w:rPr>
          <w:rFonts w:hint="eastAsia"/>
          <w:lang w:val="en-US" w:eastAsia="zh-CN"/>
        </w:rPr>
        <w:t>崇明白山羊产地环境</w:t>
      </w:r>
      <w:r>
        <w:rPr>
          <w:rFonts w:hint="eastAsia"/>
        </w:rPr>
        <w:t>的术</w:t>
      </w:r>
      <w:r>
        <w:rPr>
          <w:rFonts w:hint="eastAsia"/>
          <w:szCs w:val="22"/>
        </w:rPr>
        <w:t>语和定义、</w:t>
      </w:r>
      <w:r>
        <w:rPr>
          <w:rFonts w:hint="eastAsia"/>
          <w:szCs w:val="22"/>
          <w:lang w:eastAsia="zh-CN"/>
        </w:rPr>
        <w:t>地理条件、环境质量及监测方法</w:t>
      </w:r>
      <w:r>
        <w:rPr>
          <w:rFonts w:hint="eastAsia"/>
          <w:szCs w:val="22"/>
        </w:rPr>
        <w:t>。</w:t>
      </w:r>
    </w:p>
    <w:p>
      <w:pPr>
        <w:pStyle w:val="50"/>
        <w:widowControl w:val="0"/>
        <w:ind w:left="-105" w:leftChars="-50" w:firstLine="420"/>
        <w:rPr>
          <w:rFonts w:hint="eastAsia"/>
        </w:rPr>
      </w:pPr>
      <w:r>
        <w:rPr>
          <w:rFonts w:hint="eastAsia"/>
          <w:lang w:eastAsia="zh-CN"/>
        </w:rPr>
        <w:t>本文件</w:t>
      </w:r>
      <w:r>
        <w:rPr>
          <w:rFonts w:hint="eastAsia"/>
        </w:rPr>
        <w:t>适用于</w:t>
      </w:r>
      <w:r>
        <w:rPr>
          <w:rFonts w:hint="eastAsia"/>
          <w:lang w:val="en-US" w:eastAsia="zh-CN"/>
        </w:rPr>
        <w:t>崇明白山羊的生产加工</w:t>
      </w:r>
      <w:r>
        <w:rPr>
          <w:rFonts w:hint="eastAsia"/>
        </w:rPr>
        <w:t>。</w:t>
      </w:r>
    </w:p>
    <w:p>
      <w:pPr>
        <w:pStyle w:val="60"/>
        <w:widowControl w:val="0"/>
        <w:spacing w:before="156" w:after="156"/>
        <w:ind w:left="0"/>
        <w:rPr>
          <w:rFonts w:hint="eastAsia"/>
        </w:rPr>
      </w:pPr>
      <w:r>
        <w:rPr>
          <w:rFonts w:hint="eastAsia"/>
        </w:rPr>
        <w:t>规范性</w:t>
      </w:r>
      <w:r>
        <w:rPr>
          <w:rFonts w:hint="eastAsia"/>
          <w:szCs w:val="22"/>
        </w:rPr>
        <w:t>引用</w:t>
      </w:r>
      <w:r>
        <w:rPr>
          <w:rFonts w:hint="eastAsia"/>
        </w:rPr>
        <w:t>文件</w:t>
      </w:r>
    </w:p>
    <w:p>
      <w:pPr>
        <w:pStyle w:val="50"/>
        <w:widowControl w:val="0"/>
        <w:ind w:left="-5" w:leftChars="0" w:firstLine="319" w:firstLineChars="152"/>
        <w:rPr>
          <w:rFonts w:hint="eastAsia"/>
        </w:rPr>
      </w:pPr>
      <w:r>
        <w:rPr>
          <w:rFonts w:hint="eastAsia"/>
        </w:rPr>
        <w:t>下列文件</w:t>
      </w:r>
      <w:r>
        <w:rPr>
          <w:rFonts w:hint="eastAsia"/>
          <w:lang w:eastAsia="zh-CN"/>
        </w:rPr>
        <w:t>中的内容通过文中的规范引用而构成本文件</w:t>
      </w:r>
      <w:r>
        <w:rPr>
          <w:rFonts w:hint="eastAsia"/>
        </w:rPr>
        <w:t>必不可少的</w:t>
      </w:r>
      <w:r>
        <w:rPr>
          <w:rFonts w:hint="eastAsia"/>
          <w:lang w:eastAsia="zh-CN"/>
        </w:rPr>
        <w:t>条款</w:t>
      </w:r>
      <w:r>
        <w:rPr>
          <w:rFonts w:hint="eastAsia"/>
        </w:rPr>
        <w:t>。</w:t>
      </w:r>
      <w:r>
        <w:rPr>
          <w:rFonts w:hint="eastAsia"/>
          <w:lang w:eastAsia="zh-CN"/>
        </w:rPr>
        <w:t>其中，</w:t>
      </w:r>
      <w:r>
        <w:rPr>
          <w:rFonts w:hint="eastAsia"/>
        </w:rPr>
        <w:t>注日期的引用文件，仅</w:t>
      </w:r>
      <w:r>
        <w:rPr>
          <w:rFonts w:hint="eastAsia"/>
          <w:lang w:eastAsia="zh-CN"/>
        </w:rPr>
        <w:t>该</w:t>
      </w:r>
      <w:r>
        <w:rPr>
          <w:rFonts w:hint="eastAsia"/>
        </w:rPr>
        <w:t>日期</w:t>
      </w:r>
      <w:r>
        <w:rPr>
          <w:rFonts w:hint="eastAsia"/>
          <w:lang w:eastAsia="zh-CN"/>
        </w:rPr>
        <w:t>对应</w:t>
      </w:r>
      <w:r>
        <w:rPr>
          <w:rFonts w:hint="eastAsia"/>
        </w:rPr>
        <w:t>的版本适用于本文件</w:t>
      </w:r>
      <w:r>
        <w:rPr>
          <w:rFonts w:hint="eastAsia"/>
          <w:lang w:eastAsia="zh-CN"/>
        </w:rPr>
        <w:t>；</w:t>
      </w:r>
      <w:r>
        <w:rPr>
          <w:rFonts w:hint="eastAsia"/>
        </w:rPr>
        <w:t>不注日期的引用文件，其最新版本（包括所有的修改单）适用于本文件。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GB/T 5750.4</w:t>
      </w:r>
      <w:r>
        <w:rPr>
          <w:rFonts w:hint="eastAsia" w:cs="Times New Roman"/>
          <w:szCs w:val="22"/>
          <w:lang w:val="en-US" w:eastAsia="zh-CN"/>
        </w:rPr>
        <w:t xml:space="preserve"> </w:t>
      </w:r>
      <w:r>
        <w:rPr>
          <w:rFonts w:hint="eastAsia" w:hAnsi="Times New Roman" w:cs="Times New Roman"/>
          <w:szCs w:val="22"/>
          <w:lang w:val="en-US" w:eastAsia="zh-CN"/>
        </w:rPr>
        <w:t>生活饮用水标准检验方法 第4部分：感官性状和物理指标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GB/T 5750.5</w:t>
      </w:r>
      <w:r>
        <w:rPr>
          <w:rFonts w:hint="eastAsia" w:cs="Times New Roman"/>
          <w:szCs w:val="22"/>
          <w:lang w:val="en-US" w:eastAsia="zh-CN"/>
        </w:rPr>
        <w:t xml:space="preserve"> </w:t>
      </w:r>
      <w:r>
        <w:rPr>
          <w:rFonts w:hint="eastAsia" w:hAnsi="Times New Roman" w:cs="Times New Roman"/>
          <w:szCs w:val="22"/>
          <w:lang w:val="en-US" w:eastAsia="zh-CN"/>
        </w:rPr>
        <w:t>生活饮用水标准检验方法 第5部分：无机非金属指标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GB/T 5750.6</w:t>
      </w:r>
      <w:r>
        <w:rPr>
          <w:rFonts w:hint="eastAsia" w:cs="Times New Roman"/>
          <w:szCs w:val="22"/>
          <w:lang w:val="en-US" w:eastAsia="zh-CN"/>
        </w:rPr>
        <w:t xml:space="preserve"> </w:t>
      </w:r>
      <w:r>
        <w:rPr>
          <w:rFonts w:hint="eastAsia" w:hAnsi="Times New Roman" w:cs="Times New Roman"/>
          <w:szCs w:val="22"/>
          <w:lang w:val="en-US" w:eastAsia="zh-CN"/>
        </w:rPr>
        <w:t>生活饮用水标准检验方法 第6部分：金属和类金属指标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GB/T 5750.12</w:t>
      </w:r>
      <w:r>
        <w:rPr>
          <w:rFonts w:hint="eastAsia" w:cs="Times New Roman"/>
          <w:szCs w:val="22"/>
          <w:lang w:val="en-US" w:eastAsia="zh-CN"/>
        </w:rPr>
        <w:t xml:space="preserve"> </w:t>
      </w:r>
      <w:r>
        <w:rPr>
          <w:rFonts w:hint="eastAsia" w:hAnsi="Times New Roman" w:cs="Times New Roman"/>
          <w:szCs w:val="22"/>
          <w:lang w:val="en-US" w:eastAsia="zh-CN"/>
        </w:rPr>
        <w:t>生活饮用水标准检验方法 第12部分：微生物指标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GB/T 15432 环境空气 总悬浮颗粒物的测定 重量法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GB/T 17141 土壤质量 铅、镉的测定 石墨炉原子吸收分光光度法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GB/T 22105.1 土壤质量 总汞、总砷、总铅的测定 原子荧光法 第1部分：土壤中总汞的测定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GB/T 22105.2 土壤质量 总汞、总砷、总铅的测定 原子荧光法 第2部分：土壤中总砷的测定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GB/T 22105.3 土壤质量 总汞、总砷、总铅的测定 原子荧光法 第3部分：土壤中总铅的测定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HJ 482 环境空气 二氧化硫的测定 甲醛吸收-副玫瑰苯胺分光光度法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HJ 479 环境空气 氮氧化物（一氧化氮和二氧化氮）的测定 盐酸萘乙二胺分光光度法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HJ 491 土壤和沉积物 铜、锌、铅、镍、铬的测定 火焰原子吸收分光光度法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default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HJ 955 环境空气 氟化物的测定 滤膜采样/氟离子选择电极法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 w:hAnsi="Times New Roman" w:cs="Times New Roman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HJ 962 土壤 pH值的测定 电位法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/>
          <w:szCs w:val="22"/>
          <w:lang w:val="en-US" w:eastAsia="zh-CN"/>
        </w:rPr>
      </w:pPr>
      <w:r>
        <w:rPr>
          <w:rFonts w:hint="eastAsia" w:hAnsi="Times New Roman" w:cs="Times New Roman"/>
          <w:szCs w:val="22"/>
          <w:lang w:val="en-US" w:eastAsia="zh-CN"/>
        </w:rPr>
        <w:t>NY/T 1054 绿色食品 产地环境调查、监测与评价</w:t>
      </w:r>
      <w:r>
        <w:rPr>
          <w:rFonts w:hint="eastAsia"/>
          <w:szCs w:val="22"/>
          <w:lang w:val="en-US" w:eastAsia="zh-CN"/>
        </w:rPr>
        <w:t>规范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NY/T 1121.6 土壤检测 第6部分：土壤有机质的测定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textAlignment w:val="auto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DB31/T 806 地理标志产品 崇明白山羊</w:t>
      </w:r>
    </w:p>
    <w:bookmarkEnd w:id="2"/>
    <w:p>
      <w:pPr>
        <w:pStyle w:val="60"/>
        <w:widowControl w:val="0"/>
        <w:spacing w:before="156" w:after="156"/>
        <w:ind w:left="0"/>
        <w:rPr>
          <w:rFonts w:hint="eastAsia"/>
        </w:rPr>
      </w:pPr>
      <w:r>
        <w:rPr>
          <w:rFonts w:hint="eastAsia"/>
        </w:rPr>
        <w:t>术语和定义</w:t>
      </w:r>
    </w:p>
    <w:p>
      <w:pPr>
        <w:pStyle w:val="50"/>
        <w:widowControl w:val="0"/>
        <w:ind w:left="-105" w:leftChars="-50" w:firstLine="420"/>
        <w:rPr>
          <w:rFonts w:hint="eastAsia"/>
        </w:rPr>
      </w:pPr>
      <w:r>
        <w:rPr>
          <w:rFonts w:hint="eastAsia"/>
          <w:szCs w:val="22"/>
          <w:lang w:val="en-US" w:eastAsia="zh-CN"/>
        </w:rPr>
        <w:t>NY/T 1054、DB31/T 806</w:t>
      </w:r>
      <w:r>
        <w:rPr>
          <w:rFonts w:hint="eastAsia"/>
          <w:szCs w:val="22"/>
          <w:lang w:eastAsia="zh-CN"/>
        </w:rPr>
        <w:t>界定</w:t>
      </w:r>
      <w:r>
        <w:rPr>
          <w:rFonts w:hint="eastAsia"/>
          <w:szCs w:val="22"/>
        </w:rPr>
        <w:t>的</w:t>
      </w:r>
      <w:r>
        <w:rPr>
          <w:rFonts w:hint="eastAsia"/>
          <w:szCs w:val="22"/>
          <w:lang w:eastAsia="zh-CN"/>
        </w:rPr>
        <w:t>以及下列</w:t>
      </w:r>
      <w:r>
        <w:rPr>
          <w:rFonts w:hint="eastAsia"/>
        </w:rPr>
        <w:t>术语和定义适用于</w:t>
      </w:r>
      <w:r>
        <w:rPr>
          <w:rFonts w:hint="eastAsia"/>
          <w:lang w:eastAsia="zh-CN"/>
        </w:rPr>
        <w:t>本文件</w:t>
      </w:r>
      <w:r>
        <w:rPr>
          <w:rFonts w:hint="eastAsia"/>
        </w:rPr>
        <w:t>。</w:t>
      </w:r>
    </w:p>
    <w:p>
      <w:pPr>
        <w:pStyle w:val="77"/>
        <w:spacing w:before="156" w:beforeLines="50"/>
        <w:ind w:left="0"/>
        <w:rPr>
          <w:rFonts w:ascii="黑体" w:hAnsi="黑体" w:cs="黑体"/>
        </w:rPr>
      </w:pPr>
    </w:p>
    <w:p>
      <w:pPr>
        <w:pStyle w:val="60"/>
        <w:numPr>
          <w:ilvl w:val="0"/>
          <w:numId w:val="0"/>
        </w:numPr>
        <w:spacing w:before="156" w:after="156"/>
        <w:ind w:firstLine="420" w:firstLineChars="200"/>
        <w:rPr>
          <w:rFonts w:hint="eastAsia" w:ascii="黑体_x0005_....." w:hAnsi="黑体_x0005_....." w:eastAsia="黑体_x0005_....."/>
          <w:color w:val="000000"/>
          <w:lang w:eastAsia="zh-CN"/>
        </w:rPr>
      </w:pPr>
      <w:r>
        <w:rPr>
          <w:rFonts w:hint="eastAsia"/>
          <w:lang w:val="en-US" w:eastAsia="zh-CN"/>
        </w:rPr>
        <w:t>崇明白山羊</w:t>
      </w:r>
    </w:p>
    <w:p>
      <w:pPr>
        <w:pStyle w:val="50"/>
        <w:widowControl w:val="0"/>
        <w:ind w:firstLine="420"/>
        <w:rPr>
          <w:rFonts w:hint="default"/>
          <w:szCs w:val="21"/>
          <w:lang w:val="en"/>
        </w:rPr>
      </w:pPr>
      <w:r>
        <w:rPr>
          <w:rFonts w:hint="eastAsia" w:hAnsi="宋体"/>
        </w:rPr>
        <w:t>指原产于</w:t>
      </w:r>
      <w:r>
        <w:rPr>
          <w:rFonts w:hint="eastAsia" w:hAnsi="宋体"/>
          <w:lang w:eastAsia="zh-CN"/>
        </w:rPr>
        <w:t>上海市崇明区</w:t>
      </w:r>
      <w:r>
        <w:rPr>
          <w:rFonts w:hint="eastAsia" w:hAnsi="宋体"/>
        </w:rPr>
        <w:t>境内，按照特定的</w:t>
      </w:r>
      <w:r>
        <w:rPr>
          <w:rFonts w:hint="eastAsia" w:hAnsi="宋体"/>
          <w:lang w:eastAsia="zh-CN"/>
        </w:rPr>
        <w:t>崇明白山羊</w:t>
      </w:r>
      <w:r>
        <w:rPr>
          <w:rFonts w:hint="eastAsia" w:hAnsi="宋体"/>
        </w:rPr>
        <w:t>生产技术规程进行生产，</w:t>
      </w:r>
      <w:r>
        <w:rPr>
          <w:rFonts w:hint="eastAsia" w:hAnsi="宋体"/>
          <w:szCs w:val="22"/>
        </w:rPr>
        <w:t>符合国家检疫有关要求的</w:t>
      </w:r>
      <w:r>
        <w:rPr>
          <w:rFonts w:hint="eastAsia" w:hAnsi="宋体"/>
          <w:szCs w:val="22"/>
          <w:lang w:eastAsia="zh-CN"/>
        </w:rPr>
        <w:t>白山羊</w:t>
      </w:r>
      <w:r>
        <w:rPr>
          <w:rFonts w:hint="eastAsia" w:hAnsi="宋体"/>
          <w:szCs w:val="22"/>
        </w:rPr>
        <w:t>活体，以及符合食品安</w:t>
      </w:r>
      <w:r>
        <w:rPr>
          <w:rFonts w:hint="eastAsia" w:hAnsi="宋体"/>
        </w:rPr>
        <w:t>全有关规定的生鲜及冷冻</w:t>
      </w:r>
      <w:r>
        <w:rPr>
          <w:rFonts w:hint="eastAsia" w:hAnsi="宋体"/>
          <w:lang w:eastAsia="zh-CN"/>
        </w:rPr>
        <w:t>羊</w:t>
      </w:r>
      <w:r>
        <w:rPr>
          <w:rFonts w:hint="eastAsia" w:hAnsi="宋体"/>
        </w:rPr>
        <w:t>肉。</w:t>
      </w:r>
    </w:p>
    <w:p>
      <w:pPr>
        <w:pStyle w:val="60"/>
        <w:widowControl w:val="0"/>
        <w:spacing w:before="156" w:after="156"/>
        <w:ind w:left="0"/>
        <w:rPr>
          <w:rFonts w:hint="eastAsia"/>
        </w:rPr>
      </w:pPr>
      <w:r>
        <w:rPr>
          <w:rFonts w:hint="eastAsia"/>
          <w:lang w:eastAsia="zh-CN"/>
        </w:rPr>
        <w:t>地理条件</w:t>
      </w:r>
    </w:p>
    <w:p>
      <w:pPr>
        <w:pStyle w:val="60"/>
        <w:numPr>
          <w:ilvl w:val="0"/>
          <w:numId w:val="0"/>
        </w:numPr>
        <w:rPr>
          <w:rFonts w:hint="eastAsia" w:eastAsia="黑体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.1 </w:t>
      </w:r>
      <w:r>
        <w:rPr>
          <w:rFonts w:hint="eastAsia"/>
          <w:lang w:eastAsia="zh-CN"/>
        </w:rPr>
        <w:t>地形</w:t>
      </w:r>
    </w:p>
    <w:p>
      <w:pPr>
        <w:pStyle w:val="6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beforeLines="0" w:after="0" w:afterLines="0"/>
        <w:textAlignment w:val="auto"/>
        <w:rPr>
          <w:rFonts w:hint="default" w:ascii="宋体" w:hAnsi="Times New Roman" w:eastAsia="宋体" w:cs="Times New Roman"/>
          <w:sz w:val="21"/>
          <w:lang w:val="en-US" w:eastAsia="zh-CN" w:bidi="ar-S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 xml:space="preserve">.1 </w:t>
      </w:r>
      <w:r>
        <w:rPr>
          <w:rFonts w:hint="eastAsia" w:ascii="宋体" w:hAnsi="Times New Roman" w:eastAsia="宋体" w:cs="Times New Roman"/>
          <w:sz w:val="21"/>
          <w:lang w:val="en-US" w:eastAsia="zh-CN" w:bidi="ar-SA"/>
        </w:rPr>
        <w:t>崇明</w:t>
      </w:r>
      <w:r>
        <w:rPr>
          <w:rFonts w:hint="eastAsia" w:ascii="宋体" w:eastAsia="宋体" w:cs="Times New Roman"/>
          <w:sz w:val="21"/>
          <w:lang w:val="en-US" w:eastAsia="zh-CN" w:bidi="ar-SA"/>
        </w:rPr>
        <w:t>白山羊养殖及生产</w:t>
      </w:r>
      <w:r>
        <w:rPr>
          <w:rFonts w:hint="eastAsia" w:ascii="宋体" w:hAnsi="Times New Roman" w:eastAsia="宋体" w:cs="Times New Roman"/>
          <w:sz w:val="21"/>
          <w:lang w:val="en-US" w:eastAsia="zh-CN" w:bidi="ar-SA"/>
        </w:rPr>
        <w:t>加工，应在东经121°09′～121°54′北纬31°27′～31°51′，海拔3.2 m～4.5 m的区域进行。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ind w:left="0" w:leftChars="0" w:firstLine="0" w:firstLineChars="0"/>
        <w:textAlignment w:val="auto"/>
        <w:rPr>
          <w:rFonts w:hint="default" w:hAnsi="Times New Roman" w:cs="Times New Roman"/>
          <w:lang w:val="en-US" w:eastAsia="zh-CN"/>
        </w:rPr>
      </w:pP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4.2</w:t>
      </w:r>
      <w:r>
        <w:rPr>
          <w:rFonts w:hint="default" w:ascii="黑体" w:hAnsi="Times New Roman" w:eastAsia="黑体" w:cs="Times New Roman"/>
          <w:sz w:val="21"/>
          <w:lang w:val="en-US" w:eastAsia="zh-CN" w:bidi="ar-SA"/>
        </w:rPr>
        <w:t>.</w:t>
      </w:r>
      <w:r>
        <w:rPr>
          <w:rFonts w:hint="eastAsia" w:ascii="黑体" w:hAnsi="Times New Roman" w:eastAsia="黑体" w:cs="Times New Roman"/>
          <w:sz w:val="21"/>
          <w:lang w:val="en-US" w:eastAsia="zh-CN" w:bidi="ar-SA"/>
        </w:rPr>
        <w:t>2</w:t>
      </w:r>
      <w:r>
        <w:rPr>
          <w:rFonts w:hint="default" w:ascii="黑体" w:hAnsi="Times New Roman" w:eastAsia="黑体" w:cs="Times New Roman"/>
          <w:sz w:val="21"/>
          <w:lang w:val="en-US" w:eastAsia="zh-CN" w:bidi="ar-SA"/>
        </w:rPr>
        <w:t xml:space="preserve"> </w:t>
      </w:r>
      <w:r>
        <w:rPr>
          <w:rFonts w:hint="eastAsia" w:ascii="宋体" w:hAnsi="Times New Roman" w:eastAsia="宋体" w:cs="Times New Roman"/>
          <w:sz w:val="21"/>
          <w:lang w:val="en-US" w:eastAsia="zh-CN" w:bidi="ar-SA"/>
        </w:rPr>
        <w:t>崇明</w:t>
      </w:r>
      <w:r>
        <w:rPr>
          <w:rFonts w:hint="eastAsia" w:ascii="宋体" w:eastAsia="宋体" w:cs="Times New Roman"/>
          <w:sz w:val="21"/>
          <w:lang w:val="en-US" w:eastAsia="zh-CN" w:bidi="ar-SA"/>
        </w:rPr>
        <w:t>白山羊养殖</w:t>
      </w:r>
      <w:r>
        <w:rPr>
          <w:rFonts w:hint="eastAsia" w:cs="Times New Roman"/>
          <w:sz w:val="21"/>
          <w:lang w:val="en-US" w:eastAsia="zh-CN" w:bidi="ar-SA"/>
        </w:rPr>
        <w:t>基地应</w:t>
      </w:r>
      <w:r>
        <w:rPr>
          <w:rFonts w:hint="default" w:hAnsi="Times New Roman" w:cs="Times New Roman"/>
          <w:lang w:val="en-US" w:eastAsia="zh-CN"/>
        </w:rPr>
        <w:t>在地势干燥、排水良好、通风、便于防疫的地方</w:t>
      </w:r>
      <w:r>
        <w:rPr>
          <w:rFonts w:hint="eastAsia" w:cs="Times New Roman"/>
          <w:lang w:val="en-US" w:eastAsia="zh-CN"/>
        </w:rPr>
        <w:t>，远离</w:t>
      </w:r>
      <w:r>
        <w:rPr>
          <w:rFonts w:hint="default" w:hAnsi="Times New Roman" w:cs="Times New Roman"/>
          <w:lang w:val="en-US" w:eastAsia="zh-CN"/>
        </w:rPr>
        <w:t>大型化工厂、皮革厂、肉品加工厂、屠宰场或畜牧场等污染源</w:t>
      </w:r>
      <w:r>
        <w:rPr>
          <w:rFonts w:hint="eastAsia" w:cs="Times New Roman"/>
          <w:lang w:val="en-US" w:eastAsia="zh-CN"/>
        </w:rPr>
        <w:t>，远离</w:t>
      </w:r>
      <w:r>
        <w:rPr>
          <w:rFonts w:hint="default" w:hAnsi="Times New Roman" w:cs="Times New Roman"/>
          <w:lang w:val="en-US" w:eastAsia="zh-CN"/>
        </w:rPr>
        <w:t>干线公路、铁路、城镇、居民区和公共场。</w:t>
      </w:r>
    </w:p>
    <w:p>
      <w:pPr>
        <w:pStyle w:val="60"/>
        <w:numPr>
          <w:ilvl w:val="0"/>
          <w:numId w:val="0"/>
        </w:numPr>
        <w:rPr>
          <w:rFonts w:hint="eastAsia" w:eastAsia="黑体"/>
          <w:lang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气候</w:t>
      </w:r>
    </w:p>
    <w:p>
      <w:pPr>
        <w:pStyle w:val="60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 xml:space="preserve">.1 </w:t>
      </w:r>
      <w:r>
        <w:rPr>
          <w:rFonts w:hint="eastAsia"/>
          <w:lang w:val="en-US" w:eastAsia="zh-CN"/>
        </w:rPr>
        <w:t>气候类型</w:t>
      </w:r>
    </w:p>
    <w:p>
      <w:pPr>
        <w:pStyle w:val="50"/>
        <w:widowControl w:val="0"/>
        <w:ind w:left="-105" w:leftChars="-50" w:firstLine="420"/>
        <w:rPr>
          <w:rFonts w:hint="default" w:hAnsi="Times New Roman" w:cs="Times New Roman"/>
          <w:lang w:val="en-US" w:eastAsia="zh-CN"/>
        </w:rPr>
      </w:pPr>
      <w:r>
        <w:rPr>
          <w:rFonts w:hint="eastAsia" w:hAnsi="Times New Roman" w:cs="Times New Roman"/>
          <w:lang w:val="en-US" w:eastAsia="zh-CN"/>
        </w:rPr>
        <w:t>北亚热带季风</w:t>
      </w:r>
      <w:r>
        <w:rPr>
          <w:rFonts w:hint="default" w:hAnsi="Times New Roman" w:cs="Times New Roman"/>
          <w:lang w:val="en-US" w:eastAsia="zh-CN"/>
        </w:rPr>
        <w:t>气候</w:t>
      </w:r>
      <w:r>
        <w:rPr>
          <w:rFonts w:hint="eastAsia" w:hAnsi="Times New Roman" w:cs="Times New Roman"/>
          <w:lang w:val="en-US" w:eastAsia="zh-CN"/>
        </w:rPr>
        <w:t>，温和湿润，四季分明，年平均气温约16.5 ℃±1 ℃</w:t>
      </w:r>
      <w:r>
        <w:rPr>
          <w:rFonts w:hint="default" w:hAnsi="Times New Roman" w:cs="Times New Roman"/>
          <w:lang w:val="en-US" w:eastAsia="zh-CN"/>
        </w:rPr>
        <w:t xml:space="preserve">。 </w:t>
      </w:r>
    </w:p>
    <w:p>
      <w:pPr>
        <w:pStyle w:val="60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 xml:space="preserve">.2 </w:t>
      </w:r>
      <w:r>
        <w:rPr>
          <w:rFonts w:hint="eastAsia"/>
          <w:lang w:val="en-US" w:eastAsia="zh-CN"/>
        </w:rPr>
        <w:t>光照条件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日照充足，无霜期≥220 d，年均日照时数≥2 000 h</w:t>
      </w:r>
      <w:r>
        <w:rPr>
          <w:rFonts w:hint="default"/>
          <w:lang w:val="en-US" w:eastAsia="zh-CN"/>
        </w:rPr>
        <w:t>。</w:t>
      </w:r>
    </w:p>
    <w:p>
      <w:pPr>
        <w:pStyle w:val="60"/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 xml:space="preserve">.3 </w:t>
      </w:r>
      <w:r>
        <w:rPr>
          <w:rFonts w:hint="eastAsia"/>
          <w:lang w:val="en-US" w:eastAsia="zh-CN"/>
        </w:rPr>
        <w:t>湿度</w:t>
      </w:r>
    </w:p>
    <w:p>
      <w:pPr>
        <w:pStyle w:val="5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leftChars="0" w:firstLine="42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hAnsi="Times New Roman" w:cs="Times New Roman"/>
          <w:lang w:val="en-US" w:eastAsia="zh-CN"/>
        </w:rPr>
        <w:t>雨水充沛，</w:t>
      </w:r>
      <w:r>
        <w:rPr>
          <w:rFonts w:hint="eastAsia"/>
          <w:lang w:val="en-US" w:eastAsia="zh-CN"/>
        </w:rPr>
        <w:t>年平均降雨量≥1 000 mm，年均相对温度80%左右</w:t>
      </w:r>
      <w:r>
        <w:rPr>
          <w:rFonts w:hint="default"/>
          <w:lang w:val="en-US" w:eastAsia="zh-CN"/>
        </w:rPr>
        <w:t>。</w:t>
      </w:r>
    </w:p>
    <w:p>
      <w:pPr>
        <w:pStyle w:val="60"/>
        <w:widowControl w:val="0"/>
        <w:tabs>
          <w:tab w:val="left" w:pos="7273"/>
        </w:tabs>
        <w:spacing w:before="156" w:after="156"/>
        <w:ind w:left="0"/>
        <w:rPr>
          <w:rFonts w:hint="eastAsia"/>
        </w:rPr>
      </w:pPr>
      <w:r>
        <w:rPr>
          <w:rFonts w:hint="eastAsia"/>
          <w:lang w:eastAsia="zh-CN"/>
        </w:rPr>
        <w:t>环境质量</w:t>
      </w:r>
      <w:r>
        <w:rPr>
          <w:rFonts w:hint="eastAsia"/>
          <w:lang w:eastAsia="zh-CN"/>
        </w:rPr>
        <w:tab/>
      </w:r>
    </w:p>
    <w:p>
      <w:pPr>
        <w:pStyle w:val="60"/>
        <w:numPr>
          <w:ilvl w:val="0"/>
          <w:numId w:val="0"/>
        </w:numPr>
        <w:rPr>
          <w:rFonts w:hint="eastAsia" w:eastAsia="黑体"/>
          <w:lang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.1 </w:t>
      </w:r>
      <w:r>
        <w:rPr>
          <w:rFonts w:hint="eastAsia"/>
          <w:lang w:eastAsia="zh-CN"/>
        </w:rPr>
        <w:t>空气</w:t>
      </w:r>
    </w:p>
    <w:p>
      <w:pPr>
        <w:pStyle w:val="50"/>
        <w:widowControl w:val="0"/>
        <w:ind w:left="-105" w:leftChars="-50" w:firstLine="420"/>
        <w:rPr>
          <w:rFonts w:hint="eastAsia"/>
          <w:szCs w:val="22"/>
          <w:lang w:val="en-US" w:eastAsia="zh-CN"/>
        </w:rPr>
      </w:pPr>
      <w:r>
        <w:rPr>
          <w:rFonts w:hint="eastAsia"/>
          <w:lang w:val="en-US" w:eastAsia="zh-CN"/>
        </w:rPr>
        <w:t>崇明</w:t>
      </w:r>
      <w:r>
        <w:rPr>
          <w:rFonts w:hint="eastAsia" w:ascii="宋体" w:eastAsia="宋体" w:cs="Times New Roman"/>
          <w:sz w:val="21"/>
          <w:lang w:val="en-US" w:eastAsia="zh-CN" w:bidi="ar-SA"/>
        </w:rPr>
        <w:t>白山羊</w:t>
      </w:r>
      <w:r>
        <w:rPr>
          <w:rFonts w:hint="eastAsia"/>
          <w:lang w:val="en-US" w:eastAsia="zh-CN"/>
        </w:rPr>
        <w:t>养殖及生产加工</w:t>
      </w:r>
      <w:r>
        <w:rPr>
          <w:rFonts w:hint="eastAsia"/>
          <w:szCs w:val="22"/>
          <w:lang w:val="en-US" w:eastAsia="zh-CN"/>
        </w:rPr>
        <w:t>环境空气质量及检验方法应符合表1的要求。</w:t>
      </w:r>
    </w:p>
    <w:p>
      <w:pPr>
        <w:spacing w:line="360" w:lineRule="auto"/>
        <w:ind w:firstLine="420" w:firstLineChars="20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表</w:t>
      </w:r>
      <w:r>
        <w:rPr>
          <w:rFonts w:hint="eastAsia" w:ascii="黑体" w:hAnsi="黑体" w:eastAsia="黑体" w:cs="黑体"/>
          <w:lang w:val="en-US" w:eastAsia="zh-CN"/>
        </w:rPr>
        <w:t>1</w:t>
      </w: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  <w:lang w:val="en-US" w:eastAsia="zh-CN"/>
        </w:rPr>
        <w:t>崇明白山羊养殖及生产加工环境空气质量要求及</w:t>
      </w:r>
      <w:r>
        <w:rPr>
          <w:rFonts w:hint="eastAsia" w:ascii="黑体" w:hAnsi="黑体" w:eastAsia="黑体" w:cs="黑体"/>
        </w:rPr>
        <w:t>检测方法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42"/>
        <w:gridCol w:w="1575"/>
        <w:gridCol w:w="1605"/>
        <w:gridCol w:w="2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jc w:val="center"/>
        </w:trPr>
        <w:tc>
          <w:tcPr>
            <w:tcW w:w="3442" w:type="dxa"/>
            <w:vMerge w:val="restart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项目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</w:t>
            </w:r>
          </w:p>
        </w:tc>
        <w:tc>
          <w:tcPr>
            <w:tcW w:w="3180" w:type="dxa"/>
            <w:gridSpan w:val="2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指标</w:t>
            </w:r>
          </w:p>
        </w:tc>
        <w:tc>
          <w:tcPr>
            <w:tcW w:w="2570" w:type="dxa"/>
            <w:vMerge w:val="restart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检</w:t>
            </w: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验</w:t>
            </w:r>
            <w:r>
              <w:rPr>
                <w:rFonts w:hint="eastAsia" w:ascii="宋体" w:eastAsia="宋体"/>
                <w:sz w:val="18"/>
                <w:szCs w:val="18"/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42" w:type="dxa"/>
            <w:vMerge w:val="continue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日平均</w:t>
            </w:r>
            <w:r>
              <w:rPr>
                <w:rFonts w:hint="eastAsia" w:ascii="宋体" w:eastAsia="宋体"/>
                <w:sz w:val="18"/>
                <w:szCs w:val="18"/>
                <w:vertAlign w:val="superscript"/>
                <w:lang w:val="en-US" w:eastAsia="zh-CN"/>
              </w:rPr>
              <w:t>a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1 h</w:t>
            </w:r>
            <w:r>
              <w:rPr>
                <w:rFonts w:hint="eastAsia" w:ascii="宋体" w:eastAsia="宋体"/>
                <w:sz w:val="18"/>
                <w:szCs w:val="18"/>
                <w:vertAlign w:val="superscript"/>
                <w:lang w:val="en-US" w:eastAsia="zh-CN"/>
              </w:rPr>
              <w:t>b</w:t>
            </w:r>
          </w:p>
        </w:tc>
        <w:tc>
          <w:tcPr>
            <w:tcW w:w="2570" w:type="dxa"/>
            <w:vMerge w:val="continue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总悬浮颗粒物，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 xml:space="preserve">2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≤ 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0.30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GB/T 15432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二氧化硫，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 xml:space="preserve">2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≤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0.50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HJ 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二氧化氮，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 xml:space="preserve">2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≤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HJ 479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氟化物，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μ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g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/m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 xml:space="preserve">2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≤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HJ 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192" w:type="dxa"/>
            <w:gridSpan w:val="4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firstLine="360" w:firstLineChars="200"/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日平均指任何一日的平均指标。</w:t>
            </w:r>
          </w:p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firstLine="36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1 h指任何1 h的指标。</w:t>
            </w:r>
          </w:p>
        </w:tc>
      </w:tr>
    </w:tbl>
    <w:p>
      <w:pPr>
        <w:pStyle w:val="60"/>
        <w:numPr>
          <w:ilvl w:val="0"/>
          <w:numId w:val="0"/>
        </w:numPr>
        <w:rPr>
          <w:rFonts w:hint="eastAsia" w:eastAsia="黑体"/>
          <w:lang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土壤</w:t>
      </w:r>
    </w:p>
    <w:p>
      <w:pPr>
        <w:pStyle w:val="50"/>
        <w:widowControl w:val="0"/>
        <w:ind w:left="-105" w:leftChars="-50" w:firstLine="420"/>
        <w:rPr>
          <w:rFonts w:hint="eastAsia"/>
          <w:szCs w:val="22"/>
          <w:lang w:val="en-US" w:eastAsia="zh-CN"/>
        </w:rPr>
      </w:pPr>
      <w:r>
        <w:rPr>
          <w:rFonts w:hint="eastAsia"/>
          <w:lang w:val="en-US" w:eastAsia="zh-CN"/>
        </w:rPr>
        <w:t>崇明</w:t>
      </w:r>
      <w:r>
        <w:rPr>
          <w:rFonts w:hint="eastAsia" w:ascii="宋体" w:eastAsia="宋体" w:cs="Times New Roman"/>
          <w:sz w:val="21"/>
          <w:lang w:val="en-US" w:eastAsia="zh-CN" w:bidi="ar-SA"/>
        </w:rPr>
        <w:t>白山羊</w:t>
      </w:r>
      <w:r>
        <w:rPr>
          <w:rFonts w:hint="eastAsia"/>
          <w:lang w:val="en-US" w:eastAsia="zh-CN"/>
        </w:rPr>
        <w:t>养殖基地土壤</w:t>
      </w:r>
      <w:r>
        <w:rPr>
          <w:rFonts w:hint="eastAsia"/>
          <w:szCs w:val="22"/>
          <w:lang w:val="en-US" w:eastAsia="zh-CN"/>
        </w:rPr>
        <w:t>质量及检验方法应符合表2的要求。</w:t>
      </w:r>
    </w:p>
    <w:p>
      <w:pPr>
        <w:spacing w:line="360" w:lineRule="auto"/>
        <w:ind w:firstLine="420" w:firstLineChars="20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表</w:t>
      </w:r>
      <w:r>
        <w:rPr>
          <w:rFonts w:hint="eastAsia" w:ascii="黑体" w:hAnsi="黑体" w:eastAsia="黑体" w:cs="黑体"/>
          <w:lang w:val="en-US" w:eastAsia="zh-CN"/>
        </w:rPr>
        <w:t>2</w:t>
      </w: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  <w:lang w:val="en-US" w:eastAsia="zh-CN"/>
        </w:rPr>
        <w:t>崇明白山羊养殖基地土壤质量要求及</w:t>
      </w:r>
      <w:r>
        <w:rPr>
          <w:rFonts w:hint="eastAsia" w:ascii="黑体" w:hAnsi="黑体" w:eastAsia="黑体" w:cs="黑体"/>
        </w:rPr>
        <w:t>检测方法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42"/>
        <w:gridCol w:w="3180"/>
        <w:gridCol w:w="2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项目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指标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检</w:t>
            </w: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验</w:t>
            </w:r>
            <w:r>
              <w:rPr>
                <w:rFonts w:hint="eastAsia" w:ascii="宋体" w:eastAsia="宋体"/>
                <w:sz w:val="18"/>
                <w:szCs w:val="18"/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pH 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7.5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～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 xml:space="preserve">HJ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有机质含量，%                    ≥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NY/T 1121.6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总镉，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mg/kg                      ≤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GB/T 17141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总汞，mg/kg                      ≤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GB/T 22105.1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总砷，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mg/kg                      ≤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GB/T 22105.2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总铅，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mg/kg                      ≤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GB/T 22105.3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总铬，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mg/kg                      ≤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HJ 491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总铜，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mg/kg                      ≤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HJ 491</w:t>
            </w:r>
          </w:p>
        </w:tc>
      </w:tr>
    </w:tbl>
    <w:p>
      <w:pPr>
        <w:pStyle w:val="60"/>
        <w:numPr>
          <w:ilvl w:val="0"/>
          <w:numId w:val="0"/>
        </w:numPr>
        <w:rPr>
          <w:rFonts w:hint="eastAsia" w:eastAsia="黑体"/>
          <w:lang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畜牧饮水</w:t>
      </w:r>
    </w:p>
    <w:p>
      <w:pPr>
        <w:pStyle w:val="50"/>
        <w:widowControl w:val="0"/>
        <w:ind w:left="-105" w:leftChars="-50" w:firstLine="420"/>
        <w:rPr>
          <w:rFonts w:hint="eastAsia"/>
          <w:szCs w:val="22"/>
          <w:lang w:val="en-US" w:eastAsia="zh-CN"/>
        </w:rPr>
      </w:pPr>
      <w:r>
        <w:rPr>
          <w:rFonts w:hint="eastAsia"/>
          <w:lang w:val="en-US" w:eastAsia="zh-CN"/>
        </w:rPr>
        <w:t>崇明</w:t>
      </w:r>
      <w:r>
        <w:rPr>
          <w:rFonts w:hint="eastAsia" w:ascii="宋体" w:eastAsia="宋体" w:cs="Times New Roman"/>
          <w:sz w:val="21"/>
          <w:lang w:val="en-US" w:eastAsia="zh-CN" w:bidi="ar-SA"/>
        </w:rPr>
        <w:t>白山羊</w:t>
      </w:r>
      <w:r>
        <w:rPr>
          <w:rFonts w:hint="eastAsia" w:cs="Times New Roman"/>
          <w:sz w:val="21"/>
          <w:lang w:val="en-US" w:eastAsia="zh-CN" w:bidi="ar-SA"/>
        </w:rPr>
        <w:t>畜牧饮水</w:t>
      </w:r>
      <w:r>
        <w:rPr>
          <w:rFonts w:hint="eastAsia"/>
          <w:szCs w:val="22"/>
          <w:lang w:val="en-US" w:eastAsia="zh-CN"/>
        </w:rPr>
        <w:t>质量及检验方法应符合表3的要求。</w:t>
      </w:r>
    </w:p>
    <w:p>
      <w:pPr>
        <w:spacing w:line="360" w:lineRule="auto"/>
        <w:ind w:firstLine="420" w:firstLineChars="20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表</w:t>
      </w:r>
      <w:r>
        <w:rPr>
          <w:rFonts w:hint="eastAsia" w:ascii="黑体" w:hAnsi="黑体" w:eastAsia="黑体" w:cs="黑体"/>
          <w:lang w:val="en-US" w:eastAsia="zh-CN"/>
        </w:rPr>
        <w:t>3</w:t>
      </w: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  <w:lang w:val="en-US" w:eastAsia="zh-CN"/>
        </w:rPr>
        <w:t>崇明白山羊畜牧饮水质量要求及</w:t>
      </w:r>
      <w:r>
        <w:rPr>
          <w:rFonts w:hint="eastAsia" w:ascii="黑体" w:hAnsi="黑体" w:eastAsia="黑体" w:cs="黑体"/>
        </w:rPr>
        <w:t>检测方法</w:t>
      </w:r>
    </w:p>
    <w:tbl>
      <w:tblPr>
        <w:tblStyle w:val="29"/>
        <w:tblpPr w:leftFromText="181" w:rightFromText="181" w:vertAnchor="text" w:tblpXSpec="center" w:tblpY="1"/>
        <w:tblOverlap w:val="never"/>
        <w:tblW w:w="9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9"/>
        <w:gridCol w:w="2786"/>
        <w:gridCol w:w="863"/>
        <w:gridCol w:w="1605"/>
        <w:gridCol w:w="2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5048" w:type="dxa"/>
            <w:gridSpan w:val="3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项 目</w:t>
            </w:r>
          </w:p>
        </w:tc>
        <w:tc>
          <w:tcPr>
            <w:tcW w:w="1605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2574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99" w:type="dxa"/>
            <w:vMerge w:val="restar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感官性状及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default" w:ascii="宋体" w:eastAsia="宋体"/>
                <w:sz w:val="18"/>
                <w:szCs w:val="18"/>
              </w:rPr>
              <w:t>一般化学指标</w:t>
            </w:r>
          </w:p>
        </w:tc>
        <w:tc>
          <w:tcPr>
            <w:tcW w:w="3649" w:type="dxa"/>
            <w:gridSpan w:val="2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色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≤</w:t>
            </w:r>
          </w:p>
        </w:tc>
        <w:tc>
          <w:tcPr>
            <w:tcW w:w="1605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30°</w:t>
            </w:r>
          </w:p>
        </w:tc>
        <w:tc>
          <w:tcPr>
            <w:tcW w:w="2574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GB/T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5750.4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99" w:type="dxa"/>
            <w:vMerge w:val="continue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</w:rPr>
            </w:pPr>
          </w:p>
        </w:tc>
        <w:tc>
          <w:tcPr>
            <w:tcW w:w="3649" w:type="dxa"/>
            <w:gridSpan w:val="2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浑浊度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≤</w:t>
            </w:r>
          </w:p>
        </w:tc>
        <w:tc>
          <w:tcPr>
            <w:tcW w:w="1605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20°</w:t>
            </w:r>
          </w:p>
        </w:tc>
        <w:tc>
          <w:tcPr>
            <w:tcW w:w="2574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GB/T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5750.4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99" w:type="dxa"/>
            <w:vMerge w:val="continue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</w:rPr>
            </w:pPr>
          </w:p>
        </w:tc>
        <w:tc>
          <w:tcPr>
            <w:tcW w:w="3649" w:type="dxa"/>
            <w:gridSpan w:val="2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臭和味</w:t>
            </w:r>
          </w:p>
        </w:tc>
        <w:tc>
          <w:tcPr>
            <w:tcW w:w="1605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无</w:t>
            </w:r>
            <w:r>
              <w:rPr>
                <w:rFonts w:hint="default" w:ascii="宋体" w:eastAsia="宋体"/>
                <w:sz w:val="18"/>
                <w:szCs w:val="18"/>
              </w:rPr>
              <w:t>异臭、异味</w:t>
            </w:r>
          </w:p>
        </w:tc>
        <w:tc>
          <w:tcPr>
            <w:tcW w:w="2574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GB/T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5750.4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99" w:type="dxa"/>
            <w:vMerge w:val="continue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</w:rPr>
            </w:pPr>
          </w:p>
        </w:tc>
        <w:tc>
          <w:tcPr>
            <w:tcW w:w="3649" w:type="dxa"/>
            <w:gridSpan w:val="2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总硬度(以CaC0</w:t>
            </w:r>
            <w:r>
              <w:rPr>
                <w:rFonts w:hint="default" w:ascii="宋体" w:eastAsia="宋体"/>
                <w:sz w:val="18"/>
                <w:szCs w:val="18"/>
                <w:vertAlign w:val="subscript"/>
              </w:rPr>
              <w:t>3</w:t>
            </w:r>
            <w:r>
              <w:rPr>
                <w:rFonts w:hint="default" w:ascii="宋体" w:eastAsia="宋体"/>
                <w:sz w:val="18"/>
                <w:szCs w:val="18"/>
              </w:rPr>
              <w:t>计)，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mg</w:t>
            </w:r>
            <w:r>
              <w:rPr>
                <w:rFonts w:hint="default" w:ascii="宋体" w:eastAsia="宋体"/>
                <w:sz w:val="18"/>
                <w:szCs w:val="18"/>
              </w:rPr>
              <w:t>/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L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≤</w:t>
            </w:r>
          </w:p>
        </w:tc>
        <w:tc>
          <w:tcPr>
            <w:tcW w:w="1605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1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宋体" w:eastAsia="宋体"/>
                <w:sz w:val="18"/>
                <w:szCs w:val="18"/>
              </w:rPr>
              <w:t>500</w:t>
            </w:r>
          </w:p>
        </w:tc>
        <w:tc>
          <w:tcPr>
            <w:tcW w:w="2574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GB/T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5750.4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99" w:type="dxa"/>
            <w:vMerge w:val="continue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</w:rPr>
            </w:pPr>
          </w:p>
        </w:tc>
        <w:tc>
          <w:tcPr>
            <w:tcW w:w="3649" w:type="dxa"/>
            <w:gridSpan w:val="2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pH</w:t>
            </w:r>
          </w:p>
        </w:tc>
        <w:tc>
          <w:tcPr>
            <w:tcW w:w="1605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5.5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～</w:t>
            </w:r>
            <w:r>
              <w:rPr>
                <w:rFonts w:hint="default" w:ascii="宋体" w:eastAsia="宋体"/>
                <w:sz w:val="18"/>
                <w:szCs w:val="18"/>
              </w:rPr>
              <w:t>9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.0</w:t>
            </w:r>
          </w:p>
        </w:tc>
        <w:tc>
          <w:tcPr>
            <w:tcW w:w="2574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GB/T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5750.4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99" w:type="dxa"/>
            <w:vMerge w:val="continue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</w:rPr>
            </w:pPr>
          </w:p>
        </w:tc>
        <w:tc>
          <w:tcPr>
            <w:tcW w:w="3649" w:type="dxa"/>
            <w:gridSpan w:val="2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溶解性总固体，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mg</w:t>
            </w:r>
            <w:r>
              <w:rPr>
                <w:rFonts w:hint="default" w:ascii="宋体" w:eastAsia="宋体"/>
                <w:sz w:val="18"/>
                <w:szCs w:val="18"/>
              </w:rPr>
              <w:t>/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L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≤</w:t>
            </w:r>
          </w:p>
        </w:tc>
        <w:tc>
          <w:tcPr>
            <w:tcW w:w="1605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4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宋体" w:eastAsia="宋体"/>
                <w:sz w:val="18"/>
                <w:szCs w:val="18"/>
              </w:rPr>
              <w:t>000</w:t>
            </w:r>
          </w:p>
        </w:tc>
        <w:tc>
          <w:tcPr>
            <w:tcW w:w="2574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GB/T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5750.4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99" w:type="dxa"/>
            <w:vMerge w:val="continue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</w:rPr>
            </w:pPr>
          </w:p>
        </w:tc>
        <w:tc>
          <w:tcPr>
            <w:tcW w:w="3649" w:type="dxa"/>
            <w:gridSpan w:val="2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硫酸盐(以SO</w:t>
            </w:r>
            <w:r>
              <w:rPr>
                <w:rFonts w:hint="eastAsia" w:ascii="宋体" w:eastAsia="宋体"/>
                <w:sz w:val="18"/>
                <w:szCs w:val="18"/>
                <w:vertAlign w:val="subscript"/>
                <w:lang w:val="en-US" w:eastAsia="zh-CN"/>
              </w:rPr>
              <w:t>4</w:t>
            </w:r>
            <w:r>
              <w:rPr>
                <w:rFonts w:hint="eastAsia" w:ascii="宋体" w:eastAsia="宋体"/>
                <w:sz w:val="18"/>
                <w:szCs w:val="18"/>
                <w:vertAlign w:val="superscript"/>
                <w:lang w:val="en-US" w:eastAsia="zh-CN"/>
              </w:rPr>
              <w:t>2</w:t>
            </w:r>
            <w:r>
              <w:rPr>
                <w:rFonts w:hint="default" w:ascii="宋体" w:eastAsia="宋体"/>
                <w:sz w:val="18"/>
                <w:szCs w:val="18"/>
                <w:vertAlign w:val="superscript"/>
              </w:rPr>
              <w:t>–</w:t>
            </w:r>
            <w:r>
              <w:rPr>
                <w:rFonts w:hint="default" w:ascii="宋体" w:eastAsia="宋体"/>
                <w:sz w:val="18"/>
                <w:szCs w:val="18"/>
              </w:rPr>
              <w:t>计)，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mg</w:t>
            </w:r>
            <w:r>
              <w:rPr>
                <w:rFonts w:hint="default" w:ascii="宋体" w:eastAsia="宋体"/>
                <w:sz w:val="18"/>
                <w:szCs w:val="18"/>
              </w:rPr>
              <w:t>/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L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≤</w:t>
            </w:r>
          </w:p>
        </w:tc>
        <w:tc>
          <w:tcPr>
            <w:tcW w:w="1605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500</w:t>
            </w:r>
          </w:p>
        </w:tc>
        <w:tc>
          <w:tcPr>
            <w:tcW w:w="2574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GB/T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5750.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99" w:type="dxa"/>
            <w:vMerge w:val="restar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细菌学指标</w:t>
            </w:r>
          </w:p>
        </w:tc>
        <w:tc>
          <w:tcPr>
            <w:tcW w:w="2786" w:type="dxa"/>
            <w:vMerge w:val="restar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总大肠菌群，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MPN</w:t>
            </w:r>
            <w:r>
              <w:rPr>
                <w:rFonts w:hint="default" w:ascii="宋体" w:eastAsia="宋体"/>
                <w:sz w:val="18"/>
                <w:szCs w:val="18"/>
              </w:rPr>
              <w:t>/100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 xml:space="preserve"> mL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≤</w:t>
            </w:r>
          </w:p>
        </w:tc>
        <w:tc>
          <w:tcPr>
            <w:tcW w:w="863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成年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羊</w:t>
            </w:r>
          </w:p>
        </w:tc>
        <w:tc>
          <w:tcPr>
            <w:tcW w:w="1605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2574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GB/T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5750.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99" w:type="dxa"/>
            <w:vMerge w:val="continue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</w:rPr>
            </w:pPr>
          </w:p>
        </w:tc>
        <w:tc>
          <w:tcPr>
            <w:tcW w:w="2786" w:type="dxa"/>
            <w:vMerge w:val="continue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幼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羊</w:t>
            </w:r>
          </w:p>
        </w:tc>
        <w:tc>
          <w:tcPr>
            <w:tcW w:w="1605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574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GB/T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5750.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99" w:type="dxa"/>
            <w:vMerge w:val="restart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毒理学指标</w:t>
            </w:r>
          </w:p>
        </w:tc>
        <w:tc>
          <w:tcPr>
            <w:tcW w:w="3649" w:type="dxa"/>
            <w:gridSpan w:val="2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汞，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mg</w:t>
            </w:r>
            <w:r>
              <w:rPr>
                <w:rFonts w:hint="default" w:ascii="宋体" w:eastAsia="宋体"/>
                <w:sz w:val="18"/>
                <w:szCs w:val="18"/>
              </w:rPr>
              <w:t>/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L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≤</w:t>
            </w:r>
          </w:p>
        </w:tc>
        <w:tc>
          <w:tcPr>
            <w:tcW w:w="1605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0.01</w:t>
            </w:r>
          </w:p>
        </w:tc>
        <w:tc>
          <w:tcPr>
            <w:tcW w:w="2574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GB/T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5750.6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99" w:type="dxa"/>
            <w:vMerge w:val="continue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</w:rPr>
            </w:pPr>
          </w:p>
        </w:tc>
        <w:tc>
          <w:tcPr>
            <w:tcW w:w="3649" w:type="dxa"/>
            <w:gridSpan w:val="2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砷，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mg</w:t>
            </w:r>
            <w:r>
              <w:rPr>
                <w:rFonts w:hint="default" w:ascii="宋体" w:eastAsia="宋体"/>
                <w:sz w:val="18"/>
                <w:szCs w:val="18"/>
              </w:rPr>
              <w:t>/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L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≤</w:t>
            </w:r>
          </w:p>
        </w:tc>
        <w:tc>
          <w:tcPr>
            <w:tcW w:w="1605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0.2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574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GB/T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5750.6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99" w:type="dxa"/>
            <w:vMerge w:val="continue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</w:rPr>
            </w:pPr>
          </w:p>
        </w:tc>
        <w:tc>
          <w:tcPr>
            <w:tcW w:w="3649" w:type="dxa"/>
            <w:gridSpan w:val="2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镉，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mg</w:t>
            </w:r>
            <w:r>
              <w:rPr>
                <w:rFonts w:hint="default" w:ascii="宋体" w:eastAsia="宋体"/>
                <w:sz w:val="18"/>
                <w:szCs w:val="18"/>
              </w:rPr>
              <w:t>/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L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≤</w:t>
            </w:r>
          </w:p>
        </w:tc>
        <w:tc>
          <w:tcPr>
            <w:tcW w:w="1605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0.05</w:t>
            </w:r>
          </w:p>
        </w:tc>
        <w:tc>
          <w:tcPr>
            <w:tcW w:w="2574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GB/T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5750.6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99" w:type="dxa"/>
            <w:vMerge w:val="continue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</w:rPr>
            </w:pPr>
          </w:p>
        </w:tc>
        <w:tc>
          <w:tcPr>
            <w:tcW w:w="3649" w:type="dxa"/>
            <w:gridSpan w:val="2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铅，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mg</w:t>
            </w:r>
            <w:r>
              <w:rPr>
                <w:rFonts w:hint="default" w:ascii="宋体" w:eastAsia="宋体"/>
                <w:sz w:val="18"/>
                <w:szCs w:val="18"/>
              </w:rPr>
              <w:t>/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L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   ≤</w:t>
            </w:r>
          </w:p>
        </w:tc>
        <w:tc>
          <w:tcPr>
            <w:tcW w:w="1605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0.1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574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GB/T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5750.6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99" w:type="dxa"/>
            <w:vMerge w:val="continue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</w:rPr>
            </w:pPr>
          </w:p>
        </w:tc>
        <w:tc>
          <w:tcPr>
            <w:tcW w:w="3649" w:type="dxa"/>
            <w:gridSpan w:val="2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铬(六价)，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mg</w:t>
            </w:r>
            <w:r>
              <w:rPr>
                <w:rFonts w:hint="default" w:ascii="宋体" w:eastAsia="宋体"/>
                <w:sz w:val="18"/>
                <w:szCs w:val="18"/>
              </w:rPr>
              <w:t>/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L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≤</w:t>
            </w:r>
          </w:p>
        </w:tc>
        <w:tc>
          <w:tcPr>
            <w:tcW w:w="1605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0.1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574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GB/T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5750.6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99" w:type="dxa"/>
            <w:vMerge w:val="continue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</w:rPr>
            </w:pPr>
          </w:p>
        </w:tc>
        <w:tc>
          <w:tcPr>
            <w:tcW w:w="3649" w:type="dxa"/>
            <w:gridSpan w:val="2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氰化物，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mg</w:t>
            </w:r>
            <w:r>
              <w:rPr>
                <w:rFonts w:hint="default" w:ascii="宋体" w:eastAsia="宋体"/>
                <w:sz w:val="18"/>
                <w:szCs w:val="18"/>
              </w:rPr>
              <w:t>/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L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≤</w:t>
            </w:r>
          </w:p>
        </w:tc>
        <w:tc>
          <w:tcPr>
            <w:tcW w:w="1605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0.2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574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GB/T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5750.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99" w:type="dxa"/>
            <w:vMerge w:val="continue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</w:rPr>
            </w:pPr>
          </w:p>
        </w:tc>
        <w:tc>
          <w:tcPr>
            <w:tcW w:w="3649" w:type="dxa"/>
            <w:gridSpan w:val="2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氟化物(以F</w:t>
            </w:r>
            <w:r>
              <w:rPr>
                <w:rFonts w:hint="default" w:ascii="宋体" w:eastAsia="宋体"/>
                <w:sz w:val="18"/>
                <w:szCs w:val="18"/>
                <w:vertAlign w:val="superscript"/>
              </w:rPr>
              <w:t>–</w:t>
            </w:r>
            <w:r>
              <w:rPr>
                <w:rFonts w:hint="default" w:ascii="宋体" w:eastAsia="宋体"/>
                <w:sz w:val="18"/>
                <w:szCs w:val="18"/>
              </w:rPr>
              <w:t xml:space="preserve"> 计)，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mg</w:t>
            </w:r>
            <w:r>
              <w:rPr>
                <w:rFonts w:hint="default" w:ascii="宋体" w:eastAsia="宋体"/>
                <w:sz w:val="18"/>
                <w:szCs w:val="18"/>
              </w:rPr>
              <w:t>/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L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≤</w:t>
            </w:r>
          </w:p>
        </w:tc>
        <w:tc>
          <w:tcPr>
            <w:tcW w:w="1605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2.0</w:t>
            </w:r>
          </w:p>
        </w:tc>
        <w:tc>
          <w:tcPr>
            <w:tcW w:w="2574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GB/T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5750.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99" w:type="dxa"/>
            <w:vMerge w:val="continue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</w:rPr>
            </w:pPr>
          </w:p>
        </w:tc>
        <w:tc>
          <w:tcPr>
            <w:tcW w:w="3649" w:type="dxa"/>
            <w:gridSpan w:val="2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default" w:ascii="宋体" w:eastAsia="宋体"/>
                <w:sz w:val="18"/>
                <w:szCs w:val="18"/>
              </w:rPr>
              <w:t>硝酸盐(以N计)，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mg</w:t>
            </w:r>
            <w:r>
              <w:rPr>
                <w:rFonts w:hint="default" w:ascii="宋体" w:eastAsia="宋体"/>
                <w:sz w:val="18"/>
                <w:szCs w:val="18"/>
              </w:rPr>
              <w:t>/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L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≤</w:t>
            </w:r>
          </w:p>
        </w:tc>
        <w:tc>
          <w:tcPr>
            <w:tcW w:w="1605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宋体" w:eastAsia="宋体"/>
                <w:sz w:val="18"/>
                <w:szCs w:val="18"/>
              </w:rPr>
              <w:t>0</w:t>
            </w: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.0</w:t>
            </w:r>
          </w:p>
        </w:tc>
        <w:tc>
          <w:tcPr>
            <w:tcW w:w="2574" w:type="dxa"/>
            <w:shd w:val="clear" w:color="auto" w:fill="FFFFFF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GB/T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5750.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</w:tr>
    </w:tbl>
    <w:p>
      <w:pPr>
        <w:pStyle w:val="60"/>
        <w:numPr>
          <w:ilvl w:val="0"/>
          <w:numId w:val="0"/>
        </w:numPr>
        <w:rPr>
          <w:rFonts w:hint="eastAsia" w:eastAsia="黑体"/>
          <w:lang w:eastAsia="zh-CN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加工用水</w:t>
      </w:r>
    </w:p>
    <w:p>
      <w:pPr>
        <w:pStyle w:val="50"/>
        <w:widowControl w:val="0"/>
        <w:ind w:left="-105" w:leftChars="-50" w:firstLine="420"/>
        <w:rPr>
          <w:rFonts w:hint="eastAsia"/>
          <w:szCs w:val="22"/>
          <w:lang w:val="en-US" w:eastAsia="zh-CN"/>
        </w:rPr>
      </w:pPr>
      <w:r>
        <w:rPr>
          <w:rFonts w:hint="eastAsia"/>
          <w:lang w:val="en-US" w:eastAsia="zh-CN"/>
        </w:rPr>
        <w:t>崇明白山羊</w:t>
      </w:r>
      <w:r>
        <w:rPr>
          <w:rFonts w:hint="eastAsia"/>
          <w:szCs w:val="22"/>
          <w:lang w:val="en-US" w:eastAsia="zh-CN"/>
        </w:rPr>
        <w:t>加工用水质量及检验方法应符合表4的要求。</w:t>
      </w:r>
    </w:p>
    <w:p>
      <w:pPr>
        <w:spacing w:line="360" w:lineRule="auto"/>
        <w:ind w:firstLine="420" w:firstLineChars="20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表</w:t>
      </w:r>
      <w:r>
        <w:rPr>
          <w:rFonts w:hint="eastAsia" w:ascii="黑体" w:hAnsi="黑体" w:eastAsia="黑体" w:cs="黑体"/>
          <w:lang w:val="en-US" w:eastAsia="zh-CN"/>
        </w:rPr>
        <w:t>4</w:t>
      </w: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  <w:lang w:val="en-US" w:eastAsia="zh-CN"/>
        </w:rPr>
        <w:t>崇明白山羊加工用水质量要求及</w:t>
      </w:r>
      <w:r>
        <w:rPr>
          <w:rFonts w:hint="eastAsia" w:ascii="黑体" w:hAnsi="黑体" w:eastAsia="黑体" w:cs="黑体"/>
        </w:rPr>
        <w:t>检测方法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42"/>
        <w:gridCol w:w="3180"/>
        <w:gridCol w:w="2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项目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指标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检</w:t>
            </w:r>
            <w:r>
              <w:rPr>
                <w:rFonts w:hint="eastAsia" w:ascii="宋体" w:eastAsia="宋体"/>
                <w:sz w:val="18"/>
                <w:szCs w:val="18"/>
                <w:lang w:eastAsia="zh-CN"/>
              </w:rPr>
              <w:t>验</w:t>
            </w:r>
            <w:r>
              <w:rPr>
                <w:rFonts w:hint="eastAsia" w:ascii="宋体" w:eastAsia="宋体"/>
                <w:sz w:val="18"/>
                <w:szCs w:val="18"/>
              </w:rPr>
              <w:t>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pH 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6.5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～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8.5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GB/T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5750.4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汞，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≤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GB/T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5750.6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砷，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≤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GB/T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5750.6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镉，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≤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0.005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GB/T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5750.6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铅，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    ≤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GB/T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5750.6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铬（六价），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≤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GB/T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5750.6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氰化物，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≤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GB/T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5750.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氟化物，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mg/L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    ≤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default" w:ascii="宋体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0" w:beforeLines="0" w:after="0" w:afterLines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GB/T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5750.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菌落总数，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CFU/mL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        ≤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GB/T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5750.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442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总大肠菌群，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MPN/100 mL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superscript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pStyle w:val="60"/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 xml:space="preserve">不得检出 </w:t>
            </w:r>
          </w:p>
        </w:tc>
        <w:tc>
          <w:tcPr>
            <w:tcW w:w="25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="0" w:beforeLines="0" w:after="0" w:afterLines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GB/T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5750.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</w:t>
            </w:r>
          </w:p>
        </w:tc>
      </w:tr>
    </w:tbl>
    <w:p>
      <w:pPr>
        <w:pStyle w:val="60"/>
        <w:widowControl w:val="0"/>
        <w:spacing w:before="156" w:after="156"/>
        <w:ind w:left="0"/>
        <w:rPr>
          <w:rFonts w:hint="eastAsia"/>
        </w:rPr>
      </w:pPr>
      <w:r>
        <w:rPr>
          <w:rFonts w:hint="eastAsia"/>
          <w:lang w:eastAsia="zh-CN"/>
        </w:rPr>
        <w:t>监测方法</w:t>
      </w:r>
    </w:p>
    <w:p>
      <w:pPr>
        <w:pStyle w:val="50"/>
        <w:widowControl w:val="0"/>
        <w:ind w:left="-5" w:leftChars="0" w:firstLine="319" w:firstLineChars="152"/>
        <w:rPr>
          <w:rFonts w:hint="eastAsia"/>
          <w:szCs w:val="22"/>
          <w:lang w:val="en-US" w:eastAsia="zh-CN"/>
        </w:rPr>
      </w:pPr>
      <w:r>
        <w:rPr>
          <w:rFonts w:hint="eastAsia"/>
          <w:szCs w:val="22"/>
          <w:lang w:val="en-US" w:eastAsia="zh-CN"/>
        </w:rPr>
        <w:t>按NY/T 1054的规定进行。</w:t>
      </w:r>
    </w:p>
    <w:p>
      <w:pPr>
        <w:pStyle w:val="50"/>
        <w:rPr>
          <w:rFonts w:hint="eastAsia"/>
          <w:szCs w:val="22"/>
          <w:lang w:val="en-US" w:eastAsia="zh-CN"/>
        </w:rPr>
      </w:pPr>
    </w:p>
    <w:p>
      <w:pPr>
        <w:pStyle w:val="50"/>
        <w:widowControl w:val="0"/>
        <w:ind w:left="0" w:leftChars="0" w:firstLine="0" w:firstLineChars="0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342900</wp:posOffset>
                </wp:positionV>
                <wp:extent cx="2000250" cy="0"/>
                <wp:effectExtent l="0" t="0" r="0" b="0"/>
                <wp:wrapNone/>
                <wp:docPr id="11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top:27pt;height:0pt;width:157.5pt;mso-position-horizontal:center;z-index:251667456;mso-width-relative:page;mso-height-relative:page;" filled="f" stroked="t" coordsize="21600,21600" o:gfxdata="UEsDBAoAAAAAAIdO4kAAAAAAAAAAAAAAAAAEAAAAZHJzL1BLAwQUAAAACACHTuJALulCddQAAAAG&#10;AQAADwAAAGRycy9kb3ducmV2LnhtbE2Py07DMBBF90j8gzVIbKrWTksrFOJ0AWTHhhbEdhoPSUQ8&#10;TmP3AV/PIBawmscd3XumWJ99r440xi6whWxmQBHXwXXcWHjZVtNbUDEhO+wDk4VPirAuLy8KzF04&#10;8TMdN6lRYsIxRwttSkOudaxb8hhnYSAW7T2MHpOMY6PdiCcx972eG7PSHjuWhBYHum+p/tgcvIVY&#10;vdK++prUE/O2aALN9w9Pj2jt9VVm7kAlOqe/Y/jBF3QohWkXDuyi6i3II8nC8kaqqItsKc3ud6HL&#10;Qv/HL78BUEsDBBQAAAAIAIdO4kDwYmh66AEAAN0DAAAOAAAAZHJzL2Uyb0RvYy54bWytU0tu2zAQ&#10;3RfoHQjuY9kCXDSC5SzipJuiNdD2AGOSkgjwBw5t2WfpNbrqpsfJNTqkHKdNN15UC2rIGb6Z92a4&#10;ujtaww4qovau5YvZnDPlhJfa9S3/9vXx5j1nmMBJMN6plp8U8rv12zerMTSq9oM3UkVGIA6bMbR8&#10;SCk0VYViUBZw5oNy5Ox8tJBoG/tKRhgJ3Zqqns/fVaOPMkQvFCKdbiYnPyPGawB912mhNl7srXJp&#10;Qo3KQCJKOOiAfF2q7Tol0ueuQ5WYaTkxTWWlJGTv8lqtV9D0EcKgxbkEuKaEV5wsaEdJL1AbSMD2&#10;Uf8DZbWIHn2XZsLbaiJSFCEWi/krbb4MEFThQlJjuIiO/w9WfDpsI9OSJmHBmQNLHX/6/uPp5y9W&#10;32Z1xoANBd27bTzvMGxjpnrsos1/IsGORdHTRVF1TEzQITV8Xi9JbPHsq14uhojpg/KWZaPlRrtM&#10;Fho4fMREySj0OSQfG8fGlt8u6yXBAU1eRx0n0waqHl1f7qI3Wj5qY/INjP3u3kR2gNz98mVKhPtX&#10;WE6yARymuOKa5mJQIB+cZOkUSBZHz4HnEqySnBlFrydbBAhNAm2uiaTUxlEFWdVJx2ztvDxRF/Yh&#10;6n4gJRalyuyhrpd6zxOax+rPfUF6eZX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7pQnXUAAAA&#10;BgEAAA8AAAAAAAAAAQAgAAAAIgAAAGRycy9kb3ducmV2LnhtbFBLAQIUABQAAAAIAIdO4kDwYmh6&#10;6AEAAN0DAAAOAAAAAAAAAAEAIAAAACM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10" w:type="default"/>
      <w:pgSz w:w="11907" w:h="16839"/>
      <w:pgMar w:top="1417" w:right="1134" w:bottom="1134" w:left="1418" w:header="1418" w:footer="850" w:gutter="0"/>
      <w:pgNumType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_x0005_.....">
    <w:altName w:val="黑体"/>
    <w:panose1 w:val="00000000000000000000"/>
    <w:charset w:val="00"/>
    <w:family w:val="swiss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4"/>
      <w:rPr>
        <w:rStyle w:val="33"/>
      </w:rPr>
    </w:pPr>
    <w:r>
      <w:fldChar w:fldCharType="begin"/>
    </w:r>
    <w:r>
      <w:rPr>
        <w:rStyle w:val="33"/>
      </w:rPr>
      <w:instrText xml:space="preserve">PAGE  </w:instrText>
    </w:r>
    <w:r>
      <w:fldChar w:fldCharType="separate"/>
    </w:r>
    <w:r>
      <w:rPr>
        <w:rStyle w:val="33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framePr w:wrap="around" w:vAnchor="text" w:hAnchor="margin" w:xAlign="right" w:y="1"/>
      <w:rPr>
        <w:rStyle w:val="33"/>
      </w:rPr>
    </w:pPr>
    <w:r>
      <w:fldChar w:fldCharType="begin"/>
    </w:r>
    <w:r>
      <w:rPr>
        <w:rStyle w:val="33"/>
      </w:rPr>
      <w:instrText xml:space="preserve">PAGE  </w:instrText>
    </w:r>
    <w:r>
      <w:fldChar w:fldCharType="separate"/>
    </w:r>
    <w:r>
      <w:rPr>
        <w:rStyle w:val="33"/>
      </w:rPr>
      <w:t>2</w:t>
    </w:r>
    <w:r>
      <w:fldChar w:fldCharType="end"/>
    </w:r>
  </w:p>
  <w:p>
    <w:pPr>
      <w:pStyle w:val="2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4"/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/>
      <w:spacing w:before="120" w:line="240" w:lineRule="auto"/>
      <w:ind w:left="227" w:leftChars="0" w:right="227" w:rightChars="0" w:firstLine="0" w:firstLineChars="0"/>
      <w:jc w:val="right"/>
      <w:textAlignment w:val="auto"/>
      <w:outlineLvl w:val="9"/>
      <w:rPr>
        <w:rStyle w:val="33"/>
        <w:rFonts w:hint="eastAsia" w:ascii="宋体" w:hAnsi="宋体" w:eastAsia="宋体" w:cs="宋体"/>
      </w:rPr>
    </w:pPr>
    <w:r>
      <w:rPr>
        <w:rFonts w:hint="eastAsia" w:ascii="宋体" w:hAnsi="宋体" w:eastAsia="宋体" w:cs="宋体"/>
      </w:rPr>
      <w:fldChar w:fldCharType="begin"/>
    </w:r>
    <w:r>
      <w:rPr>
        <w:rStyle w:val="33"/>
        <w:rFonts w:hint="eastAsia" w:ascii="宋体" w:hAnsi="宋体" w:eastAsia="宋体" w:cs="宋体"/>
      </w:rPr>
      <w:instrText xml:space="preserve">PAGE  </w:instrText>
    </w:r>
    <w:r>
      <w:rPr>
        <w:rFonts w:hint="eastAsia" w:ascii="宋体" w:hAnsi="宋体" w:eastAsia="宋体" w:cs="宋体"/>
      </w:rPr>
      <w:fldChar w:fldCharType="separate"/>
    </w:r>
    <w:r>
      <w:rPr>
        <w:rStyle w:val="33"/>
        <w:rFonts w:hint="eastAsia" w:ascii="宋体" w:hAnsi="宋体" w:eastAsia="宋体" w:cs="宋体"/>
      </w:rPr>
      <w:t>I</w:t>
    </w:r>
    <w:r>
      <w:rPr>
        <w:rFonts w:hint="eastAsia" w:ascii="宋体" w:hAnsi="宋体" w:eastAsia="宋体" w:cs="宋体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4"/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/>
      <w:snapToGrid/>
      <w:spacing w:before="120" w:line="240" w:lineRule="auto"/>
      <w:ind w:left="227" w:leftChars="0" w:right="227" w:rightChars="0" w:firstLine="0" w:firstLineChars="0"/>
      <w:jc w:val="right"/>
      <w:textAlignment w:val="auto"/>
      <w:outlineLvl w:val="9"/>
      <w:rPr>
        <w:rStyle w:val="33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4"/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before="120" w:line="240" w:lineRule="auto"/>
                            <w:ind w:left="227" w:leftChars="0" w:right="227" w:rightChars="0" w:firstLine="0" w:firstLineChars="0"/>
                            <w:jc w:val="right"/>
                            <w:textAlignment w:val="auto"/>
                            <w:outlineLvl w:val="9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3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33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OphgMsBAACd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BjehpMRygxM/f/92/vHr/PMr&#10;WRbl2yRR76HCzCePuXG4cwOmz35AZ2I+tMGkL3IiGEeBTxeB5RCJSI9W5WpVYEhgbL4gPnt+7gPE&#10;99IZkoyaBpxgFpYfHyGOqXNKqmbdvdI6T1HbvxyImTws9T72mKw47IaJ0M41J+TT4/BranHXKdEP&#10;FrVNezIbYTZ2s3HwQe27vEipHvjbQ8Qmcm+pwgg7FcapZXbThqW1+POes57/qs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CDqYYDLAQAAnQ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4"/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before="120" w:line="240" w:lineRule="auto"/>
                      <w:ind w:left="227" w:leftChars="0" w:right="227" w:rightChars="0" w:firstLine="0" w:firstLineChars="0"/>
                      <w:jc w:val="right"/>
                      <w:textAlignment w:val="auto"/>
                      <w:outlineLvl w:val="9"/>
                    </w:pPr>
                    <w:r>
                      <w:fldChar w:fldCharType="begin"/>
                    </w:r>
                    <w:r>
                      <w:rPr>
                        <w:rStyle w:val="3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33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9"/>
    </w:pPr>
    <w:r>
      <w:t>DB42/T ××××—2003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4"/>
      <w:rPr>
        <w:rFonts w:hint="eastAsia"/>
      </w:rPr>
    </w:pPr>
    <w:r>
      <w:rPr>
        <w:rFonts w:hint="eastAsia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9"/>
      <w:rPr>
        <w:rFonts w:hint="eastAsia" w:ascii="黑体" w:hAnsi="黑体" w:eastAsia="黑体" w:cs="黑体"/>
      </w:rPr>
    </w:pPr>
    <w:r>
      <w:rPr>
        <w:rFonts w:hint="eastAsia" w:ascii="黑体" w:hAnsi="黑体" w:eastAsia="黑体" w:cs="黑体"/>
        <w:lang w:val="en-US" w:eastAsia="zh-CN"/>
      </w:rPr>
      <w:t>T</w:t>
    </w:r>
    <w:r>
      <w:rPr>
        <w:rFonts w:hint="eastAsia" w:ascii="黑体" w:hAnsi="黑体" w:eastAsia="黑体" w:cs="黑体"/>
      </w:rPr>
      <w:t>/</w:t>
    </w:r>
    <w:r>
      <w:rPr>
        <w:rFonts w:hint="eastAsia" w:ascii="黑体" w:hAnsi="黑体" w:eastAsia="黑体" w:cs="黑体"/>
        <w:lang w:val="en-US" w:eastAsia="zh-CN"/>
      </w:rPr>
      <w:t>CMLL</w:t>
    </w:r>
    <w:r>
      <w:rPr>
        <w:rFonts w:hint="eastAsia" w:ascii="黑体" w:hAnsi="黑体" w:eastAsia="黑体" w:cs="黑体"/>
      </w:rPr>
      <w:t xml:space="preserve"> </w:t>
    </w:r>
    <w:r>
      <w:rPr>
        <w:rFonts w:hint="eastAsia"/>
      </w:rPr>
      <w:t>××××</w:t>
    </w:r>
    <w:r>
      <w:rPr>
        <w:rFonts w:hint="eastAsia" w:ascii="黑体" w:hAnsi="黑体" w:eastAsia="黑体" w:cs="黑体"/>
      </w:rPr>
      <w:t>—20</w:t>
    </w:r>
    <w:r>
      <w:rPr>
        <w:rFonts w:hint="eastAsia" w:ascii="黑体" w:hAnsi="黑体" w:eastAsia="黑体" w:cs="黑体"/>
        <w:lang w:val="en-US" w:eastAsia="zh-CN"/>
      </w:rPr>
      <w:t>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367E9"/>
    <w:multiLevelType w:val="multilevel"/>
    <w:tmpl w:val="0AE367E9"/>
    <w:lvl w:ilvl="0" w:tentative="0">
      <w:start w:val="1"/>
      <w:numFmt w:val="none"/>
      <w:pStyle w:val="94"/>
      <w:lvlText w:val="%1示例"/>
      <w:lvlJc w:val="left"/>
      <w:pPr>
        <w:tabs>
          <w:tab w:val="left" w:pos="1120"/>
        </w:tabs>
        <w:ind w:left="0" w:firstLine="400"/>
      </w:pPr>
      <w:rPr>
        <w:rFonts w:hint="eastAsia" w:ascii="宋体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6806F7D"/>
    <w:multiLevelType w:val="multilevel"/>
    <w:tmpl w:val="46806F7D"/>
    <w:lvl w:ilvl="0" w:tentative="0">
      <w:start w:val="1"/>
      <w:numFmt w:val="none"/>
      <w:pStyle w:val="106"/>
      <w:lvlText w:val="图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6D22D8F"/>
    <w:multiLevelType w:val="multilevel"/>
    <w:tmpl w:val="46D22D8F"/>
    <w:lvl w:ilvl="0" w:tentative="0">
      <w:start w:val="1"/>
      <w:numFmt w:val="none"/>
      <w:pStyle w:val="100"/>
      <w:lvlText w:val="%1◆　"/>
      <w:lvlJc w:val="left"/>
      <w:pPr>
        <w:tabs>
          <w:tab w:val="left" w:pos="960"/>
        </w:tabs>
        <w:ind w:left="917" w:hanging="317"/>
      </w:pPr>
      <w:rPr>
        <w:rFonts w:hint="eastAsia" w:ascii="宋体" w:hAnsi="Times New Roman" w:eastAsia="宋体"/>
        <w:b w:val="0"/>
        <w:i w:val="0"/>
        <w:position w:val="4"/>
        <w:sz w:val="1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496E4D7B"/>
    <w:multiLevelType w:val="multilevel"/>
    <w:tmpl w:val="496E4D7B"/>
    <w:lvl w:ilvl="0" w:tentative="0">
      <w:start w:val="1"/>
      <w:numFmt w:val="none"/>
      <w:pStyle w:val="96"/>
      <w:lvlText w:val="%1注"/>
      <w:lvlJc w:val="left"/>
      <w:pPr>
        <w:tabs>
          <w:tab w:val="left" w:pos="900"/>
        </w:tabs>
        <w:ind w:left="900" w:hanging="50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4F302902"/>
    <w:multiLevelType w:val="multilevel"/>
    <w:tmpl w:val="4F302902"/>
    <w:lvl w:ilvl="0" w:tentative="0">
      <w:start w:val="1"/>
      <w:numFmt w:val="none"/>
      <w:pStyle w:val="93"/>
      <w:lvlText w:val="表"/>
      <w:lvlJc w:val="left"/>
      <w:pPr>
        <w:tabs>
          <w:tab w:val="left" w:pos="360"/>
        </w:tabs>
        <w:ind w:left="0" w:firstLine="0"/>
      </w:pPr>
      <w:rPr>
        <w:rFonts w:hint="eastAsia" w:ascii="黑体" w:eastAsia="黑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557C2AF5"/>
    <w:multiLevelType w:val="multilevel"/>
    <w:tmpl w:val="557C2AF5"/>
    <w:lvl w:ilvl="0" w:tentative="0">
      <w:start w:val="1"/>
      <w:numFmt w:val="decimal"/>
      <w:pStyle w:val="103"/>
      <w:suff w:val="nothing"/>
      <w:lvlText w:val="图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>
    <w:nsid w:val="6350366A"/>
    <w:multiLevelType w:val="multilevel"/>
    <w:tmpl w:val="6350366A"/>
    <w:lvl w:ilvl="0" w:tentative="0">
      <w:start w:val="1"/>
      <w:numFmt w:val="none"/>
      <w:pStyle w:val="102"/>
      <w:lvlText w:val="%1●　"/>
      <w:lvlJc w:val="left"/>
      <w:pPr>
        <w:tabs>
          <w:tab w:val="left" w:pos="760"/>
        </w:tabs>
        <w:ind w:left="717" w:hanging="317"/>
      </w:pPr>
      <w:rPr>
        <w:rFonts w:hint="eastAsia" w:ascii="宋体" w:hAnsi="Times New Roman" w:eastAsia="宋体"/>
        <w:b w:val="0"/>
        <w:i w:val="0"/>
        <w:position w:val="4"/>
        <w:sz w:val="13"/>
      </w:rPr>
    </w:lvl>
    <w:lvl w:ilvl="1" w:tentative="0">
      <w:start w:val="1"/>
      <w:numFmt w:val="lowerLetter"/>
      <w:lvlText w:val="%2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decimal"/>
      <w:lvlText w:val="%3)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646260FA"/>
    <w:multiLevelType w:val="multilevel"/>
    <w:tmpl w:val="646260FA"/>
    <w:lvl w:ilvl="0" w:tentative="0">
      <w:start w:val="1"/>
      <w:numFmt w:val="decimal"/>
      <w:pStyle w:val="101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8">
    <w:nsid w:val="657D3FBC"/>
    <w:multiLevelType w:val="multilevel"/>
    <w:tmpl w:val="657D3FBC"/>
    <w:lvl w:ilvl="0" w:tentative="0">
      <w:start w:val="1"/>
      <w:numFmt w:val="upperLetter"/>
      <w:pStyle w:val="85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pStyle w:val="5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55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6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66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6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70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9">
    <w:nsid w:val="6CEA2025"/>
    <w:multiLevelType w:val="multilevel"/>
    <w:tmpl w:val="6CEA2025"/>
    <w:lvl w:ilvl="0" w:tentative="0">
      <w:start w:val="1"/>
      <w:numFmt w:val="none"/>
      <w:pStyle w:val="76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60"/>
      <w:suff w:val="nothing"/>
      <w:lvlText w:val="%1%2　"/>
      <w:lvlJc w:val="left"/>
      <w:pPr>
        <w:ind w:left="141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77"/>
      <w:suff w:val="nothing"/>
      <w:lvlText w:val="%1%2.%3　"/>
      <w:lvlJc w:val="left"/>
      <w:pPr>
        <w:ind w:left="21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0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1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89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88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0">
    <w:nsid w:val="6DBF04F4"/>
    <w:multiLevelType w:val="multilevel"/>
    <w:tmpl w:val="6DBF04F4"/>
    <w:lvl w:ilvl="0" w:tentative="0">
      <w:start w:val="1"/>
      <w:numFmt w:val="none"/>
      <w:pStyle w:val="97"/>
      <w:lvlText w:val="%1注："/>
      <w:lvlJc w:val="left"/>
      <w:pPr>
        <w:tabs>
          <w:tab w:val="left" w:pos="1140"/>
        </w:tabs>
        <w:ind w:left="840" w:hanging="420"/>
      </w:pPr>
      <w:rPr>
        <w:rFonts w:hint="eastAsia" w:ascii="宋体" w:hAnsi="Times New Roman" w:eastAsia="宋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76933334"/>
    <w:multiLevelType w:val="multilevel"/>
    <w:tmpl w:val="76933334"/>
    <w:lvl w:ilvl="0" w:tentative="0">
      <w:start w:val="1"/>
      <w:numFmt w:val="none"/>
      <w:pStyle w:val="105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YTFjMGRmYzA1ZTJhZWI5YTQ3YWRjMWNiNjhlYmIifQ=="/>
  </w:docVars>
  <w:rsids>
    <w:rsidRoot w:val="00172A27"/>
    <w:rsid w:val="0000119F"/>
    <w:rsid w:val="00017AC9"/>
    <w:rsid w:val="00024801"/>
    <w:rsid w:val="0003082D"/>
    <w:rsid w:val="00053DAF"/>
    <w:rsid w:val="00055086"/>
    <w:rsid w:val="000676DF"/>
    <w:rsid w:val="00084D01"/>
    <w:rsid w:val="00084FB3"/>
    <w:rsid w:val="00085980"/>
    <w:rsid w:val="00095EA7"/>
    <w:rsid w:val="0009660D"/>
    <w:rsid w:val="000A1D2F"/>
    <w:rsid w:val="000A2FF1"/>
    <w:rsid w:val="000A3896"/>
    <w:rsid w:val="000B5345"/>
    <w:rsid w:val="000B6239"/>
    <w:rsid w:val="000C51F5"/>
    <w:rsid w:val="000C574A"/>
    <w:rsid w:val="000E625B"/>
    <w:rsid w:val="000F346B"/>
    <w:rsid w:val="00103A74"/>
    <w:rsid w:val="00105A35"/>
    <w:rsid w:val="00144419"/>
    <w:rsid w:val="00150AD6"/>
    <w:rsid w:val="00152D25"/>
    <w:rsid w:val="001617C9"/>
    <w:rsid w:val="00167556"/>
    <w:rsid w:val="001705B7"/>
    <w:rsid w:val="001753EE"/>
    <w:rsid w:val="001809A7"/>
    <w:rsid w:val="001830EB"/>
    <w:rsid w:val="00183DE3"/>
    <w:rsid w:val="00196B64"/>
    <w:rsid w:val="001A7A16"/>
    <w:rsid w:val="001D2D50"/>
    <w:rsid w:val="001D4336"/>
    <w:rsid w:val="001E467D"/>
    <w:rsid w:val="001F2CC0"/>
    <w:rsid w:val="001F70F3"/>
    <w:rsid w:val="001F7B26"/>
    <w:rsid w:val="002011F9"/>
    <w:rsid w:val="00236E6C"/>
    <w:rsid w:val="0025679B"/>
    <w:rsid w:val="00284BB6"/>
    <w:rsid w:val="002A7A28"/>
    <w:rsid w:val="002B0FCA"/>
    <w:rsid w:val="002D3EF2"/>
    <w:rsid w:val="00305B1E"/>
    <w:rsid w:val="00324B73"/>
    <w:rsid w:val="00326446"/>
    <w:rsid w:val="00334CB0"/>
    <w:rsid w:val="003351ED"/>
    <w:rsid w:val="00336B28"/>
    <w:rsid w:val="003419AC"/>
    <w:rsid w:val="00344B9B"/>
    <w:rsid w:val="00350800"/>
    <w:rsid w:val="003B18CA"/>
    <w:rsid w:val="003E63DE"/>
    <w:rsid w:val="003F3491"/>
    <w:rsid w:val="0040495B"/>
    <w:rsid w:val="0041688D"/>
    <w:rsid w:val="00446DEB"/>
    <w:rsid w:val="004636B4"/>
    <w:rsid w:val="004700E1"/>
    <w:rsid w:val="00470D49"/>
    <w:rsid w:val="0047439C"/>
    <w:rsid w:val="00486E00"/>
    <w:rsid w:val="00493FBA"/>
    <w:rsid w:val="004B146B"/>
    <w:rsid w:val="004C0C6B"/>
    <w:rsid w:val="004D0F4B"/>
    <w:rsid w:val="004D5A23"/>
    <w:rsid w:val="004D6757"/>
    <w:rsid w:val="004F4F41"/>
    <w:rsid w:val="004F6119"/>
    <w:rsid w:val="00500478"/>
    <w:rsid w:val="00507AD1"/>
    <w:rsid w:val="00520CDB"/>
    <w:rsid w:val="00531D69"/>
    <w:rsid w:val="00532A5A"/>
    <w:rsid w:val="005524A2"/>
    <w:rsid w:val="005554AE"/>
    <w:rsid w:val="00564D39"/>
    <w:rsid w:val="00573CBC"/>
    <w:rsid w:val="00576A8A"/>
    <w:rsid w:val="00585827"/>
    <w:rsid w:val="00593802"/>
    <w:rsid w:val="005A282C"/>
    <w:rsid w:val="005A66D7"/>
    <w:rsid w:val="005B75B4"/>
    <w:rsid w:val="005C0919"/>
    <w:rsid w:val="005C12AC"/>
    <w:rsid w:val="006036D9"/>
    <w:rsid w:val="00606C5D"/>
    <w:rsid w:val="00644A85"/>
    <w:rsid w:val="006511F8"/>
    <w:rsid w:val="00654B4E"/>
    <w:rsid w:val="00680953"/>
    <w:rsid w:val="00692543"/>
    <w:rsid w:val="006C698A"/>
    <w:rsid w:val="006D035E"/>
    <w:rsid w:val="006D0B45"/>
    <w:rsid w:val="006D263D"/>
    <w:rsid w:val="007078BC"/>
    <w:rsid w:val="00720DC1"/>
    <w:rsid w:val="0072364A"/>
    <w:rsid w:val="00731153"/>
    <w:rsid w:val="00733326"/>
    <w:rsid w:val="00736406"/>
    <w:rsid w:val="007459F1"/>
    <w:rsid w:val="00760920"/>
    <w:rsid w:val="00770593"/>
    <w:rsid w:val="00774895"/>
    <w:rsid w:val="00781F52"/>
    <w:rsid w:val="0078673E"/>
    <w:rsid w:val="00787972"/>
    <w:rsid w:val="007B72D6"/>
    <w:rsid w:val="007C6AF2"/>
    <w:rsid w:val="007D0C8D"/>
    <w:rsid w:val="007D516B"/>
    <w:rsid w:val="007D6BCC"/>
    <w:rsid w:val="007E43F1"/>
    <w:rsid w:val="007E6566"/>
    <w:rsid w:val="00830B0D"/>
    <w:rsid w:val="008510B8"/>
    <w:rsid w:val="00852D1A"/>
    <w:rsid w:val="00853A99"/>
    <w:rsid w:val="0085613D"/>
    <w:rsid w:val="0086508A"/>
    <w:rsid w:val="00872B25"/>
    <w:rsid w:val="00887D4A"/>
    <w:rsid w:val="00891769"/>
    <w:rsid w:val="008A4CAF"/>
    <w:rsid w:val="008A6E1D"/>
    <w:rsid w:val="008B74C5"/>
    <w:rsid w:val="008C09B0"/>
    <w:rsid w:val="008C3F79"/>
    <w:rsid w:val="008D6167"/>
    <w:rsid w:val="008D774B"/>
    <w:rsid w:val="00920E03"/>
    <w:rsid w:val="009312CD"/>
    <w:rsid w:val="00975E00"/>
    <w:rsid w:val="009838B6"/>
    <w:rsid w:val="00984505"/>
    <w:rsid w:val="009A0E84"/>
    <w:rsid w:val="009D079A"/>
    <w:rsid w:val="009D12D8"/>
    <w:rsid w:val="009E3CCA"/>
    <w:rsid w:val="009E67DC"/>
    <w:rsid w:val="00A12534"/>
    <w:rsid w:val="00A157B9"/>
    <w:rsid w:val="00A20387"/>
    <w:rsid w:val="00A51315"/>
    <w:rsid w:val="00A62AE6"/>
    <w:rsid w:val="00A6394B"/>
    <w:rsid w:val="00A7342D"/>
    <w:rsid w:val="00A90C16"/>
    <w:rsid w:val="00A974AE"/>
    <w:rsid w:val="00AB3B54"/>
    <w:rsid w:val="00AB5360"/>
    <w:rsid w:val="00AB68DA"/>
    <w:rsid w:val="00AB6E08"/>
    <w:rsid w:val="00AC3305"/>
    <w:rsid w:val="00AC3E1D"/>
    <w:rsid w:val="00AD4379"/>
    <w:rsid w:val="00AE3937"/>
    <w:rsid w:val="00AE59FE"/>
    <w:rsid w:val="00AE7847"/>
    <w:rsid w:val="00B164E6"/>
    <w:rsid w:val="00B1749A"/>
    <w:rsid w:val="00B32585"/>
    <w:rsid w:val="00B44CE1"/>
    <w:rsid w:val="00B47AD6"/>
    <w:rsid w:val="00B56A71"/>
    <w:rsid w:val="00B60AAA"/>
    <w:rsid w:val="00B65E8D"/>
    <w:rsid w:val="00B738A0"/>
    <w:rsid w:val="00BA4E5A"/>
    <w:rsid w:val="00BF60CC"/>
    <w:rsid w:val="00C0078A"/>
    <w:rsid w:val="00C01BDF"/>
    <w:rsid w:val="00C1792A"/>
    <w:rsid w:val="00C205F6"/>
    <w:rsid w:val="00C270F0"/>
    <w:rsid w:val="00C30CA7"/>
    <w:rsid w:val="00C43B64"/>
    <w:rsid w:val="00C57BF2"/>
    <w:rsid w:val="00C6431D"/>
    <w:rsid w:val="00C75074"/>
    <w:rsid w:val="00C84E42"/>
    <w:rsid w:val="00C936B8"/>
    <w:rsid w:val="00CA022E"/>
    <w:rsid w:val="00CA33C1"/>
    <w:rsid w:val="00CB1370"/>
    <w:rsid w:val="00CC74BF"/>
    <w:rsid w:val="00CE0FC9"/>
    <w:rsid w:val="00CE642F"/>
    <w:rsid w:val="00D04735"/>
    <w:rsid w:val="00D05655"/>
    <w:rsid w:val="00D236A3"/>
    <w:rsid w:val="00D35342"/>
    <w:rsid w:val="00D458EF"/>
    <w:rsid w:val="00D473F7"/>
    <w:rsid w:val="00D56E69"/>
    <w:rsid w:val="00D63374"/>
    <w:rsid w:val="00D65F84"/>
    <w:rsid w:val="00D7503C"/>
    <w:rsid w:val="00D87C8D"/>
    <w:rsid w:val="00DA4327"/>
    <w:rsid w:val="00DA677E"/>
    <w:rsid w:val="00DB171B"/>
    <w:rsid w:val="00DC1450"/>
    <w:rsid w:val="00DE2235"/>
    <w:rsid w:val="00E042C1"/>
    <w:rsid w:val="00E3450B"/>
    <w:rsid w:val="00E82D2B"/>
    <w:rsid w:val="00E97351"/>
    <w:rsid w:val="00EB23E4"/>
    <w:rsid w:val="00EB35D4"/>
    <w:rsid w:val="00EB6A17"/>
    <w:rsid w:val="00EB7572"/>
    <w:rsid w:val="00EC1F91"/>
    <w:rsid w:val="00EC39DC"/>
    <w:rsid w:val="00EC7B3C"/>
    <w:rsid w:val="00ED05FA"/>
    <w:rsid w:val="00ED32E0"/>
    <w:rsid w:val="00EE61AC"/>
    <w:rsid w:val="00F02BB3"/>
    <w:rsid w:val="00F35A7F"/>
    <w:rsid w:val="00F4650A"/>
    <w:rsid w:val="00F476C5"/>
    <w:rsid w:val="00F67415"/>
    <w:rsid w:val="00F72DBD"/>
    <w:rsid w:val="00F7473A"/>
    <w:rsid w:val="00F90D44"/>
    <w:rsid w:val="00F956B9"/>
    <w:rsid w:val="00FA0D7D"/>
    <w:rsid w:val="00FA6F80"/>
    <w:rsid w:val="00FA7863"/>
    <w:rsid w:val="020D0CD0"/>
    <w:rsid w:val="022B6EF3"/>
    <w:rsid w:val="03295CEA"/>
    <w:rsid w:val="039D6041"/>
    <w:rsid w:val="03C512E8"/>
    <w:rsid w:val="04772A68"/>
    <w:rsid w:val="05644EDD"/>
    <w:rsid w:val="059D2A4E"/>
    <w:rsid w:val="05A128C8"/>
    <w:rsid w:val="05B80F94"/>
    <w:rsid w:val="05F95C09"/>
    <w:rsid w:val="06582F38"/>
    <w:rsid w:val="0754234C"/>
    <w:rsid w:val="07562B2D"/>
    <w:rsid w:val="08211F5D"/>
    <w:rsid w:val="092E5DF3"/>
    <w:rsid w:val="09574683"/>
    <w:rsid w:val="09BB4D63"/>
    <w:rsid w:val="0A3A508B"/>
    <w:rsid w:val="0AA35CC0"/>
    <w:rsid w:val="0AAB7DC9"/>
    <w:rsid w:val="0B457129"/>
    <w:rsid w:val="0E363A0E"/>
    <w:rsid w:val="0E950FC6"/>
    <w:rsid w:val="0E986CB6"/>
    <w:rsid w:val="0F8763A0"/>
    <w:rsid w:val="0F975271"/>
    <w:rsid w:val="10052DE1"/>
    <w:rsid w:val="10B7403A"/>
    <w:rsid w:val="11EF16D6"/>
    <w:rsid w:val="11F03D48"/>
    <w:rsid w:val="12D1050B"/>
    <w:rsid w:val="13B7AD1E"/>
    <w:rsid w:val="14382B6B"/>
    <w:rsid w:val="14ED0D9D"/>
    <w:rsid w:val="15253EDD"/>
    <w:rsid w:val="154311FE"/>
    <w:rsid w:val="15CE5CDB"/>
    <w:rsid w:val="176157EA"/>
    <w:rsid w:val="183327B9"/>
    <w:rsid w:val="18762544"/>
    <w:rsid w:val="188B2280"/>
    <w:rsid w:val="189034FC"/>
    <w:rsid w:val="1C906469"/>
    <w:rsid w:val="1CD45998"/>
    <w:rsid w:val="1D11013A"/>
    <w:rsid w:val="1D1A4D3A"/>
    <w:rsid w:val="1D1C04B6"/>
    <w:rsid w:val="1D1C2746"/>
    <w:rsid w:val="1D517E90"/>
    <w:rsid w:val="1E461010"/>
    <w:rsid w:val="1E82071B"/>
    <w:rsid w:val="1F0668C3"/>
    <w:rsid w:val="1F4018D8"/>
    <w:rsid w:val="1F5A2AA8"/>
    <w:rsid w:val="211731BB"/>
    <w:rsid w:val="221E617C"/>
    <w:rsid w:val="222203C7"/>
    <w:rsid w:val="228D26BE"/>
    <w:rsid w:val="22EE639D"/>
    <w:rsid w:val="23C803E9"/>
    <w:rsid w:val="24AE5671"/>
    <w:rsid w:val="24DE5C85"/>
    <w:rsid w:val="24DE6FE1"/>
    <w:rsid w:val="252F3962"/>
    <w:rsid w:val="25E03A3B"/>
    <w:rsid w:val="26907719"/>
    <w:rsid w:val="26A12CB2"/>
    <w:rsid w:val="26B46FDC"/>
    <w:rsid w:val="27020C29"/>
    <w:rsid w:val="273A60E1"/>
    <w:rsid w:val="277517FB"/>
    <w:rsid w:val="278124FC"/>
    <w:rsid w:val="281E6E0B"/>
    <w:rsid w:val="283A105E"/>
    <w:rsid w:val="28F72175"/>
    <w:rsid w:val="2A4D41FB"/>
    <w:rsid w:val="2AA63558"/>
    <w:rsid w:val="2ACF5B71"/>
    <w:rsid w:val="2AD07925"/>
    <w:rsid w:val="2BDE05A3"/>
    <w:rsid w:val="2BDF5CE5"/>
    <w:rsid w:val="2BFF5425"/>
    <w:rsid w:val="2C302C7F"/>
    <w:rsid w:val="2C60622A"/>
    <w:rsid w:val="2C6A5EFC"/>
    <w:rsid w:val="2D2F4F5D"/>
    <w:rsid w:val="2E2A5361"/>
    <w:rsid w:val="2E506C5E"/>
    <w:rsid w:val="2E5246C7"/>
    <w:rsid w:val="2E93528B"/>
    <w:rsid w:val="2E995049"/>
    <w:rsid w:val="2EE05441"/>
    <w:rsid w:val="2F265EA9"/>
    <w:rsid w:val="30150466"/>
    <w:rsid w:val="30BB32B1"/>
    <w:rsid w:val="30CD2DE6"/>
    <w:rsid w:val="31D3213B"/>
    <w:rsid w:val="31DF75CB"/>
    <w:rsid w:val="3277087E"/>
    <w:rsid w:val="33942DA7"/>
    <w:rsid w:val="34C329A8"/>
    <w:rsid w:val="356C1B34"/>
    <w:rsid w:val="35AD4311"/>
    <w:rsid w:val="35F52EF1"/>
    <w:rsid w:val="360A3019"/>
    <w:rsid w:val="363D25D2"/>
    <w:rsid w:val="36D24400"/>
    <w:rsid w:val="37626BE8"/>
    <w:rsid w:val="37A971B6"/>
    <w:rsid w:val="38AE4217"/>
    <w:rsid w:val="38CC27B5"/>
    <w:rsid w:val="396F39AC"/>
    <w:rsid w:val="39DB2AF7"/>
    <w:rsid w:val="3A2A32CE"/>
    <w:rsid w:val="3A5F1E9E"/>
    <w:rsid w:val="3A7C0AD8"/>
    <w:rsid w:val="3AB12098"/>
    <w:rsid w:val="3AC03B9A"/>
    <w:rsid w:val="3AED7AB2"/>
    <w:rsid w:val="3AF7428C"/>
    <w:rsid w:val="3DC878F4"/>
    <w:rsid w:val="3E1342C1"/>
    <w:rsid w:val="3E315A9A"/>
    <w:rsid w:val="3E745864"/>
    <w:rsid w:val="3EF5669D"/>
    <w:rsid w:val="3F083958"/>
    <w:rsid w:val="3F260A45"/>
    <w:rsid w:val="3FFAC4D1"/>
    <w:rsid w:val="401A4BA7"/>
    <w:rsid w:val="4020491D"/>
    <w:rsid w:val="4136531E"/>
    <w:rsid w:val="41561413"/>
    <w:rsid w:val="41A13121"/>
    <w:rsid w:val="42876752"/>
    <w:rsid w:val="430313D2"/>
    <w:rsid w:val="43F71490"/>
    <w:rsid w:val="467376C6"/>
    <w:rsid w:val="4675046E"/>
    <w:rsid w:val="469F14EA"/>
    <w:rsid w:val="47D47983"/>
    <w:rsid w:val="483C1C93"/>
    <w:rsid w:val="4870120C"/>
    <w:rsid w:val="48B30004"/>
    <w:rsid w:val="49CB10A0"/>
    <w:rsid w:val="49DE6280"/>
    <w:rsid w:val="4A0D1C5B"/>
    <w:rsid w:val="4A526B76"/>
    <w:rsid w:val="4A697146"/>
    <w:rsid w:val="4A9306E5"/>
    <w:rsid w:val="4C466A1B"/>
    <w:rsid w:val="4CA53CFD"/>
    <w:rsid w:val="4D6B54F7"/>
    <w:rsid w:val="4E4B128D"/>
    <w:rsid w:val="50576198"/>
    <w:rsid w:val="50FE3021"/>
    <w:rsid w:val="511F1DFE"/>
    <w:rsid w:val="514D0738"/>
    <w:rsid w:val="51A27CC6"/>
    <w:rsid w:val="51C777FD"/>
    <w:rsid w:val="51CD04DE"/>
    <w:rsid w:val="52053B60"/>
    <w:rsid w:val="531D5026"/>
    <w:rsid w:val="54EE26F2"/>
    <w:rsid w:val="55553773"/>
    <w:rsid w:val="55BF7529"/>
    <w:rsid w:val="55EB0B58"/>
    <w:rsid w:val="573E7A18"/>
    <w:rsid w:val="575A1364"/>
    <w:rsid w:val="57BD2BF4"/>
    <w:rsid w:val="57F56514"/>
    <w:rsid w:val="58060848"/>
    <w:rsid w:val="580C1D99"/>
    <w:rsid w:val="59AC737E"/>
    <w:rsid w:val="5A546D2F"/>
    <w:rsid w:val="5A80794A"/>
    <w:rsid w:val="5B590F5C"/>
    <w:rsid w:val="5C204074"/>
    <w:rsid w:val="5CC35312"/>
    <w:rsid w:val="5CEF0F6E"/>
    <w:rsid w:val="5DCB1821"/>
    <w:rsid w:val="5DCD0771"/>
    <w:rsid w:val="5F232AB7"/>
    <w:rsid w:val="602F23A8"/>
    <w:rsid w:val="611946C2"/>
    <w:rsid w:val="616A61F8"/>
    <w:rsid w:val="61960EB7"/>
    <w:rsid w:val="61982936"/>
    <w:rsid w:val="61C375C2"/>
    <w:rsid w:val="62123382"/>
    <w:rsid w:val="62C1492E"/>
    <w:rsid w:val="63AD21CA"/>
    <w:rsid w:val="63DB3B95"/>
    <w:rsid w:val="63E0018A"/>
    <w:rsid w:val="648776F6"/>
    <w:rsid w:val="64D64E2B"/>
    <w:rsid w:val="66735AD2"/>
    <w:rsid w:val="67127A97"/>
    <w:rsid w:val="67795466"/>
    <w:rsid w:val="6796752F"/>
    <w:rsid w:val="68DC5D32"/>
    <w:rsid w:val="69090F39"/>
    <w:rsid w:val="6910597B"/>
    <w:rsid w:val="6A1A5F1D"/>
    <w:rsid w:val="6AFC5370"/>
    <w:rsid w:val="6B6635A4"/>
    <w:rsid w:val="6BD66EB5"/>
    <w:rsid w:val="6C4049BC"/>
    <w:rsid w:val="6CA611C7"/>
    <w:rsid w:val="6CC60B92"/>
    <w:rsid w:val="6DD9424C"/>
    <w:rsid w:val="6DE704B1"/>
    <w:rsid w:val="6EDE11A5"/>
    <w:rsid w:val="6EDFED2C"/>
    <w:rsid w:val="6EFC7BE3"/>
    <w:rsid w:val="6F1F5C66"/>
    <w:rsid w:val="6FCB696D"/>
    <w:rsid w:val="7062263B"/>
    <w:rsid w:val="70693FAA"/>
    <w:rsid w:val="718C181E"/>
    <w:rsid w:val="724E13A8"/>
    <w:rsid w:val="72C000E4"/>
    <w:rsid w:val="74D94A86"/>
    <w:rsid w:val="750E2CB6"/>
    <w:rsid w:val="75534799"/>
    <w:rsid w:val="75EC49D6"/>
    <w:rsid w:val="76C2AABE"/>
    <w:rsid w:val="77DF1A3F"/>
    <w:rsid w:val="77EE391A"/>
    <w:rsid w:val="77FF804C"/>
    <w:rsid w:val="784875B1"/>
    <w:rsid w:val="787F6B26"/>
    <w:rsid w:val="79EE4A61"/>
    <w:rsid w:val="7A554AD5"/>
    <w:rsid w:val="7ABF3B51"/>
    <w:rsid w:val="7AE713AD"/>
    <w:rsid w:val="7AEF2967"/>
    <w:rsid w:val="7B4041BF"/>
    <w:rsid w:val="7BB54C45"/>
    <w:rsid w:val="7BDC5B85"/>
    <w:rsid w:val="7C2710EB"/>
    <w:rsid w:val="7D3045E6"/>
    <w:rsid w:val="7D6BE1CC"/>
    <w:rsid w:val="7D892C87"/>
    <w:rsid w:val="7D96403E"/>
    <w:rsid w:val="7E48630A"/>
    <w:rsid w:val="7E6A0E3C"/>
    <w:rsid w:val="7E7F405D"/>
    <w:rsid w:val="7EAC01FF"/>
    <w:rsid w:val="7EAD0B66"/>
    <w:rsid w:val="7EAF93F2"/>
    <w:rsid w:val="7EEB582D"/>
    <w:rsid w:val="7F2A58AF"/>
    <w:rsid w:val="7F743B36"/>
    <w:rsid w:val="7FB51BE7"/>
    <w:rsid w:val="95DEE948"/>
    <w:rsid w:val="9F7F0C52"/>
    <w:rsid w:val="AFEFCCA0"/>
    <w:rsid w:val="C41F8098"/>
    <w:rsid w:val="DE7AED16"/>
    <w:rsid w:val="DF2798A6"/>
    <w:rsid w:val="FB77DB9E"/>
    <w:rsid w:val="FBD57060"/>
    <w:rsid w:val="FBFB0323"/>
    <w:rsid w:val="FFDDA8CB"/>
    <w:rsid w:val="FFDFDE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1">
    <w:name w:val="Default Paragraph Font"/>
    <w:unhideWhenUsed/>
    <w:qFormat/>
    <w:uiPriority w:val="1"/>
  </w:style>
  <w:style w:type="table" w:default="1" w:styleId="2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2"/>
    <w:next w:val="1"/>
    <w:semiHidden/>
    <w:qFormat/>
    <w:uiPriority w:val="0"/>
  </w:style>
  <w:style w:type="paragraph" w:styleId="12">
    <w:name w:val="toc 6"/>
    <w:basedOn w:val="13"/>
    <w:next w:val="1"/>
    <w:semiHidden/>
    <w:qFormat/>
    <w:uiPriority w:val="0"/>
  </w:style>
  <w:style w:type="paragraph" w:styleId="13">
    <w:name w:val="toc 5"/>
    <w:basedOn w:val="14"/>
    <w:next w:val="1"/>
    <w:semiHidden/>
    <w:qFormat/>
    <w:uiPriority w:val="0"/>
  </w:style>
  <w:style w:type="paragraph" w:styleId="14">
    <w:name w:val="toc 4"/>
    <w:basedOn w:val="15"/>
    <w:next w:val="1"/>
    <w:semiHidden/>
    <w:qFormat/>
    <w:uiPriority w:val="0"/>
  </w:style>
  <w:style w:type="paragraph" w:styleId="15">
    <w:name w:val="toc 3"/>
    <w:basedOn w:val="16"/>
    <w:next w:val="1"/>
    <w:semiHidden/>
    <w:qFormat/>
    <w:uiPriority w:val="0"/>
  </w:style>
  <w:style w:type="paragraph" w:styleId="16">
    <w:name w:val="toc 2"/>
    <w:basedOn w:val="17"/>
    <w:next w:val="1"/>
    <w:semiHidden/>
    <w:qFormat/>
    <w:uiPriority w:val="0"/>
  </w:style>
  <w:style w:type="paragraph" w:styleId="17">
    <w:name w:val="toc 1"/>
    <w:next w:val="1"/>
    <w:semiHidden/>
    <w:qFormat/>
    <w:uiPriority w:val="0"/>
    <w:p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8">
    <w:name w:val="HTML Address"/>
    <w:basedOn w:val="1"/>
    <w:qFormat/>
    <w:uiPriority w:val="0"/>
    <w:rPr>
      <w:i/>
      <w:iCs/>
    </w:rPr>
  </w:style>
  <w:style w:type="paragraph" w:styleId="19">
    <w:name w:val="toc 8"/>
    <w:basedOn w:val="11"/>
    <w:next w:val="1"/>
    <w:semiHidden/>
    <w:qFormat/>
    <w:uiPriority w:val="0"/>
  </w:style>
  <w:style w:type="paragraph" w:styleId="20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21">
    <w:name w:val="endnote text"/>
    <w:basedOn w:val="1"/>
    <w:semiHidden/>
    <w:qFormat/>
    <w:uiPriority w:val="0"/>
    <w:pPr>
      <w:snapToGrid w:val="0"/>
      <w:jc w:val="left"/>
    </w:pPr>
  </w:style>
  <w:style w:type="paragraph" w:styleId="2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2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4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25">
    <w:name w:val="toc 9"/>
    <w:basedOn w:val="19"/>
    <w:next w:val="1"/>
    <w:semiHidden/>
    <w:qFormat/>
    <w:uiPriority w:val="0"/>
  </w:style>
  <w:style w:type="paragraph" w:styleId="26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2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8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30">
    <w:name w:val="Table Grid"/>
    <w:basedOn w:val="29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2">
    <w:name w:val="Strong"/>
    <w:qFormat/>
    <w:uiPriority w:val="22"/>
    <w:rPr>
      <w:b/>
      <w:bCs/>
    </w:rPr>
  </w:style>
  <w:style w:type="character" w:styleId="33">
    <w:name w:val="page number"/>
    <w:basedOn w:val="31"/>
    <w:qFormat/>
    <w:uiPriority w:val="0"/>
    <w:rPr>
      <w:rFonts w:ascii="Times New Roman" w:hAnsi="Times New Roman" w:eastAsia="宋体"/>
      <w:sz w:val="18"/>
    </w:rPr>
  </w:style>
  <w:style w:type="character" w:styleId="34">
    <w:name w:val="Emphasis"/>
    <w:qFormat/>
    <w:uiPriority w:val="20"/>
    <w:rPr>
      <w:i/>
      <w:iCs/>
    </w:rPr>
  </w:style>
  <w:style w:type="character" w:styleId="35">
    <w:name w:val="HTML Definition"/>
    <w:qFormat/>
    <w:uiPriority w:val="0"/>
    <w:rPr>
      <w:i/>
      <w:iCs/>
    </w:rPr>
  </w:style>
  <w:style w:type="character" w:styleId="36">
    <w:name w:val="HTML Typewriter"/>
    <w:qFormat/>
    <w:uiPriority w:val="0"/>
    <w:rPr>
      <w:rFonts w:ascii="Courier New" w:hAnsi="Courier New"/>
      <w:sz w:val="20"/>
      <w:szCs w:val="20"/>
    </w:rPr>
  </w:style>
  <w:style w:type="character" w:styleId="37">
    <w:name w:val="HTML Acronym"/>
    <w:basedOn w:val="31"/>
    <w:qFormat/>
    <w:uiPriority w:val="0"/>
  </w:style>
  <w:style w:type="character" w:styleId="38">
    <w:name w:val="HTML Variable"/>
    <w:qFormat/>
    <w:uiPriority w:val="0"/>
    <w:rPr>
      <w:i/>
      <w:iCs/>
    </w:rPr>
  </w:style>
  <w:style w:type="character" w:styleId="39">
    <w:name w:val="Hyperlink"/>
    <w:qFormat/>
    <w:uiPriority w:val="0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styleId="40">
    <w:name w:val="HTML Code"/>
    <w:qFormat/>
    <w:uiPriority w:val="0"/>
    <w:rPr>
      <w:rFonts w:ascii="Courier New" w:hAnsi="Courier New"/>
      <w:sz w:val="20"/>
      <w:szCs w:val="20"/>
    </w:rPr>
  </w:style>
  <w:style w:type="character" w:styleId="41">
    <w:name w:val="HTML Cite"/>
    <w:qFormat/>
    <w:uiPriority w:val="0"/>
    <w:rPr>
      <w:i/>
      <w:iCs/>
    </w:rPr>
  </w:style>
  <w:style w:type="character" w:styleId="42">
    <w:name w:val="footnote reference"/>
    <w:semiHidden/>
    <w:qFormat/>
    <w:uiPriority w:val="0"/>
    <w:rPr>
      <w:vertAlign w:val="superscript"/>
    </w:rPr>
  </w:style>
  <w:style w:type="character" w:styleId="43">
    <w:name w:val="HTML Keyboard"/>
    <w:qFormat/>
    <w:uiPriority w:val="0"/>
    <w:rPr>
      <w:rFonts w:ascii="Courier New" w:hAnsi="Courier New"/>
      <w:sz w:val="20"/>
      <w:szCs w:val="20"/>
    </w:rPr>
  </w:style>
  <w:style w:type="character" w:styleId="44">
    <w:name w:val="HTML Sample"/>
    <w:qFormat/>
    <w:uiPriority w:val="0"/>
    <w:rPr>
      <w:rFonts w:ascii="Courier New" w:hAnsi="Courier New"/>
    </w:rPr>
  </w:style>
  <w:style w:type="character" w:customStyle="1" w:styleId="45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character" w:customStyle="1" w:styleId="46">
    <w:name w:val="个人答复风格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47">
    <w:name w:val="keyword"/>
    <w:qFormat/>
    <w:uiPriority w:val="0"/>
  </w:style>
  <w:style w:type="character" w:customStyle="1" w:styleId="48">
    <w:name w:val="apple-converted-space"/>
    <w:basedOn w:val="31"/>
    <w:qFormat/>
    <w:uiPriority w:val="0"/>
  </w:style>
  <w:style w:type="character" w:customStyle="1" w:styleId="49">
    <w:name w:val="段 Char"/>
    <w:link w:val="50"/>
    <w:qFormat/>
    <w:uiPriority w:val="0"/>
    <w:rPr>
      <w:rFonts w:ascii="宋体"/>
      <w:sz w:val="21"/>
      <w:lang w:val="en-US" w:eastAsia="zh-CN" w:bidi="ar-SA"/>
    </w:rPr>
  </w:style>
  <w:style w:type="paragraph" w:customStyle="1" w:styleId="50">
    <w:name w:val="段"/>
    <w:link w:val="49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51">
    <w:name w:val="个人撰写风格"/>
    <w:qFormat/>
    <w:uiPriority w:val="0"/>
    <w:rPr>
      <w:rFonts w:ascii="Arial" w:hAnsi="Arial" w:eastAsia="宋体" w:cs="Arial"/>
      <w:color w:val="auto"/>
      <w:sz w:val="20"/>
    </w:rPr>
  </w:style>
  <w:style w:type="paragraph" w:customStyle="1" w:styleId="52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3">
    <w:name w:val="标准称谓"/>
    <w:next w:val="1"/>
    <w:qFormat/>
    <w:uiPriority w:val="0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54">
    <w:name w:val="sentence-other1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Arial" w:hAnsi="Arial" w:cs="Arial"/>
      <w:kern w:val="0"/>
      <w:sz w:val="24"/>
    </w:rPr>
  </w:style>
  <w:style w:type="paragraph" w:customStyle="1" w:styleId="55">
    <w:name w:val="附录一级条标题"/>
    <w:basedOn w:val="56"/>
    <w:next w:val="50"/>
    <w:qFormat/>
    <w:uiPriority w:val="0"/>
    <w:pPr>
      <w:numPr>
        <w:ilvl w:val="2"/>
        <w:numId w:val="1"/>
      </w:numPr>
      <w:autoSpaceDN w:val="0"/>
      <w:spacing w:before="0" w:beforeLines="0" w:after="0" w:afterLines="0"/>
      <w:outlineLvl w:val="2"/>
    </w:pPr>
  </w:style>
  <w:style w:type="paragraph" w:customStyle="1" w:styleId="56">
    <w:name w:val="附录章标题"/>
    <w:next w:val="50"/>
    <w:qFormat/>
    <w:uiPriority w:val="0"/>
    <w:pPr>
      <w:numPr>
        <w:ilvl w:val="1"/>
        <w:numId w:val="1"/>
      </w:numPr>
      <w:wordWrap w:val="0"/>
      <w:overflowPunct w:val="0"/>
      <w:autoSpaceDE w:val="0"/>
      <w:spacing w:before="50" w:beforeLines="50" w:after="50" w:afterLines="5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57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58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59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60">
    <w:name w:val="章标题"/>
    <w:next w:val="50"/>
    <w:qFormat/>
    <w:uiPriority w:val="0"/>
    <w:pPr>
      <w:numPr>
        <w:ilvl w:val="1"/>
        <w:numId w:val="2"/>
      </w:num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1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62">
    <w:name w:val="标准书眉_偶数页"/>
    <w:basedOn w:val="59"/>
    <w:next w:val="1"/>
    <w:qFormat/>
    <w:uiPriority w:val="0"/>
    <w:pPr>
      <w:jc w:val="left"/>
    </w:pPr>
  </w:style>
  <w:style w:type="paragraph" w:customStyle="1" w:styleId="63">
    <w:name w:val="附录二级条标题"/>
    <w:basedOn w:val="55"/>
    <w:next w:val="50"/>
    <w:qFormat/>
    <w:uiPriority w:val="0"/>
    <w:pPr>
      <w:numPr>
        <w:ilvl w:val="3"/>
        <w:numId w:val="1"/>
      </w:numPr>
      <w:outlineLvl w:val="3"/>
    </w:pPr>
  </w:style>
  <w:style w:type="paragraph" w:customStyle="1" w:styleId="64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5">
    <w:name w:val="附录四级条标题"/>
    <w:basedOn w:val="66"/>
    <w:next w:val="50"/>
    <w:qFormat/>
    <w:uiPriority w:val="0"/>
    <w:pPr>
      <w:numPr>
        <w:ilvl w:val="5"/>
        <w:numId w:val="1"/>
      </w:numPr>
      <w:outlineLvl w:val="5"/>
    </w:pPr>
  </w:style>
  <w:style w:type="paragraph" w:customStyle="1" w:styleId="66">
    <w:name w:val="附录三级条标题"/>
    <w:basedOn w:val="63"/>
    <w:next w:val="50"/>
    <w:qFormat/>
    <w:uiPriority w:val="0"/>
    <w:pPr>
      <w:numPr>
        <w:ilvl w:val="4"/>
        <w:numId w:val="1"/>
      </w:numPr>
      <w:outlineLvl w:val="4"/>
    </w:pPr>
  </w:style>
  <w:style w:type="paragraph" w:customStyle="1" w:styleId="67">
    <w:name w:val="封面标准代替信息"/>
    <w:basedOn w:val="68"/>
    <w:qFormat/>
    <w:uiPriority w:val="0"/>
    <w:pPr>
      <w:spacing w:before="57"/>
    </w:pPr>
    <w:rPr>
      <w:rFonts w:ascii="宋体"/>
      <w:sz w:val="21"/>
    </w:rPr>
  </w:style>
  <w:style w:type="paragraph" w:customStyle="1" w:styleId="68">
    <w:name w:val="封面标准号2"/>
    <w:basedOn w:val="69"/>
    <w:qFormat/>
    <w:uiPriority w:val="0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69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0">
    <w:name w:val="附录五级条标题"/>
    <w:basedOn w:val="65"/>
    <w:next w:val="50"/>
    <w:qFormat/>
    <w:uiPriority w:val="0"/>
    <w:pPr>
      <w:numPr>
        <w:ilvl w:val="6"/>
        <w:numId w:val="1"/>
      </w:numPr>
      <w:outlineLvl w:val="6"/>
    </w:pPr>
  </w:style>
  <w:style w:type="paragraph" w:customStyle="1" w:styleId="7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黑体_x0005_....." w:hAnsi="黑体_x0005_....." w:eastAsia="黑体_x0005_....." w:cs="Times New Roman"/>
      <w:color w:val="000000"/>
      <w:sz w:val="24"/>
      <w:lang w:val="en-US" w:eastAsia="zh-CN" w:bidi="ar-SA"/>
    </w:rPr>
  </w:style>
  <w:style w:type="paragraph" w:customStyle="1" w:styleId="72">
    <w:name w:val="条文脚注"/>
    <w:basedOn w:val="24"/>
    <w:qFormat/>
    <w:uiPriority w:val="0"/>
    <w:pPr>
      <w:ind w:left="780" w:leftChars="200" w:hanging="360" w:hangingChars="200"/>
      <w:jc w:val="both"/>
    </w:pPr>
    <w:rPr>
      <w:rFonts w:ascii="宋体"/>
    </w:rPr>
  </w:style>
  <w:style w:type="paragraph" w:customStyle="1" w:styleId="73">
    <w:name w:val="编号列项（三级）"/>
    <w:qFormat/>
    <w:uiPriority w:val="0"/>
    <w:p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4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75">
    <w:name w:val="实施日期"/>
    <w:basedOn w:val="61"/>
    <w:qFormat/>
    <w:uiPriority w:val="0"/>
    <w:pPr>
      <w:framePr w:hSpace="0" w:xAlign="right"/>
      <w:jc w:val="right"/>
    </w:pPr>
  </w:style>
  <w:style w:type="paragraph" w:customStyle="1" w:styleId="76">
    <w:name w:val="前言、引言标题"/>
    <w:next w:val="1"/>
    <w:qFormat/>
    <w:uiPriority w:val="0"/>
    <w:pPr>
      <w:numPr>
        <w:ilvl w:val="0"/>
        <w:numId w:val="2"/>
      </w:num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77">
    <w:name w:val="一级条标题"/>
    <w:next w:val="50"/>
    <w:qFormat/>
    <w:uiPriority w:val="0"/>
    <w:pPr>
      <w:numPr>
        <w:ilvl w:val="2"/>
        <w:numId w:val="2"/>
      </w:numPr>
      <w:outlineLvl w:val="2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78">
    <w:name w:val="字母编号列项（一级）"/>
    <w:qFormat/>
    <w:uiPriority w:val="0"/>
    <w:pPr>
      <w:ind w:left="840" w:leftChars="2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9">
    <w:name w:val="目次、标准名称标题"/>
    <w:basedOn w:val="76"/>
    <w:next w:val="50"/>
    <w:qFormat/>
    <w:uiPriority w:val="0"/>
    <w:pPr>
      <w:spacing w:line="460" w:lineRule="exact"/>
    </w:pPr>
  </w:style>
  <w:style w:type="paragraph" w:customStyle="1" w:styleId="80">
    <w:name w:val="二级条标题"/>
    <w:basedOn w:val="77"/>
    <w:next w:val="50"/>
    <w:qFormat/>
    <w:uiPriority w:val="0"/>
    <w:pPr>
      <w:numPr>
        <w:ilvl w:val="3"/>
        <w:numId w:val="2"/>
      </w:numPr>
      <w:outlineLvl w:val="3"/>
    </w:pPr>
  </w:style>
  <w:style w:type="paragraph" w:customStyle="1" w:styleId="81">
    <w:name w:val="三级条标题"/>
    <w:basedOn w:val="80"/>
    <w:next w:val="50"/>
    <w:qFormat/>
    <w:uiPriority w:val="0"/>
    <w:pPr>
      <w:numPr>
        <w:ilvl w:val="4"/>
        <w:numId w:val="2"/>
      </w:numPr>
      <w:outlineLvl w:val="4"/>
    </w:pPr>
  </w:style>
  <w:style w:type="paragraph" w:customStyle="1" w:styleId="82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83">
    <w:name w:val="参考文献、索引标题"/>
    <w:basedOn w:val="76"/>
    <w:next w:val="1"/>
    <w:qFormat/>
    <w:uiPriority w:val="0"/>
    <w:pPr>
      <w:numPr>
        <w:ilvl w:val="0"/>
        <w:numId w:val="0"/>
      </w:numPr>
      <w:spacing w:after="200"/>
    </w:pPr>
    <w:rPr>
      <w:sz w:val="21"/>
    </w:rPr>
  </w:style>
  <w:style w:type="paragraph" w:customStyle="1" w:styleId="84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85">
    <w:name w:val="附录标识"/>
    <w:basedOn w:val="76"/>
    <w:qFormat/>
    <w:uiPriority w:val="0"/>
    <w:pPr>
      <w:numPr>
        <w:ilvl w:val="0"/>
        <w:numId w:val="1"/>
      </w:numPr>
      <w:tabs>
        <w:tab w:val="left" w:pos="6405"/>
      </w:tabs>
      <w:spacing w:after="200"/>
    </w:pPr>
    <w:rPr>
      <w:sz w:val="21"/>
    </w:rPr>
  </w:style>
  <w:style w:type="paragraph" w:customStyle="1" w:styleId="86">
    <w:name w:val="其他发布部门"/>
    <w:basedOn w:val="87"/>
    <w:qFormat/>
    <w:uiPriority w:val="0"/>
    <w:pPr>
      <w:spacing w:line="0" w:lineRule="atLeast"/>
    </w:pPr>
    <w:rPr>
      <w:rFonts w:ascii="黑体" w:eastAsia="黑体"/>
      <w:b w:val="0"/>
    </w:rPr>
  </w:style>
  <w:style w:type="paragraph" w:customStyle="1" w:styleId="87">
    <w:name w:val="发布部门"/>
    <w:next w:val="50"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88">
    <w:name w:val="五级条标题"/>
    <w:basedOn w:val="89"/>
    <w:next w:val="50"/>
    <w:qFormat/>
    <w:uiPriority w:val="0"/>
    <w:pPr>
      <w:numPr>
        <w:ilvl w:val="6"/>
        <w:numId w:val="2"/>
      </w:numPr>
      <w:outlineLvl w:val="6"/>
    </w:pPr>
  </w:style>
  <w:style w:type="paragraph" w:customStyle="1" w:styleId="89">
    <w:name w:val="四级条标题"/>
    <w:basedOn w:val="81"/>
    <w:next w:val="50"/>
    <w:qFormat/>
    <w:uiPriority w:val="0"/>
    <w:pPr>
      <w:numPr>
        <w:ilvl w:val="5"/>
        <w:numId w:val="2"/>
      </w:numPr>
      <w:outlineLvl w:val="5"/>
    </w:pPr>
  </w:style>
  <w:style w:type="paragraph" w:customStyle="1" w:styleId="90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91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92">
    <w:name w:val="数字编号列项（二级）"/>
    <w:qFormat/>
    <w:uiPriority w:val="0"/>
    <w:pPr>
      <w:ind w:left="1260" w:leftChars="400" w:hanging="42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3">
    <w:name w:val="附录表标题"/>
    <w:next w:val="50"/>
    <w:qFormat/>
    <w:uiPriority w:val="0"/>
    <w:pPr>
      <w:numPr>
        <w:ilvl w:val="0"/>
        <w:numId w:val="3"/>
      </w:numPr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4">
    <w:name w:val="示例"/>
    <w:next w:val="50"/>
    <w:qFormat/>
    <w:uiPriority w:val="0"/>
    <w:pPr>
      <w:numPr>
        <w:ilvl w:val="0"/>
        <w:numId w:val="4"/>
      </w:numPr>
      <w:tabs>
        <w:tab w:val="left" w:pos="816"/>
        <w:tab w:val="clear" w:pos="1120"/>
      </w:tabs>
      <w:ind w:firstLine="419" w:firstLineChars="233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5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96">
    <w:name w:val="注×："/>
    <w:qFormat/>
    <w:uiPriority w:val="0"/>
    <w:pPr>
      <w:widowControl w:val="0"/>
      <w:numPr>
        <w:ilvl w:val="0"/>
        <w:numId w:val="5"/>
      </w:numPr>
      <w:tabs>
        <w:tab w:val="left" w:pos="630"/>
        <w:tab w:val="clear" w:pos="90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7">
    <w:name w:val="注："/>
    <w:next w:val="50"/>
    <w:qFormat/>
    <w:uiPriority w:val="0"/>
    <w:pPr>
      <w:widowControl w:val="0"/>
      <w:numPr>
        <w:ilvl w:val="0"/>
        <w:numId w:val="6"/>
      </w:numPr>
      <w:tabs>
        <w:tab w:val="clear" w:pos="1140"/>
      </w:tabs>
      <w:autoSpaceDE w:val="0"/>
      <w:autoSpaceDN w:val="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8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99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0">
    <w:name w:val="列项◆（三级）"/>
    <w:qFormat/>
    <w:uiPriority w:val="0"/>
    <w:pPr>
      <w:numPr>
        <w:ilvl w:val="0"/>
        <w:numId w:val="7"/>
      </w:numPr>
      <w:ind w:left="800" w:leftChars="6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1">
    <w:name w:val="正文表标题"/>
    <w:next w:val="50"/>
    <w:qFormat/>
    <w:uiPriority w:val="0"/>
    <w:pPr>
      <w:numPr>
        <w:ilvl w:val="0"/>
        <w:numId w:val="8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2">
    <w:name w:val="列项●（二级）"/>
    <w:qFormat/>
    <w:uiPriority w:val="0"/>
    <w:pPr>
      <w:numPr>
        <w:ilvl w:val="0"/>
        <w:numId w:val="9"/>
      </w:numPr>
      <w:tabs>
        <w:tab w:val="left" w:pos="840"/>
      </w:tabs>
      <w:ind w:left="6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3">
    <w:name w:val="正文图标题"/>
    <w:next w:val="50"/>
    <w:qFormat/>
    <w:uiPriority w:val="0"/>
    <w:pPr>
      <w:numPr>
        <w:ilvl w:val="0"/>
        <w:numId w:val="10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4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105">
    <w:name w:val="列项——（一级）"/>
    <w:qFormat/>
    <w:uiPriority w:val="0"/>
    <w:pPr>
      <w:widowControl w:val="0"/>
      <w:numPr>
        <w:ilvl w:val="0"/>
        <w:numId w:val="11"/>
      </w:numPr>
      <w:tabs>
        <w:tab w:val="left" w:pos="854"/>
        <w:tab w:val="clear" w:pos="1140"/>
      </w:tabs>
      <w:ind w:leftChars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6">
    <w:name w:val="附录图标题"/>
    <w:next w:val="50"/>
    <w:qFormat/>
    <w:uiPriority w:val="0"/>
    <w:pPr>
      <w:numPr>
        <w:ilvl w:val="0"/>
        <w:numId w:val="12"/>
      </w:numPr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07">
    <w:name w:val="图表脚注"/>
    <w:next w:val="50"/>
    <w:qFormat/>
    <w:uiPriority w:val="0"/>
    <w:pPr>
      <w:ind w:left="300" w:leftChars="200" w:hanging="100" w:hangingChars="1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8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09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10">
    <w:name w:val="三级无"/>
    <w:basedOn w:val="81"/>
    <w:qFormat/>
    <w:uiPriority w:val="99"/>
    <w:pPr>
      <w:numPr>
        <w:ilvl w:val="3"/>
        <w:numId w:val="2"/>
      </w:numPr>
    </w:pPr>
    <w:rPr>
      <w:rFonts w:ascii="宋体" w:eastAsia="宋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CNIS</Company>
  <Pages>5</Pages>
  <Words>1346</Words>
  <Characters>1763</Characters>
  <Lines>31</Lines>
  <Paragraphs>8</Paragraphs>
  <TotalTime>0</TotalTime>
  <ScaleCrop>false</ScaleCrop>
  <LinksUpToDate>false</LinksUpToDate>
  <CharactersWithSpaces>2373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2018-04-14T13:31:00Z</dcterms:created>
  <dc:creator>baojiangfeng</dc:creator>
  <cp:lastModifiedBy>Administrator</cp:lastModifiedBy>
  <cp:lastPrinted>2003-08-17T08:42:00Z</cp:lastPrinted>
  <dcterms:modified xsi:type="dcterms:W3CDTF">2023-10-27T10:06:05Z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DS属性">
    <vt:lpwstr>TDS 2.0 Document</vt:lpwstr>
  </property>
  <property fmtid="{D5CDD505-2E9C-101B-9397-08002B2CF9AE}" pid="3" name="KSOProductBuildVer">
    <vt:lpwstr>2052-12.1.0.15712</vt:lpwstr>
  </property>
  <property fmtid="{D5CDD505-2E9C-101B-9397-08002B2CF9AE}" pid="4" name="ICV">
    <vt:lpwstr>885940A0BA41495FA2A734667BF6B1DE_13</vt:lpwstr>
  </property>
</Properties>
</file>