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582693F" w14:textId="77777777" w:rsidTr="00215ADD">
        <w:tc>
          <w:tcPr>
            <w:tcW w:w="509" w:type="dxa"/>
          </w:tcPr>
          <w:p w14:paraId="6F98B43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0458169" w14:textId="12B4D1A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42713">
              <w:rPr>
                <w:rFonts w:ascii="黑体" w:eastAsia="黑体" w:hAnsi="黑体"/>
                <w:sz w:val="21"/>
                <w:szCs w:val="21"/>
              </w:rPr>
              <w:t>11.020</w:t>
            </w:r>
            <w:r w:rsidRPr="00672BFD">
              <w:rPr>
                <w:rFonts w:ascii="黑体" w:eastAsia="黑体" w:hAnsi="黑体"/>
                <w:sz w:val="21"/>
                <w:szCs w:val="21"/>
              </w:rPr>
              <w:fldChar w:fldCharType="end"/>
            </w:r>
            <w:bookmarkEnd w:id="0"/>
          </w:p>
        </w:tc>
      </w:tr>
      <w:tr w:rsidR="007B7453" w:rsidRPr="00672BFD" w14:paraId="72EB7E76" w14:textId="77777777" w:rsidTr="00215ADD">
        <w:tc>
          <w:tcPr>
            <w:tcW w:w="509" w:type="dxa"/>
          </w:tcPr>
          <w:p w14:paraId="470C500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481A02A" w14:textId="77777777" w:rsidTr="008A173B">
              <w:trPr>
                <w:trHeight w:hRule="exact" w:val="1021"/>
              </w:trPr>
              <w:tc>
                <w:tcPr>
                  <w:tcW w:w="9242" w:type="dxa"/>
                  <w:vAlign w:val="center"/>
                </w:tcPr>
                <w:p w14:paraId="3E671AF3" w14:textId="08461227" w:rsidR="000F4050" w:rsidRDefault="007B6032" w:rsidP="003827E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8F1002C" wp14:editId="50A0950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3B82809E" wp14:editId="1B8FCB1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42713">
                    <w:t>CMBA</w:t>
                  </w:r>
                  <w:r w:rsidR="009C3257">
                    <w:fldChar w:fldCharType="end"/>
                  </w:r>
                  <w:bookmarkEnd w:id="1"/>
                </w:p>
              </w:tc>
            </w:tr>
          </w:tbl>
          <w:p w14:paraId="4BEA3476" w14:textId="4A23E0B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42713">
              <w:rPr>
                <w:rFonts w:ascii="黑体" w:eastAsia="黑体" w:hAnsi="黑体"/>
                <w:sz w:val="21"/>
                <w:szCs w:val="21"/>
              </w:rPr>
              <w:t>00</w:t>
            </w:r>
            <w:r w:rsidRPr="00672BFD">
              <w:rPr>
                <w:rFonts w:ascii="黑体" w:eastAsia="黑体" w:hAnsi="黑体"/>
                <w:sz w:val="21"/>
                <w:szCs w:val="21"/>
              </w:rPr>
              <w:fldChar w:fldCharType="end"/>
            </w:r>
            <w:bookmarkEnd w:id="2"/>
          </w:p>
        </w:tc>
      </w:tr>
    </w:tbl>
    <w:bookmarkStart w:id="3" w:name="_Hlk26473981"/>
    <w:p w14:paraId="4F5F6EC6" w14:textId="5CF82B13"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42713">
        <w:rPr>
          <w:rFonts w:ascii="黑体" w:eastAsia="黑体"/>
          <w:b w:val="0"/>
          <w:w w:val="100"/>
          <w:sz w:val="48"/>
        </w:rPr>
        <w:t> </w:t>
      </w:r>
      <w:r w:rsidR="00E42713">
        <w:rPr>
          <w:rFonts w:ascii="黑体" w:eastAsia="黑体"/>
          <w:b w:val="0"/>
          <w:w w:val="100"/>
          <w:sz w:val="48"/>
        </w:rPr>
        <w:t> </w:t>
      </w:r>
      <w:r w:rsidR="00E42713">
        <w:rPr>
          <w:rFonts w:ascii="黑体" w:eastAsia="黑体"/>
          <w:b w:val="0"/>
          <w:w w:val="100"/>
          <w:sz w:val="48"/>
        </w:rPr>
        <w:t> </w:t>
      </w:r>
      <w:r w:rsidR="00E42713">
        <w:rPr>
          <w:rFonts w:ascii="黑体" w:eastAsia="黑体"/>
          <w:b w:val="0"/>
          <w:w w:val="100"/>
          <w:sz w:val="48"/>
        </w:rPr>
        <w:t> </w:t>
      </w:r>
      <w:r w:rsidR="00E42713">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B299027" w14:textId="705EBEC6"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42713">
        <w:t>CMBA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E42713">
        <w:t>2023</w:t>
      </w:r>
      <w:r w:rsidR="00087A77">
        <w:fldChar w:fldCharType="end"/>
      </w:r>
      <w:bookmarkEnd w:id="7"/>
    </w:p>
    <w:p w14:paraId="248BE310"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592ADD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86F5E9" wp14:editId="1B94D89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AC321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722C59B"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4A1FA862" w14:textId="7C4E1D99" w:rsidR="00470632"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5C0371E5" w14:textId="3B8B9B08" w:rsidR="006816A4" w:rsidRDefault="00470632" w:rsidP="00463B77">
      <w:pPr>
        <w:pStyle w:val="afffffffffe"/>
        <w:framePr w:h="6974" w:hRule="exact" w:wrap="around" w:x="1419" w:anchorLock="1"/>
      </w:pPr>
      <w:r>
        <w:t>生物医学中心实验室建设与管理规范</w:t>
      </w:r>
      <w:r w:rsidR="00562308">
        <w:fldChar w:fldCharType="end"/>
      </w:r>
      <w:bookmarkEnd w:id="9"/>
    </w:p>
    <w:p w14:paraId="0B354CF0" w14:textId="77777777" w:rsidR="00815419" w:rsidRPr="00815419" w:rsidRDefault="00815419" w:rsidP="00324EDD">
      <w:pPr>
        <w:framePr w:w="9639" w:h="6974" w:hRule="exact" w:wrap="around" w:vAnchor="page" w:hAnchor="page" w:x="1419" w:y="6408" w:anchorLock="1"/>
        <w:ind w:left="-1418"/>
      </w:pPr>
    </w:p>
    <w:p w14:paraId="16D55880" w14:textId="18F97A7B"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42713">
        <w:rPr>
          <w:rFonts w:eastAsia="黑体"/>
          <w:noProof/>
          <w:szCs w:val="28"/>
        </w:rPr>
        <w:t xml:space="preserve">Standard </w:t>
      </w:r>
      <w:r w:rsidR="00E42713" w:rsidRPr="00E42713">
        <w:rPr>
          <w:rFonts w:eastAsia="黑体"/>
          <w:noProof/>
          <w:szCs w:val="28"/>
        </w:rPr>
        <w:t>for construction and management of biomedical research laboratories</w:t>
      </w:r>
      <w:r>
        <w:rPr>
          <w:rFonts w:eastAsia="黑体"/>
          <w:noProof/>
          <w:szCs w:val="28"/>
        </w:rPr>
        <w:fldChar w:fldCharType="end"/>
      </w:r>
      <w:bookmarkEnd w:id="10"/>
    </w:p>
    <w:p w14:paraId="11B0DAA7" w14:textId="77777777" w:rsidR="00815419" w:rsidRPr="00324EDD" w:rsidRDefault="00815419" w:rsidP="00324EDD">
      <w:pPr>
        <w:framePr w:w="9639" w:h="6974" w:hRule="exact" w:wrap="around" w:vAnchor="page" w:hAnchor="page" w:x="1419" w:y="6408" w:anchorLock="1"/>
        <w:spacing w:line="760" w:lineRule="exact"/>
        <w:ind w:left="-1418"/>
      </w:pPr>
    </w:p>
    <w:p w14:paraId="48C0FC54"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2E9CFD2E" w14:textId="6BA57686"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57A99F4F" w14:textId="4C4D8E64"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70632">
        <w:rPr>
          <w:noProof/>
          <w:sz w:val="21"/>
          <w:szCs w:val="28"/>
        </w:rPr>
        <w:t> </w:t>
      </w:r>
      <w:r w:rsidR="00470632">
        <w:rPr>
          <w:noProof/>
          <w:sz w:val="21"/>
          <w:szCs w:val="28"/>
        </w:rPr>
        <w:t> </w:t>
      </w:r>
      <w:r w:rsidR="00470632">
        <w:rPr>
          <w:noProof/>
          <w:sz w:val="21"/>
          <w:szCs w:val="28"/>
        </w:rPr>
        <w:t> </w:t>
      </w:r>
      <w:r w:rsidR="00470632">
        <w:rPr>
          <w:noProof/>
          <w:sz w:val="21"/>
          <w:szCs w:val="28"/>
        </w:rPr>
        <w:t> </w:t>
      </w:r>
      <w:r w:rsidR="00470632">
        <w:rPr>
          <w:noProof/>
          <w:sz w:val="21"/>
          <w:szCs w:val="28"/>
        </w:rPr>
        <w:t> </w:t>
      </w:r>
      <w:r>
        <w:rPr>
          <w:noProof/>
          <w:sz w:val="21"/>
          <w:szCs w:val="28"/>
        </w:rPr>
        <w:fldChar w:fldCharType="end"/>
      </w:r>
      <w:bookmarkEnd w:id="12"/>
    </w:p>
    <w:p w14:paraId="21516C1F"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4BADB39C" w14:textId="05EA3F92"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42713">
        <w:rPr>
          <w:rFonts w:ascii="黑体"/>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1D0330C" w14:textId="232AFDA0"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E42713">
        <w:rPr>
          <w:rFonts w:ascii="黑体"/>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B43493A" w14:textId="3180C5BB"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42713">
        <w:rPr>
          <w:rFonts w:hAnsi="黑体" w:hint="eastAsia"/>
          <w:w w:val="100"/>
          <w:sz w:val="28"/>
        </w:rPr>
        <w:t>中国医药生物技术协会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2F5CDED5" w14:textId="77777777"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845F6E4" wp14:editId="6F1D611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CB1C1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4D843C6" w14:textId="77777777" w:rsidR="00B17DC7" w:rsidRDefault="00B17DC7" w:rsidP="00B17DC7">
      <w:pPr>
        <w:pStyle w:val="afffffc"/>
        <w:spacing w:after="360"/>
      </w:pPr>
      <w:bookmarkStart w:id="21" w:name="BookMark1"/>
      <w:bookmarkStart w:id="22" w:name="_Toc144389675"/>
      <w:bookmarkStart w:id="23" w:name="_Toc144390182"/>
      <w:bookmarkStart w:id="24" w:name="_Toc144390703"/>
      <w:bookmarkStart w:id="25" w:name="_Toc144390738"/>
      <w:bookmarkStart w:id="26" w:name="_Toc144390773"/>
      <w:bookmarkStart w:id="27" w:name="_Toc144391526"/>
      <w:bookmarkStart w:id="28" w:name="_Toc144391643"/>
      <w:bookmarkStart w:id="29" w:name="_Toc144391676"/>
      <w:bookmarkStart w:id="30" w:name="_Toc144391684"/>
      <w:bookmarkStart w:id="31" w:name="_Toc144393354"/>
      <w:r w:rsidRPr="00B17DC7">
        <w:rPr>
          <w:rFonts w:hint="eastAsia"/>
          <w:spacing w:val="320"/>
        </w:rPr>
        <w:lastRenderedPageBreak/>
        <w:t>目</w:t>
      </w:r>
      <w:r>
        <w:rPr>
          <w:rFonts w:hint="eastAsia"/>
        </w:rPr>
        <w:t>次</w:t>
      </w:r>
    </w:p>
    <w:p w14:paraId="1C5D0F8F" w14:textId="58B6F9AD" w:rsidR="00B17DC7" w:rsidRPr="00B17DC7" w:rsidRDefault="00B17DC7">
      <w:pPr>
        <w:pStyle w:val="10"/>
        <w:tabs>
          <w:tab w:val="right" w:leader="dot" w:pos="9344"/>
        </w:tabs>
        <w:rPr>
          <w:rFonts w:asciiTheme="minorHAnsi" w:eastAsiaTheme="minorEastAsia" w:hAnsiTheme="minorHAnsi" w:cstheme="minorBidi"/>
          <w:noProof/>
          <w:szCs w:val="22"/>
          <w14:ligatures w14:val="standardContextual"/>
        </w:rPr>
      </w:pPr>
      <w:r w:rsidRPr="00B17DC7">
        <w:fldChar w:fldCharType="begin"/>
      </w:r>
      <w:r w:rsidRPr="00B17DC7">
        <w:instrText xml:space="preserve"> TOC \o "1-1" \h \t "标准文件_一级条标题,2,标准文件_附录一级条标题,2," </w:instrText>
      </w:r>
      <w:r w:rsidRPr="00B17DC7">
        <w:fldChar w:fldCharType="separate"/>
      </w:r>
      <w:hyperlink w:anchor="_Toc145315516" w:history="1">
        <w:r w:rsidRPr="00B17DC7">
          <w:rPr>
            <w:rStyle w:val="affffff7"/>
            <w:noProof/>
          </w:rPr>
          <w:t>前言</w:t>
        </w:r>
        <w:r w:rsidRPr="00B17DC7">
          <w:rPr>
            <w:noProof/>
          </w:rPr>
          <w:tab/>
        </w:r>
        <w:r w:rsidR="003827EF" w:rsidRPr="00B17DC7">
          <w:rPr>
            <w:noProof/>
          </w:rPr>
          <w:fldChar w:fldCharType="begin"/>
        </w:r>
        <w:r w:rsidR="003827EF" w:rsidRPr="00B17DC7">
          <w:rPr>
            <w:noProof/>
          </w:rPr>
          <w:instrText xml:space="preserve"> PAGEREF _Toc145315516 \h </w:instrText>
        </w:r>
        <w:r w:rsidR="003827EF" w:rsidRPr="00B17DC7">
          <w:rPr>
            <w:noProof/>
          </w:rPr>
        </w:r>
        <w:r w:rsidR="003827EF" w:rsidRPr="00B17DC7">
          <w:rPr>
            <w:noProof/>
          </w:rPr>
          <w:fldChar w:fldCharType="separate"/>
        </w:r>
        <w:r w:rsidR="003827EF" w:rsidRPr="00B17DC7">
          <w:rPr>
            <w:noProof/>
          </w:rPr>
          <w:t>II</w:t>
        </w:r>
        <w:r w:rsidR="003827EF" w:rsidRPr="00B17DC7">
          <w:rPr>
            <w:noProof/>
          </w:rPr>
          <w:fldChar w:fldCharType="end"/>
        </w:r>
      </w:hyperlink>
    </w:p>
    <w:p w14:paraId="392AADD4" w14:textId="2CC07A9C"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17" w:history="1">
        <w:r w:rsidR="00B17DC7" w:rsidRPr="00B17DC7">
          <w:rPr>
            <w:rStyle w:val="affffff7"/>
            <w:noProof/>
          </w:rPr>
          <w:t>引言</w:t>
        </w:r>
        <w:r w:rsidR="00B17DC7" w:rsidRPr="00B17DC7">
          <w:rPr>
            <w:noProof/>
          </w:rPr>
          <w:tab/>
        </w:r>
        <w:r w:rsidR="003827EF" w:rsidRPr="00B17DC7">
          <w:rPr>
            <w:noProof/>
          </w:rPr>
          <w:fldChar w:fldCharType="begin"/>
        </w:r>
        <w:r w:rsidR="003827EF" w:rsidRPr="00B17DC7">
          <w:rPr>
            <w:noProof/>
          </w:rPr>
          <w:instrText xml:space="preserve"> PAGEREF _Toc145315517 \h </w:instrText>
        </w:r>
        <w:r w:rsidR="003827EF" w:rsidRPr="00B17DC7">
          <w:rPr>
            <w:noProof/>
          </w:rPr>
        </w:r>
        <w:r w:rsidR="003827EF" w:rsidRPr="00B17DC7">
          <w:rPr>
            <w:noProof/>
          </w:rPr>
          <w:fldChar w:fldCharType="separate"/>
        </w:r>
        <w:r w:rsidR="003827EF" w:rsidRPr="00B17DC7">
          <w:rPr>
            <w:noProof/>
          </w:rPr>
          <w:t>III</w:t>
        </w:r>
        <w:r w:rsidR="003827EF" w:rsidRPr="00B17DC7">
          <w:rPr>
            <w:noProof/>
          </w:rPr>
          <w:fldChar w:fldCharType="end"/>
        </w:r>
      </w:hyperlink>
    </w:p>
    <w:p w14:paraId="355B5F6E" w14:textId="4D615666"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18" w:history="1">
        <w:r w:rsidR="00B17DC7" w:rsidRPr="00B17DC7">
          <w:rPr>
            <w:rStyle w:val="affffff7"/>
            <w:noProof/>
          </w:rPr>
          <w:t>1</w:t>
        </w:r>
        <w:r w:rsidR="00B17DC7">
          <w:rPr>
            <w:rStyle w:val="affffff7"/>
            <w:noProof/>
          </w:rPr>
          <w:t xml:space="preserve"> </w:t>
        </w:r>
        <w:r w:rsidR="00B17DC7" w:rsidRPr="00B17DC7">
          <w:rPr>
            <w:rStyle w:val="affffff7"/>
            <w:noProof/>
          </w:rPr>
          <w:t xml:space="preserve"> 范围</w:t>
        </w:r>
        <w:r w:rsidR="00B17DC7" w:rsidRPr="00B17DC7">
          <w:rPr>
            <w:noProof/>
          </w:rPr>
          <w:tab/>
        </w:r>
        <w:r w:rsidR="00B17DC7" w:rsidRPr="00B17DC7">
          <w:rPr>
            <w:noProof/>
          </w:rPr>
          <w:fldChar w:fldCharType="begin"/>
        </w:r>
        <w:r w:rsidR="00B17DC7" w:rsidRPr="00B17DC7">
          <w:rPr>
            <w:noProof/>
          </w:rPr>
          <w:instrText xml:space="preserve"> PAGEREF _Toc145315518 \h </w:instrText>
        </w:r>
        <w:r w:rsidR="00B17DC7" w:rsidRPr="00B17DC7">
          <w:rPr>
            <w:noProof/>
          </w:rPr>
        </w:r>
        <w:r w:rsidR="00B17DC7" w:rsidRPr="00B17DC7">
          <w:rPr>
            <w:noProof/>
          </w:rPr>
          <w:fldChar w:fldCharType="separate"/>
        </w:r>
        <w:r w:rsidR="00127D2A">
          <w:rPr>
            <w:noProof/>
          </w:rPr>
          <w:t>1</w:t>
        </w:r>
        <w:r w:rsidR="00B17DC7" w:rsidRPr="00B17DC7">
          <w:rPr>
            <w:noProof/>
          </w:rPr>
          <w:fldChar w:fldCharType="end"/>
        </w:r>
      </w:hyperlink>
    </w:p>
    <w:p w14:paraId="0D68C865" w14:textId="495EA660"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19" w:history="1">
        <w:r w:rsidR="00B17DC7" w:rsidRPr="00B17DC7">
          <w:rPr>
            <w:rStyle w:val="affffff7"/>
            <w:noProof/>
          </w:rPr>
          <w:t>2</w:t>
        </w:r>
        <w:r w:rsidR="00B17DC7">
          <w:rPr>
            <w:rStyle w:val="affffff7"/>
            <w:noProof/>
          </w:rPr>
          <w:t xml:space="preserve"> </w:t>
        </w:r>
        <w:r w:rsidR="00B17DC7" w:rsidRPr="00B17DC7">
          <w:rPr>
            <w:rStyle w:val="affffff7"/>
            <w:noProof/>
          </w:rPr>
          <w:t xml:space="preserve"> 规范性引用文件</w:t>
        </w:r>
        <w:r w:rsidR="00B17DC7" w:rsidRPr="00B17DC7">
          <w:rPr>
            <w:noProof/>
          </w:rPr>
          <w:tab/>
        </w:r>
        <w:r w:rsidR="00B17DC7" w:rsidRPr="00B17DC7">
          <w:rPr>
            <w:noProof/>
          </w:rPr>
          <w:fldChar w:fldCharType="begin"/>
        </w:r>
        <w:r w:rsidR="00B17DC7" w:rsidRPr="00B17DC7">
          <w:rPr>
            <w:noProof/>
          </w:rPr>
          <w:instrText xml:space="preserve"> PAGEREF _Toc145315519 \h </w:instrText>
        </w:r>
        <w:r w:rsidR="00B17DC7" w:rsidRPr="00B17DC7">
          <w:rPr>
            <w:noProof/>
          </w:rPr>
        </w:r>
        <w:r w:rsidR="00B17DC7" w:rsidRPr="00B17DC7">
          <w:rPr>
            <w:noProof/>
          </w:rPr>
          <w:fldChar w:fldCharType="separate"/>
        </w:r>
        <w:r w:rsidR="00127D2A">
          <w:rPr>
            <w:noProof/>
          </w:rPr>
          <w:t>1</w:t>
        </w:r>
        <w:r w:rsidR="00B17DC7" w:rsidRPr="00B17DC7">
          <w:rPr>
            <w:noProof/>
          </w:rPr>
          <w:fldChar w:fldCharType="end"/>
        </w:r>
      </w:hyperlink>
    </w:p>
    <w:p w14:paraId="07DC7E78" w14:textId="4ED01FA3"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20" w:history="1">
        <w:r w:rsidR="00B17DC7" w:rsidRPr="00B17DC7">
          <w:rPr>
            <w:rStyle w:val="affffff7"/>
            <w:noProof/>
          </w:rPr>
          <w:t>3</w:t>
        </w:r>
        <w:r w:rsidR="00B17DC7">
          <w:rPr>
            <w:rStyle w:val="affffff7"/>
            <w:noProof/>
          </w:rPr>
          <w:t xml:space="preserve"> </w:t>
        </w:r>
        <w:r w:rsidR="00B17DC7" w:rsidRPr="00B17DC7">
          <w:rPr>
            <w:rStyle w:val="affffff7"/>
            <w:noProof/>
          </w:rPr>
          <w:t xml:space="preserve"> 术语和定义</w:t>
        </w:r>
        <w:r w:rsidR="00B17DC7" w:rsidRPr="00B17DC7">
          <w:rPr>
            <w:noProof/>
          </w:rPr>
          <w:tab/>
        </w:r>
        <w:r w:rsidR="00B17DC7" w:rsidRPr="00B17DC7">
          <w:rPr>
            <w:noProof/>
          </w:rPr>
          <w:fldChar w:fldCharType="begin"/>
        </w:r>
        <w:r w:rsidR="00B17DC7" w:rsidRPr="00B17DC7">
          <w:rPr>
            <w:noProof/>
          </w:rPr>
          <w:instrText xml:space="preserve"> PAGEREF _Toc145315520 \h </w:instrText>
        </w:r>
        <w:r w:rsidR="00B17DC7" w:rsidRPr="00B17DC7">
          <w:rPr>
            <w:noProof/>
          </w:rPr>
        </w:r>
        <w:r w:rsidR="00B17DC7" w:rsidRPr="00B17DC7">
          <w:rPr>
            <w:noProof/>
          </w:rPr>
          <w:fldChar w:fldCharType="separate"/>
        </w:r>
        <w:r w:rsidR="00127D2A">
          <w:rPr>
            <w:noProof/>
          </w:rPr>
          <w:t>1</w:t>
        </w:r>
        <w:r w:rsidR="00B17DC7" w:rsidRPr="00B17DC7">
          <w:rPr>
            <w:noProof/>
          </w:rPr>
          <w:fldChar w:fldCharType="end"/>
        </w:r>
      </w:hyperlink>
    </w:p>
    <w:p w14:paraId="30EC88C7" w14:textId="1A931537"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21" w:history="1">
        <w:r w:rsidR="00B17DC7" w:rsidRPr="00B17DC7">
          <w:rPr>
            <w:rStyle w:val="affffff7"/>
            <w:noProof/>
          </w:rPr>
          <w:t>4</w:t>
        </w:r>
        <w:r w:rsidR="00B17DC7">
          <w:rPr>
            <w:rStyle w:val="affffff7"/>
            <w:noProof/>
          </w:rPr>
          <w:t xml:space="preserve"> </w:t>
        </w:r>
        <w:r w:rsidR="00B17DC7" w:rsidRPr="00B17DC7">
          <w:rPr>
            <w:rStyle w:val="affffff7"/>
            <w:noProof/>
          </w:rPr>
          <w:t xml:space="preserve"> 生物医学中心实验室的建设标准</w:t>
        </w:r>
        <w:r w:rsidR="00B17DC7" w:rsidRPr="00B17DC7">
          <w:rPr>
            <w:noProof/>
          </w:rPr>
          <w:tab/>
        </w:r>
        <w:r w:rsidR="003827EF">
          <w:rPr>
            <w:rFonts w:hint="eastAsia"/>
            <w:noProof/>
          </w:rPr>
          <w:t>2</w:t>
        </w:r>
      </w:hyperlink>
    </w:p>
    <w:p w14:paraId="7D480332" w14:textId="2C14E8D5" w:rsidR="00B17DC7" w:rsidRPr="00B17DC7" w:rsidRDefault="00C25B91">
      <w:pPr>
        <w:pStyle w:val="23"/>
        <w:rPr>
          <w:rFonts w:asciiTheme="minorHAnsi" w:eastAsiaTheme="minorEastAsia" w:hAnsiTheme="minorHAnsi" w:cstheme="minorBidi"/>
          <w:noProof/>
          <w:szCs w:val="22"/>
          <w14:ligatures w14:val="standardContextual"/>
        </w:rPr>
      </w:pPr>
      <w:hyperlink w:anchor="_Toc145315522" w:history="1">
        <w:r w:rsidR="00B17DC7" w:rsidRPr="00B17DC7">
          <w:rPr>
            <w:rStyle w:val="affffff7"/>
            <w:noProof/>
            <w14:scene3d>
              <w14:camera w14:prst="orthographicFront"/>
              <w14:lightRig w14:rig="threePt" w14:dir="t">
                <w14:rot w14:lat="0" w14:lon="0" w14:rev="0"/>
              </w14:lightRig>
            </w14:scene3d>
          </w:rPr>
          <w:t>4.1</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实验室设计</w:t>
        </w:r>
        <w:r w:rsidR="00B17DC7" w:rsidRPr="00B17DC7">
          <w:rPr>
            <w:noProof/>
          </w:rPr>
          <w:tab/>
        </w:r>
        <w:r w:rsidR="003827EF">
          <w:rPr>
            <w:rFonts w:hint="eastAsia"/>
            <w:noProof/>
          </w:rPr>
          <w:t>2</w:t>
        </w:r>
      </w:hyperlink>
    </w:p>
    <w:p w14:paraId="4EAF8B40" w14:textId="42743896" w:rsidR="00B17DC7" w:rsidRPr="00B17DC7" w:rsidRDefault="00C25B91">
      <w:pPr>
        <w:pStyle w:val="23"/>
        <w:rPr>
          <w:rFonts w:asciiTheme="minorHAnsi" w:eastAsiaTheme="minorEastAsia" w:hAnsiTheme="minorHAnsi" w:cstheme="minorBidi"/>
          <w:noProof/>
          <w:szCs w:val="22"/>
          <w14:ligatures w14:val="standardContextual"/>
        </w:rPr>
      </w:pPr>
      <w:hyperlink w:anchor="_Toc145315523" w:history="1">
        <w:r w:rsidR="00B17DC7" w:rsidRPr="00B17DC7">
          <w:rPr>
            <w:rStyle w:val="affffff7"/>
            <w:noProof/>
            <w14:scene3d>
              <w14:camera w14:prst="orthographicFront"/>
              <w14:lightRig w14:rig="threePt" w14:dir="t">
                <w14:rot w14:lat="0" w14:lon="0" w14:rev="0"/>
              </w14:lightRig>
            </w14:scene3d>
          </w:rPr>
          <w:t>4.2</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实验室主体结构</w:t>
        </w:r>
        <w:r w:rsidR="00B17DC7" w:rsidRPr="00B17DC7">
          <w:rPr>
            <w:noProof/>
          </w:rPr>
          <w:tab/>
        </w:r>
        <w:r w:rsidR="003827EF">
          <w:rPr>
            <w:rFonts w:hint="eastAsia"/>
            <w:noProof/>
          </w:rPr>
          <w:t>2</w:t>
        </w:r>
      </w:hyperlink>
    </w:p>
    <w:p w14:paraId="3F7DFA48" w14:textId="77A30EB0" w:rsidR="00B17DC7" w:rsidRPr="00B17DC7" w:rsidRDefault="00C25B91">
      <w:pPr>
        <w:pStyle w:val="23"/>
        <w:rPr>
          <w:rFonts w:asciiTheme="minorHAnsi" w:eastAsiaTheme="minorEastAsia" w:hAnsiTheme="minorHAnsi" w:cstheme="minorBidi"/>
          <w:noProof/>
          <w:szCs w:val="22"/>
          <w14:ligatures w14:val="standardContextual"/>
        </w:rPr>
      </w:pPr>
      <w:hyperlink w:anchor="_Toc145315524" w:history="1">
        <w:r w:rsidR="00B17DC7" w:rsidRPr="00B17DC7">
          <w:rPr>
            <w:rStyle w:val="affffff7"/>
            <w:noProof/>
            <w14:scene3d>
              <w14:camera w14:prst="orthographicFront"/>
              <w14:lightRig w14:rig="threePt" w14:dir="t">
                <w14:rot w14:lat="0" w14:lon="0" w14:rev="0"/>
              </w14:lightRig>
            </w14:scene3d>
          </w:rPr>
          <w:t>4.3</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实验室的人员组成和管理制度</w:t>
        </w:r>
        <w:r w:rsidR="00B17DC7" w:rsidRPr="00B17DC7">
          <w:rPr>
            <w:noProof/>
          </w:rPr>
          <w:tab/>
        </w:r>
        <w:r w:rsidR="003827EF">
          <w:rPr>
            <w:rFonts w:hint="eastAsia"/>
            <w:noProof/>
          </w:rPr>
          <w:t>2</w:t>
        </w:r>
      </w:hyperlink>
    </w:p>
    <w:p w14:paraId="5EF76270" w14:textId="0FAEFADA" w:rsidR="00B17DC7" w:rsidRPr="00B17DC7" w:rsidRDefault="00C25B91">
      <w:pPr>
        <w:pStyle w:val="23"/>
        <w:rPr>
          <w:rFonts w:asciiTheme="minorHAnsi" w:eastAsiaTheme="minorEastAsia" w:hAnsiTheme="minorHAnsi" w:cstheme="minorBidi"/>
          <w:noProof/>
          <w:szCs w:val="22"/>
          <w14:ligatures w14:val="standardContextual"/>
        </w:rPr>
      </w:pPr>
      <w:hyperlink w:anchor="_Toc145315525" w:history="1">
        <w:r w:rsidR="00B17DC7" w:rsidRPr="00B17DC7">
          <w:rPr>
            <w:rStyle w:val="affffff7"/>
            <w:noProof/>
            <w14:scene3d>
              <w14:camera w14:prst="orthographicFront"/>
              <w14:lightRig w14:rig="threePt" w14:dir="t">
                <w14:rot w14:lat="0" w14:lon="0" w14:rev="0"/>
              </w14:lightRig>
            </w14:scene3d>
          </w:rPr>
          <w:t>4.4</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实验人员准入资格</w:t>
        </w:r>
        <w:r w:rsidR="00B17DC7" w:rsidRPr="00B17DC7">
          <w:rPr>
            <w:noProof/>
          </w:rPr>
          <w:tab/>
        </w:r>
        <w:r w:rsidR="003827EF">
          <w:rPr>
            <w:rFonts w:hint="eastAsia"/>
            <w:noProof/>
          </w:rPr>
          <w:t>3</w:t>
        </w:r>
      </w:hyperlink>
    </w:p>
    <w:p w14:paraId="53884B10" w14:textId="3A1CF895" w:rsidR="00B17DC7" w:rsidRPr="00B17DC7" w:rsidRDefault="00C25B91">
      <w:pPr>
        <w:pStyle w:val="23"/>
        <w:rPr>
          <w:rFonts w:asciiTheme="minorHAnsi" w:eastAsiaTheme="minorEastAsia" w:hAnsiTheme="minorHAnsi" w:cstheme="minorBidi"/>
          <w:noProof/>
          <w:szCs w:val="22"/>
          <w14:ligatures w14:val="standardContextual"/>
        </w:rPr>
      </w:pPr>
      <w:hyperlink w:anchor="_Toc145315526" w:history="1">
        <w:r w:rsidR="00B17DC7" w:rsidRPr="00B17DC7">
          <w:rPr>
            <w:rStyle w:val="affffff7"/>
            <w:noProof/>
            <w14:scene3d>
              <w14:camera w14:prst="orthographicFront"/>
              <w14:lightRig w14:rig="threePt" w14:dir="t">
                <w14:rot w14:lat="0" w14:lon="0" w14:rev="0"/>
              </w14:lightRig>
            </w14:scene3d>
          </w:rPr>
          <w:t>4.5</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通用建设场地规划要求</w:t>
        </w:r>
        <w:r w:rsidR="00B17DC7" w:rsidRPr="00B17DC7">
          <w:rPr>
            <w:noProof/>
          </w:rPr>
          <w:tab/>
        </w:r>
        <w:r w:rsidR="003827EF">
          <w:rPr>
            <w:rFonts w:hint="eastAsia"/>
            <w:noProof/>
          </w:rPr>
          <w:t>3</w:t>
        </w:r>
      </w:hyperlink>
    </w:p>
    <w:p w14:paraId="2EB47FA1" w14:textId="395EC535" w:rsidR="00B17DC7" w:rsidRPr="00B17DC7" w:rsidRDefault="00C25B91">
      <w:pPr>
        <w:pStyle w:val="23"/>
        <w:rPr>
          <w:rFonts w:asciiTheme="minorHAnsi" w:eastAsiaTheme="minorEastAsia" w:hAnsiTheme="minorHAnsi" w:cstheme="minorBidi"/>
          <w:noProof/>
          <w:szCs w:val="22"/>
          <w14:ligatures w14:val="standardContextual"/>
        </w:rPr>
      </w:pPr>
      <w:hyperlink w:anchor="_Toc145315527" w:history="1">
        <w:r w:rsidR="00B17DC7" w:rsidRPr="00B17DC7">
          <w:rPr>
            <w:rStyle w:val="affffff7"/>
            <w:noProof/>
            <w14:scene3d>
              <w14:camera w14:prst="orthographicFront"/>
              <w14:lightRig w14:rig="threePt" w14:dir="t">
                <w14:rot w14:lat="0" w14:lon="0" w14:rev="0"/>
              </w14:lightRig>
            </w14:scene3d>
          </w:rPr>
          <w:t>4.6</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实验室通风系统</w:t>
        </w:r>
        <w:r w:rsidR="00B17DC7" w:rsidRPr="00B17DC7">
          <w:rPr>
            <w:noProof/>
          </w:rPr>
          <w:tab/>
        </w:r>
        <w:r w:rsidR="003827EF">
          <w:rPr>
            <w:rFonts w:hint="eastAsia"/>
            <w:noProof/>
          </w:rPr>
          <w:t>3</w:t>
        </w:r>
      </w:hyperlink>
    </w:p>
    <w:p w14:paraId="5D90FCA8" w14:textId="07462320" w:rsidR="00B17DC7" w:rsidRPr="00B17DC7" w:rsidRDefault="00C25B91">
      <w:pPr>
        <w:pStyle w:val="23"/>
        <w:rPr>
          <w:rFonts w:asciiTheme="minorHAnsi" w:eastAsiaTheme="minorEastAsia" w:hAnsiTheme="minorHAnsi" w:cstheme="minorBidi"/>
          <w:noProof/>
          <w:szCs w:val="22"/>
          <w14:ligatures w14:val="standardContextual"/>
        </w:rPr>
      </w:pPr>
      <w:hyperlink w:anchor="_Toc145315528" w:history="1">
        <w:r w:rsidR="00B17DC7" w:rsidRPr="00B17DC7">
          <w:rPr>
            <w:rStyle w:val="affffff7"/>
            <w:noProof/>
            <w14:scene3d>
              <w14:camera w14:prst="orthographicFront"/>
              <w14:lightRig w14:rig="threePt" w14:dir="t">
                <w14:rot w14:lat="0" w14:lon="0" w14:rev="0"/>
              </w14:lightRig>
            </w14:scene3d>
          </w:rPr>
          <w:t>4.7</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实验室电路系统</w:t>
        </w:r>
        <w:r w:rsidR="00B17DC7" w:rsidRPr="00B17DC7">
          <w:rPr>
            <w:noProof/>
          </w:rPr>
          <w:tab/>
        </w:r>
        <w:r w:rsidR="003827EF">
          <w:rPr>
            <w:rFonts w:hint="eastAsia"/>
            <w:noProof/>
          </w:rPr>
          <w:t>3</w:t>
        </w:r>
      </w:hyperlink>
    </w:p>
    <w:p w14:paraId="1E39A993" w14:textId="24147648" w:rsidR="00B17DC7" w:rsidRPr="00B17DC7" w:rsidRDefault="00C25B91">
      <w:pPr>
        <w:pStyle w:val="23"/>
        <w:rPr>
          <w:rFonts w:asciiTheme="minorHAnsi" w:eastAsiaTheme="minorEastAsia" w:hAnsiTheme="minorHAnsi" w:cstheme="minorBidi"/>
          <w:noProof/>
          <w:szCs w:val="22"/>
          <w14:ligatures w14:val="standardContextual"/>
        </w:rPr>
      </w:pPr>
      <w:hyperlink w:anchor="_Toc145315529" w:history="1">
        <w:r w:rsidR="00B17DC7" w:rsidRPr="00B17DC7">
          <w:rPr>
            <w:rStyle w:val="affffff7"/>
            <w:noProof/>
            <w14:scene3d>
              <w14:camera w14:prst="orthographicFront"/>
              <w14:lightRig w14:rig="threePt" w14:dir="t">
                <w14:rot w14:lat="0" w14:lon="0" w14:rev="0"/>
              </w14:lightRig>
            </w14:scene3d>
          </w:rPr>
          <w:t>4.8</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实验台设计</w:t>
        </w:r>
        <w:r w:rsidR="00B17DC7" w:rsidRPr="00B17DC7">
          <w:rPr>
            <w:noProof/>
          </w:rPr>
          <w:tab/>
        </w:r>
        <w:r w:rsidR="003827EF">
          <w:rPr>
            <w:rFonts w:hint="eastAsia"/>
            <w:noProof/>
          </w:rPr>
          <w:t>3</w:t>
        </w:r>
      </w:hyperlink>
    </w:p>
    <w:p w14:paraId="252B3F80" w14:textId="6DE7C848" w:rsidR="00B17DC7" w:rsidRPr="00B17DC7" w:rsidRDefault="00C25B91">
      <w:pPr>
        <w:pStyle w:val="23"/>
        <w:rPr>
          <w:rFonts w:asciiTheme="minorHAnsi" w:eastAsiaTheme="minorEastAsia" w:hAnsiTheme="minorHAnsi" w:cstheme="minorBidi"/>
          <w:noProof/>
          <w:szCs w:val="22"/>
          <w14:ligatures w14:val="standardContextual"/>
        </w:rPr>
      </w:pPr>
      <w:hyperlink w:anchor="_Toc145315530" w:history="1">
        <w:r w:rsidR="00B17DC7" w:rsidRPr="00B17DC7">
          <w:rPr>
            <w:rStyle w:val="affffff7"/>
            <w:noProof/>
            <w14:scene3d>
              <w14:camera w14:prst="orthographicFront"/>
              <w14:lightRig w14:rig="threePt" w14:dir="t">
                <w14:rot w14:lat="0" w14:lon="0" w14:rev="0"/>
              </w14:lightRig>
            </w14:scene3d>
          </w:rPr>
          <w:t>4.9</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安全通道</w:t>
        </w:r>
        <w:r w:rsidR="00B17DC7" w:rsidRPr="00B17DC7">
          <w:rPr>
            <w:noProof/>
          </w:rPr>
          <w:tab/>
        </w:r>
        <w:r w:rsidR="003827EF">
          <w:rPr>
            <w:rFonts w:hint="eastAsia"/>
            <w:noProof/>
          </w:rPr>
          <w:t>4</w:t>
        </w:r>
      </w:hyperlink>
    </w:p>
    <w:p w14:paraId="072FD5D7" w14:textId="1942C8EB" w:rsidR="00B17DC7" w:rsidRPr="00B17DC7" w:rsidRDefault="00C25B91">
      <w:pPr>
        <w:pStyle w:val="23"/>
        <w:rPr>
          <w:rFonts w:asciiTheme="minorHAnsi" w:eastAsiaTheme="minorEastAsia" w:hAnsiTheme="minorHAnsi" w:cstheme="minorBidi"/>
          <w:noProof/>
          <w:szCs w:val="22"/>
          <w14:ligatures w14:val="standardContextual"/>
        </w:rPr>
      </w:pPr>
      <w:hyperlink w:anchor="_Toc145315531" w:history="1">
        <w:r w:rsidR="00B17DC7" w:rsidRPr="00B17DC7">
          <w:rPr>
            <w:rStyle w:val="affffff7"/>
            <w:noProof/>
            <w14:scene3d>
              <w14:camera w14:prst="orthographicFront"/>
              <w14:lightRig w14:rig="threePt" w14:dir="t">
                <w14:rot w14:lat="0" w14:lon="0" w14:rev="0"/>
              </w14:lightRig>
            </w14:scene3d>
          </w:rPr>
          <w:t>4.10</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冲淋设备</w:t>
        </w:r>
        <w:r w:rsidR="00B17DC7" w:rsidRPr="00B17DC7">
          <w:rPr>
            <w:noProof/>
          </w:rPr>
          <w:tab/>
        </w:r>
        <w:r w:rsidR="003827EF">
          <w:rPr>
            <w:rFonts w:hint="eastAsia"/>
            <w:noProof/>
          </w:rPr>
          <w:t>4</w:t>
        </w:r>
      </w:hyperlink>
    </w:p>
    <w:p w14:paraId="512B3F65" w14:textId="77B26F19" w:rsidR="00B17DC7" w:rsidRPr="00B17DC7" w:rsidRDefault="00C25B91">
      <w:pPr>
        <w:pStyle w:val="23"/>
        <w:rPr>
          <w:rFonts w:asciiTheme="minorHAnsi" w:eastAsiaTheme="minorEastAsia" w:hAnsiTheme="minorHAnsi" w:cstheme="minorBidi"/>
          <w:noProof/>
          <w:szCs w:val="22"/>
          <w14:ligatures w14:val="standardContextual"/>
        </w:rPr>
      </w:pPr>
      <w:hyperlink w:anchor="_Toc145315532" w:history="1">
        <w:r w:rsidR="00B17DC7" w:rsidRPr="00B17DC7">
          <w:rPr>
            <w:rStyle w:val="affffff7"/>
            <w:noProof/>
            <w14:scene3d>
              <w14:camera w14:prst="orthographicFront"/>
              <w14:lightRig w14:rig="threePt" w14:dir="t">
                <w14:rot w14:lat="0" w14:lon="0" w14:rev="0"/>
              </w14:lightRig>
            </w14:scene3d>
          </w:rPr>
          <w:t>4.11</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实验室结构承重要求</w:t>
        </w:r>
        <w:r w:rsidR="00B17DC7" w:rsidRPr="00B17DC7">
          <w:rPr>
            <w:noProof/>
          </w:rPr>
          <w:tab/>
        </w:r>
        <w:r w:rsidR="003827EF">
          <w:rPr>
            <w:rFonts w:hint="eastAsia"/>
            <w:noProof/>
          </w:rPr>
          <w:t>4</w:t>
        </w:r>
      </w:hyperlink>
    </w:p>
    <w:p w14:paraId="032BD891" w14:textId="744E4F5E" w:rsidR="00B17DC7" w:rsidRPr="00B17DC7" w:rsidRDefault="00C25B91">
      <w:pPr>
        <w:pStyle w:val="23"/>
        <w:rPr>
          <w:rFonts w:asciiTheme="minorHAnsi" w:eastAsiaTheme="minorEastAsia" w:hAnsiTheme="minorHAnsi" w:cstheme="minorBidi"/>
          <w:noProof/>
          <w:szCs w:val="22"/>
          <w14:ligatures w14:val="standardContextual"/>
        </w:rPr>
      </w:pPr>
      <w:hyperlink w:anchor="_Toc145315533" w:history="1">
        <w:r w:rsidR="00B17DC7" w:rsidRPr="00B17DC7">
          <w:rPr>
            <w:rStyle w:val="affffff7"/>
            <w:noProof/>
            <w14:scene3d>
              <w14:camera w14:prst="orthographicFront"/>
              <w14:lightRig w14:rig="threePt" w14:dir="t">
                <w14:rot w14:lat="0" w14:lon="0" w14:rev="0"/>
              </w14:lightRig>
            </w14:scene3d>
          </w:rPr>
          <w:t>4.12</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安全管理</w:t>
        </w:r>
        <w:r w:rsidR="00B17DC7" w:rsidRPr="00B17DC7">
          <w:rPr>
            <w:noProof/>
          </w:rPr>
          <w:tab/>
        </w:r>
        <w:r w:rsidR="003827EF">
          <w:rPr>
            <w:rFonts w:hint="eastAsia"/>
            <w:noProof/>
          </w:rPr>
          <w:t>4</w:t>
        </w:r>
      </w:hyperlink>
    </w:p>
    <w:p w14:paraId="441FE21B" w14:textId="0A91840E" w:rsidR="00B17DC7" w:rsidRPr="00B17DC7" w:rsidRDefault="00C25B91">
      <w:pPr>
        <w:pStyle w:val="23"/>
        <w:rPr>
          <w:rFonts w:asciiTheme="minorHAnsi" w:eastAsiaTheme="minorEastAsia" w:hAnsiTheme="minorHAnsi" w:cstheme="minorBidi"/>
          <w:noProof/>
          <w:szCs w:val="22"/>
          <w14:ligatures w14:val="standardContextual"/>
        </w:rPr>
      </w:pPr>
      <w:hyperlink w:anchor="_Toc145315534" w:history="1">
        <w:r w:rsidR="00B17DC7" w:rsidRPr="00B17DC7">
          <w:rPr>
            <w:rStyle w:val="affffff7"/>
            <w:noProof/>
            <w14:scene3d>
              <w14:camera w14:prst="orthographicFront"/>
              <w14:lightRig w14:rig="threePt" w14:dir="t">
                <w14:rot w14:lat="0" w14:lon="0" w14:rev="0"/>
              </w14:lightRig>
            </w14:scene3d>
          </w:rPr>
          <w:t>4.13</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实验室具备的功能模块</w:t>
        </w:r>
        <w:r w:rsidR="00B17DC7" w:rsidRPr="00B17DC7">
          <w:rPr>
            <w:noProof/>
          </w:rPr>
          <w:tab/>
        </w:r>
        <w:r w:rsidR="003827EF">
          <w:rPr>
            <w:rFonts w:hint="eastAsia"/>
            <w:noProof/>
          </w:rPr>
          <w:t>6</w:t>
        </w:r>
      </w:hyperlink>
    </w:p>
    <w:p w14:paraId="1631FED4" w14:textId="579EF012"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35" w:history="1">
        <w:r w:rsidR="00B17DC7" w:rsidRPr="00B17DC7">
          <w:rPr>
            <w:rStyle w:val="affffff7"/>
            <w:noProof/>
          </w:rPr>
          <w:t>5</w:t>
        </w:r>
        <w:r w:rsidR="00B17DC7">
          <w:rPr>
            <w:rStyle w:val="affffff7"/>
            <w:noProof/>
          </w:rPr>
          <w:t xml:space="preserve"> </w:t>
        </w:r>
        <w:r w:rsidR="00B17DC7" w:rsidRPr="00B17DC7">
          <w:rPr>
            <w:rStyle w:val="affffff7"/>
            <w:noProof/>
          </w:rPr>
          <w:t xml:space="preserve"> 实验室信息化管理建设要求</w:t>
        </w:r>
        <w:r w:rsidR="00B17DC7" w:rsidRPr="00B17DC7">
          <w:rPr>
            <w:noProof/>
          </w:rPr>
          <w:tab/>
        </w:r>
        <w:r w:rsidR="003827EF">
          <w:rPr>
            <w:rFonts w:hint="eastAsia"/>
            <w:noProof/>
          </w:rPr>
          <w:t>6</w:t>
        </w:r>
      </w:hyperlink>
    </w:p>
    <w:p w14:paraId="1709CD68" w14:textId="41B71A54" w:rsidR="00B17DC7" w:rsidRPr="00B17DC7" w:rsidRDefault="00C25B91">
      <w:pPr>
        <w:pStyle w:val="23"/>
        <w:rPr>
          <w:rFonts w:asciiTheme="minorHAnsi" w:eastAsiaTheme="minorEastAsia" w:hAnsiTheme="minorHAnsi" w:cstheme="minorBidi"/>
          <w:noProof/>
          <w:szCs w:val="22"/>
          <w14:ligatures w14:val="standardContextual"/>
        </w:rPr>
      </w:pPr>
      <w:hyperlink w:anchor="_Toc145315536" w:history="1">
        <w:r w:rsidR="00B17DC7" w:rsidRPr="00B17DC7">
          <w:rPr>
            <w:rStyle w:val="affffff7"/>
            <w:noProof/>
            <w14:scene3d>
              <w14:camera w14:prst="orthographicFront"/>
              <w14:lightRig w14:rig="threePt" w14:dir="t">
                <w14:rot w14:lat="0" w14:lon="0" w14:rev="0"/>
              </w14:lightRig>
            </w14:scene3d>
          </w:rPr>
          <w:t>5.1</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实验室信息管理系统的功能要求</w:t>
        </w:r>
        <w:r w:rsidR="00B17DC7" w:rsidRPr="00B17DC7">
          <w:rPr>
            <w:noProof/>
          </w:rPr>
          <w:tab/>
        </w:r>
        <w:r w:rsidR="003827EF">
          <w:rPr>
            <w:rFonts w:hint="eastAsia"/>
            <w:noProof/>
          </w:rPr>
          <w:t>6</w:t>
        </w:r>
      </w:hyperlink>
    </w:p>
    <w:p w14:paraId="6E19BFB5" w14:textId="6469ABB3" w:rsidR="00B17DC7" w:rsidRPr="00B17DC7" w:rsidRDefault="00C25B91">
      <w:pPr>
        <w:pStyle w:val="23"/>
        <w:rPr>
          <w:rFonts w:asciiTheme="minorHAnsi" w:eastAsiaTheme="minorEastAsia" w:hAnsiTheme="minorHAnsi" w:cstheme="minorBidi"/>
          <w:noProof/>
          <w:szCs w:val="22"/>
          <w14:ligatures w14:val="standardContextual"/>
        </w:rPr>
      </w:pPr>
      <w:hyperlink w:anchor="_Toc145315537" w:history="1">
        <w:r w:rsidR="00B17DC7" w:rsidRPr="00B17DC7">
          <w:rPr>
            <w:rStyle w:val="affffff7"/>
            <w:noProof/>
            <w14:scene3d>
              <w14:camera w14:prst="orthographicFront"/>
              <w14:lightRig w14:rig="threePt" w14:dir="t">
                <w14:rot w14:lat="0" w14:lon="0" w14:rev="0"/>
              </w14:lightRig>
            </w14:scene3d>
          </w:rPr>
          <w:t>5.2</w:t>
        </w:r>
        <w:r w:rsidR="00B17DC7">
          <w:rPr>
            <w:rStyle w:val="affffff7"/>
            <w:noProof/>
            <w14:scene3d>
              <w14:camera w14:prst="orthographicFront"/>
              <w14:lightRig w14:rig="threePt" w14:dir="t">
                <w14:rot w14:lat="0" w14:lon="0" w14:rev="0"/>
              </w14:lightRig>
            </w14:scene3d>
          </w:rPr>
          <w:t xml:space="preserve"> </w:t>
        </w:r>
        <w:r w:rsidR="00B17DC7" w:rsidRPr="00B17DC7">
          <w:rPr>
            <w:rStyle w:val="affffff7"/>
            <w:noProof/>
          </w:rPr>
          <w:t xml:space="preserve"> 实验室信息管理系统的硬件要求</w:t>
        </w:r>
        <w:r w:rsidR="00B17DC7" w:rsidRPr="00B17DC7">
          <w:rPr>
            <w:noProof/>
          </w:rPr>
          <w:tab/>
        </w:r>
        <w:r w:rsidR="003827EF">
          <w:rPr>
            <w:rFonts w:hint="eastAsia"/>
            <w:noProof/>
          </w:rPr>
          <w:t>7</w:t>
        </w:r>
      </w:hyperlink>
      <w:bookmarkStart w:id="32" w:name="_GoBack"/>
      <w:bookmarkEnd w:id="32"/>
    </w:p>
    <w:p w14:paraId="516ACB2D" w14:textId="374DE227" w:rsidR="00B17DC7" w:rsidRPr="00B17DC7" w:rsidRDefault="00C25B91">
      <w:pPr>
        <w:pStyle w:val="10"/>
        <w:tabs>
          <w:tab w:val="right" w:leader="dot" w:pos="9344"/>
        </w:tabs>
        <w:rPr>
          <w:rFonts w:asciiTheme="minorHAnsi" w:eastAsiaTheme="minorEastAsia" w:hAnsiTheme="minorHAnsi" w:cstheme="minorBidi"/>
          <w:noProof/>
          <w:szCs w:val="22"/>
          <w14:ligatures w14:val="standardContextual"/>
        </w:rPr>
      </w:pPr>
      <w:hyperlink w:anchor="_Toc145315542" w:history="1">
        <w:r w:rsidR="00B17DC7" w:rsidRPr="00B17DC7">
          <w:rPr>
            <w:rStyle w:val="affffff7"/>
            <w:noProof/>
          </w:rPr>
          <w:t>参考文献</w:t>
        </w:r>
        <w:r w:rsidR="00B17DC7" w:rsidRPr="00B17DC7">
          <w:rPr>
            <w:noProof/>
          </w:rPr>
          <w:tab/>
        </w:r>
        <w:r w:rsidR="00127D2A">
          <w:rPr>
            <w:rFonts w:hint="eastAsia"/>
            <w:noProof/>
          </w:rPr>
          <w:t>8</w:t>
        </w:r>
      </w:hyperlink>
    </w:p>
    <w:p w14:paraId="14B65FB3" w14:textId="09016BA5" w:rsidR="00B17DC7" w:rsidRPr="00B17DC7" w:rsidRDefault="00B17DC7" w:rsidP="00B17DC7">
      <w:pPr>
        <w:pStyle w:val="afffffc"/>
        <w:spacing w:after="360"/>
        <w:sectPr w:rsidR="00B17DC7" w:rsidRPr="00B17DC7" w:rsidSect="00B17DC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17DC7">
        <w:fldChar w:fldCharType="end"/>
      </w:r>
    </w:p>
    <w:p w14:paraId="04891610" w14:textId="77777777" w:rsidR="00101C98" w:rsidRDefault="00101C98" w:rsidP="00101C98">
      <w:pPr>
        <w:pStyle w:val="a6"/>
        <w:spacing w:before="900" w:after="360"/>
      </w:pPr>
      <w:bookmarkStart w:id="33" w:name="_Toc145315516"/>
      <w:bookmarkStart w:id="34" w:name="BookMark2"/>
      <w:bookmarkEnd w:id="21"/>
      <w:r w:rsidRPr="00101C98">
        <w:rPr>
          <w:spacing w:val="320"/>
        </w:rPr>
        <w:t>前</w:t>
      </w:r>
      <w:r>
        <w:t>言</w:t>
      </w:r>
      <w:bookmarkEnd w:id="22"/>
      <w:bookmarkEnd w:id="23"/>
      <w:bookmarkEnd w:id="24"/>
      <w:bookmarkEnd w:id="25"/>
      <w:bookmarkEnd w:id="26"/>
      <w:bookmarkEnd w:id="27"/>
      <w:bookmarkEnd w:id="28"/>
      <w:bookmarkEnd w:id="29"/>
      <w:bookmarkEnd w:id="30"/>
      <w:bookmarkEnd w:id="31"/>
      <w:bookmarkEnd w:id="33"/>
    </w:p>
    <w:p w14:paraId="40A81439" w14:textId="77777777" w:rsidR="00101C98" w:rsidRDefault="00101C98" w:rsidP="00D7302A">
      <w:pPr>
        <w:pStyle w:val="affff6"/>
        <w:ind w:firstLine="420"/>
      </w:pPr>
      <w:r>
        <w:rPr>
          <w:rFonts w:hint="eastAsia"/>
        </w:rPr>
        <w:t>本文件按照GB/T 1.1—2020《标准化工作导则  第1部分：标准化文件的结构和起草规则》的规定起草。</w:t>
      </w:r>
    </w:p>
    <w:p w14:paraId="6A3D355D" w14:textId="584AFCDD" w:rsidR="00101C98" w:rsidRDefault="00101C98" w:rsidP="00101C98">
      <w:pPr>
        <w:pStyle w:val="affff6"/>
        <w:ind w:firstLine="420"/>
      </w:pPr>
      <w:r>
        <w:rPr>
          <w:rFonts w:hint="eastAsia"/>
        </w:rPr>
        <w:t>本文件由中国医药生物技术协会提出并组织编制。</w:t>
      </w:r>
    </w:p>
    <w:p w14:paraId="493517F6" w14:textId="77777777" w:rsidR="00101C98" w:rsidRDefault="00101C98" w:rsidP="00101C98">
      <w:pPr>
        <w:pStyle w:val="affff6"/>
        <w:ind w:firstLine="420"/>
      </w:pPr>
      <w:r>
        <w:rPr>
          <w:rFonts w:hint="eastAsia"/>
        </w:rPr>
        <w:t>本文件主要起草单位：南方医科大学南方医院、四川大学华西医院、中南大学湘雅医院、上海交通大学附属胸科医院、广东省人民医院、中山大学孙逸仙纪念医院。</w:t>
      </w:r>
    </w:p>
    <w:p w14:paraId="5A27A387" w14:textId="3914407B" w:rsidR="00101C98" w:rsidRDefault="00101C98" w:rsidP="00101C98">
      <w:pPr>
        <w:pStyle w:val="affff6"/>
        <w:ind w:firstLine="420"/>
      </w:pPr>
      <w:r>
        <w:rPr>
          <w:rFonts w:hint="eastAsia"/>
        </w:rPr>
        <w:t>本文件主要起草人：吴炳义、张兰兰、黄强、申竑、田聆、林秋雄、尹东、曾勇、韩晓燕、黄俊琪、周鹏程、王华、邓昊、田卫群、刘新、肖风丽、杨燕、周翔宇、康晓楠、廖林川。</w:t>
      </w:r>
    </w:p>
    <w:p w14:paraId="603B4CDE" w14:textId="77777777" w:rsidR="00101C98" w:rsidRDefault="00101C98" w:rsidP="00101C98">
      <w:pPr>
        <w:pStyle w:val="affff6"/>
        <w:ind w:firstLine="420"/>
      </w:pPr>
    </w:p>
    <w:p w14:paraId="0E9DAB4E" w14:textId="6BC97C9A" w:rsidR="00101C98" w:rsidRPr="0041365D" w:rsidRDefault="00101C98" w:rsidP="00101C98">
      <w:pPr>
        <w:pStyle w:val="affff6"/>
        <w:ind w:firstLine="420"/>
        <w:sectPr w:rsidR="00101C98" w:rsidRPr="0041365D" w:rsidSect="00101C98">
          <w:pgSz w:w="11906" w:h="16838" w:code="9"/>
          <w:pgMar w:top="1928" w:right="1134" w:bottom="1134" w:left="1134" w:header="1418" w:footer="1134" w:gutter="284"/>
          <w:pgNumType w:fmt="upperRoman"/>
          <w:cols w:space="425"/>
          <w:formProt w:val="0"/>
          <w:docGrid w:linePitch="312"/>
        </w:sectPr>
      </w:pPr>
    </w:p>
    <w:p w14:paraId="7C222B1E" w14:textId="77777777" w:rsidR="00101C98" w:rsidRDefault="00101C98" w:rsidP="00101C98">
      <w:pPr>
        <w:pStyle w:val="a6"/>
        <w:spacing w:after="360"/>
      </w:pPr>
      <w:bookmarkStart w:id="35" w:name="_Toc144389676"/>
      <w:bookmarkStart w:id="36" w:name="_Toc144390183"/>
      <w:bookmarkStart w:id="37" w:name="_Toc144390704"/>
      <w:bookmarkStart w:id="38" w:name="_Toc144390739"/>
      <w:bookmarkStart w:id="39" w:name="_Toc144390774"/>
      <w:bookmarkStart w:id="40" w:name="_Toc144391527"/>
      <w:bookmarkStart w:id="41" w:name="_Toc144391644"/>
      <w:bookmarkStart w:id="42" w:name="_Toc144391677"/>
      <w:bookmarkStart w:id="43" w:name="_Toc144391685"/>
      <w:bookmarkStart w:id="44" w:name="_Toc144393355"/>
      <w:bookmarkStart w:id="45" w:name="_Toc145315517"/>
      <w:bookmarkStart w:id="46" w:name="BookMark3"/>
      <w:bookmarkEnd w:id="34"/>
      <w:r w:rsidRPr="00101C98">
        <w:rPr>
          <w:spacing w:val="320"/>
        </w:rPr>
        <w:t>引</w:t>
      </w:r>
      <w:r>
        <w:t>言</w:t>
      </w:r>
      <w:bookmarkEnd w:id="35"/>
      <w:bookmarkEnd w:id="36"/>
      <w:bookmarkEnd w:id="37"/>
      <w:bookmarkEnd w:id="38"/>
      <w:bookmarkEnd w:id="39"/>
      <w:bookmarkEnd w:id="40"/>
      <w:bookmarkEnd w:id="41"/>
      <w:bookmarkEnd w:id="42"/>
      <w:bookmarkEnd w:id="43"/>
      <w:bookmarkEnd w:id="44"/>
      <w:bookmarkEnd w:id="45"/>
    </w:p>
    <w:p w14:paraId="3C99F940" w14:textId="77777777" w:rsidR="00101C98" w:rsidRDefault="00101C98" w:rsidP="00101C98">
      <w:pPr>
        <w:pStyle w:val="affff6"/>
        <w:ind w:firstLine="420"/>
      </w:pPr>
    </w:p>
    <w:p w14:paraId="5FDAA2A8" w14:textId="77777777" w:rsidR="00101C98" w:rsidRDefault="00101C98" w:rsidP="00D7302A">
      <w:pPr>
        <w:pStyle w:val="affff6"/>
        <w:ind w:firstLine="420"/>
      </w:pPr>
      <w:r>
        <w:rPr>
          <w:rFonts w:hint="eastAsia"/>
        </w:rPr>
        <w:t>生物医学中心实验室是指从事医学、生物和科学技术研究的，符合国家生物安全防护水平为一级或二级的科学实验场所，是24小时开放的科研公共平台；不包含非开放共享的科研实验室，例如第三方检测实验室、临床检测实验室以及药物研究实验室。</w:t>
      </w:r>
    </w:p>
    <w:p w14:paraId="619EF998" w14:textId="77777777" w:rsidR="00101C98" w:rsidRDefault="00101C98" w:rsidP="00101C98">
      <w:pPr>
        <w:pStyle w:val="affff6"/>
        <w:ind w:firstLine="420"/>
      </w:pPr>
      <w:r>
        <w:rPr>
          <w:rFonts w:hint="eastAsia"/>
        </w:rPr>
        <w:t>科研水平是评价生物医学单位，尤其是高校或医院综合实力的重要指标，因此各单位普遍加大了实验室硬件建设的投入力度，科研实验室的建设有了飞跃式的发展。然而，多年来国内生物医学单位的科研实验室在建设、运行和管理上仍沿袭过去传统体制下的实验室管理模式，与当前快速上升的医学科研发展水平不相适应，不能有效满足现代医学科研的发展需求。</w:t>
      </w:r>
    </w:p>
    <w:p w14:paraId="2ADA3202" w14:textId="77777777" w:rsidR="00101C98" w:rsidRDefault="00101C98" w:rsidP="00101C98">
      <w:pPr>
        <w:pStyle w:val="affff6"/>
        <w:ind w:firstLine="420"/>
      </w:pPr>
      <w:r>
        <w:rPr>
          <w:rFonts w:hint="eastAsia"/>
        </w:rPr>
        <w:t>如何规范生物医学中心实验室的建设与运行管理、实现实验室资源共享共用，至今尚无国家权威性的行业标准，很多基层医院乃至中、大型综合医院在新建实验室时仍然有许多困惑，实验室如何规划、如何建设、设备如何配置、管理队伍如何搭建等，都是困扰各医院科管部门和实验室工作人员的具体问题。在科研实验室的规划和建设方面，尽管国家已出台有关生物安全实验室的建设规范等，但这些规范主要是针对病原微生物的生物安全管理与控制，而对于生物医学中心实验室的布局、功能模块设置、仪器配置、人员队伍、管理制度和运行效率等仍缺乏具体指导意见。</w:t>
      </w:r>
    </w:p>
    <w:p w14:paraId="0FBD3EE3" w14:textId="561A27A8" w:rsidR="00101C98" w:rsidRDefault="00101C98" w:rsidP="00101C98">
      <w:pPr>
        <w:pStyle w:val="affff6"/>
        <w:ind w:firstLine="420"/>
      </w:pPr>
      <w:r>
        <w:rPr>
          <w:rFonts w:hint="eastAsia"/>
        </w:rPr>
        <w:t>目前与医学实验室相关的国家标准（GB/T 27025-2019/ISO/IEC 17025:2017）借鉴了国际标准《检测和校准实验室能力的通用要求》（ISO/IEC 17025:2017）。ISO/IEC 17025:2017是由国际标准化组织ISO/CASCO（国际标准化组织/合格评定委员会）制定的实验室管理标准，主要评估在有关国际准则下开展校准/检测的技术能力，属于第三方检测实验室资质评定的标准，不适用于生物医学科研实验室。同时，现行的《医学实验室质量和能力的要求》（GB/T 22576-2018/ISO 15189:2012）也是与医学实验室相关的国家标准，该国标主要规范了医学实验室质量和能力要求，主要是针对临床检验实验室的质量管理，只适用于发放临床检测报告的实验室建立质量管理体系并进行自我评定的能力，并没有涉及生物医学科研实验室的等级评定等内容。</w:t>
      </w:r>
    </w:p>
    <w:p w14:paraId="44F5444A" w14:textId="6A223ADE" w:rsidR="00101C98" w:rsidRDefault="00101C98" w:rsidP="00101C98">
      <w:pPr>
        <w:pStyle w:val="affff6"/>
        <w:ind w:firstLine="420"/>
      </w:pPr>
      <w:r>
        <w:rPr>
          <w:rFonts w:hint="eastAsia"/>
        </w:rPr>
        <w:t>鉴于此，由中国医药生物技术协会科研实验室建设与管理分会特组织有关专家制订了本标准，为生物医学单位的科管部门和生物医学中心实验室的工作人员提供专业的指导意见，对生物医学中心实验室的规范化建设与运行管理具有重要的现实意义。</w:t>
      </w:r>
    </w:p>
    <w:p w14:paraId="1D38A661" w14:textId="563E5FB6" w:rsidR="00101C98" w:rsidRPr="00101C98" w:rsidRDefault="00101C98" w:rsidP="00101C98">
      <w:pPr>
        <w:pStyle w:val="affff6"/>
        <w:ind w:firstLine="420"/>
        <w:sectPr w:rsidR="00101C98" w:rsidRPr="00101C98" w:rsidSect="00101C98">
          <w:pgSz w:w="11906" w:h="16838" w:code="9"/>
          <w:pgMar w:top="1928" w:right="1134" w:bottom="1134" w:left="1134" w:header="1418" w:footer="1134" w:gutter="284"/>
          <w:pgNumType w:fmt="upperRoman"/>
          <w:cols w:space="425"/>
          <w:formProt w:val="0"/>
          <w:docGrid w:linePitch="312"/>
        </w:sectPr>
      </w:pPr>
    </w:p>
    <w:p w14:paraId="18DD6407" w14:textId="77777777" w:rsidR="00894836" w:rsidRPr="00145D9D" w:rsidRDefault="00894836" w:rsidP="00093D25">
      <w:pPr>
        <w:spacing w:line="20" w:lineRule="exact"/>
        <w:jc w:val="center"/>
        <w:rPr>
          <w:rFonts w:ascii="黑体" w:eastAsia="黑体" w:hAnsi="黑体"/>
          <w:sz w:val="32"/>
          <w:szCs w:val="32"/>
        </w:rPr>
      </w:pPr>
      <w:bookmarkStart w:id="47" w:name="BookMark4"/>
      <w:bookmarkEnd w:id="46"/>
    </w:p>
    <w:p w14:paraId="0053216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1DC868B0C2F4BC6A475C4F9A5889569"/>
        </w:placeholder>
      </w:sdtPr>
      <w:sdtEndPr/>
      <w:sdtContent>
        <w:bookmarkStart w:id="48" w:name="NEW_STAND_NAME" w:displacedByCustomXml="prev"/>
        <w:p w14:paraId="3D965012" w14:textId="77777777" w:rsidR="00470632" w:rsidRDefault="00470632" w:rsidP="00470632">
          <w:pPr>
            <w:pStyle w:val="afffffffff1"/>
            <w:spacing w:beforeLines="100" w:before="240" w:afterLines="1" w:after="2"/>
          </w:pPr>
        </w:p>
        <w:p w14:paraId="10365E58" w14:textId="4A8A9808" w:rsidR="00F26B7E" w:rsidRPr="00F26B7E" w:rsidRDefault="00470632" w:rsidP="00470632">
          <w:pPr>
            <w:pStyle w:val="afffffffff1"/>
            <w:spacing w:beforeLines="1" w:before="2" w:after="680"/>
          </w:pPr>
          <w:r>
            <w:rPr>
              <w:rFonts w:hint="eastAsia"/>
            </w:rPr>
            <w:t>生物医学中心实验室建设与管理规范</w:t>
          </w:r>
        </w:p>
      </w:sdtContent>
    </w:sdt>
    <w:bookmarkEnd w:id="48" w:displacedByCustomXml="prev"/>
    <w:p w14:paraId="10CE003C" w14:textId="77777777" w:rsidR="00E2552F" w:rsidRDefault="00E2552F" w:rsidP="00101C98">
      <w:pPr>
        <w:pStyle w:val="affc"/>
        <w:spacing w:before="240" w:after="240"/>
      </w:pPr>
      <w:bookmarkStart w:id="49" w:name="_Toc17233325"/>
      <w:bookmarkStart w:id="50" w:name="_Toc17233333"/>
      <w:bookmarkStart w:id="51" w:name="_Toc24884211"/>
      <w:bookmarkStart w:id="52" w:name="_Toc24884218"/>
      <w:bookmarkStart w:id="53" w:name="_Toc26648465"/>
      <w:bookmarkStart w:id="54" w:name="_Toc26718930"/>
      <w:bookmarkStart w:id="55" w:name="_Toc26986530"/>
      <w:bookmarkStart w:id="56" w:name="_Toc26986771"/>
      <w:bookmarkStart w:id="57" w:name="_Toc97192964"/>
      <w:bookmarkStart w:id="58" w:name="_Toc144389415"/>
      <w:bookmarkStart w:id="59" w:name="_Toc144389440"/>
      <w:bookmarkStart w:id="60" w:name="_Toc144389503"/>
      <w:bookmarkStart w:id="61" w:name="_Toc144389677"/>
      <w:bookmarkStart w:id="62" w:name="_Toc144390184"/>
      <w:bookmarkStart w:id="63" w:name="_Toc144390705"/>
      <w:bookmarkStart w:id="64" w:name="_Toc144390740"/>
      <w:bookmarkStart w:id="65" w:name="_Toc144390775"/>
      <w:bookmarkStart w:id="66" w:name="_Toc144391528"/>
      <w:bookmarkStart w:id="67" w:name="_Toc144391645"/>
      <w:bookmarkStart w:id="68" w:name="_Toc144391678"/>
      <w:bookmarkStart w:id="69" w:name="_Toc144391686"/>
      <w:bookmarkStart w:id="70" w:name="_Toc144393356"/>
      <w:bookmarkStart w:id="71" w:name="_Toc14531551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4A7ED26" w14:textId="5469E0B2" w:rsidR="00E42713" w:rsidRDefault="00E42713" w:rsidP="00D7302A">
      <w:pPr>
        <w:pStyle w:val="affff6"/>
        <w:ind w:firstLine="420"/>
      </w:pPr>
      <w:bookmarkStart w:id="72" w:name="_Toc17233326"/>
      <w:bookmarkStart w:id="73" w:name="_Toc17233334"/>
      <w:bookmarkStart w:id="74" w:name="_Toc24884212"/>
      <w:bookmarkStart w:id="75" w:name="_Toc24884219"/>
      <w:bookmarkStart w:id="76" w:name="_Toc26648466"/>
      <w:r>
        <w:rPr>
          <w:rFonts w:hint="eastAsia"/>
        </w:rPr>
        <w:t>本文件确立了生物医学中心实验室建设与管理的总体原则和要求。</w:t>
      </w:r>
    </w:p>
    <w:p w14:paraId="4BB0DC10" w14:textId="77777777" w:rsidR="00905E59" w:rsidRDefault="00E42713" w:rsidP="00E42713">
      <w:pPr>
        <w:pStyle w:val="affff6"/>
        <w:ind w:firstLine="420"/>
      </w:pPr>
      <w:r>
        <w:rPr>
          <w:rFonts w:hint="eastAsia"/>
        </w:rPr>
        <w:t>本文件</w:t>
      </w:r>
      <w:bookmarkStart w:id="77" w:name="_Hlk144881488"/>
      <w:r>
        <w:rPr>
          <w:rFonts w:hint="eastAsia"/>
        </w:rPr>
        <w:t>适用于新建或改扩建生物医学中心实验室（生物安全防护水平为一级或二级）的建设与管理，其他生命科学实验室可参照使用。</w:t>
      </w:r>
      <w:bookmarkEnd w:id="77"/>
    </w:p>
    <w:p w14:paraId="59419BE0" w14:textId="286527B4" w:rsidR="00E42713" w:rsidRDefault="00E42713" w:rsidP="00E42713">
      <w:pPr>
        <w:pStyle w:val="affff6"/>
        <w:ind w:firstLine="420"/>
      </w:pPr>
      <w:r>
        <w:rPr>
          <w:rFonts w:hint="eastAsia"/>
        </w:rPr>
        <w:t>本文件不适用于非开放共享的科研公共实验室，例如第三方检测实验室、临床检测实验室以及药物研究实验室。</w:t>
      </w:r>
    </w:p>
    <w:p w14:paraId="70F37007" w14:textId="1C55E700" w:rsidR="00E2552F" w:rsidRDefault="00E42713" w:rsidP="00A77CCB">
      <w:pPr>
        <w:pStyle w:val="affc"/>
        <w:spacing w:before="240" w:after="240"/>
      </w:pPr>
      <w:bookmarkStart w:id="78" w:name="_Toc26718931"/>
      <w:bookmarkStart w:id="79" w:name="_Toc26986531"/>
      <w:bookmarkStart w:id="80" w:name="_Toc26986772"/>
      <w:bookmarkStart w:id="81" w:name="_Toc97192965"/>
      <w:bookmarkStart w:id="82" w:name="_Toc144389416"/>
      <w:bookmarkStart w:id="83" w:name="_Toc144389441"/>
      <w:bookmarkStart w:id="84" w:name="_Toc144389504"/>
      <w:bookmarkStart w:id="85" w:name="_Toc144389678"/>
      <w:bookmarkStart w:id="86" w:name="_Toc144390185"/>
      <w:bookmarkStart w:id="87" w:name="_Toc144390706"/>
      <w:bookmarkStart w:id="88" w:name="_Toc144390741"/>
      <w:bookmarkStart w:id="89" w:name="_Toc144390776"/>
      <w:bookmarkStart w:id="90" w:name="_Toc144391529"/>
      <w:bookmarkStart w:id="91" w:name="_Toc144391646"/>
      <w:bookmarkStart w:id="92" w:name="_Toc144391679"/>
      <w:bookmarkStart w:id="93" w:name="_Toc144391687"/>
      <w:bookmarkStart w:id="94" w:name="_Toc144393357"/>
      <w:bookmarkStart w:id="95" w:name="_Toc145315519"/>
      <w:r>
        <w:rPr>
          <w:rFonts w:hint="eastAsia"/>
        </w:rPr>
        <w:t>规范性引用文件</w:t>
      </w:r>
      <w:bookmarkEnd w:id="72"/>
      <w:bookmarkEnd w:id="73"/>
      <w:bookmarkEnd w:id="74"/>
      <w:bookmarkEnd w:id="75"/>
      <w:bookmarkEnd w:id="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dt>
      <w:sdtPr>
        <w:rPr>
          <w:rFonts w:hint="eastAsia"/>
        </w:rPr>
        <w:id w:val="715848253"/>
        <w:placeholder>
          <w:docPart w:val="3FFE1E84519E4958B690EE0CAFE127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61DC271"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FFF819" w14:textId="77777777" w:rsidR="00E42713" w:rsidRDefault="00E42713" w:rsidP="00E42713">
      <w:pPr>
        <w:pStyle w:val="affff6"/>
        <w:ind w:firstLine="420"/>
      </w:pPr>
      <w:r>
        <w:rPr>
          <w:rFonts w:hint="eastAsia"/>
        </w:rPr>
        <w:t>GB/T 50346-2011 《生物安全实验室建筑技术规范》</w:t>
      </w:r>
    </w:p>
    <w:p w14:paraId="4DDDB33E" w14:textId="77777777" w:rsidR="00E42713" w:rsidRDefault="00E42713" w:rsidP="00E42713">
      <w:pPr>
        <w:pStyle w:val="affff6"/>
        <w:ind w:firstLine="420"/>
      </w:pPr>
      <w:r>
        <w:rPr>
          <w:rFonts w:hint="eastAsia"/>
        </w:rPr>
        <w:t>GB 19489-2008 《实验室生物安全通用要求》</w:t>
      </w:r>
    </w:p>
    <w:p w14:paraId="4D323B66" w14:textId="77777777" w:rsidR="00E42713" w:rsidRDefault="00E42713" w:rsidP="00E42713">
      <w:pPr>
        <w:pStyle w:val="affff6"/>
        <w:ind w:firstLine="420"/>
      </w:pPr>
      <w:r>
        <w:rPr>
          <w:rFonts w:hint="eastAsia"/>
        </w:rPr>
        <w:t>GB/T 22576-2018 / ISO 15189:2012 《医学实验室质量和能力的要求》</w:t>
      </w:r>
    </w:p>
    <w:p w14:paraId="1B1D84C9" w14:textId="77777777" w:rsidR="00E42713" w:rsidRDefault="00E42713" w:rsidP="00E42713">
      <w:pPr>
        <w:pStyle w:val="affff6"/>
        <w:ind w:firstLine="420"/>
      </w:pPr>
      <w:r>
        <w:rPr>
          <w:rFonts w:hint="eastAsia"/>
        </w:rPr>
        <w:t>GB 50016-2014（2018年版） 《建筑设计防火规范》</w:t>
      </w:r>
    </w:p>
    <w:p w14:paraId="48585415" w14:textId="77777777" w:rsidR="00E42713" w:rsidRDefault="00E42713" w:rsidP="00E42713">
      <w:pPr>
        <w:pStyle w:val="affff6"/>
        <w:ind w:firstLine="420"/>
      </w:pPr>
      <w:r>
        <w:rPr>
          <w:rFonts w:hint="eastAsia"/>
        </w:rPr>
        <w:t>GB/T 19000-2016/ISO 9000:2015 《质量管理体系 基础和术语》</w:t>
      </w:r>
    </w:p>
    <w:p w14:paraId="7F9E7561" w14:textId="77777777" w:rsidR="00E42713" w:rsidRDefault="00E42713" w:rsidP="00E42713">
      <w:pPr>
        <w:pStyle w:val="affff6"/>
        <w:ind w:firstLine="420"/>
      </w:pPr>
      <w:r>
        <w:rPr>
          <w:rFonts w:hint="eastAsia"/>
        </w:rPr>
        <w:t>WS308-2019 《医疗机构消防安全管理》</w:t>
      </w:r>
    </w:p>
    <w:p w14:paraId="7D09FC93" w14:textId="77777777" w:rsidR="00E42713" w:rsidRDefault="00E42713" w:rsidP="00E42713">
      <w:pPr>
        <w:pStyle w:val="affff6"/>
        <w:ind w:firstLine="420"/>
      </w:pPr>
      <w:r>
        <w:rPr>
          <w:rFonts w:hint="eastAsia"/>
        </w:rPr>
        <w:t>WS 233-2017 《病原微生物实验室生物安全通用准则》</w:t>
      </w:r>
    </w:p>
    <w:p w14:paraId="3ADE66A4" w14:textId="77777777" w:rsidR="00E42713" w:rsidRDefault="00E42713" w:rsidP="00E42713">
      <w:pPr>
        <w:pStyle w:val="affff6"/>
        <w:ind w:firstLine="420"/>
      </w:pPr>
      <w:r>
        <w:rPr>
          <w:rFonts w:hint="eastAsia"/>
        </w:rPr>
        <w:t>YY/T 1172-2010 《医学实验室质量管理术语》</w:t>
      </w:r>
    </w:p>
    <w:p w14:paraId="011475F4" w14:textId="77777777" w:rsidR="00E42713" w:rsidRDefault="00E42713" w:rsidP="00E42713">
      <w:pPr>
        <w:pStyle w:val="affff6"/>
        <w:ind w:firstLine="420"/>
      </w:pPr>
      <w:r>
        <w:rPr>
          <w:rFonts w:hint="eastAsia"/>
        </w:rPr>
        <w:t>T/CECS662-2020 《医学生物安全二级实验室建筑技术标准》</w:t>
      </w:r>
    </w:p>
    <w:p w14:paraId="08FDC9FE" w14:textId="77777777" w:rsidR="00E42713" w:rsidRDefault="00E42713" w:rsidP="00E42713">
      <w:pPr>
        <w:pStyle w:val="affff6"/>
        <w:ind w:firstLine="420"/>
      </w:pPr>
      <w:r>
        <w:rPr>
          <w:rFonts w:hint="eastAsia"/>
        </w:rPr>
        <w:t>T/CCSAS 005-2019 《化学化工实验室安全管理规范》</w:t>
      </w:r>
    </w:p>
    <w:p w14:paraId="0B3AB92B" w14:textId="77777777" w:rsidR="00E42713" w:rsidRDefault="00E42713" w:rsidP="00E42713">
      <w:pPr>
        <w:pStyle w:val="affff6"/>
        <w:ind w:firstLine="420"/>
      </w:pPr>
      <w:r>
        <w:rPr>
          <w:rFonts w:hint="eastAsia"/>
        </w:rPr>
        <w:t>CNAS-CL05-2009 《实验室生物安全认可准则》</w:t>
      </w:r>
    </w:p>
    <w:p w14:paraId="53DC705F" w14:textId="19AB5C1A" w:rsidR="002A74A8" w:rsidRDefault="002A74A8" w:rsidP="00E42713">
      <w:pPr>
        <w:pStyle w:val="affff6"/>
        <w:ind w:firstLine="420"/>
      </w:pPr>
      <w:r w:rsidRPr="002A74A8">
        <w:t>GB/T 34525-2017</w:t>
      </w:r>
      <w:r>
        <w:t xml:space="preserve">  </w:t>
      </w:r>
      <w:r>
        <w:rPr>
          <w:rFonts w:hint="eastAsia"/>
        </w:rPr>
        <w:t>气瓶搬运、装卸、储存和使用安全规定</w:t>
      </w:r>
    </w:p>
    <w:p w14:paraId="21F21167" w14:textId="77777777" w:rsidR="00B265BC" w:rsidRPr="00E030F9" w:rsidRDefault="00FD59EB" w:rsidP="00FD59EB">
      <w:pPr>
        <w:pStyle w:val="affc"/>
        <w:spacing w:before="240" w:after="240"/>
      </w:pPr>
      <w:bookmarkStart w:id="96" w:name="_Toc97192966"/>
      <w:bookmarkStart w:id="97" w:name="_Toc144389417"/>
      <w:bookmarkStart w:id="98" w:name="_Toc144389442"/>
      <w:bookmarkStart w:id="99" w:name="_Toc144389505"/>
      <w:bookmarkStart w:id="100" w:name="_Toc144389679"/>
      <w:bookmarkStart w:id="101" w:name="_Toc144390186"/>
      <w:bookmarkStart w:id="102" w:name="_Toc144390707"/>
      <w:bookmarkStart w:id="103" w:name="_Toc144390742"/>
      <w:bookmarkStart w:id="104" w:name="_Toc144390777"/>
      <w:bookmarkStart w:id="105" w:name="_Toc144391530"/>
      <w:bookmarkStart w:id="106" w:name="_Toc144391647"/>
      <w:bookmarkStart w:id="107" w:name="_Toc144391680"/>
      <w:bookmarkStart w:id="108" w:name="_Toc144391688"/>
      <w:bookmarkStart w:id="109" w:name="_Toc144393358"/>
      <w:bookmarkStart w:id="110" w:name="_Toc145315520"/>
      <w:r>
        <w:rPr>
          <w:rFonts w:hint="eastAsia"/>
          <w:szCs w:val="21"/>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Start w:id="111" w:name="_Toc26986532"/>
    <w:bookmarkEnd w:id="111"/>
    <w:p w14:paraId="33A3818F" w14:textId="0FF573D6" w:rsidR="00E42713" w:rsidRDefault="00C25B91" w:rsidP="00E42713">
      <w:pPr>
        <w:ind w:firstLineChars="200" w:firstLine="420"/>
        <w:rPr>
          <w:rFonts w:ascii="宋体" w:hAnsi="宋体"/>
        </w:rPr>
      </w:pPr>
      <w:sdt>
        <w:sdtPr>
          <w:id w:val="-1909835108"/>
          <w:placeholder>
            <w:docPart w:val="9036EFCE39AC4FCB8E2F240AC1C4DB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E42713">
            <w:t>下列术语和定义适用于本文件。</w:t>
          </w:r>
        </w:sdtContent>
      </w:sdt>
    </w:p>
    <w:p w14:paraId="22AE1175" w14:textId="3A93F549" w:rsidR="00E42713" w:rsidRPr="008B3798" w:rsidRDefault="008B3798" w:rsidP="008B3798">
      <w:pPr>
        <w:pStyle w:val="affffffffffe"/>
        <w:ind w:left="420" w:hangingChars="200" w:hanging="420"/>
        <w:rPr>
          <w:rFonts w:ascii="黑体" w:eastAsia="黑体" w:hAnsi="黑体"/>
        </w:rPr>
      </w:pPr>
      <w:bookmarkStart w:id="112" w:name="_Toc144390708"/>
      <w:bookmarkStart w:id="113" w:name="_Toc144390743"/>
      <w:bookmarkStart w:id="114" w:name="_Toc144390778"/>
      <w:bookmarkStart w:id="115" w:name="_Toc144391531"/>
      <w:bookmarkStart w:id="116" w:name="_Toc144391648"/>
      <w:bookmarkStart w:id="117" w:name="_Toc144391689"/>
      <w:bookmarkEnd w:id="112"/>
      <w:bookmarkEnd w:id="113"/>
      <w:bookmarkEnd w:id="114"/>
      <w:r w:rsidRPr="008B3798">
        <w:rPr>
          <w:rFonts w:ascii="黑体" w:eastAsia="黑体" w:hAnsi="黑体"/>
        </w:rPr>
        <w:br/>
      </w:r>
      <w:r w:rsidR="00E31B92" w:rsidRPr="008B3798">
        <w:rPr>
          <w:rFonts w:ascii="黑体" w:eastAsia="黑体" w:hAnsi="黑体" w:hint="eastAsia"/>
        </w:rPr>
        <w:t>生物医学中心实验室</w:t>
      </w:r>
      <w:r w:rsidR="00E31B92" w:rsidRPr="008B3798">
        <w:rPr>
          <w:rFonts w:ascii="黑体" w:eastAsia="黑体" w:hAnsi="黑体" w:cs="黑体" w:hint="eastAsia"/>
        </w:rPr>
        <w:t xml:space="preserve"> </w:t>
      </w:r>
      <w:r w:rsidR="00E31B92" w:rsidRPr="008B3798">
        <w:rPr>
          <w:rFonts w:ascii="黑体" w:eastAsia="黑体" w:hAnsi="黑体"/>
        </w:rPr>
        <w:t>the central laboratory of biomedicine</w:t>
      </w:r>
      <w:bookmarkEnd w:id="115"/>
      <w:bookmarkEnd w:id="116"/>
      <w:bookmarkEnd w:id="117"/>
    </w:p>
    <w:p w14:paraId="6377D9AF" w14:textId="77777777" w:rsidR="00E42713" w:rsidRPr="00101C98" w:rsidRDefault="00E42713" w:rsidP="00D7302A">
      <w:pPr>
        <w:pStyle w:val="affff6"/>
        <w:ind w:firstLine="420"/>
      </w:pPr>
      <w:r w:rsidRPr="00101C98">
        <w:rPr>
          <w:rFonts w:hint="eastAsia"/>
        </w:rPr>
        <w:t>本文件所指的生物医学中心实验室是指从事医学、生物和科学技术研究的，符合国家生物安全防护水平为一级或二级的科学实验场所，是24小时开放的科研公共平台。不包含非开放共享的科研实验室，例如第三方检测实验室、临床检测实验室以及药物研究实验室。</w:t>
      </w:r>
    </w:p>
    <w:p w14:paraId="07E6EF3C" w14:textId="304AD22B" w:rsidR="00E42713" w:rsidRPr="008B3798" w:rsidRDefault="008B3798" w:rsidP="008B3798">
      <w:pPr>
        <w:pStyle w:val="affffffffffe"/>
        <w:ind w:left="420" w:hangingChars="200" w:hanging="420"/>
        <w:rPr>
          <w:rFonts w:ascii="黑体" w:eastAsia="黑体" w:hAnsi="黑体"/>
        </w:rPr>
      </w:pPr>
      <w:bookmarkStart w:id="118" w:name="_Toc144390709"/>
      <w:bookmarkStart w:id="119" w:name="_Toc144390744"/>
      <w:bookmarkStart w:id="120" w:name="_Toc144390779"/>
      <w:bookmarkStart w:id="121" w:name="_Toc144391532"/>
      <w:bookmarkStart w:id="122" w:name="_Toc144391649"/>
      <w:bookmarkStart w:id="123" w:name="_Toc144391690"/>
      <w:bookmarkEnd w:id="118"/>
      <w:bookmarkEnd w:id="119"/>
      <w:bookmarkEnd w:id="120"/>
      <w:r w:rsidRPr="008B3798">
        <w:rPr>
          <w:rFonts w:ascii="黑体" w:eastAsia="黑体" w:hAnsi="黑体"/>
        </w:rPr>
        <w:br/>
      </w:r>
      <w:r w:rsidR="00E31B92" w:rsidRPr="008B3798">
        <w:rPr>
          <w:rFonts w:ascii="黑体" w:eastAsia="黑体" w:hAnsi="黑体" w:hint="eastAsia"/>
        </w:rPr>
        <w:t>实验室主任 laboratory directo</w:t>
      </w:r>
      <w:r w:rsidR="00E31B92" w:rsidRPr="008B3798">
        <w:rPr>
          <w:rFonts w:ascii="黑体" w:eastAsia="黑体" w:hAnsi="黑体"/>
        </w:rPr>
        <w:t>r</w:t>
      </w:r>
      <w:bookmarkEnd w:id="121"/>
      <w:bookmarkEnd w:id="122"/>
      <w:bookmarkEnd w:id="123"/>
    </w:p>
    <w:p w14:paraId="2FD4EE27" w14:textId="77777777" w:rsidR="00E42713" w:rsidRDefault="00E42713" w:rsidP="00D7302A">
      <w:pPr>
        <w:pStyle w:val="affff6"/>
        <w:ind w:firstLine="420"/>
      </w:pPr>
      <w:r>
        <w:rPr>
          <w:rFonts w:hint="eastAsia"/>
        </w:rPr>
        <w:t>全面负责实验室的建设与管理工作，包括实验室的规划和发展、制度建设、业务建设、安全责任、人员职责和岗位安排等，对实验室建设、管理以及日常事务具有决策权。</w:t>
      </w:r>
    </w:p>
    <w:p w14:paraId="16C11820" w14:textId="3E8741B6" w:rsidR="00E42713" w:rsidRPr="008B3798" w:rsidRDefault="008B3798" w:rsidP="008B3798">
      <w:pPr>
        <w:pStyle w:val="affffffffffe"/>
        <w:ind w:left="420" w:hangingChars="200" w:hanging="420"/>
        <w:rPr>
          <w:rFonts w:ascii="黑体" w:eastAsia="黑体" w:hAnsi="黑体"/>
        </w:rPr>
      </w:pPr>
      <w:bookmarkStart w:id="124" w:name="_Toc144390710"/>
      <w:bookmarkStart w:id="125" w:name="_Toc144390745"/>
      <w:bookmarkStart w:id="126" w:name="_Toc144390780"/>
      <w:bookmarkStart w:id="127" w:name="_Toc144391533"/>
      <w:bookmarkStart w:id="128" w:name="_Toc144391650"/>
      <w:bookmarkStart w:id="129" w:name="_Toc144391691"/>
      <w:bookmarkEnd w:id="124"/>
      <w:bookmarkEnd w:id="125"/>
      <w:bookmarkEnd w:id="126"/>
      <w:r w:rsidRPr="008B3798">
        <w:rPr>
          <w:rFonts w:ascii="黑体" w:eastAsia="黑体" w:hAnsi="黑体"/>
        </w:rPr>
        <w:br/>
      </w:r>
      <w:r w:rsidR="00D7302A" w:rsidRPr="008B3798">
        <w:rPr>
          <w:rFonts w:ascii="黑体" w:eastAsia="黑体" w:hAnsi="黑体" w:hint="eastAsia"/>
        </w:rPr>
        <w:t>实验室管理人员 laboratory administrato</w:t>
      </w:r>
      <w:r w:rsidR="00D7302A" w:rsidRPr="008B3798">
        <w:rPr>
          <w:rFonts w:ascii="黑体" w:eastAsia="黑体" w:hAnsi="黑体"/>
        </w:rPr>
        <w:t>r</w:t>
      </w:r>
      <w:bookmarkEnd w:id="127"/>
      <w:bookmarkEnd w:id="128"/>
      <w:bookmarkEnd w:id="129"/>
    </w:p>
    <w:p w14:paraId="5F34BF9F" w14:textId="77777777" w:rsidR="00E42713" w:rsidRDefault="00E42713" w:rsidP="00D7302A">
      <w:pPr>
        <w:pStyle w:val="affff6"/>
        <w:ind w:firstLine="420"/>
      </w:pPr>
      <w:r>
        <w:rPr>
          <w:rFonts w:hint="eastAsia"/>
        </w:rPr>
        <w:t>主要负责制订实验室管理规则，保障实验室的正常运行、日常设备维护和报修等，负责实验室的日常管理、消防安全和生物安全工作等。</w:t>
      </w:r>
    </w:p>
    <w:p w14:paraId="05A828A8" w14:textId="38C73993" w:rsidR="00E42713" w:rsidRPr="008B3798" w:rsidRDefault="008B3798" w:rsidP="008B3798">
      <w:pPr>
        <w:pStyle w:val="affffffffffe"/>
        <w:ind w:left="420" w:hangingChars="200" w:hanging="420"/>
        <w:rPr>
          <w:rFonts w:ascii="黑体" w:eastAsia="黑体" w:hAnsi="黑体"/>
        </w:rPr>
      </w:pPr>
      <w:bookmarkStart w:id="130" w:name="_Toc144390711"/>
      <w:bookmarkStart w:id="131" w:name="_Toc144390746"/>
      <w:bookmarkStart w:id="132" w:name="_Toc144390781"/>
      <w:bookmarkStart w:id="133" w:name="_Toc144391534"/>
      <w:bookmarkStart w:id="134" w:name="_Toc144391651"/>
      <w:bookmarkStart w:id="135" w:name="_Toc144391692"/>
      <w:bookmarkEnd w:id="130"/>
      <w:bookmarkEnd w:id="131"/>
      <w:bookmarkEnd w:id="132"/>
      <w:r w:rsidRPr="008B3798">
        <w:rPr>
          <w:rFonts w:ascii="黑体" w:eastAsia="黑体" w:hAnsi="黑体"/>
        </w:rPr>
        <w:br/>
      </w:r>
      <w:r w:rsidR="00D7302A" w:rsidRPr="008B3798">
        <w:rPr>
          <w:rFonts w:ascii="黑体" w:eastAsia="黑体" w:hAnsi="黑体" w:hint="eastAsia"/>
        </w:rPr>
        <w:t>实验室技术人员 technicia</w:t>
      </w:r>
      <w:r w:rsidR="00D7302A" w:rsidRPr="008B3798">
        <w:rPr>
          <w:rFonts w:ascii="黑体" w:eastAsia="黑体" w:hAnsi="黑体"/>
        </w:rPr>
        <w:t>n</w:t>
      </w:r>
      <w:bookmarkEnd w:id="133"/>
      <w:bookmarkEnd w:id="134"/>
      <w:bookmarkEnd w:id="135"/>
    </w:p>
    <w:p w14:paraId="063C0EB2" w14:textId="77777777" w:rsidR="00E42713" w:rsidRDefault="00E42713" w:rsidP="00101C98">
      <w:pPr>
        <w:spacing w:line="240" w:lineRule="auto"/>
        <w:ind w:firstLine="420"/>
        <w:rPr>
          <w:rFonts w:ascii="宋体" w:hAnsi="宋体"/>
        </w:rPr>
      </w:pPr>
      <w:r>
        <w:rPr>
          <w:rFonts w:ascii="宋体" w:hAnsi="宋体" w:hint="eastAsia"/>
        </w:rPr>
        <w:t>实验室技术培训工作和实验工作的具体执行者、仪器设备操作者。</w:t>
      </w:r>
    </w:p>
    <w:p w14:paraId="490C6FB2" w14:textId="7BB79FCD" w:rsidR="00E42713" w:rsidRPr="008B3798" w:rsidRDefault="008B3798" w:rsidP="008B3798">
      <w:pPr>
        <w:pStyle w:val="affffffffffe"/>
        <w:ind w:left="420" w:hangingChars="200" w:hanging="420"/>
        <w:rPr>
          <w:rFonts w:ascii="黑体" w:eastAsia="黑体" w:hAnsi="黑体"/>
        </w:rPr>
      </w:pPr>
      <w:bookmarkStart w:id="136" w:name="_Toc144390712"/>
      <w:bookmarkStart w:id="137" w:name="_Toc144390747"/>
      <w:bookmarkStart w:id="138" w:name="_Toc144390782"/>
      <w:bookmarkStart w:id="139" w:name="_Toc144391535"/>
      <w:bookmarkStart w:id="140" w:name="_Toc144391652"/>
      <w:bookmarkStart w:id="141" w:name="_Toc144391693"/>
      <w:bookmarkEnd w:id="136"/>
      <w:bookmarkEnd w:id="137"/>
      <w:bookmarkEnd w:id="138"/>
      <w:r w:rsidRPr="008B3798">
        <w:rPr>
          <w:rFonts w:ascii="黑体" w:eastAsia="黑体" w:hAnsi="黑体"/>
        </w:rPr>
        <w:br/>
      </w:r>
      <w:r w:rsidR="00D7302A" w:rsidRPr="008B3798">
        <w:rPr>
          <w:rFonts w:ascii="黑体" w:eastAsia="黑体" w:hAnsi="黑体" w:hint="eastAsia"/>
        </w:rPr>
        <w:t>标准操作程序</w:t>
      </w:r>
      <w:r w:rsidR="00D7302A" w:rsidRPr="008B3798">
        <w:rPr>
          <w:rFonts w:ascii="黑体" w:eastAsia="黑体" w:hAnsi="黑体"/>
        </w:rPr>
        <w:t xml:space="preserve"> standard operating procedures, SOP</w:t>
      </w:r>
      <w:bookmarkEnd w:id="139"/>
      <w:bookmarkEnd w:id="140"/>
      <w:bookmarkEnd w:id="141"/>
    </w:p>
    <w:p w14:paraId="310A508B" w14:textId="77777777" w:rsidR="00E42713" w:rsidRDefault="00E42713" w:rsidP="00D7302A">
      <w:pPr>
        <w:pStyle w:val="affff6"/>
        <w:ind w:firstLine="420"/>
      </w:pPr>
      <w:r>
        <w:rPr>
          <w:rFonts w:hint="eastAsia"/>
        </w:rPr>
        <w:t>用统一的格式制定的处理某一事件的操作步骤和要求的详细说明。</w:t>
      </w:r>
    </w:p>
    <w:p w14:paraId="73C0B8F0" w14:textId="25F903AD" w:rsidR="00E42713" w:rsidRPr="008B3798" w:rsidRDefault="008B3798" w:rsidP="008B3798">
      <w:pPr>
        <w:pStyle w:val="affffffffffe"/>
        <w:ind w:left="420" w:hangingChars="200" w:hanging="420"/>
        <w:rPr>
          <w:rFonts w:ascii="黑体" w:eastAsia="黑体" w:hAnsi="黑体"/>
        </w:rPr>
      </w:pPr>
      <w:bookmarkStart w:id="142" w:name="_Toc144390713"/>
      <w:bookmarkStart w:id="143" w:name="_Toc144390748"/>
      <w:bookmarkStart w:id="144" w:name="_Toc144390783"/>
      <w:bookmarkStart w:id="145" w:name="_Toc144391536"/>
      <w:bookmarkStart w:id="146" w:name="_Toc144391653"/>
      <w:bookmarkStart w:id="147" w:name="_Toc144391694"/>
      <w:bookmarkEnd w:id="142"/>
      <w:bookmarkEnd w:id="143"/>
      <w:bookmarkEnd w:id="144"/>
      <w:r w:rsidRPr="008B3798">
        <w:rPr>
          <w:rFonts w:ascii="黑体" w:eastAsia="黑体" w:hAnsi="黑体"/>
        </w:rPr>
        <w:br/>
      </w:r>
      <w:r w:rsidR="00D7302A" w:rsidRPr="008B3798">
        <w:rPr>
          <w:rFonts w:ascii="黑体" w:eastAsia="黑体" w:hAnsi="黑体" w:hint="eastAsia"/>
        </w:rPr>
        <w:t>实验室面积 laboratory are</w:t>
      </w:r>
      <w:r w:rsidR="00D7302A" w:rsidRPr="008B3798">
        <w:rPr>
          <w:rFonts w:ascii="黑体" w:eastAsia="黑体" w:hAnsi="黑体"/>
        </w:rPr>
        <w:t>a</w:t>
      </w:r>
      <w:bookmarkEnd w:id="145"/>
      <w:bookmarkEnd w:id="146"/>
      <w:bookmarkEnd w:id="147"/>
    </w:p>
    <w:p w14:paraId="310BB46C" w14:textId="77777777" w:rsidR="00E42713" w:rsidRDefault="00E42713" w:rsidP="00101C98">
      <w:pPr>
        <w:spacing w:line="240" w:lineRule="auto"/>
        <w:ind w:firstLineChars="200" w:firstLine="420"/>
        <w:rPr>
          <w:rFonts w:ascii="宋体" w:hAnsi="宋体"/>
        </w:rPr>
      </w:pPr>
      <w:r>
        <w:rPr>
          <w:rFonts w:ascii="宋体" w:hAnsi="宋体" w:hint="eastAsia"/>
        </w:rPr>
        <w:t>本文件中实验室面积均为建议面积，非强制要求，可根据实际情况调整。</w:t>
      </w:r>
    </w:p>
    <w:p w14:paraId="2915546C" w14:textId="4B41A3B4" w:rsidR="00E42713" w:rsidRPr="008B3798" w:rsidRDefault="008B3798" w:rsidP="008B3798">
      <w:pPr>
        <w:pStyle w:val="affffffffffe"/>
        <w:ind w:left="420" w:hangingChars="200" w:hanging="420"/>
        <w:rPr>
          <w:rFonts w:ascii="黑体" w:eastAsia="黑体" w:hAnsi="黑体"/>
        </w:rPr>
      </w:pPr>
      <w:bookmarkStart w:id="148" w:name="_Toc144390714"/>
      <w:bookmarkStart w:id="149" w:name="_Toc144390749"/>
      <w:bookmarkStart w:id="150" w:name="_Toc144390784"/>
      <w:bookmarkStart w:id="151" w:name="_Toc144391537"/>
      <w:bookmarkStart w:id="152" w:name="_Toc144391654"/>
      <w:bookmarkStart w:id="153" w:name="_Toc144391695"/>
      <w:bookmarkEnd w:id="148"/>
      <w:bookmarkEnd w:id="149"/>
      <w:bookmarkEnd w:id="150"/>
      <w:r w:rsidRPr="008B3798">
        <w:rPr>
          <w:rFonts w:ascii="黑体" w:eastAsia="黑体" w:hAnsi="黑体"/>
        </w:rPr>
        <w:br/>
      </w:r>
      <w:r w:rsidR="00D7302A" w:rsidRPr="008B3798">
        <w:rPr>
          <w:rFonts w:ascii="黑体" w:eastAsia="黑体" w:hAnsi="黑体" w:hint="eastAsia"/>
        </w:rPr>
        <w:t>基础设施 infrastructur</w:t>
      </w:r>
      <w:r w:rsidR="00D7302A" w:rsidRPr="008B3798">
        <w:rPr>
          <w:rFonts w:ascii="黑体" w:eastAsia="黑体" w:hAnsi="黑体"/>
        </w:rPr>
        <w:t>e</w:t>
      </w:r>
      <w:bookmarkEnd w:id="151"/>
      <w:bookmarkEnd w:id="152"/>
      <w:bookmarkEnd w:id="153"/>
    </w:p>
    <w:p w14:paraId="70DD21C3" w14:textId="77777777" w:rsidR="00E42713" w:rsidRDefault="00E42713" w:rsidP="00101C98">
      <w:pPr>
        <w:spacing w:line="240" w:lineRule="auto"/>
        <w:ind w:firstLine="420"/>
        <w:rPr>
          <w:rFonts w:ascii="宋体" w:hAnsi="宋体"/>
        </w:rPr>
      </w:pPr>
      <w:r>
        <w:rPr>
          <w:rFonts w:ascii="宋体" w:hAnsi="宋体" w:hint="eastAsia"/>
        </w:rPr>
        <w:t>实验室运行所必需的设施、设备和服务体系。</w:t>
      </w:r>
    </w:p>
    <w:p w14:paraId="4A8A9CA1" w14:textId="1DBE0AD3" w:rsidR="00E42713" w:rsidRDefault="00E42713" w:rsidP="008B3798">
      <w:pPr>
        <w:pStyle w:val="affc"/>
        <w:spacing w:before="240" w:after="240"/>
      </w:pPr>
      <w:bookmarkStart w:id="154" w:name="_Toc126650414"/>
      <w:r>
        <w:t xml:space="preserve"> </w:t>
      </w:r>
      <w:bookmarkStart w:id="155" w:name="_Toc144390187"/>
      <w:bookmarkStart w:id="156" w:name="_Toc144390715"/>
      <w:bookmarkStart w:id="157" w:name="_Toc144390750"/>
      <w:bookmarkStart w:id="158" w:name="_Toc144390785"/>
      <w:bookmarkStart w:id="159" w:name="_Toc144391538"/>
      <w:bookmarkStart w:id="160" w:name="_Toc144391655"/>
      <w:bookmarkStart w:id="161" w:name="_Toc144391681"/>
      <w:bookmarkStart w:id="162" w:name="_Toc144391696"/>
      <w:bookmarkStart w:id="163" w:name="_Toc144393359"/>
      <w:bookmarkStart w:id="164" w:name="_Toc145315521"/>
      <w:r>
        <w:rPr>
          <w:rFonts w:hint="eastAsia"/>
        </w:rPr>
        <w:t>生物医学中心实验室的建设标准</w:t>
      </w:r>
      <w:bookmarkEnd w:id="154"/>
      <w:bookmarkEnd w:id="155"/>
      <w:bookmarkEnd w:id="156"/>
      <w:bookmarkEnd w:id="157"/>
      <w:bookmarkEnd w:id="158"/>
      <w:bookmarkEnd w:id="159"/>
      <w:bookmarkEnd w:id="160"/>
      <w:bookmarkEnd w:id="161"/>
      <w:bookmarkEnd w:id="162"/>
      <w:bookmarkEnd w:id="163"/>
      <w:bookmarkEnd w:id="164"/>
    </w:p>
    <w:p w14:paraId="42A7B1B7" w14:textId="674B8A73" w:rsidR="00E42713" w:rsidRDefault="00E42713" w:rsidP="00101C98">
      <w:pPr>
        <w:pStyle w:val="affd"/>
        <w:spacing w:before="120" w:after="120"/>
      </w:pPr>
      <w:bookmarkStart w:id="165" w:name="_Toc126650415"/>
      <w:bookmarkStart w:id="166" w:name="_Toc144390188"/>
      <w:bookmarkStart w:id="167" w:name="_Toc144390716"/>
      <w:bookmarkStart w:id="168" w:name="_Toc144390751"/>
      <w:bookmarkStart w:id="169" w:name="_Toc144390786"/>
      <w:bookmarkStart w:id="170" w:name="_Toc144391539"/>
      <w:bookmarkStart w:id="171" w:name="_Toc144391656"/>
      <w:bookmarkStart w:id="172" w:name="_Toc144391697"/>
      <w:bookmarkStart w:id="173" w:name="_Toc144393360"/>
      <w:bookmarkStart w:id="174" w:name="_Toc145315522"/>
      <w:r>
        <w:rPr>
          <w:rFonts w:hint="eastAsia"/>
        </w:rPr>
        <w:t>实验室设计</w:t>
      </w:r>
      <w:bookmarkEnd w:id="165"/>
      <w:bookmarkEnd w:id="166"/>
      <w:bookmarkEnd w:id="167"/>
      <w:bookmarkEnd w:id="168"/>
      <w:bookmarkEnd w:id="169"/>
      <w:bookmarkEnd w:id="170"/>
      <w:bookmarkEnd w:id="171"/>
      <w:bookmarkEnd w:id="172"/>
      <w:bookmarkEnd w:id="173"/>
      <w:bookmarkEnd w:id="174"/>
    </w:p>
    <w:p w14:paraId="3659A288" w14:textId="36104094" w:rsidR="00E42713" w:rsidRDefault="00E42713" w:rsidP="00D7302A">
      <w:pPr>
        <w:pStyle w:val="affff6"/>
        <w:ind w:firstLine="420"/>
      </w:pPr>
      <w:r>
        <w:rPr>
          <w:rFonts w:hint="eastAsia"/>
        </w:rPr>
        <w:t>根据生物安全风险评估确定实验室生物安全等级</w:t>
      </w:r>
      <w:r w:rsidR="006F328C">
        <w:rPr>
          <w:rFonts w:hint="eastAsia"/>
        </w:rPr>
        <w:t>。</w:t>
      </w:r>
      <w:r w:rsidR="006F328C" w:rsidRPr="006F328C">
        <w:rPr>
          <w:rFonts w:hint="eastAsia"/>
        </w:rPr>
        <w:t>生物安全防护水平为一级</w:t>
      </w:r>
      <w:r w:rsidR="006F328C">
        <w:rPr>
          <w:rFonts w:hint="eastAsia"/>
        </w:rPr>
        <w:t>的生物医学中心实验室，宜</w:t>
      </w:r>
      <w:r>
        <w:rPr>
          <w:rFonts w:hint="eastAsia"/>
        </w:rPr>
        <w:t>按照生物安全二级实验室（</w:t>
      </w:r>
      <w:r>
        <w:rPr>
          <w:rFonts w:hint="eastAsia"/>
          <w:lang w:val="zh-CN"/>
        </w:rPr>
        <w:t>BSL-2实</w:t>
      </w:r>
      <w:r>
        <w:rPr>
          <w:rFonts w:hint="eastAsia"/>
        </w:rPr>
        <w:t>验室）要求进行设计建造</w:t>
      </w:r>
      <w:r w:rsidR="006F328C">
        <w:rPr>
          <w:rFonts w:hint="eastAsia"/>
        </w:rPr>
        <w:t>；</w:t>
      </w:r>
      <w:r w:rsidR="006F328C" w:rsidRPr="006F328C">
        <w:rPr>
          <w:rFonts w:hint="eastAsia"/>
        </w:rPr>
        <w:t>生物安全防护水平为</w:t>
      </w:r>
      <w:r w:rsidR="006F328C">
        <w:rPr>
          <w:rFonts w:hint="eastAsia"/>
        </w:rPr>
        <w:t>二</w:t>
      </w:r>
      <w:r w:rsidR="006F328C" w:rsidRPr="006F328C">
        <w:rPr>
          <w:rFonts w:hint="eastAsia"/>
        </w:rPr>
        <w:t>级</w:t>
      </w:r>
      <w:r w:rsidR="006F328C">
        <w:rPr>
          <w:rFonts w:hint="eastAsia"/>
        </w:rPr>
        <w:t>的</w:t>
      </w:r>
      <w:r w:rsidR="006F328C" w:rsidRPr="006F328C">
        <w:rPr>
          <w:rFonts w:hint="eastAsia"/>
        </w:rPr>
        <w:t>生物医学中心实验室，</w:t>
      </w:r>
      <w:r w:rsidR="006F328C">
        <w:rPr>
          <w:rFonts w:hint="eastAsia"/>
        </w:rPr>
        <w:t>应</w:t>
      </w:r>
      <w:r w:rsidR="006F328C" w:rsidRPr="006F328C">
        <w:rPr>
          <w:rFonts w:hint="eastAsia"/>
        </w:rPr>
        <w:t>按照BSL-2实验室要求进行设计建造</w:t>
      </w:r>
      <w:r>
        <w:rPr>
          <w:rFonts w:hint="eastAsia"/>
        </w:rPr>
        <w:t>。在设计时，应充分考虑影响实验室使用效率和安全生产的因素，如空间布局、工作台、储藏柜、通风设施、照明、承重、应急设施和污水排放等；同时，应根据实验功能模块及设备放置的需要，考虑空间的合理化分配；此外，还应根据未来发展需求，确定实验室空间的大小。实验室总建筑面积建议按照人均</w:t>
      </w:r>
      <w:r>
        <w:rPr>
          <w:rFonts w:hint="eastAsia"/>
          <w:lang w:eastAsia="zh-Hans"/>
        </w:rPr>
        <w:t>15－20</w:t>
      </w:r>
      <w:r>
        <w:rPr>
          <w:rFonts w:hint="eastAsia"/>
        </w:rPr>
        <w:t>平方米设计，包括实验室区、办公区和生活区等所有区域。</w:t>
      </w:r>
    </w:p>
    <w:p w14:paraId="27BD0836" w14:textId="1C69375B" w:rsidR="00E42713" w:rsidRDefault="00E42713" w:rsidP="00101C98">
      <w:pPr>
        <w:pStyle w:val="affd"/>
        <w:spacing w:before="120" w:after="120"/>
      </w:pPr>
      <w:bookmarkStart w:id="175" w:name="_Toc126650416"/>
      <w:bookmarkStart w:id="176" w:name="_Toc144390189"/>
      <w:bookmarkStart w:id="177" w:name="_Toc144390717"/>
      <w:bookmarkStart w:id="178" w:name="_Toc144390752"/>
      <w:bookmarkStart w:id="179" w:name="_Toc144390787"/>
      <w:bookmarkStart w:id="180" w:name="_Toc144391540"/>
      <w:bookmarkStart w:id="181" w:name="_Toc144391657"/>
      <w:bookmarkStart w:id="182" w:name="_Toc144391698"/>
      <w:bookmarkStart w:id="183" w:name="_Toc144393361"/>
      <w:bookmarkStart w:id="184" w:name="_Toc145315523"/>
      <w:r>
        <w:rPr>
          <w:rFonts w:hint="eastAsia"/>
        </w:rPr>
        <w:t>实验室主体结构</w:t>
      </w:r>
      <w:bookmarkEnd w:id="175"/>
      <w:bookmarkEnd w:id="176"/>
      <w:bookmarkEnd w:id="177"/>
      <w:bookmarkEnd w:id="178"/>
      <w:bookmarkEnd w:id="179"/>
      <w:bookmarkEnd w:id="180"/>
      <w:bookmarkEnd w:id="181"/>
      <w:bookmarkEnd w:id="182"/>
      <w:bookmarkEnd w:id="183"/>
      <w:bookmarkEnd w:id="184"/>
      <w:r>
        <w:rPr>
          <w:rFonts w:hint="eastAsia"/>
        </w:rPr>
        <w:t xml:space="preserve"> </w:t>
      </w:r>
    </w:p>
    <w:p w14:paraId="19F0BA10" w14:textId="77FB10EB" w:rsidR="00E42713" w:rsidRDefault="00E42713" w:rsidP="00D7302A">
      <w:pPr>
        <w:pStyle w:val="affff6"/>
        <w:ind w:firstLine="420"/>
      </w:pPr>
      <w:r>
        <w:rPr>
          <w:rFonts w:hint="eastAsia"/>
        </w:rPr>
        <w:t>根据使用功能要求，实验室应达到相应建设标准。墙壁表面光洁、易于清洁、光滑平整无死角、且易于消毒，密封性较好，墙体材料可采用彩钢板和铝合金型材等，地面</w:t>
      </w:r>
      <w:r w:rsidR="00EE6A47">
        <w:rPr>
          <w:rFonts w:hint="eastAsia"/>
        </w:rPr>
        <w:t>可</w:t>
      </w:r>
      <w:r>
        <w:rPr>
          <w:rFonts w:hint="eastAsia"/>
        </w:rPr>
        <w:t>采用</w:t>
      </w:r>
      <w:r>
        <w:rPr>
          <w:rFonts w:hint="eastAsia"/>
          <w:lang w:eastAsia="zh-Hans"/>
        </w:rPr>
        <w:t>PVC</w:t>
      </w:r>
      <w:r>
        <w:rPr>
          <w:rFonts w:hint="eastAsia"/>
        </w:rPr>
        <w:t>卷材或自流坪地面等便于清扫、耐磨、耐腐蚀、防静电的材料。一般实验室可不吊顶，特别是使用可燃气体的实验室不建议吊顶；如果有需要，可采用石膏板、铝扣板或彩钢板进行吊顶。实验室操作区层高不</w:t>
      </w:r>
      <w:r w:rsidR="00F448BC">
        <w:rPr>
          <w:rFonts w:hint="eastAsia"/>
        </w:rPr>
        <w:t>应</w:t>
      </w:r>
      <w:r>
        <w:rPr>
          <w:rFonts w:hint="eastAsia"/>
        </w:rPr>
        <w:t>低于</w:t>
      </w:r>
      <w:r>
        <w:rPr>
          <w:rFonts w:hint="eastAsia"/>
          <w:lang w:eastAsia="zh-Hans"/>
        </w:rPr>
        <w:t>2.5</w:t>
      </w:r>
      <w:r>
        <w:rPr>
          <w:rFonts w:hint="eastAsia"/>
        </w:rPr>
        <w:t>米。实验室噪声</w:t>
      </w:r>
      <w:r w:rsidR="00413918">
        <w:rPr>
          <w:rFonts w:hint="eastAsia"/>
        </w:rPr>
        <w:t>应</w:t>
      </w:r>
      <w:r>
        <w:rPr>
          <w:rFonts w:hint="eastAsia"/>
        </w:rPr>
        <w:t>低于</w:t>
      </w:r>
      <w:r>
        <w:rPr>
          <w:rFonts w:hint="eastAsia"/>
          <w:lang w:eastAsia="zh-Hans"/>
        </w:rPr>
        <w:t>55</w:t>
      </w:r>
      <w:r>
        <w:rPr>
          <w:rFonts w:hint="eastAsia"/>
        </w:rPr>
        <w:t>分贝（机械设备可低于</w:t>
      </w:r>
      <w:r>
        <w:rPr>
          <w:rFonts w:hint="eastAsia"/>
          <w:lang w:eastAsia="zh-Hans"/>
        </w:rPr>
        <w:t>70</w:t>
      </w:r>
      <w:r>
        <w:rPr>
          <w:rFonts w:hint="eastAsia"/>
        </w:rPr>
        <w:t>分贝）。一般实验室的照度标准值为</w:t>
      </w:r>
      <w:r>
        <w:rPr>
          <w:rFonts w:hint="eastAsia"/>
          <w:lang w:eastAsia="zh-Hans"/>
        </w:rPr>
        <w:t>300</w:t>
      </w:r>
      <w:r>
        <w:rPr>
          <w:rFonts w:hint="eastAsia"/>
        </w:rPr>
        <w:t xml:space="preserve"> </w:t>
      </w:r>
      <w:r>
        <w:rPr>
          <w:rFonts w:hint="eastAsia"/>
          <w:lang w:eastAsia="zh-Hans"/>
        </w:rPr>
        <w:t>lx</w:t>
      </w:r>
      <w:r>
        <w:rPr>
          <w:rFonts w:hint="eastAsia"/>
        </w:rPr>
        <w:t>，规定照明功率密度值（</w:t>
      </w:r>
      <w:r>
        <w:t>LPD</w:t>
      </w:r>
      <w:r>
        <w:rPr>
          <w:rFonts w:hint="eastAsia"/>
        </w:rPr>
        <w:t>值）不应大于</w:t>
      </w:r>
      <w:r>
        <w:rPr>
          <w:rFonts w:hint="eastAsia"/>
          <w:lang w:eastAsia="zh-Hans"/>
        </w:rPr>
        <w:t>11</w:t>
      </w:r>
      <w:r>
        <w:rPr>
          <w:rFonts w:hint="eastAsia"/>
        </w:rPr>
        <w:t xml:space="preserve"> </w:t>
      </w:r>
      <w:r>
        <w:rPr>
          <w:rFonts w:hint="eastAsia"/>
          <w:lang w:eastAsia="zh-Hans"/>
        </w:rPr>
        <w:t>W／m</w:t>
      </w:r>
      <w:r>
        <w:rPr>
          <w:rFonts w:hint="eastAsia"/>
          <w:vertAlign w:val="superscript"/>
          <w:lang w:eastAsia="zh-Hans"/>
        </w:rPr>
        <w:t>2</w:t>
      </w:r>
      <w:r>
        <w:rPr>
          <w:rFonts w:hint="eastAsia"/>
          <w:lang w:eastAsia="zh-Hans"/>
        </w:rPr>
        <w:t>。</w:t>
      </w:r>
    </w:p>
    <w:p w14:paraId="431EC55D" w14:textId="0B1FAF06" w:rsidR="00E42713" w:rsidRDefault="00E42713" w:rsidP="00101C98">
      <w:pPr>
        <w:pStyle w:val="affd"/>
        <w:spacing w:before="120" w:after="120"/>
      </w:pPr>
      <w:bookmarkStart w:id="185" w:name="_Toc126650417"/>
      <w:bookmarkStart w:id="186" w:name="_Hlk121148989"/>
      <w:bookmarkStart w:id="187" w:name="_Toc144390190"/>
      <w:bookmarkStart w:id="188" w:name="_Toc144390718"/>
      <w:bookmarkStart w:id="189" w:name="_Toc144390753"/>
      <w:bookmarkStart w:id="190" w:name="_Toc144390788"/>
      <w:bookmarkStart w:id="191" w:name="_Toc144391541"/>
      <w:bookmarkStart w:id="192" w:name="_Toc144391658"/>
      <w:bookmarkStart w:id="193" w:name="_Toc144391699"/>
      <w:bookmarkStart w:id="194" w:name="_Toc144393362"/>
      <w:bookmarkStart w:id="195" w:name="_Toc145315524"/>
      <w:r>
        <w:rPr>
          <w:rFonts w:hint="eastAsia"/>
        </w:rPr>
        <w:t>实验室的人员组成和管理制度</w:t>
      </w:r>
      <w:bookmarkEnd w:id="185"/>
      <w:bookmarkEnd w:id="186"/>
      <w:bookmarkEnd w:id="187"/>
      <w:bookmarkEnd w:id="188"/>
      <w:bookmarkEnd w:id="189"/>
      <w:bookmarkEnd w:id="190"/>
      <w:bookmarkEnd w:id="191"/>
      <w:bookmarkEnd w:id="192"/>
      <w:bookmarkEnd w:id="193"/>
      <w:bookmarkEnd w:id="194"/>
      <w:bookmarkEnd w:id="195"/>
      <w:r>
        <w:rPr>
          <w:rFonts w:hint="eastAsia"/>
        </w:rPr>
        <w:t xml:space="preserve"> </w:t>
      </w:r>
    </w:p>
    <w:p w14:paraId="0E865A8D" w14:textId="115EDC0E" w:rsidR="00E42713" w:rsidRPr="00101C98" w:rsidRDefault="00E42713" w:rsidP="00101C98">
      <w:pPr>
        <w:pStyle w:val="affe"/>
        <w:spacing w:before="120" w:after="120"/>
      </w:pPr>
      <w:bookmarkStart w:id="196" w:name="_Toc144390719"/>
      <w:bookmarkStart w:id="197" w:name="_Toc144390754"/>
      <w:bookmarkStart w:id="198" w:name="_Toc144390789"/>
      <w:bookmarkStart w:id="199" w:name="_Toc144391542"/>
      <w:r w:rsidRPr="00101C98">
        <w:rPr>
          <w:rFonts w:hint="eastAsia"/>
        </w:rPr>
        <w:t>实验室的人员组成</w:t>
      </w:r>
      <w:bookmarkEnd w:id="196"/>
      <w:bookmarkEnd w:id="197"/>
      <w:bookmarkEnd w:id="198"/>
      <w:bookmarkEnd w:id="199"/>
    </w:p>
    <w:p w14:paraId="534C9DED" w14:textId="77777777" w:rsidR="00E42713" w:rsidRDefault="00E42713" w:rsidP="00264684">
      <w:pPr>
        <w:pStyle w:val="affff6"/>
        <w:ind w:firstLine="420"/>
      </w:pPr>
      <w:r>
        <w:rPr>
          <w:rFonts w:hint="eastAsia"/>
        </w:rPr>
        <w:t>实验室规模与人员配备比例应满足保证设备设施管理运行的有效性和安全性。</w:t>
      </w:r>
    </w:p>
    <w:p w14:paraId="3D536A9C" w14:textId="77777777" w:rsidR="00E42713" w:rsidRDefault="00E42713" w:rsidP="00D7302A">
      <w:pPr>
        <w:pStyle w:val="af5"/>
      </w:pPr>
      <w:r>
        <w:rPr>
          <w:rFonts w:hint="eastAsia"/>
        </w:rPr>
        <w:t>实验室主任：一名，全面负责实验室的整体工作，包括实验室的制度建设、业务建设、安全责任、人员职责和岗位安排等。必要时，可设副主任一至二名，协助主任工作。</w:t>
      </w:r>
    </w:p>
    <w:p w14:paraId="442DB086" w14:textId="24343512" w:rsidR="00E42713" w:rsidRPr="00277383" w:rsidRDefault="00E42713" w:rsidP="00D7302A">
      <w:pPr>
        <w:pStyle w:val="af5"/>
      </w:pPr>
      <w:r w:rsidRPr="00277383">
        <w:rPr>
          <w:rFonts w:hint="eastAsia"/>
        </w:rPr>
        <w:t>实验室管理人员：根据需要可设置多名，主要负责</w:t>
      </w:r>
      <w:r>
        <w:rPr>
          <w:rFonts w:hint="eastAsia"/>
        </w:rPr>
        <w:t>制订各功能实验室管理条例，保障实验室的正常运转，进行设备维护和报修等，负责实验室的消防安全</w:t>
      </w:r>
      <w:r w:rsidR="00A33138">
        <w:rPr>
          <w:rFonts w:hint="eastAsia"/>
        </w:rPr>
        <w:t>、</w:t>
      </w:r>
      <w:r>
        <w:rPr>
          <w:rFonts w:hint="eastAsia"/>
        </w:rPr>
        <w:t>生物安全和化学安全等工作</w:t>
      </w:r>
      <w:r w:rsidRPr="00277383">
        <w:rPr>
          <w:rFonts w:hint="eastAsia"/>
        </w:rPr>
        <w:t>。</w:t>
      </w:r>
      <w:r>
        <w:rPr>
          <w:rFonts w:hint="eastAsia"/>
        </w:rPr>
        <w:t>必要时，可根据管理功能设</w:t>
      </w:r>
      <w:r w:rsidRPr="00277383">
        <w:rPr>
          <w:rFonts w:hint="eastAsia"/>
        </w:rPr>
        <w:t>置</w:t>
      </w:r>
      <w:r>
        <w:rPr>
          <w:rFonts w:hint="eastAsia"/>
        </w:rPr>
        <w:t>组长若干名。</w:t>
      </w:r>
    </w:p>
    <w:p w14:paraId="27D9D3F5" w14:textId="77777777" w:rsidR="00E42713" w:rsidRDefault="00E42713" w:rsidP="00D7302A">
      <w:pPr>
        <w:pStyle w:val="af5"/>
      </w:pPr>
      <w:r w:rsidRPr="00277383">
        <w:rPr>
          <w:rFonts w:hint="eastAsia"/>
        </w:rPr>
        <w:t>实验室技术人员：根据需要可设置多名，负责实验室技术培训工作、实验操作和仪器设备的使用维护等。</w:t>
      </w:r>
      <w:r>
        <w:rPr>
          <w:rFonts w:hint="eastAsia"/>
        </w:rPr>
        <w:t>必要时，可根据职责设</w:t>
      </w:r>
      <w:r w:rsidRPr="00277383">
        <w:rPr>
          <w:rFonts w:hint="eastAsia"/>
        </w:rPr>
        <w:t>置技术主管</w:t>
      </w:r>
      <w:r>
        <w:rPr>
          <w:rFonts w:hint="eastAsia"/>
        </w:rPr>
        <w:t>若干名。</w:t>
      </w:r>
    </w:p>
    <w:p w14:paraId="6AA51839" w14:textId="7B997041" w:rsidR="00E42713" w:rsidRDefault="00E42713" w:rsidP="00D7302A">
      <w:pPr>
        <w:pStyle w:val="affff6"/>
        <w:ind w:firstLine="420"/>
      </w:pPr>
      <w:r>
        <w:rPr>
          <w:rFonts w:hint="eastAsia"/>
        </w:rPr>
        <w:t>实验室管理人员及技术人员应符合相应专业和学历要求，并应在到岗一年内接受科研实验室规范化管理培训</w:t>
      </w:r>
      <w:r w:rsidR="00815567">
        <w:rPr>
          <w:rFonts w:hint="eastAsia"/>
        </w:rPr>
        <w:t>，</w:t>
      </w:r>
      <w:r>
        <w:rPr>
          <w:rFonts w:hint="eastAsia"/>
        </w:rPr>
        <w:t>以及其他相关实验技能培训，获得相应培训证书或资格证书。</w:t>
      </w:r>
    </w:p>
    <w:p w14:paraId="5A9F21B7" w14:textId="608A1FDB" w:rsidR="00E42713" w:rsidRPr="00101C98" w:rsidRDefault="00E42713" w:rsidP="00101C98">
      <w:pPr>
        <w:pStyle w:val="affe"/>
        <w:spacing w:before="120" w:after="120"/>
      </w:pPr>
      <w:bookmarkStart w:id="200" w:name="_Toc144390191"/>
      <w:bookmarkStart w:id="201" w:name="_Toc144390720"/>
      <w:bookmarkStart w:id="202" w:name="_Toc144390755"/>
      <w:bookmarkStart w:id="203" w:name="_Toc144390790"/>
      <w:bookmarkStart w:id="204" w:name="_Toc144391543"/>
      <w:r w:rsidRPr="00101C98">
        <w:rPr>
          <w:rFonts w:hint="eastAsia"/>
        </w:rPr>
        <w:t>实验室的管理制度</w:t>
      </w:r>
      <w:bookmarkEnd w:id="200"/>
      <w:bookmarkEnd w:id="201"/>
      <w:bookmarkEnd w:id="202"/>
      <w:bookmarkEnd w:id="203"/>
      <w:bookmarkEnd w:id="204"/>
    </w:p>
    <w:p w14:paraId="25DD4F9C" w14:textId="77777777" w:rsidR="00E42713" w:rsidRDefault="00E42713" w:rsidP="00101C98">
      <w:pPr>
        <w:spacing w:line="240" w:lineRule="auto"/>
        <w:ind w:firstLineChars="200" w:firstLine="420"/>
        <w:rPr>
          <w:rFonts w:ascii="宋体" w:hAnsi="宋体" w:cs="宋体"/>
          <w:kern w:val="0"/>
        </w:rPr>
      </w:pPr>
      <w:r>
        <w:rPr>
          <w:rFonts w:ascii="宋体" w:hAnsi="宋体" w:cs="宋体" w:hint="eastAsia"/>
          <w:kern w:val="0"/>
        </w:rPr>
        <w:t>应建立完整的实验室工作档案，有健全的实验室管理制度、实验室病原微生物档案以及适用于本实验室的设备、设施和技术等的标准操作规程、病原微生物使用风险评估、危化品使用记录等资料。</w:t>
      </w:r>
    </w:p>
    <w:p w14:paraId="3643DD41" w14:textId="77777777" w:rsidR="00E42713" w:rsidRDefault="00E42713" w:rsidP="00D7302A">
      <w:pPr>
        <w:pStyle w:val="af5"/>
        <w:numPr>
          <w:ilvl w:val="0"/>
          <w:numId w:val="41"/>
        </w:numPr>
      </w:pPr>
      <w:r>
        <w:rPr>
          <w:rFonts w:hint="eastAsia"/>
        </w:rPr>
        <w:t>实验室工作档案，包括但不限于各项规章制度、实验室日常工作记录、设备培训与维护记录、隐患整改、以及实验操作规程、设备操作手册等技术档案、和其它需要归档的相关资料等。档案应合理分类管理，便于查找。</w:t>
      </w:r>
    </w:p>
    <w:p w14:paraId="648BC853" w14:textId="77777777" w:rsidR="00E42713" w:rsidRDefault="00E42713" w:rsidP="00D7302A">
      <w:pPr>
        <w:pStyle w:val="af5"/>
      </w:pPr>
      <w:r>
        <w:rPr>
          <w:rFonts w:hint="eastAsia"/>
        </w:rPr>
        <w:t>实验室管理制度，包括但不限于队伍建设、实验安全评估、应急预案、值班值日、责任体系、事故调查与处理、危化品管理制度等。制度文件应适时修订更新，文件应具有可操作性或实际管理效用。</w:t>
      </w:r>
    </w:p>
    <w:p w14:paraId="6190FD74" w14:textId="77777777" w:rsidR="00E42713" w:rsidRDefault="00E42713" w:rsidP="00D7302A">
      <w:pPr>
        <w:pStyle w:val="af5"/>
      </w:pPr>
      <w:r>
        <w:rPr>
          <w:rFonts w:hint="eastAsia"/>
        </w:rPr>
        <w:t>实验室教育培训制度，包括但不限于实验室准入制度、纪律教育、安全培训、技能培训和操作许可制度等。</w:t>
      </w:r>
    </w:p>
    <w:p w14:paraId="12583B29" w14:textId="53877410" w:rsidR="00E42713" w:rsidRDefault="00E42713" w:rsidP="00101C98">
      <w:pPr>
        <w:pStyle w:val="affd"/>
        <w:spacing w:before="120" w:after="120"/>
      </w:pPr>
      <w:bookmarkStart w:id="205" w:name="_Toc126650418"/>
      <w:bookmarkStart w:id="206" w:name="_Toc144390192"/>
      <w:bookmarkStart w:id="207" w:name="_Toc144390721"/>
      <w:bookmarkStart w:id="208" w:name="_Toc144390756"/>
      <w:bookmarkStart w:id="209" w:name="_Toc144390791"/>
      <w:bookmarkStart w:id="210" w:name="_Toc144391544"/>
      <w:bookmarkStart w:id="211" w:name="_Toc144391659"/>
      <w:bookmarkStart w:id="212" w:name="_Toc144391700"/>
      <w:bookmarkStart w:id="213" w:name="_Toc144393363"/>
      <w:bookmarkStart w:id="214" w:name="_Toc145315525"/>
      <w:r>
        <w:rPr>
          <w:rFonts w:hint="eastAsia"/>
        </w:rPr>
        <w:t>实验人员准入资格</w:t>
      </w:r>
      <w:bookmarkEnd w:id="205"/>
      <w:bookmarkEnd w:id="206"/>
      <w:bookmarkEnd w:id="207"/>
      <w:bookmarkEnd w:id="208"/>
      <w:bookmarkEnd w:id="209"/>
      <w:bookmarkEnd w:id="210"/>
      <w:bookmarkEnd w:id="211"/>
      <w:bookmarkEnd w:id="212"/>
      <w:bookmarkEnd w:id="213"/>
      <w:bookmarkEnd w:id="214"/>
    </w:p>
    <w:p w14:paraId="5DE25C93" w14:textId="075A2485" w:rsidR="00E42713" w:rsidRDefault="00E42713" w:rsidP="00DA48A8">
      <w:pPr>
        <w:pStyle w:val="affff6"/>
        <w:ind w:firstLine="420"/>
      </w:pPr>
      <w:r>
        <w:rPr>
          <w:rFonts w:hint="eastAsia"/>
        </w:rPr>
        <w:t>对进入</w:t>
      </w:r>
      <w:r w:rsidR="00320F7A">
        <w:rPr>
          <w:rFonts w:hint="eastAsia"/>
        </w:rPr>
        <w:t>中心</w:t>
      </w:r>
      <w:r>
        <w:rPr>
          <w:rFonts w:hint="eastAsia"/>
        </w:rPr>
        <w:t>实验室的工作人员</w:t>
      </w:r>
      <w:r w:rsidR="00413918">
        <w:rPr>
          <w:rFonts w:hint="eastAsia"/>
        </w:rPr>
        <w:t>应</w:t>
      </w:r>
      <w:r>
        <w:rPr>
          <w:rFonts w:hint="eastAsia"/>
        </w:rPr>
        <w:t>进行准入考核，考核通过者获得一定时间内的准入资格。考核内容</w:t>
      </w:r>
      <w:r w:rsidR="00EE6A47">
        <w:rPr>
          <w:rFonts w:hint="eastAsia"/>
        </w:rPr>
        <w:t>应</w:t>
      </w:r>
      <w:r>
        <w:rPr>
          <w:rFonts w:hint="eastAsia"/>
        </w:rPr>
        <w:t>包含通识类实验室</w:t>
      </w:r>
      <w:r w:rsidR="00815567">
        <w:rPr>
          <w:rFonts w:hint="eastAsia"/>
        </w:rPr>
        <w:t>制度</w:t>
      </w:r>
      <w:r>
        <w:rPr>
          <w:rFonts w:hint="eastAsia"/>
        </w:rPr>
        <w:t>、实验技术类专业知识、实验室安全须知、有关实验室规范（如安全、准入、退出等）、国家相关法律法规和应急措施等。</w:t>
      </w:r>
    </w:p>
    <w:p w14:paraId="50065495" w14:textId="25D7D064" w:rsidR="00E42713" w:rsidRDefault="00E42713" w:rsidP="00101C98">
      <w:pPr>
        <w:pStyle w:val="affd"/>
        <w:spacing w:before="120" w:after="120"/>
        <w:rPr>
          <w:b/>
          <w:bCs/>
        </w:rPr>
      </w:pPr>
      <w:bookmarkStart w:id="215" w:name="_Toc126650419"/>
      <w:bookmarkStart w:id="216" w:name="_Toc144390722"/>
      <w:bookmarkStart w:id="217" w:name="_Toc144390757"/>
      <w:bookmarkStart w:id="218" w:name="_Toc144390792"/>
      <w:bookmarkStart w:id="219" w:name="_Toc144391545"/>
      <w:bookmarkStart w:id="220" w:name="_Toc144391660"/>
      <w:bookmarkStart w:id="221" w:name="_Toc144391701"/>
      <w:bookmarkStart w:id="222" w:name="_Toc144393364"/>
      <w:bookmarkStart w:id="223" w:name="_Toc145315526"/>
      <w:r>
        <w:rPr>
          <w:rFonts w:hint="eastAsia"/>
        </w:rPr>
        <w:t>通用建设场地规划要求</w:t>
      </w:r>
      <w:bookmarkEnd w:id="215"/>
      <w:bookmarkEnd w:id="216"/>
      <w:bookmarkEnd w:id="217"/>
      <w:bookmarkEnd w:id="218"/>
      <w:bookmarkEnd w:id="219"/>
      <w:bookmarkEnd w:id="220"/>
      <w:bookmarkEnd w:id="221"/>
      <w:bookmarkEnd w:id="222"/>
      <w:bookmarkEnd w:id="223"/>
    </w:p>
    <w:p w14:paraId="1DE7C886" w14:textId="3C9505EC" w:rsidR="00E42713" w:rsidRPr="00D7302A" w:rsidRDefault="00DA48A8" w:rsidP="00264684">
      <w:pPr>
        <w:pStyle w:val="affff6"/>
        <w:ind w:firstLine="420"/>
      </w:pPr>
      <w:r>
        <w:rPr>
          <w:rFonts w:hint="eastAsia"/>
        </w:rPr>
        <w:t>中心实验室内的</w:t>
      </w:r>
      <w:r w:rsidR="00E42713" w:rsidRPr="00D7302A">
        <w:rPr>
          <w:rFonts w:hint="eastAsia"/>
        </w:rPr>
        <w:t>生活区与实验区应严格区分。生活区</w:t>
      </w:r>
      <w:r w:rsidR="00413918">
        <w:rPr>
          <w:rFonts w:hint="eastAsia"/>
        </w:rPr>
        <w:t>可</w:t>
      </w:r>
      <w:r w:rsidR="00E42713" w:rsidRPr="00D7302A">
        <w:rPr>
          <w:rFonts w:hint="eastAsia"/>
        </w:rPr>
        <w:t>配置储物柜、直饮水、微波炉、冰箱以及感应开关、洗手池等设施，并配备生活垃圾桶。共享办公区的座位数与流动实验室人员数量比例应至少为</w:t>
      </w:r>
      <w:r w:rsidR="00E42713" w:rsidRPr="00D7302A">
        <w:rPr>
          <w:rFonts w:hint="eastAsia"/>
          <w:lang w:eastAsia="zh-Hans"/>
        </w:rPr>
        <w:t>1:2</w:t>
      </w:r>
      <w:r w:rsidR="00E42713" w:rsidRPr="00D7302A">
        <w:rPr>
          <w:rFonts w:hint="eastAsia"/>
        </w:rPr>
        <w:t>。</w:t>
      </w:r>
      <w:r w:rsidR="00264684">
        <w:rPr>
          <w:rFonts w:hint="eastAsia"/>
        </w:rPr>
        <w:t>实验室区应包含以下场地：</w:t>
      </w:r>
    </w:p>
    <w:p w14:paraId="600481D6" w14:textId="77777777" w:rsidR="00E42713" w:rsidRPr="00D7302A" w:rsidRDefault="00E42713" w:rsidP="00264684">
      <w:pPr>
        <w:pStyle w:val="af5"/>
        <w:numPr>
          <w:ilvl w:val="0"/>
          <w:numId w:val="49"/>
        </w:numPr>
      </w:pPr>
      <w:r w:rsidRPr="00D7302A">
        <w:rPr>
          <w:rFonts w:hint="eastAsia"/>
        </w:rPr>
        <w:t>洗消室：面积不小于</w:t>
      </w:r>
      <w:r w:rsidRPr="00D7302A">
        <w:rPr>
          <w:rFonts w:hint="eastAsia"/>
          <w:lang w:eastAsia="zh-Hans"/>
        </w:rPr>
        <w:t>10</w:t>
      </w:r>
      <w:r w:rsidRPr="00D7302A">
        <w:rPr>
          <w:lang w:eastAsia="zh-Hans"/>
        </w:rPr>
        <w:t>㎡</w:t>
      </w:r>
      <w:r w:rsidRPr="00D7302A">
        <w:rPr>
          <w:rFonts w:hint="eastAsia"/>
        </w:rPr>
        <w:t>，配备专用洗涤水槽（含自来水龙头、纯水龙头，水槽深度不小于</w:t>
      </w:r>
      <w:r w:rsidRPr="00D7302A">
        <w:rPr>
          <w:rFonts w:hint="eastAsia"/>
          <w:lang w:eastAsia="zh-Hans"/>
        </w:rPr>
        <w:t>450</w:t>
      </w:r>
      <w:r w:rsidRPr="00D7302A">
        <w:rPr>
          <w:rFonts w:hint="eastAsia"/>
        </w:rPr>
        <w:t xml:space="preserve"> </w:t>
      </w:r>
      <w:r w:rsidRPr="00D7302A">
        <w:t>mm</w:t>
      </w:r>
      <w:r w:rsidRPr="00D7302A">
        <w:rPr>
          <w:rFonts w:hint="eastAsia"/>
        </w:rPr>
        <w:t>）、落水架、烘箱、超声波清洗仪等，可选配自动洗瓶机、浸泡缸等设备。</w:t>
      </w:r>
    </w:p>
    <w:p w14:paraId="27F5E1AF" w14:textId="7E508C1B" w:rsidR="00E42713" w:rsidRDefault="00E42713" w:rsidP="00D7302A">
      <w:pPr>
        <w:pStyle w:val="af5"/>
      </w:pPr>
      <w:r>
        <w:rPr>
          <w:rFonts w:hint="eastAsia"/>
        </w:rPr>
        <w:t>高压灭菌室：面积介于</w:t>
      </w:r>
      <w:r>
        <w:rPr>
          <w:rFonts w:hint="eastAsia"/>
          <w:lang w:eastAsia="zh-Hans"/>
        </w:rPr>
        <w:t>10-20</w:t>
      </w:r>
      <w:r>
        <w:t>㎡</w:t>
      </w:r>
      <w:bookmarkStart w:id="224" w:name="OLE_LINK3"/>
      <w:r>
        <w:rPr>
          <w:rFonts w:hint="eastAsia"/>
        </w:rPr>
        <w:t>，可单独设置或者与</w:t>
      </w:r>
      <w:proofErr w:type="gramStart"/>
      <w:r>
        <w:rPr>
          <w:rFonts w:hint="eastAsia"/>
        </w:rPr>
        <w:t>洗消室合并</w:t>
      </w:r>
      <w:proofErr w:type="gramEnd"/>
      <w:r>
        <w:rPr>
          <w:rFonts w:hint="eastAsia"/>
        </w:rPr>
        <w:t>设置。</w:t>
      </w:r>
      <w:bookmarkEnd w:id="224"/>
      <w:r>
        <w:rPr>
          <w:rFonts w:hint="eastAsia"/>
        </w:rPr>
        <w:t>配备高压灭菌锅，可根据需求配置大型落地式或脉动真空高压灭菌锅；具备特种设备许可证的高压灭菌锅</w:t>
      </w:r>
      <w:r w:rsidR="00413918">
        <w:rPr>
          <w:rFonts w:hint="eastAsia"/>
        </w:rPr>
        <w:t>应</w:t>
      </w:r>
      <w:r>
        <w:rPr>
          <w:rFonts w:hint="eastAsia"/>
        </w:rPr>
        <w:t>由持“特种设备操作许可证”的人员操作。配置烘箱和</w:t>
      </w:r>
      <w:proofErr w:type="gramStart"/>
      <w:r>
        <w:rPr>
          <w:rFonts w:hint="eastAsia"/>
        </w:rPr>
        <w:t>储物</w:t>
      </w:r>
      <w:proofErr w:type="gramEnd"/>
      <w:r>
        <w:rPr>
          <w:rFonts w:hint="eastAsia"/>
        </w:rPr>
        <w:t>柜，待消毒物品和已消毒物品分开放置。</w:t>
      </w:r>
    </w:p>
    <w:p w14:paraId="1EDFC27B" w14:textId="7F5C8E97" w:rsidR="00E42713" w:rsidRPr="00D7302A" w:rsidRDefault="00E42713" w:rsidP="00D7302A">
      <w:pPr>
        <w:pStyle w:val="af5"/>
      </w:pPr>
      <w:r w:rsidRPr="00D7302A">
        <w:rPr>
          <w:rFonts w:hint="eastAsia"/>
        </w:rPr>
        <w:t>纯水室：面积不小于</w:t>
      </w:r>
      <w:r w:rsidRPr="00D7302A">
        <w:rPr>
          <w:rFonts w:hint="eastAsia"/>
          <w:lang w:eastAsia="zh-Hans"/>
        </w:rPr>
        <w:t>5</w:t>
      </w:r>
      <w:r w:rsidRPr="00D7302A">
        <w:rPr>
          <w:rFonts w:hint="eastAsia"/>
        </w:rPr>
        <w:t>㎡（也可在公共实验室设置专用区域），放置纯水仪，实现中央供纯水至各区域实验室。地面</w:t>
      </w:r>
      <w:r w:rsidR="00413918">
        <w:rPr>
          <w:rFonts w:hint="eastAsia"/>
        </w:rPr>
        <w:t>宜</w:t>
      </w:r>
      <w:r w:rsidRPr="00D7302A">
        <w:rPr>
          <w:rFonts w:hint="eastAsia"/>
        </w:rPr>
        <w:t>有排水系统设计。</w:t>
      </w:r>
    </w:p>
    <w:p w14:paraId="09349C3D" w14:textId="77777777" w:rsidR="00E42713" w:rsidRPr="00D7302A" w:rsidRDefault="00E42713" w:rsidP="00D7302A">
      <w:pPr>
        <w:pStyle w:val="af5"/>
      </w:pPr>
      <w:r w:rsidRPr="00D7302A">
        <w:rPr>
          <w:rFonts w:hint="eastAsia"/>
        </w:rPr>
        <w:t>各实验室在入口处悬挂标识牌，张贴该实验室名称和负责人的姓名、照片及联系方式；有明确的实验室生物安全等级标志；同时，应悬挂安全信息牌，包括安全风险源的警示标识、涉及危险类别、防护措施和有效的应急联系电话等信息。</w:t>
      </w:r>
    </w:p>
    <w:p w14:paraId="425A8270" w14:textId="762634EB" w:rsidR="00E42713" w:rsidRPr="00D7302A" w:rsidRDefault="00E42713" w:rsidP="00D7302A">
      <w:pPr>
        <w:pStyle w:val="af5"/>
      </w:pPr>
      <w:r w:rsidRPr="00D7302A">
        <w:rPr>
          <w:rFonts w:hint="eastAsia"/>
        </w:rPr>
        <w:t>应根据实验流程设计实验室功能模块，以方便使用为依据。鼓励开放实验空间，若非实验功能所必需，</w:t>
      </w:r>
      <w:r w:rsidR="00413918">
        <w:rPr>
          <w:rFonts w:hint="eastAsia"/>
        </w:rPr>
        <w:t>可</w:t>
      </w:r>
      <w:r w:rsidRPr="00D7302A">
        <w:rPr>
          <w:rFonts w:hint="eastAsia"/>
        </w:rPr>
        <w:t>不分隔实验区域。</w:t>
      </w:r>
    </w:p>
    <w:p w14:paraId="254AD7F5" w14:textId="3C8A0E4D" w:rsidR="00E42713" w:rsidRDefault="00E42713" w:rsidP="00101C98">
      <w:pPr>
        <w:pStyle w:val="affd"/>
        <w:spacing w:before="120" w:after="120"/>
      </w:pPr>
      <w:bookmarkStart w:id="225" w:name="_Toc126650420"/>
      <w:bookmarkStart w:id="226" w:name="_Toc144390723"/>
      <w:bookmarkStart w:id="227" w:name="_Toc144390758"/>
      <w:bookmarkStart w:id="228" w:name="_Toc144390793"/>
      <w:bookmarkStart w:id="229" w:name="_Toc144391546"/>
      <w:bookmarkStart w:id="230" w:name="_Toc144391661"/>
      <w:bookmarkStart w:id="231" w:name="_Toc144391702"/>
      <w:bookmarkStart w:id="232" w:name="_Toc144393365"/>
      <w:bookmarkStart w:id="233" w:name="_Toc145315527"/>
      <w:r>
        <w:rPr>
          <w:rFonts w:hint="eastAsia"/>
        </w:rPr>
        <w:t>实验室通风系统</w:t>
      </w:r>
      <w:bookmarkEnd w:id="225"/>
      <w:bookmarkEnd w:id="226"/>
      <w:bookmarkEnd w:id="227"/>
      <w:bookmarkEnd w:id="228"/>
      <w:bookmarkEnd w:id="229"/>
      <w:bookmarkEnd w:id="230"/>
      <w:bookmarkEnd w:id="231"/>
      <w:bookmarkEnd w:id="232"/>
      <w:bookmarkEnd w:id="233"/>
    </w:p>
    <w:p w14:paraId="434BA09B" w14:textId="32E4D905" w:rsidR="00E42713" w:rsidRDefault="00E42713" w:rsidP="00D7302A">
      <w:pPr>
        <w:pStyle w:val="affff6"/>
        <w:ind w:firstLine="420"/>
      </w:pPr>
      <w:r>
        <w:rPr>
          <w:rFonts w:hint="eastAsia"/>
        </w:rPr>
        <w:t>实验室应配置带通风管的试剂柜，存放易挥发危险化学品、及有毒、有害、致畸试剂，并进行专人登记管理。实验室应配置排风系统，将实验中所产生的有害气体过滤处理后排放到室外；涉及操作病原体的，应根据风险评定考虑设置定向气流；安装新风系统，同时排风口的过滤装置（如活性炭等）定期更换。管道风机需防腐，涉及可燃气体的实验室，应采用防爆风机、防爆空调和防爆灯管等。实验室通风系统</w:t>
      </w:r>
      <w:r w:rsidR="00413918">
        <w:rPr>
          <w:rFonts w:hint="eastAsia"/>
        </w:rPr>
        <w:t>应</w:t>
      </w:r>
      <w:r>
        <w:rPr>
          <w:rFonts w:hint="eastAsia"/>
        </w:rPr>
        <w:t>定期进行维护和检修；屋顶风机确保固定无松动，无异常噪声。实验室可安装中央空气处理系统，普通实验区域换气次数应为</w:t>
      </w:r>
      <w:r>
        <w:rPr>
          <w:rFonts w:hint="eastAsia"/>
          <w:lang w:eastAsia="zh-Hans"/>
        </w:rPr>
        <w:t>3～6</w:t>
      </w:r>
      <w:r>
        <w:rPr>
          <w:rFonts w:hint="eastAsia"/>
        </w:rPr>
        <w:t>次/小时；在使用蒸汽和危险化学品的区域，应增加空气交换次数。实验室</w:t>
      </w:r>
      <w:r w:rsidR="00F448BC">
        <w:rPr>
          <w:rFonts w:hint="eastAsia"/>
        </w:rPr>
        <w:t>宜</w:t>
      </w:r>
      <w:r>
        <w:rPr>
          <w:rFonts w:hint="eastAsia"/>
        </w:rPr>
        <w:t>设置在楼宇的顶层，便于排风。密闭空间内应安装气体浓度监控装置。操作易挥发危险化学品、任何可能产生高浓度有害气体而导致个人暴露、或产生可燃、可爆炸气体/蒸汽或粉末而导致积聚的实验，都应在通风橱/罩内进行。根据需要可在通风橱/罩管路上安装有毒有害气体的吸附或处理装置。</w:t>
      </w:r>
    </w:p>
    <w:p w14:paraId="475D228A" w14:textId="74F74F33" w:rsidR="00E42713" w:rsidRDefault="00E42713" w:rsidP="00101C98">
      <w:pPr>
        <w:pStyle w:val="affd"/>
        <w:spacing w:before="120" w:after="120"/>
      </w:pPr>
      <w:bookmarkStart w:id="234" w:name="_Toc126650421"/>
      <w:bookmarkStart w:id="235" w:name="_Toc144390724"/>
      <w:bookmarkStart w:id="236" w:name="_Toc144390759"/>
      <w:bookmarkStart w:id="237" w:name="_Toc144390794"/>
      <w:bookmarkStart w:id="238" w:name="_Toc144391547"/>
      <w:bookmarkStart w:id="239" w:name="_Toc144391662"/>
      <w:bookmarkStart w:id="240" w:name="_Toc144391703"/>
      <w:bookmarkStart w:id="241" w:name="_Toc144393366"/>
      <w:bookmarkStart w:id="242" w:name="_Toc145315528"/>
      <w:r>
        <w:rPr>
          <w:rFonts w:hint="eastAsia"/>
        </w:rPr>
        <w:t>实验室电路系统</w:t>
      </w:r>
      <w:bookmarkEnd w:id="234"/>
      <w:bookmarkEnd w:id="235"/>
      <w:bookmarkEnd w:id="236"/>
      <w:bookmarkEnd w:id="237"/>
      <w:bookmarkEnd w:id="238"/>
      <w:bookmarkEnd w:id="239"/>
      <w:bookmarkEnd w:id="240"/>
      <w:bookmarkEnd w:id="241"/>
      <w:bookmarkEnd w:id="242"/>
    </w:p>
    <w:p w14:paraId="5B02E5DE" w14:textId="2D5D97E7" w:rsidR="00E42713" w:rsidRDefault="00E42713" w:rsidP="00D7302A">
      <w:pPr>
        <w:pStyle w:val="affff6"/>
        <w:ind w:firstLine="420"/>
      </w:pPr>
      <w:r>
        <w:rPr>
          <w:rFonts w:hint="eastAsia"/>
        </w:rPr>
        <w:t>实验室内应有充足电源，设置总电源控制开关；可设立实验室双回路备用电源。实验室内固定装置的用电设备，例如冰箱、烘箱和培养箱等应有专用供电电源。应提前设计好仪器的摆放位置，在墙壁和实验台边均应安装一定数量的电源插座，以方便使用为原则。插座均应有开关控制和保险设备，插座位置离地</w:t>
      </w:r>
      <w:r w:rsidR="00F448BC">
        <w:rPr>
          <w:rFonts w:hint="eastAsia"/>
        </w:rPr>
        <w:t>应</w:t>
      </w:r>
      <w:r>
        <w:rPr>
          <w:rFonts w:hint="eastAsia"/>
        </w:rPr>
        <w:t>至少</w:t>
      </w:r>
      <w:r>
        <w:rPr>
          <w:rFonts w:hint="eastAsia"/>
          <w:lang w:eastAsia="zh-Hans"/>
        </w:rPr>
        <w:t>50</w:t>
      </w:r>
      <w:r>
        <w:rPr>
          <w:rFonts w:hint="eastAsia"/>
        </w:rPr>
        <w:t xml:space="preserve"> cm以上，电气设备应配备空气开关和漏电保护器。实验室电容量、插头插座与用电设备功率</w:t>
      </w:r>
      <w:r w:rsidR="00723B76">
        <w:rPr>
          <w:rFonts w:hint="eastAsia"/>
        </w:rPr>
        <w:t>应</w:t>
      </w:r>
      <w:r>
        <w:rPr>
          <w:rFonts w:hint="eastAsia"/>
        </w:rPr>
        <w:t>匹配，禁止使用接线板串接供电，大功率仪器使用专用插座，用电负荷满足要求。此外，还应留有额外的容量，以适应仪器的增加和移动。总电量为所有房间电量之和的70%。实验室电容量</w:t>
      </w:r>
      <w:r w:rsidR="00413918">
        <w:rPr>
          <w:rFonts w:hint="eastAsia"/>
        </w:rPr>
        <w:t>宜</w:t>
      </w:r>
      <w:r>
        <w:rPr>
          <w:rFonts w:hint="eastAsia"/>
        </w:rPr>
        <w:t>按每</w:t>
      </w:r>
      <w:r>
        <w:rPr>
          <w:rFonts w:hint="eastAsia"/>
          <w:lang w:eastAsia="zh-Hans"/>
        </w:rPr>
        <w:t>100</w:t>
      </w:r>
      <w:r>
        <w:rPr>
          <w:rFonts w:hint="eastAsia"/>
        </w:rPr>
        <w:t>平米配置</w:t>
      </w:r>
      <w:r>
        <w:rPr>
          <w:rFonts w:hint="eastAsia"/>
          <w:lang w:eastAsia="zh-Hans"/>
        </w:rPr>
        <w:t>125</w:t>
      </w:r>
      <w:r>
        <w:rPr>
          <w:rFonts w:hint="eastAsia"/>
        </w:rPr>
        <w:t xml:space="preserve"> A、</w:t>
      </w:r>
      <w:r>
        <w:rPr>
          <w:rFonts w:hint="eastAsia"/>
          <w:lang w:eastAsia="zh-Hans"/>
        </w:rPr>
        <w:t>55</w:t>
      </w:r>
      <w:r>
        <w:rPr>
          <w:rFonts w:hint="eastAsia"/>
        </w:rPr>
        <w:t xml:space="preserve"> KW左右设置（不含空调）。</w:t>
      </w:r>
    </w:p>
    <w:p w14:paraId="19395868" w14:textId="1A02CAA7" w:rsidR="00E42713" w:rsidRDefault="00E42713" w:rsidP="00101C98">
      <w:pPr>
        <w:pStyle w:val="affd"/>
        <w:spacing w:before="120" w:after="120"/>
      </w:pPr>
      <w:bookmarkStart w:id="243" w:name="_Toc126650422"/>
      <w:bookmarkStart w:id="244" w:name="_Toc144390725"/>
      <w:bookmarkStart w:id="245" w:name="_Toc144390760"/>
      <w:bookmarkStart w:id="246" w:name="_Toc144390795"/>
      <w:bookmarkStart w:id="247" w:name="_Toc144391548"/>
      <w:bookmarkStart w:id="248" w:name="_Toc144391663"/>
      <w:bookmarkStart w:id="249" w:name="_Toc144391704"/>
      <w:bookmarkStart w:id="250" w:name="_Toc144393367"/>
      <w:bookmarkStart w:id="251" w:name="_Toc145315529"/>
      <w:r>
        <w:rPr>
          <w:rFonts w:hint="eastAsia"/>
        </w:rPr>
        <w:t>实验台设计</w:t>
      </w:r>
      <w:bookmarkEnd w:id="243"/>
      <w:bookmarkEnd w:id="244"/>
      <w:bookmarkEnd w:id="245"/>
      <w:bookmarkEnd w:id="246"/>
      <w:bookmarkEnd w:id="247"/>
      <w:bookmarkEnd w:id="248"/>
      <w:bookmarkEnd w:id="249"/>
      <w:bookmarkEnd w:id="250"/>
      <w:bookmarkEnd w:id="251"/>
      <w:r>
        <w:rPr>
          <w:rFonts w:hint="eastAsia"/>
        </w:rPr>
        <w:t xml:space="preserve"> </w:t>
      </w:r>
    </w:p>
    <w:p w14:paraId="480150B1" w14:textId="763D958F" w:rsidR="00E42713" w:rsidRDefault="00E42713" w:rsidP="00D7302A">
      <w:pPr>
        <w:pStyle w:val="affff6"/>
        <w:ind w:firstLine="420"/>
      </w:pPr>
      <w:r>
        <w:rPr>
          <w:rFonts w:hint="eastAsia"/>
        </w:rPr>
        <w:t>实验台包括中央岛式实验台（实验台四边可用）、半岛式实验台（实验台三边可用）、靠墙实验台和靠窗实验台（边台）。根据人体工力学，坐式操作实验台高度为</w:t>
      </w:r>
      <w:r>
        <w:rPr>
          <w:rFonts w:hint="eastAsia"/>
          <w:lang w:eastAsia="zh-Hans"/>
        </w:rPr>
        <w:t>750～850</w:t>
      </w:r>
      <w:r>
        <w:rPr>
          <w:rFonts w:hint="eastAsia"/>
        </w:rPr>
        <w:t xml:space="preserve"> mm；站式操作实验台高度为</w:t>
      </w:r>
      <w:r>
        <w:rPr>
          <w:rFonts w:hint="eastAsia"/>
          <w:lang w:eastAsia="zh-Hans"/>
        </w:rPr>
        <w:t>850～950</w:t>
      </w:r>
      <w:r>
        <w:rPr>
          <w:rFonts w:hint="eastAsia"/>
        </w:rPr>
        <w:t xml:space="preserve"> mm；试剂架高度为</w:t>
      </w:r>
      <w:r>
        <w:rPr>
          <w:rFonts w:hint="eastAsia"/>
          <w:lang w:eastAsia="zh-Hans"/>
        </w:rPr>
        <w:t>1200～1650</w:t>
      </w:r>
      <w:r>
        <w:rPr>
          <w:rFonts w:hint="eastAsia"/>
        </w:rPr>
        <w:t xml:space="preserve"> mm。实验室台柜、座椅等</w:t>
      </w:r>
      <w:r w:rsidR="00C22546">
        <w:rPr>
          <w:rFonts w:hint="eastAsia"/>
        </w:rPr>
        <w:t>均</w:t>
      </w:r>
      <w:r>
        <w:rPr>
          <w:rFonts w:hint="eastAsia"/>
        </w:rPr>
        <w:t>应稳固，边角应圆滑。实验台面材料应具有良好的耐酸碱、耐撞击和耐高温能力。带有水槽的实验台应设置适当高度隔板遮挡水溅射到实验操作区域。设备适用的实验台面可根据实际设备大小高度调整试验台高度，例如细胞培养箱和制冰机所放台面可以低于普通实验台面等。</w:t>
      </w:r>
    </w:p>
    <w:p w14:paraId="75817801" w14:textId="67AA765B" w:rsidR="00E42713" w:rsidRDefault="00E42713" w:rsidP="00101C98">
      <w:pPr>
        <w:pStyle w:val="affd"/>
        <w:spacing w:before="120" w:after="120"/>
      </w:pPr>
      <w:bookmarkStart w:id="252" w:name="_Toc126650423"/>
      <w:bookmarkStart w:id="253" w:name="_Toc144390726"/>
      <w:bookmarkStart w:id="254" w:name="_Toc144390761"/>
      <w:bookmarkStart w:id="255" w:name="_Toc144390796"/>
      <w:bookmarkStart w:id="256" w:name="_Toc144391549"/>
      <w:bookmarkStart w:id="257" w:name="_Toc144391664"/>
      <w:bookmarkStart w:id="258" w:name="_Toc144391705"/>
      <w:bookmarkStart w:id="259" w:name="_Toc144393368"/>
      <w:bookmarkStart w:id="260" w:name="_Toc145315530"/>
      <w:r>
        <w:rPr>
          <w:rFonts w:hint="eastAsia"/>
        </w:rPr>
        <w:t>安全通道</w:t>
      </w:r>
      <w:bookmarkEnd w:id="252"/>
      <w:bookmarkEnd w:id="253"/>
      <w:bookmarkEnd w:id="254"/>
      <w:bookmarkEnd w:id="255"/>
      <w:bookmarkEnd w:id="256"/>
      <w:bookmarkEnd w:id="257"/>
      <w:bookmarkEnd w:id="258"/>
      <w:bookmarkEnd w:id="259"/>
      <w:bookmarkEnd w:id="260"/>
    </w:p>
    <w:p w14:paraId="02E5B92D" w14:textId="06D2F459" w:rsidR="00E42713" w:rsidRDefault="00E42713" w:rsidP="00D7302A">
      <w:pPr>
        <w:pStyle w:val="affff6"/>
        <w:ind w:firstLine="420"/>
      </w:pPr>
      <w:r>
        <w:rPr>
          <w:rFonts w:hint="eastAsia"/>
        </w:rPr>
        <w:t>大于</w:t>
      </w:r>
      <w:r>
        <w:rPr>
          <w:rFonts w:hint="eastAsia"/>
          <w:lang w:eastAsia="zh-Hans"/>
        </w:rPr>
        <w:t>200</w:t>
      </w:r>
      <w:r>
        <w:rPr>
          <w:rFonts w:hint="eastAsia"/>
        </w:rPr>
        <w:t>平方米的实验室，主走廊应留有大于</w:t>
      </w:r>
      <w:r>
        <w:rPr>
          <w:rFonts w:hint="eastAsia"/>
          <w:lang w:eastAsia="zh-Hans"/>
        </w:rPr>
        <w:t>2</w:t>
      </w:r>
      <w:r>
        <w:rPr>
          <w:rFonts w:hint="eastAsia"/>
        </w:rPr>
        <w:t>米净宽的消防通道。常用实验室门宽为</w:t>
      </w:r>
      <w:r>
        <w:rPr>
          <w:rFonts w:hint="eastAsia"/>
          <w:lang w:eastAsia="zh-Hans"/>
        </w:rPr>
        <w:t>900～1500</w:t>
      </w:r>
      <w:r>
        <w:rPr>
          <w:rFonts w:hint="eastAsia"/>
        </w:rPr>
        <w:t xml:space="preserve"> mm；为方便搬动实验设备，可设较宽的子母门（大约</w:t>
      </w:r>
      <w:r>
        <w:rPr>
          <w:rFonts w:hint="eastAsia"/>
          <w:lang w:eastAsia="zh-Hans"/>
        </w:rPr>
        <w:t>1350</w:t>
      </w:r>
      <w:r>
        <w:rPr>
          <w:rFonts w:hint="eastAsia"/>
        </w:rPr>
        <w:t xml:space="preserve"> </w:t>
      </w:r>
      <w:r>
        <w:rPr>
          <w:rFonts w:hint="eastAsia"/>
          <w:lang w:eastAsia="zh-Hans"/>
        </w:rPr>
        <w:t>mm</w:t>
      </w:r>
      <w:r>
        <w:rPr>
          <w:rFonts w:hint="eastAsia"/>
        </w:rPr>
        <w:t>）。面积在</w:t>
      </w:r>
      <w:r>
        <w:rPr>
          <w:rFonts w:hint="eastAsia"/>
          <w:lang w:eastAsia="zh-Hans"/>
        </w:rPr>
        <w:t>75</w:t>
      </w:r>
      <w:r>
        <w:rPr>
          <w:rFonts w:hint="eastAsia"/>
        </w:rPr>
        <w:t>平方米以上的实验室</w:t>
      </w:r>
      <w:r w:rsidR="00413918">
        <w:rPr>
          <w:rFonts w:hint="eastAsia"/>
        </w:rPr>
        <w:t>应</w:t>
      </w:r>
      <w:r>
        <w:rPr>
          <w:rFonts w:hint="eastAsia"/>
        </w:rPr>
        <w:t>设两扇门（或安全出口）</w:t>
      </w:r>
      <w:r w:rsidR="00413918">
        <w:rPr>
          <w:rFonts w:hint="eastAsia"/>
        </w:rPr>
        <w:t>或</w:t>
      </w:r>
      <w:r>
        <w:rPr>
          <w:rFonts w:hint="eastAsia"/>
        </w:rPr>
        <w:t>以上，同时两个门之间（门边到门边的最短距离）要相隔</w:t>
      </w:r>
      <w:r>
        <w:rPr>
          <w:rFonts w:hint="eastAsia"/>
          <w:lang w:eastAsia="zh-Hans"/>
        </w:rPr>
        <w:t>5</w:t>
      </w:r>
      <w:r>
        <w:rPr>
          <w:rFonts w:hint="eastAsia"/>
        </w:rPr>
        <w:t>米。实验室门应有观察窗、外开门、且不阻挡逃生路径。实验室内部</w:t>
      </w:r>
      <w:r w:rsidR="00EE6A47">
        <w:rPr>
          <w:rFonts w:hint="eastAsia"/>
        </w:rPr>
        <w:t>可采</w:t>
      </w:r>
      <w:r>
        <w:rPr>
          <w:rFonts w:hint="eastAsia"/>
        </w:rPr>
        <w:t>用中央岛型、半岛型、L字型和U字型等实验室布局设计；主通道、中央台双面操作通道间距应不小于</w:t>
      </w:r>
      <w:r>
        <w:rPr>
          <w:rFonts w:hint="eastAsia"/>
          <w:lang w:eastAsia="zh-Hans"/>
        </w:rPr>
        <w:t>1500</w:t>
      </w:r>
      <w:r>
        <w:rPr>
          <w:rFonts w:hint="eastAsia"/>
        </w:rPr>
        <w:t xml:space="preserve"> </w:t>
      </w:r>
      <w:r>
        <w:rPr>
          <w:rFonts w:hint="eastAsia"/>
          <w:lang w:eastAsia="zh-Hans"/>
        </w:rPr>
        <w:t>mm</w:t>
      </w:r>
      <w:r>
        <w:rPr>
          <w:rFonts w:hint="eastAsia"/>
        </w:rPr>
        <w:t>，边台单向距离应不小于</w:t>
      </w:r>
      <w:r>
        <w:rPr>
          <w:rFonts w:hint="eastAsia"/>
          <w:lang w:eastAsia="zh-Hans"/>
        </w:rPr>
        <w:t>1200</w:t>
      </w:r>
      <w:r>
        <w:rPr>
          <w:rFonts w:hint="eastAsia"/>
        </w:rPr>
        <w:t xml:space="preserve"> </w:t>
      </w:r>
      <w:r>
        <w:rPr>
          <w:rFonts w:hint="eastAsia"/>
          <w:lang w:eastAsia="zh-Hans"/>
        </w:rPr>
        <w:t>mm</w:t>
      </w:r>
      <w:r>
        <w:rPr>
          <w:rFonts w:hint="eastAsia"/>
        </w:rPr>
        <w:t>。实验室内部操作流程要求顺畅，防止发生危急情况时，出现通道堵塞现象。</w:t>
      </w:r>
    </w:p>
    <w:p w14:paraId="41FD9BBC" w14:textId="1C6662CA" w:rsidR="00E42713" w:rsidRDefault="00E42713" w:rsidP="00101C98">
      <w:pPr>
        <w:pStyle w:val="affd"/>
        <w:spacing w:before="120" w:after="120"/>
        <w:rPr>
          <w:b/>
          <w:bCs/>
        </w:rPr>
      </w:pPr>
      <w:bookmarkStart w:id="261" w:name="_Toc126650424"/>
      <w:bookmarkStart w:id="262" w:name="_Toc144390727"/>
      <w:bookmarkStart w:id="263" w:name="_Toc144390762"/>
      <w:bookmarkStart w:id="264" w:name="_Toc144390797"/>
      <w:bookmarkStart w:id="265" w:name="_Toc144391550"/>
      <w:bookmarkStart w:id="266" w:name="_Toc144391665"/>
      <w:bookmarkStart w:id="267" w:name="_Toc144391706"/>
      <w:bookmarkStart w:id="268" w:name="_Toc144393369"/>
      <w:bookmarkStart w:id="269" w:name="_Toc145315531"/>
      <w:r>
        <w:rPr>
          <w:rFonts w:hint="eastAsia"/>
        </w:rPr>
        <w:t>冲淋设备</w:t>
      </w:r>
      <w:bookmarkEnd w:id="261"/>
      <w:bookmarkEnd w:id="262"/>
      <w:bookmarkEnd w:id="263"/>
      <w:bookmarkEnd w:id="264"/>
      <w:bookmarkEnd w:id="265"/>
      <w:bookmarkEnd w:id="266"/>
      <w:bookmarkEnd w:id="267"/>
      <w:bookmarkEnd w:id="268"/>
      <w:bookmarkEnd w:id="269"/>
      <w:r>
        <w:rPr>
          <w:rFonts w:hint="eastAsia"/>
        </w:rPr>
        <w:t xml:space="preserve"> </w:t>
      </w:r>
    </w:p>
    <w:p w14:paraId="394C5178" w14:textId="67671400" w:rsidR="00E42713" w:rsidRDefault="00E42713" w:rsidP="00D7302A">
      <w:pPr>
        <w:pStyle w:val="affff6"/>
        <w:ind w:firstLine="420"/>
      </w:pPr>
      <w:r>
        <w:rPr>
          <w:rFonts w:hint="eastAsia"/>
        </w:rPr>
        <w:t>实验室应设置应急喷淋和洗眼设备，距离涉及危险品工作点不超过15米（注意不是每间隔</w:t>
      </w:r>
      <w:r>
        <w:rPr>
          <w:rFonts w:hint="eastAsia"/>
          <w:lang w:eastAsia="zh-Hans"/>
        </w:rPr>
        <w:t>15</w:t>
      </w:r>
      <w:r>
        <w:rPr>
          <w:rFonts w:hint="eastAsia"/>
        </w:rPr>
        <w:t>米设置一个），并与危险品工作点处于同一平面上，同时需考虑在前往路线中避免障碍物的阻挡。水管总阀处于常开状</w:t>
      </w:r>
      <w:r w:rsidR="00320F7A">
        <w:rPr>
          <w:rFonts w:hint="eastAsia"/>
        </w:rPr>
        <w:t>态</w:t>
      </w:r>
      <w:r>
        <w:rPr>
          <w:rFonts w:hint="eastAsia"/>
        </w:rPr>
        <w:t>，喷淋头下方无障碍物，水量水压适中（喷出高度</w:t>
      </w:r>
      <w:r>
        <w:rPr>
          <w:rFonts w:hint="eastAsia"/>
          <w:lang w:eastAsia="zh-Hans"/>
        </w:rPr>
        <w:t>8-10</w:t>
      </w:r>
      <w:r>
        <w:rPr>
          <w:rFonts w:hint="eastAsia"/>
        </w:rPr>
        <w:t xml:space="preserve"> </w:t>
      </w:r>
      <w:r>
        <w:rPr>
          <w:rFonts w:hint="eastAsia"/>
          <w:lang w:eastAsia="zh-Hans"/>
        </w:rPr>
        <w:t>cm</w:t>
      </w:r>
      <w:r>
        <w:rPr>
          <w:rFonts w:hint="eastAsia"/>
        </w:rPr>
        <w:t xml:space="preserve">）；应每月启动一次装置阀门，在使用登记表中做好检查记录，保证装置流水畅通、整洁无污渍及无腐蚀等。  </w:t>
      </w:r>
    </w:p>
    <w:p w14:paraId="3FDE2EBA" w14:textId="1298C91E" w:rsidR="00E42713" w:rsidRDefault="00E42713" w:rsidP="00101C98">
      <w:pPr>
        <w:pStyle w:val="affd"/>
        <w:spacing w:before="120" w:after="120"/>
      </w:pPr>
      <w:bookmarkStart w:id="270" w:name="_Toc126650425"/>
      <w:bookmarkStart w:id="271" w:name="_Toc144390728"/>
      <w:bookmarkStart w:id="272" w:name="_Toc144390763"/>
      <w:bookmarkStart w:id="273" w:name="_Toc144390798"/>
      <w:bookmarkStart w:id="274" w:name="_Toc144391551"/>
      <w:bookmarkStart w:id="275" w:name="_Toc144391666"/>
      <w:bookmarkStart w:id="276" w:name="_Toc144391707"/>
      <w:bookmarkStart w:id="277" w:name="_Toc144393370"/>
      <w:bookmarkStart w:id="278" w:name="_Toc145315532"/>
      <w:bookmarkStart w:id="279" w:name="_Hlk121149195"/>
      <w:r>
        <w:rPr>
          <w:rFonts w:hint="eastAsia"/>
        </w:rPr>
        <w:t>实验室结构承重要求</w:t>
      </w:r>
      <w:bookmarkEnd w:id="270"/>
      <w:bookmarkEnd w:id="271"/>
      <w:bookmarkEnd w:id="272"/>
      <w:bookmarkEnd w:id="273"/>
      <w:bookmarkEnd w:id="274"/>
      <w:bookmarkEnd w:id="275"/>
      <w:bookmarkEnd w:id="276"/>
      <w:bookmarkEnd w:id="277"/>
      <w:bookmarkEnd w:id="278"/>
    </w:p>
    <w:bookmarkEnd w:id="279"/>
    <w:p w14:paraId="49B37002" w14:textId="7FC2F5E8" w:rsidR="00E42713" w:rsidRDefault="00E42713" w:rsidP="00D7302A">
      <w:pPr>
        <w:pStyle w:val="affff6"/>
        <w:ind w:firstLine="420"/>
      </w:pPr>
      <w:r>
        <w:rPr>
          <w:rFonts w:hint="eastAsia"/>
        </w:rPr>
        <w:t>实验室楼面活荷载设计</w:t>
      </w:r>
      <w:r w:rsidR="00EE6A47">
        <w:rPr>
          <w:rFonts w:hint="eastAsia"/>
        </w:rPr>
        <w:t>应为</w:t>
      </w:r>
      <w:r>
        <w:rPr>
          <w:rFonts w:hint="eastAsia"/>
          <w:lang w:eastAsia="zh-Hans"/>
        </w:rPr>
        <w:t>400-600</w:t>
      </w:r>
      <w:r>
        <w:rPr>
          <w:rFonts w:hint="eastAsia"/>
        </w:rPr>
        <w:t xml:space="preserve"> </w:t>
      </w:r>
      <w:r>
        <w:rPr>
          <w:rFonts w:hint="eastAsia"/>
          <w:lang w:eastAsia="zh-Hans"/>
        </w:rPr>
        <w:t>kg/m</w:t>
      </w:r>
      <w:r>
        <w:rPr>
          <w:rFonts w:hint="eastAsia"/>
          <w:vertAlign w:val="superscript"/>
          <w:lang w:eastAsia="zh-Hans"/>
        </w:rPr>
        <w:t>2</w:t>
      </w:r>
      <w:r>
        <w:rPr>
          <w:rFonts w:hint="eastAsia"/>
        </w:rPr>
        <w:t>。根据仪器实际载重量，按需加固楼板承重。例如：</w:t>
      </w:r>
      <w:r w:rsidR="00320F7A">
        <w:rPr>
          <w:rFonts w:hint="eastAsia"/>
        </w:rPr>
        <w:t>负</w:t>
      </w:r>
      <w:r>
        <w:rPr>
          <w:rFonts w:hint="eastAsia"/>
          <w:lang w:eastAsia="zh-Hans"/>
        </w:rPr>
        <w:t>80</w:t>
      </w:r>
      <w:r>
        <w:rPr>
          <w:rFonts w:hint="eastAsia"/>
        </w:rPr>
        <w:t>℃冰箱的空载重量为</w:t>
      </w:r>
      <w:r>
        <w:rPr>
          <w:rFonts w:hint="eastAsia"/>
          <w:lang w:eastAsia="zh-Hans"/>
        </w:rPr>
        <w:t>375</w:t>
      </w:r>
      <w:r>
        <w:rPr>
          <w:rFonts w:hint="eastAsia"/>
        </w:rPr>
        <w:t xml:space="preserve"> kg，满载时为</w:t>
      </w:r>
      <w:r>
        <w:rPr>
          <w:rFonts w:hint="eastAsia"/>
          <w:lang w:eastAsia="zh-Hans"/>
        </w:rPr>
        <w:t>550</w:t>
      </w:r>
      <w:r>
        <w:rPr>
          <w:rFonts w:hint="eastAsia"/>
        </w:rPr>
        <w:t xml:space="preserve"> kg。 </w:t>
      </w:r>
    </w:p>
    <w:p w14:paraId="03DCDFC9" w14:textId="205BCD18" w:rsidR="00E42713" w:rsidRDefault="00E42713" w:rsidP="00101C98">
      <w:pPr>
        <w:pStyle w:val="affd"/>
        <w:spacing w:before="120" w:after="120"/>
        <w:rPr>
          <w:b/>
          <w:bCs/>
        </w:rPr>
      </w:pPr>
      <w:bookmarkStart w:id="280" w:name="_Toc126650426"/>
      <w:bookmarkStart w:id="281" w:name="_Toc144390729"/>
      <w:bookmarkStart w:id="282" w:name="_Toc144390764"/>
      <w:bookmarkStart w:id="283" w:name="_Toc144390799"/>
      <w:bookmarkStart w:id="284" w:name="_Toc144391552"/>
      <w:bookmarkStart w:id="285" w:name="_Toc144391667"/>
      <w:bookmarkStart w:id="286" w:name="_Toc144391708"/>
      <w:bookmarkStart w:id="287" w:name="_Toc144393371"/>
      <w:bookmarkStart w:id="288" w:name="_Toc145315533"/>
      <w:bookmarkStart w:id="289" w:name="_Hlk121149218"/>
      <w:r>
        <w:rPr>
          <w:rFonts w:hint="eastAsia"/>
        </w:rPr>
        <w:t>安全管理</w:t>
      </w:r>
      <w:bookmarkEnd w:id="280"/>
      <w:bookmarkEnd w:id="281"/>
      <w:bookmarkEnd w:id="282"/>
      <w:bookmarkEnd w:id="283"/>
      <w:bookmarkEnd w:id="284"/>
      <w:bookmarkEnd w:id="285"/>
      <w:bookmarkEnd w:id="286"/>
      <w:bookmarkEnd w:id="287"/>
      <w:bookmarkEnd w:id="288"/>
    </w:p>
    <w:bookmarkEnd w:id="289"/>
    <w:p w14:paraId="4B81DA71" w14:textId="77777777" w:rsidR="00E42713" w:rsidRDefault="00E42713" w:rsidP="00D7302A">
      <w:pPr>
        <w:pStyle w:val="affff6"/>
        <w:ind w:firstLine="420"/>
      </w:pPr>
      <w:r>
        <w:rPr>
          <w:rFonts w:hint="eastAsia"/>
        </w:rPr>
        <w:t>实验室安全包括消防、生物、化学和特种高压设备等。实验室应建立独立的门禁系统，根据人员性质和接受的培训内容进行授权；应配置高压灭菌锅和生物安全柜，并进行定期核查和计量校准；配置应急喷淋和洗眼设备。无论</w:t>
      </w:r>
      <w:r>
        <w:t>BSL-1</w:t>
      </w:r>
      <w:r>
        <w:rPr>
          <w:rFonts w:hint="eastAsia"/>
        </w:rPr>
        <w:t>级或</w:t>
      </w:r>
      <w:r>
        <w:t>BSL-2</w:t>
      </w:r>
      <w:r>
        <w:rPr>
          <w:rFonts w:hint="eastAsia"/>
        </w:rPr>
        <w:t>级实验室均应保证所有活动处于生物安全监管范围内。</w:t>
      </w:r>
    </w:p>
    <w:p w14:paraId="6D76570B" w14:textId="4E88370E" w:rsidR="00101C98" w:rsidRPr="00101C98" w:rsidRDefault="00E42713" w:rsidP="00101C98">
      <w:pPr>
        <w:pStyle w:val="affe"/>
        <w:spacing w:before="120" w:after="120"/>
      </w:pPr>
      <w:bookmarkStart w:id="290" w:name="_Toc144390193"/>
      <w:bookmarkStart w:id="291" w:name="_Toc144390730"/>
      <w:bookmarkStart w:id="292" w:name="_Toc144390765"/>
      <w:bookmarkStart w:id="293" w:name="_Toc144390800"/>
      <w:bookmarkStart w:id="294" w:name="_Toc144391553"/>
      <w:r w:rsidRPr="00101C98">
        <w:rPr>
          <w:rFonts w:hint="eastAsia"/>
        </w:rPr>
        <w:t>实验室消防安全</w:t>
      </w:r>
      <w:bookmarkEnd w:id="290"/>
      <w:bookmarkEnd w:id="291"/>
      <w:bookmarkEnd w:id="292"/>
      <w:bookmarkEnd w:id="293"/>
      <w:bookmarkEnd w:id="294"/>
    </w:p>
    <w:p w14:paraId="2C4C3D60" w14:textId="77777777" w:rsidR="00E42713" w:rsidRDefault="00E42713" w:rsidP="00D7302A">
      <w:pPr>
        <w:pStyle w:val="affff6"/>
        <w:ind w:firstLine="420"/>
      </w:pPr>
      <w:r>
        <w:rPr>
          <w:rFonts w:hint="eastAsia"/>
        </w:rPr>
        <w:t>实验室建筑应符合消防规范。制订实验室安全管理规章制度，对新入室人员进行消防安全知识培训，定期进行消防演习和安全制度考核，要求人人过关。熟悉并掌握实验室安全应急预案处理办法，明确紧急突发事故上报的单位电话及报警电话。</w:t>
      </w:r>
    </w:p>
    <w:p w14:paraId="03DB4C78" w14:textId="09228CC6" w:rsidR="00E42713" w:rsidRDefault="00E42713" w:rsidP="00D7302A">
      <w:pPr>
        <w:pStyle w:val="af5"/>
        <w:numPr>
          <w:ilvl w:val="0"/>
          <w:numId w:val="43"/>
        </w:numPr>
      </w:pPr>
      <w:r>
        <w:rPr>
          <w:rFonts w:hint="eastAsia"/>
        </w:rPr>
        <w:t>实验室</w:t>
      </w:r>
      <w:r w:rsidR="00C670E5">
        <w:rPr>
          <w:rFonts w:hint="eastAsia"/>
        </w:rPr>
        <w:t>所在楼宇和每层楼</w:t>
      </w:r>
      <w:r>
        <w:rPr>
          <w:rFonts w:hint="eastAsia"/>
        </w:rPr>
        <w:t>均</w:t>
      </w:r>
      <w:r w:rsidR="00C670E5">
        <w:rPr>
          <w:rFonts w:hint="eastAsia"/>
        </w:rPr>
        <w:t>应</w:t>
      </w:r>
      <w:r>
        <w:rPr>
          <w:rFonts w:hint="eastAsia"/>
        </w:rPr>
        <w:t>设置符合安全疏散要求的安全出口。实验室房间门应向安全出口方向开启，且</w:t>
      </w:r>
      <w:r>
        <w:rPr>
          <w:rFonts w:hint="eastAsia"/>
          <w:lang w:eastAsia="zh-Hans"/>
        </w:rPr>
        <w:t>1.5</w:t>
      </w:r>
      <w:r>
        <w:rPr>
          <w:rFonts w:hint="eastAsia"/>
        </w:rPr>
        <w:t>米内不应有任何障碍物；主要逃生路径（室内、楼梯、通道和出口处）有足够的应急照明灯，功能正常。实验室人员应熟悉紧急疏散路线及火灾逃生注意事项。</w:t>
      </w:r>
    </w:p>
    <w:p w14:paraId="0F113ABD" w14:textId="5FC3C8A5" w:rsidR="00E42713" w:rsidRDefault="00EE6A47" w:rsidP="00D7302A">
      <w:pPr>
        <w:pStyle w:val="af5"/>
      </w:pPr>
      <w:r>
        <w:rPr>
          <w:rFonts w:hint="eastAsia"/>
        </w:rPr>
        <w:t>应</w:t>
      </w:r>
      <w:r w:rsidR="00E42713">
        <w:rPr>
          <w:rFonts w:hint="eastAsia"/>
        </w:rPr>
        <w:t>在显眼位置张贴实验室平面图，标注逃生路线；图上逃生路线应有两条以上；路线与现场情况符合；应张贴用电、用水和防火等安全警示标志，禁止超载用电。</w:t>
      </w:r>
    </w:p>
    <w:p w14:paraId="23071F68" w14:textId="44399A69" w:rsidR="00E42713" w:rsidRDefault="00E42713" w:rsidP="00D7302A">
      <w:pPr>
        <w:pStyle w:val="af5"/>
      </w:pPr>
      <w:r>
        <w:rPr>
          <w:rFonts w:hint="eastAsia"/>
        </w:rPr>
        <w:t>实验室</w:t>
      </w:r>
      <w:r w:rsidR="00413918">
        <w:rPr>
          <w:rFonts w:hint="eastAsia"/>
        </w:rPr>
        <w:t>内所有区域</w:t>
      </w:r>
      <w:r w:rsidR="00D57A16">
        <w:rPr>
          <w:rFonts w:hint="eastAsia"/>
        </w:rPr>
        <w:t>严禁</w:t>
      </w:r>
      <w:r>
        <w:rPr>
          <w:rFonts w:hint="eastAsia"/>
        </w:rPr>
        <w:t>吸烟。所有楼层</w:t>
      </w:r>
      <w:r w:rsidR="00413918">
        <w:rPr>
          <w:rFonts w:hint="eastAsia"/>
        </w:rPr>
        <w:t>应</w:t>
      </w:r>
      <w:r>
        <w:rPr>
          <w:rFonts w:hint="eastAsia"/>
        </w:rPr>
        <w:t>配备急救包和防烟面罩，并配有烟感报警器、灭火</w:t>
      </w:r>
      <w:proofErr w:type="gramStart"/>
      <w:r>
        <w:rPr>
          <w:rFonts w:hint="eastAsia"/>
        </w:rPr>
        <w:t>毯</w:t>
      </w:r>
      <w:proofErr w:type="gramEnd"/>
      <w:r>
        <w:rPr>
          <w:rFonts w:hint="eastAsia"/>
        </w:rPr>
        <w:t>、二氧化碳灭火器和沙池等消防器材及装置，方便取用。公共区域灭火器数量（间距）与实验室安全等级相适应；实验室区域</w:t>
      </w:r>
      <w:r w:rsidR="00EE6A47">
        <w:rPr>
          <w:rFonts w:hint="eastAsia"/>
        </w:rPr>
        <w:t>应</w:t>
      </w:r>
      <w:r>
        <w:rPr>
          <w:rFonts w:hint="eastAsia"/>
        </w:rPr>
        <w:t>配置危化品泄露应急箱。管理人员</w:t>
      </w:r>
      <w:r w:rsidR="00EE6A47">
        <w:rPr>
          <w:rFonts w:hint="eastAsia"/>
        </w:rPr>
        <w:t>应</w:t>
      </w:r>
      <w:r>
        <w:rPr>
          <w:rFonts w:hint="eastAsia"/>
        </w:rPr>
        <w:t>对实验室的安全条件和设备进行定期检查，更换失效灭火器材，发现问题及时采取措施应对。废弃不用的配电箱、插座、水管水龙头、网线和气体管路等，应及时拆除或封闭。</w:t>
      </w:r>
    </w:p>
    <w:p w14:paraId="634C9BD7" w14:textId="77777777" w:rsidR="00E42713" w:rsidRDefault="00E42713" w:rsidP="00D7302A">
      <w:pPr>
        <w:pStyle w:val="af5"/>
      </w:pPr>
      <w:r>
        <w:rPr>
          <w:rFonts w:hint="eastAsia"/>
        </w:rPr>
        <w:t>实验室门口、走廊以及消防通道严禁堆放杂物，保持消防通道通畅。</w:t>
      </w:r>
    </w:p>
    <w:p w14:paraId="0D0376C1" w14:textId="698DC74F" w:rsidR="00E42713" w:rsidRDefault="00E42713" w:rsidP="00D7302A">
      <w:pPr>
        <w:pStyle w:val="af5"/>
        <w:rPr>
          <w:rFonts w:hAnsi="宋体" w:cs="宋体"/>
        </w:rPr>
      </w:pPr>
      <w:r>
        <w:rPr>
          <w:rFonts w:hAnsi="宋体" w:cs="宋体" w:hint="eastAsia"/>
        </w:rPr>
        <w:t>实验室出口应有逃生发光指示标识和设置在墙面上的疏散指示</w:t>
      </w:r>
      <w:hyperlink r:id="rId20" w:tgtFrame="_blank" w:history="1">
        <w:r>
          <w:rPr>
            <w:rFonts w:hAnsi="宋体" w:cs="宋体" w:hint="eastAsia"/>
          </w:rPr>
          <w:t>标志</w:t>
        </w:r>
      </w:hyperlink>
      <w:r>
        <w:rPr>
          <w:rFonts w:hAnsi="宋体" w:cs="宋体" w:hint="eastAsia"/>
        </w:rPr>
        <w:t>，标志</w:t>
      </w:r>
      <w:hyperlink r:id="rId21" w:tgtFrame="_blank" w:history="1">
        <w:r>
          <w:rPr>
            <w:rFonts w:hAnsi="宋体" w:cs="宋体" w:hint="eastAsia"/>
          </w:rPr>
          <w:t>中心线</w:t>
        </w:r>
      </w:hyperlink>
      <w:r>
        <w:rPr>
          <w:rFonts w:hAnsi="宋体" w:cs="宋体" w:hint="eastAsia"/>
        </w:rPr>
        <w:t>距</w:t>
      </w:r>
      <w:hyperlink r:id="rId22" w:tgtFrame="_blank" w:history="1">
        <w:proofErr w:type="gramStart"/>
        <w:r>
          <w:rPr>
            <w:rFonts w:hAnsi="宋体" w:cs="宋体" w:hint="eastAsia"/>
          </w:rPr>
          <w:t>室内</w:t>
        </w:r>
        <w:proofErr w:type="gramEnd"/>
      </w:hyperlink>
      <w:r>
        <w:rPr>
          <w:rFonts w:hAnsi="宋体" w:cs="宋体" w:hint="eastAsia"/>
        </w:rPr>
        <w:t>地坪不应大</w:t>
      </w:r>
      <w:r>
        <w:rPr>
          <w:rFonts w:hint="eastAsia"/>
          <w:lang w:eastAsia="zh-Hans"/>
        </w:rPr>
        <w:t>于1</w:t>
      </w:r>
      <w:r>
        <w:rPr>
          <w:rFonts w:hAnsi="宋体" w:cs="宋体" w:hint="eastAsia"/>
        </w:rPr>
        <w:t>米（不易安装的部位可安装在上部）。</w:t>
      </w:r>
    </w:p>
    <w:p w14:paraId="58EF6FF3" w14:textId="77777777" w:rsidR="00E42713" w:rsidRDefault="00E42713" w:rsidP="00D7302A">
      <w:pPr>
        <w:pStyle w:val="af5"/>
      </w:pPr>
      <w:r>
        <w:rPr>
          <w:rFonts w:hint="eastAsia"/>
        </w:rPr>
        <w:t>制定消防安全定期检查计划，提早发现并消除消防安全隐患。定期检查实验室消防设备和报警系统状态。</w:t>
      </w:r>
    </w:p>
    <w:p w14:paraId="74A6B310" w14:textId="4520AB3C" w:rsidR="00E42713" w:rsidRPr="00101C98" w:rsidRDefault="00E42713" w:rsidP="00101C98">
      <w:pPr>
        <w:pStyle w:val="affe"/>
        <w:spacing w:before="120" w:after="120"/>
      </w:pPr>
      <w:bookmarkStart w:id="295" w:name="_Toc144390731"/>
      <w:bookmarkStart w:id="296" w:name="_Toc144390766"/>
      <w:bookmarkStart w:id="297" w:name="_Toc144390801"/>
      <w:bookmarkStart w:id="298" w:name="_Toc144391554"/>
      <w:r w:rsidRPr="00101C98">
        <w:rPr>
          <w:rFonts w:hint="eastAsia"/>
        </w:rPr>
        <w:t>实验室生物安全</w:t>
      </w:r>
      <w:bookmarkEnd w:id="295"/>
      <w:bookmarkEnd w:id="296"/>
      <w:bookmarkEnd w:id="297"/>
      <w:bookmarkEnd w:id="298"/>
    </w:p>
    <w:p w14:paraId="3A305B55" w14:textId="77777777" w:rsidR="00E42713" w:rsidRDefault="00E42713" w:rsidP="008B3798">
      <w:pPr>
        <w:pStyle w:val="affff6"/>
        <w:ind w:firstLine="420"/>
      </w:pPr>
      <w:r>
        <w:rPr>
          <w:rFonts w:hint="eastAsia"/>
        </w:rPr>
        <w:t>实验室大门入口应有生物危害标识，注明生物安全级别；如涉及病原微生物，应标明病原微生物名称，注明紧急联系人电话。只能开展相应级别实验室允许范围内的病原微生物实验操作，并且须向实验室报备后开展。二级生物安全实验室严禁开展高致病性病原微生物实验。</w:t>
      </w:r>
    </w:p>
    <w:p w14:paraId="6C2CA2B8" w14:textId="2F59AA1D" w:rsidR="00E42713" w:rsidRPr="008B3798" w:rsidRDefault="00E42713" w:rsidP="008B3798">
      <w:pPr>
        <w:pStyle w:val="af5"/>
        <w:numPr>
          <w:ilvl w:val="0"/>
          <w:numId w:val="44"/>
        </w:numPr>
      </w:pPr>
      <w:r w:rsidRPr="008B3798">
        <w:rPr>
          <w:rFonts w:hint="eastAsia"/>
        </w:rPr>
        <w:t>大门应为自动感应门，如为手动门应安装双把手，分别清晰地标注为“清洁把手”和“污染把手”，清洁把手</w:t>
      </w:r>
      <w:r w:rsidR="00D57A16">
        <w:rPr>
          <w:rFonts w:hint="eastAsia"/>
        </w:rPr>
        <w:t>禁止</w:t>
      </w:r>
      <w:r w:rsidRPr="008B3798">
        <w:rPr>
          <w:rFonts w:hint="eastAsia"/>
        </w:rPr>
        <w:t>戴一次性实验手套触摸开关门。</w:t>
      </w:r>
    </w:p>
    <w:p w14:paraId="076B5AB1" w14:textId="2DED8C7C" w:rsidR="00E42713" w:rsidRPr="008B3798" w:rsidRDefault="00D57A16" w:rsidP="008B3798">
      <w:pPr>
        <w:pStyle w:val="af5"/>
      </w:pPr>
      <w:r>
        <w:rPr>
          <w:rFonts w:hint="eastAsia"/>
        </w:rPr>
        <w:t>应</w:t>
      </w:r>
      <w:r w:rsidR="00E42713" w:rsidRPr="008B3798">
        <w:rPr>
          <w:rFonts w:hint="eastAsia"/>
        </w:rPr>
        <w:t>定期（不低于每年一次）组织全员生物安全培训，学习安全管理条例和技术培训（包括实验室生物安全的法律法规），发放实验室标准操作规程手册、安全手册、仪器设备操作手册等，了解实验室的安全运行模式；新成员要先培训再上岗。</w:t>
      </w:r>
    </w:p>
    <w:p w14:paraId="3C82F6DE" w14:textId="77777777" w:rsidR="00E42713" w:rsidRPr="008B3798" w:rsidRDefault="00E42713" w:rsidP="008B3798">
      <w:pPr>
        <w:pStyle w:val="af5"/>
      </w:pPr>
      <w:r w:rsidRPr="008B3798">
        <w:rPr>
          <w:rFonts w:hint="eastAsia"/>
        </w:rPr>
        <w:t>实验区域应具有急救包、防毒面罩、高筒胶鞋、防化服和防化吸附棉等急救设施。</w:t>
      </w:r>
    </w:p>
    <w:p w14:paraId="07456FD4" w14:textId="23D514C6" w:rsidR="00E42713" w:rsidRPr="008B3798" w:rsidRDefault="00E42713" w:rsidP="008B3798">
      <w:pPr>
        <w:pStyle w:val="af5"/>
      </w:pPr>
      <w:r w:rsidRPr="008B3798">
        <w:rPr>
          <w:rFonts w:hint="eastAsia"/>
        </w:rPr>
        <w:t>进入实验区域</w:t>
      </w:r>
      <w:r w:rsidR="00413918">
        <w:rPr>
          <w:rFonts w:hint="eastAsia"/>
        </w:rPr>
        <w:t>应</w:t>
      </w:r>
      <w:r w:rsidRPr="008B3798">
        <w:rPr>
          <w:rFonts w:hint="eastAsia"/>
        </w:rPr>
        <w:t>穿实验服</w:t>
      </w:r>
      <w:r w:rsidR="00944F1C">
        <w:rPr>
          <w:rFonts w:hint="eastAsia"/>
        </w:rPr>
        <w:t>，</w:t>
      </w:r>
      <w:r w:rsidRPr="008B3798">
        <w:rPr>
          <w:rFonts w:hint="eastAsia"/>
        </w:rPr>
        <w:t>戴医用帽子、口罩和手套等。</w:t>
      </w:r>
    </w:p>
    <w:p w14:paraId="0DDFCEF1" w14:textId="2B6CDB49" w:rsidR="00E42713" w:rsidRPr="008B3798" w:rsidRDefault="00D57A16" w:rsidP="008B3798">
      <w:pPr>
        <w:pStyle w:val="af5"/>
      </w:pPr>
      <w:r>
        <w:rPr>
          <w:rFonts w:hint="eastAsia"/>
        </w:rPr>
        <w:t>应</w:t>
      </w:r>
      <w:r w:rsidR="00E42713" w:rsidRPr="008B3798">
        <w:rPr>
          <w:rFonts w:hint="eastAsia"/>
        </w:rPr>
        <w:t>定期检查实验室内备案保存和使用的剧毒品、病原微生物和放射源等实验材料，更新备案资料。</w:t>
      </w:r>
    </w:p>
    <w:p w14:paraId="5E12AC7F" w14:textId="77777777" w:rsidR="00E42713" w:rsidRPr="008B3798" w:rsidRDefault="00E42713" w:rsidP="008B3798">
      <w:pPr>
        <w:pStyle w:val="af5"/>
      </w:pPr>
      <w:r w:rsidRPr="008B3798">
        <w:rPr>
          <w:rFonts w:hint="eastAsia"/>
        </w:rPr>
        <w:t>实验室与污染物直接接触的地方均应安装洗手池，采用感应水龙头。洗手池应是独立专用的，不能与污染物处理及实验混用。</w:t>
      </w:r>
    </w:p>
    <w:p w14:paraId="0D705FC7" w14:textId="265F2280" w:rsidR="00E42713" w:rsidRPr="008B3798" w:rsidRDefault="00E42713" w:rsidP="008B3798">
      <w:pPr>
        <w:pStyle w:val="af5"/>
      </w:pPr>
      <w:r w:rsidRPr="008B3798">
        <w:rPr>
          <w:rFonts w:hint="eastAsia"/>
        </w:rPr>
        <w:t>在有需要消毒的区域（如细胞培养室）</w:t>
      </w:r>
      <w:r w:rsidR="00D57A16">
        <w:rPr>
          <w:rFonts w:hint="eastAsia"/>
        </w:rPr>
        <w:t>应</w:t>
      </w:r>
      <w:r w:rsidRPr="008B3798">
        <w:rPr>
          <w:rFonts w:hint="eastAsia"/>
        </w:rPr>
        <w:t>安装紫外线灯，每天定时开关进行消毒。紫外线灯开关处应有明显标识，提示开灯时人员须离开；或具有与紫外灯开关联动的报警装置，开启时有语音播报提示人员离开。固定紫外灯管吊装高度</w:t>
      </w:r>
      <w:r w:rsidRPr="008B3798">
        <w:rPr>
          <w:rFonts w:hint="eastAsia"/>
          <w:lang w:eastAsia="zh-Hans"/>
        </w:rPr>
        <w:t>1.8-2.2</w:t>
      </w:r>
      <w:r w:rsidRPr="008B3798">
        <w:rPr>
          <w:rFonts w:hint="eastAsia"/>
        </w:rPr>
        <w:t>米，安装数量为平均</w:t>
      </w:r>
      <w:r w:rsidRPr="008B3798">
        <w:rPr>
          <w:rFonts w:hint="eastAsia"/>
          <w:lang w:eastAsia="zh-Hans"/>
        </w:rPr>
        <w:t>1.5</w:t>
      </w:r>
      <w:r w:rsidRPr="008B3798">
        <w:rPr>
          <w:rFonts w:hint="eastAsia"/>
        </w:rPr>
        <w:t xml:space="preserve"> </w:t>
      </w:r>
      <w:r w:rsidRPr="008B3798">
        <w:t>W/m</w:t>
      </w:r>
      <w:r w:rsidRPr="008B3798">
        <w:rPr>
          <w:vertAlign w:val="superscript"/>
        </w:rPr>
        <w:t>3</w:t>
      </w:r>
      <w:r w:rsidRPr="008B3798">
        <w:rPr>
          <w:rFonts w:hint="eastAsia"/>
        </w:rPr>
        <w:t>。</w:t>
      </w:r>
    </w:p>
    <w:p w14:paraId="2B170E64" w14:textId="500EB9CD" w:rsidR="00E42713" w:rsidRPr="008B3798" w:rsidRDefault="00D57A16" w:rsidP="008B3798">
      <w:pPr>
        <w:pStyle w:val="af5"/>
        <w:rPr>
          <w:lang w:bidi="ar"/>
        </w:rPr>
      </w:pPr>
      <w:r>
        <w:rPr>
          <w:rFonts w:hint="eastAsia"/>
        </w:rPr>
        <w:t>应</w:t>
      </w:r>
      <w:r w:rsidR="00E42713" w:rsidRPr="008B3798">
        <w:rPr>
          <w:rFonts w:hint="eastAsia"/>
        </w:rPr>
        <w:t>设置单独的污物室</w:t>
      </w:r>
      <w:r>
        <w:rPr>
          <w:rFonts w:hint="eastAsia"/>
        </w:rPr>
        <w:t>（或专用区域）</w:t>
      </w:r>
      <w:r w:rsidR="00E42713" w:rsidRPr="008B3798">
        <w:rPr>
          <w:rFonts w:hint="eastAsia"/>
        </w:rPr>
        <w:t>，暂存实验废弃物。</w:t>
      </w:r>
      <w:r w:rsidR="00E42713" w:rsidRPr="008B3798">
        <w:rPr>
          <w:rFonts w:hint="eastAsia"/>
          <w:lang w:bidi="ar"/>
        </w:rPr>
        <w:t>实验废弃物的处置</w:t>
      </w:r>
      <w:r w:rsidR="00E42713" w:rsidRPr="008B3798">
        <w:rPr>
          <w:rFonts w:hint="eastAsia"/>
        </w:rPr>
        <w:t>，</w:t>
      </w:r>
      <w:r w:rsidR="00E42713" w:rsidRPr="008B3798">
        <w:rPr>
          <w:rFonts w:hint="eastAsia"/>
          <w:lang w:bidi="ar"/>
        </w:rPr>
        <w:t>应严格按照《医疗废弃物处理管理办法》执行</w:t>
      </w:r>
      <w:r w:rsidR="00E42713" w:rsidRPr="008B3798">
        <w:rPr>
          <w:rFonts w:hint="eastAsia"/>
        </w:rPr>
        <w:t>；</w:t>
      </w:r>
      <w:r w:rsidR="00E42713" w:rsidRPr="008B3798">
        <w:rPr>
          <w:rFonts w:hint="eastAsia"/>
          <w:lang w:bidi="ar"/>
        </w:rPr>
        <w:t>对可能造成二次污染的实验废弃物</w:t>
      </w:r>
      <w:r w:rsidR="00E42713" w:rsidRPr="008B3798">
        <w:rPr>
          <w:rFonts w:hint="eastAsia"/>
        </w:rPr>
        <w:t>，</w:t>
      </w:r>
      <w:r w:rsidR="00E42713" w:rsidRPr="008B3798">
        <w:rPr>
          <w:rFonts w:hint="eastAsia"/>
          <w:lang w:bidi="ar"/>
        </w:rPr>
        <w:t>应上报并</w:t>
      </w:r>
      <w:proofErr w:type="gramStart"/>
      <w:r w:rsidR="00E42713" w:rsidRPr="008B3798">
        <w:rPr>
          <w:rFonts w:hint="eastAsia"/>
          <w:lang w:bidi="ar"/>
        </w:rPr>
        <w:t>请相应</w:t>
      </w:r>
      <w:proofErr w:type="gramEnd"/>
      <w:r w:rsidR="00E42713" w:rsidRPr="008B3798">
        <w:rPr>
          <w:rFonts w:hint="eastAsia"/>
          <w:lang w:bidi="ar"/>
        </w:rPr>
        <w:t xml:space="preserve">资质公司进行集中处理。 </w:t>
      </w:r>
    </w:p>
    <w:p w14:paraId="2E8FD58A" w14:textId="34001A53" w:rsidR="00E42713" w:rsidRPr="008B3798" w:rsidRDefault="00E42713" w:rsidP="008B3798">
      <w:pPr>
        <w:pStyle w:val="af5"/>
        <w:rPr>
          <w:lang w:bidi="ar"/>
        </w:rPr>
      </w:pPr>
      <w:r w:rsidRPr="008B3798">
        <w:rPr>
          <w:rFonts w:hint="eastAsia"/>
          <w:lang w:bidi="ar"/>
        </w:rPr>
        <w:t>所有可能导致潜在传染性或有毒物质泄露的意外事件与事故，即使没有人员受伤或暴露，</w:t>
      </w:r>
      <w:r w:rsidR="00D57A16">
        <w:rPr>
          <w:rFonts w:hint="eastAsia"/>
          <w:lang w:bidi="ar"/>
        </w:rPr>
        <w:t>也应</w:t>
      </w:r>
      <w:r w:rsidRPr="008B3798">
        <w:rPr>
          <w:rFonts w:hint="eastAsia"/>
          <w:lang w:bidi="ar"/>
        </w:rPr>
        <w:t>及时上报实验室负责人</w:t>
      </w:r>
      <w:r w:rsidRPr="008B3798">
        <w:rPr>
          <w:rFonts w:hint="eastAsia"/>
        </w:rPr>
        <w:t>、</w:t>
      </w:r>
      <w:r w:rsidRPr="008B3798">
        <w:rPr>
          <w:rFonts w:hint="eastAsia"/>
          <w:lang w:bidi="ar"/>
        </w:rPr>
        <w:t>并协助做好随访调查。</w:t>
      </w:r>
    </w:p>
    <w:p w14:paraId="64E8A559" w14:textId="6071441D" w:rsidR="00101C98" w:rsidRPr="00101C98" w:rsidRDefault="00E42713" w:rsidP="008B3798">
      <w:pPr>
        <w:pStyle w:val="af5"/>
        <w:rPr>
          <w:lang w:bidi="ar"/>
        </w:rPr>
      </w:pPr>
      <w:r w:rsidRPr="00101C98">
        <w:rPr>
          <w:rFonts w:hint="eastAsia"/>
          <w:lang w:bidi="ar"/>
        </w:rPr>
        <w:t>实验室应设有病原微生物专用带锁冰箱或柜子，用于保存病原微生物菌（毒）种。二级生物安全实验室严禁</w:t>
      </w:r>
      <w:proofErr w:type="gramStart"/>
      <w:r w:rsidRPr="00101C98">
        <w:rPr>
          <w:rFonts w:hint="eastAsia"/>
          <w:lang w:bidi="ar"/>
        </w:rPr>
        <w:t>保存高</w:t>
      </w:r>
      <w:proofErr w:type="gramEnd"/>
      <w:r w:rsidRPr="00101C98">
        <w:rPr>
          <w:rFonts w:hint="eastAsia"/>
          <w:lang w:bidi="ar"/>
        </w:rPr>
        <w:t>致病性病原微生物菌（毒）种。</w:t>
      </w:r>
    </w:p>
    <w:p w14:paraId="1A34CEA8" w14:textId="25B208C4" w:rsidR="00E42713" w:rsidRPr="00101C98" w:rsidRDefault="00E42713" w:rsidP="00101C98">
      <w:pPr>
        <w:pStyle w:val="affe"/>
        <w:spacing w:before="120" w:after="120"/>
      </w:pPr>
      <w:bookmarkStart w:id="299" w:name="_Toc144390732"/>
      <w:bookmarkStart w:id="300" w:name="_Toc144390767"/>
      <w:bookmarkStart w:id="301" w:name="_Toc144390802"/>
      <w:bookmarkStart w:id="302" w:name="_Toc144391555"/>
      <w:r w:rsidRPr="00101C98">
        <w:rPr>
          <w:rFonts w:hint="eastAsia"/>
        </w:rPr>
        <w:t>危险化学品安全管理要求</w:t>
      </w:r>
      <w:bookmarkEnd w:id="299"/>
      <w:bookmarkEnd w:id="300"/>
      <w:bookmarkEnd w:id="301"/>
      <w:bookmarkEnd w:id="302"/>
    </w:p>
    <w:p w14:paraId="76E8D334" w14:textId="37D7F19D" w:rsidR="00E42713" w:rsidRDefault="00E42713" w:rsidP="008B3798">
      <w:pPr>
        <w:pStyle w:val="af5"/>
        <w:numPr>
          <w:ilvl w:val="0"/>
          <w:numId w:val="45"/>
        </w:numPr>
      </w:pPr>
      <w:r>
        <w:rPr>
          <w:rFonts w:hint="eastAsia"/>
        </w:rPr>
        <w:t>应制订实验室危险化学品安全管理条例、使用流程和发生意外事故时的紧急处理预案等。</w:t>
      </w:r>
    </w:p>
    <w:p w14:paraId="5CFB595D" w14:textId="773125F0" w:rsidR="00E42713" w:rsidRDefault="00E42713" w:rsidP="008B3798">
      <w:pPr>
        <w:pStyle w:val="af5"/>
      </w:pPr>
      <w:r>
        <w:rPr>
          <w:rFonts w:hint="eastAsia"/>
        </w:rPr>
        <w:t>实验室化学试剂应分类存放管理。根据试剂的理化性质、存放温度要求等，确定合适的存放方式和地点；化学试剂与危险化学品应独立存放。危险化学品储存地点保持通风、无明火、无静电，同时应配备干粉/二氧化碳灭火器、消防沙等消防设施。</w:t>
      </w:r>
    </w:p>
    <w:p w14:paraId="31A03F25" w14:textId="69B29D61" w:rsidR="00E42713" w:rsidRDefault="00E42713" w:rsidP="008B3798">
      <w:pPr>
        <w:pStyle w:val="af5"/>
      </w:pPr>
      <w:r>
        <w:rPr>
          <w:rFonts w:hint="eastAsia"/>
        </w:rPr>
        <w:t>实验室内存放的危险化学品总量应符合规定要求</w:t>
      </w:r>
      <w:r w:rsidR="00C56961">
        <w:rPr>
          <w:rFonts w:hint="eastAsia"/>
        </w:rPr>
        <w:t>，</w:t>
      </w:r>
      <w:r>
        <w:rPr>
          <w:rFonts w:hint="eastAsia"/>
        </w:rPr>
        <w:t>每间实验室操作现场内存放危险化学品总量不应超过</w:t>
      </w:r>
      <w:r>
        <w:rPr>
          <w:lang w:eastAsia="zh-Hans"/>
        </w:rPr>
        <w:t>1</w:t>
      </w:r>
      <w:r>
        <w:t xml:space="preserve"> L/m</w:t>
      </w:r>
      <w:r>
        <w:rPr>
          <w:vertAlign w:val="superscript"/>
        </w:rPr>
        <w:t>2</w:t>
      </w:r>
      <w:r>
        <w:rPr>
          <w:rFonts w:hint="eastAsia"/>
        </w:rPr>
        <w:t xml:space="preserve"> 或</w:t>
      </w:r>
      <w:r>
        <w:rPr>
          <w:rFonts w:hint="eastAsia"/>
          <w:lang w:eastAsia="zh-Hans"/>
        </w:rPr>
        <w:t>1</w:t>
      </w:r>
      <w:r>
        <w:rPr>
          <w:rFonts w:hint="eastAsia"/>
        </w:rPr>
        <w:t xml:space="preserve"> </w:t>
      </w:r>
      <w:r>
        <w:t>kg/m</w:t>
      </w:r>
      <w:r>
        <w:rPr>
          <w:vertAlign w:val="superscript"/>
        </w:rPr>
        <w:t>2</w:t>
      </w:r>
      <w:r>
        <w:rPr>
          <w:rFonts w:hint="eastAsia"/>
        </w:rPr>
        <w:t>，其中易燃易爆性化学品的存放总量不应超过</w:t>
      </w:r>
      <w:r>
        <w:rPr>
          <w:rFonts w:hint="eastAsia"/>
          <w:lang w:eastAsia="zh-Hans"/>
        </w:rPr>
        <w:t>0.5</w:t>
      </w:r>
      <w:r>
        <w:t xml:space="preserve"> L/m</w:t>
      </w:r>
      <w:r>
        <w:rPr>
          <w:vertAlign w:val="superscript"/>
        </w:rPr>
        <w:t>2</w:t>
      </w:r>
      <w:r>
        <w:rPr>
          <w:rFonts w:hint="eastAsia"/>
        </w:rPr>
        <w:t xml:space="preserve"> 或</w:t>
      </w:r>
      <w:r>
        <w:rPr>
          <w:rFonts w:hint="eastAsia"/>
          <w:lang w:eastAsia="zh-Hans"/>
        </w:rPr>
        <w:t>0.5</w:t>
      </w:r>
      <w:r>
        <w:rPr>
          <w:rFonts w:hint="eastAsia"/>
        </w:rPr>
        <w:t xml:space="preserve"> </w:t>
      </w:r>
      <w:r>
        <w:t>kg/m</w:t>
      </w:r>
      <w:r>
        <w:rPr>
          <w:vertAlign w:val="superscript"/>
        </w:rPr>
        <w:t>2</w:t>
      </w:r>
      <w:r>
        <w:rPr>
          <w:rFonts w:hint="eastAsia"/>
        </w:rPr>
        <w:t>，且单一包装容器不应大于</w:t>
      </w:r>
      <w:r>
        <w:rPr>
          <w:rFonts w:hint="eastAsia"/>
          <w:lang w:eastAsia="zh-Hans"/>
        </w:rPr>
        <w:t>25</w:t>
      </w:r>
      <w:r>
        <w:rPr>
          <w:rFonts w:hint="eastAsia"/>
        </w:rPr>
        <w:t xml:space="preserve"> </w:t>
      </w:r>
      <w:r>
        <w:t>L</w:t>
      </w:r>
      <w:r>
        <w:rPr>
          <w:rFonts w:hint="eastAsia"/>
        </w:rPr>
        <w:t xml:space="preserve"> 或</w:t>
      </w:r>
      <w:r>
        <w:rPr>
          <w:rFonts w:hint="eastAsia"/>
          <w:lang w:eastAsia="zh-Hans"/>
        </w:rPr>
        <w:t>25</w:t>
      </w:r>
      <w:r>
        <w:t xml:space="preserve"> kg</w:t>
      </w:r>
      <w:r>
        <w:rPr>
          <w:rFonts w:hint="eastAsia"/>
        </w:rPr>
        <w:t>。单个实验装置存在</w:t>
      </w:r>
      <w:r>
        <w:rPr>
          <w:rFonts w:hint="eastAsia"/>
          <w:lang w:eastAsia="zh-Hans"/>
        </w:rPr>
        <w:t>10</w:t>
      </w:r>
      <w:r>
        <w:t xml:space="preserve"> L</w:t>
      </w:r>
      <w:r>
        <w:rPr>
          <w:rFonts w:hint="eastAsia"/>
        </w:rPr>
        <w:t>以上甲类物质储罐、或</w:t>
      </w:r>
      <w:r>
        <w:rPr>
          <w:rFonts w:hint="eastAsia"/>
          <w:lang w:eastAsia="zh-Hans"/>
        </w:rPr>
        <w:t>20</w:t>
      </w:r>
      <w:r>
        <w:rPr>
          <w:rFonts w:hint="eastAsia"/>
        </w:rPr>
        <w:t xml:space="preserve"> </w:t>
      </w:r>
      <w:r>
        <w:t>L</w:t>
      </w:r>
      <w:r>
        <w:rPr>
          <w:rFonts w:hint="eastAsia"/>
        </w:rPr>
        <w:t>以上乙类物质储罐、或</w:t>
      </w:r>
      <w:r>
        <w:rPr>
          <w:rFonts w:hint="eastAsia"/>
          <w:lang w:eastAsia="zh-Hans"/>
        </w:rPr>
        <w:t>50</w:t>
      </w:r>
      <w:r>
        <w:rPr>
          <w:rFonts w:hint="eastAsia"/>
        </w:rPr>
        <w:t xml:space="preserve"> </w:t>
      </w:r>
      <w:r>
        <w:t>L</w:t>
      </w:r>
      <w:r>
        <w:rPr>
          <w:rFonts w:hint="eastAsia"/>
        </w:rPr>
        <w:t>以上丙类物质储罐，需加装泄露报警器及通风联动装置。</w:t>
      </w:r>
    </w:p>
    <w:p w14:paraId="6BA339AB" w14:textId="0006E0BE" w:rsidR="00E42713" w:rsidRDefault="00E42713" w:rsidP="008B3798">
      <w:pPr>
        <w:pStyle w:val="af5"/>
      </w:pPr>
      <w:r>
        <w:rPr>
          <w:rFonts w:hint="eastAsia"/>
        </w:rPr>
        <w:t>易燃易爆品，包括易燃液体和固体、自燃物品、易挥发、强酸、强碱、氧化剂和有机过氧化物等，应放入酸碱柜或防爆试剂柜中，</w:t>
      </w:r>
      <w:r>
        <w:rPr>
          <w:rFonts w:hint="eastAsia"/>
          <w:lang w:bidi="ar"/>
        </w:rPr>
        <w:t>分类存放</w:t>
      </w:r>
      <w:r>
        <w:rPr>
          <w:rFonts w:hint="eastAsia"/>
        </w:rPr>
        <w:t>，避免高热、撞击、振动和其他因素的影响。</w:t>
      </w:r>
    </w:p>
    <w:p w14:paraId="6FE83D0B" w14:textId="634432F9" w:rsidR="00E42713" w:rsidRDefault="00E42713" w:rsidP="008B3798">
      <w:pPr>
        <w:pStyle w:val="af5"/>
      </w:pPr>
      <w:r>
        <w:rPr>
          <w:rFonts w:hint="eastAsia"/>
        </w:rPr>
        <w:t>危险化学品配制和使用区</w:t>
      </w:r>
      <w:r w:rsidR="002A74A8">
        <w:rPr>
          <w:rFonts w:hint="eastAsia"/>
        </w:rPr>
        <w:t>应</w:t>
      </w:r>
      <w:r>
        <w:rPr>
          <w:rFonts w:hint="eastAsia"/>
        </w:rPr>
        <w:t>配备危化品处理应急箱，并放置化学危险品安全技术说明书。</w:t>
      </w:r>
      <w:r>
        <w:rPr>
          <w:rFonts w:hint="eastAsia"/>
          <w:shd w:val="clear" w:color="auto" w:fill="FFFFFF"/>
        </w:rPr>
        <w:t>严格落实相关管理要求。</w:t>
      </w:r>
      <w:r w:rsidR="002A74A8">
        <w:rPr>
          <w:rFonts w:hint="eastAsia"/>
          <w:shd w:val="clear" w:color="auto" w:fill="FFFFFF"/>
        </w:rPr>
        <w:t>应</w:t>
      </w:r>
      <w:r>
        <w:rPr>
          <w:rFonts w:hint="eastAsia"/>
        </w:rPr>
        <w:t>每年定期进行危化品泄露事故处理演练。</w:t>
      </w:r>
    </w:p>
    <w:p w14:paraId="3B7ACCCD" w14:textId="1F42A7F7" w:rsidR="00E42713" w:rsidRDefault="00E42713" w:rsidP="008B3798">
      <w:pPr>
        <w:pStyle w:val="af5"/>
      </w:pPr>
      <w:r>
        <w:rPr>
          <w:rFonts w:hint="eastAsia"/>
        </w:rPr>
        <w:t>所有涉及高温、低温、用电、易燃物、危险化学品等</w:t>
      </w:r>
      <w:r w:rsidR="002A74A8">
        <w:rPr>
          <w:rFonts w:hint="eastAsia"/>
        </w:rPr>
        <w:t>的</w:t>
      </w:r>
      <w:r>
        <w:rPr>
          <w:rFonts w:hint="eastAsia"/>
        </w:rPr>
        <w:t>仪器设备，均应有相应安全警示标志。</w:t>
      </w:r>
    </w:p>
    <w:p w14:paraId="710FAD69" w14:textId="4867395D" w:rsidR="00E42713" w:rsidRDefault="00E42713" w:rsidP="008B3798">
      <w:pPr>
        <w:pStyle w:val="af5"/>
      </w:pPr>
      <w:r>
        <w:rPr>
          <w:rFonts w:hint="eastAsia"/>
        </w:rPr>
        <w:t>危险化学品的使用与管理</w:t>
      </w:r>
      <w:r w:rsidR="0041365D">
        <w:rPr>
          <w:rFonts w:hint="eastAsia"/>
        </w:rPr>
        <w:t>宜</w:t>
      </w:r>
      <w:r>
        <w:rPr>
          <w:rFonts w:hint="eastAsia"/>
        </w:rPr>
        <w:t>采用自动控制系统。建议生物医学科研实验室采用信息化软件对危险化学品的储存和使用进行管理。在软件系统</w:t>
      </w:r>
      <w:proofErr w:type="gramStart"/>
      <w:r>
        <w:rPr>
          <w:rFonts w:hint="eastAsia"/>
        </w:rPr>
        <w:t>内记录</w:t>
      </w:r>
      <w:proofErr w:type="gramEnd"/>
      <w:r>
        <w:rPr>
          <w:rFonts w:hint="eastAsia"/>
        </w:rPr>
        <w:t>试剂的名称、数量、使用人、每次使用量等信息。试剂共享共用，减少试剂的储存和回收量；同时，对有毒有害试剂的购买和使用可溯源。</w:t>
      </w:r>
    </w:p>
    <w:p w14:paraId="017C864A" w14:textId="48597098" w:rsidR="00E42713" w:rsidRPr="008B3798" w:rsidRDefault="00E42713" w:rsidP="008B3798">
      <w:pPr>
        <w:pStyle w:val="af5"/>
      </w:pPr>
      <w:r w:rsidRPr="008B3798">
        <w:rPr>
          <w:rFonts w:hint="eastAsia"/>
        </w:rPr>
        <w:t>毒麻药品的购买和使用，应由专人负责登记、使用和废弃处理。</w:t>
      </w:r>
    </w:p>
    <w:p w14:paraId="21388327" w14:textId="592752A9" w:rsidR="00E42713" w:rsidRDefault="00E42713" w:rsidP="008B3798">
      <w:pPr>
        <w:pStyle w:val="af5"/>
      </w:pPr>
      <w:r>
        <w:rPr>
          <w:rFonts w:hint="eastAsia"/>
        </w:rPr>
        <w:t>危险化学品存储区和出入口</w:t>
      </w:r>
      <w:r w:rsidR="002A74A8">
        <w:rPr>
          <w:rFonts w:hint="eastAsia"/>
        </w:rPr>
        <w:t>应</w:t>
      </w:r>
      <w:r>
        <w:rPr>
          <w:rFonts w:hint="eastAsia"/>
        </w:rPr>
        <w:t>安装视频监控，摄像</w:t>
      </w:r>
      <w:proofErr w:type="gramStart"/>
      <w:r>
        <w:rPr>
          <w:rFonts w:hint="eastAsia"/>
        </w:rPr>
        <w:t>视场角应覆盖</w:t>
      </w:r>
      <w:proofErr w:type="gramEnd"/>
      <w:r>
        <w:rPr>
          <w:rFonts w:hint="eastAsia"/>
        </w:rPr>
        <w:t>目标</w:t>
      </w:r>
      <w:r>
        <w:t>80</w:t>
      </w:r>
      <w:r>
        <w:rPr>
          <w:rFonts w:hint="eastAsia"/>
        </w:rPr>
        <w:t>%以上，对出入口和直接被监控目标，必须做到全覆盖。图</w:t>
      </w:r>
      <w:r w:rsidR="006F165E">
        <w:rPr>
          <w:rFonts w:hint="eastAsia"/>
        </w:rPr>
        <w:t>像</w:t>
      </w:r>
      <w:r>
        <w:rPr>
          <w:rFonts w:hint="eastAsia"/>
        </w:rPr>
        <w:t>记录保存时间不少于</w:t>
      </w:r>
      <w:r>
        <w:rPr>
          <w:rFonts w:hint="eastAsia"/>
          <w:lang w:eastAsia="zh-Hans"/>
        </w:rPr>
        <w:t>30</w:t>
      </w:r>
      <w:r>
        <w:rPr>
          <w:rFonts w:hint="eastAsia"/>
        </w:rPr>
        <w:t>天。</w:t>
      </w:r>
    </w:p>
    <w:p w14:paraId="100C207A" w14:textId="14C2870E" w:rsidR="00E42713" w:rsidRDefault="00E42713" w:rsidP="008B3798">
      <w:pPr>
        <w:pStyle w:val="af5"/>
      </w:pPr>
      <w:r>
        <w:rPr>
          <w:rFonts w:hint="eastAsia"/>
        </w:rPr>
        <w:t>放射性同位素应在专门实验室操作；</w:t>
      </w:r>
      <w:r w:rsidR="00413918">
        <w:rPr>
          <w:rFonts w:hint="eastAsia"/>
        </w:rPr>
        <w:t>应</w:t>
      </w:r>
      <w:r>
        <w:rPr>
          <w:rFonts w:hint="eastAsia"/>
        </w:rPr>
        <w:t>设置专用废弃物储存罐，送至符合资质的机构回收处理。</w:t>
      </w:r>
    </w:p>
    <w:p w14:paraId="3C4694DE" w14:textId="18CA8C15" w:rsidR="00E42713" w:rsidRDefault="00E42713" w:rsidP="008B3798">
      <w:pPr>
        <w:pStyle w:val="af5"/>
      </w:pPr>
      <w:r>
        <w:rPr>
          <w:rFonts w:hint="eastAsia"/>
        </w:rPr>
        <w:t>对化学废弃物进行分类收集与存放，二甲苯和EB等致癌化学物，</w:t>
      </w:r>
      <w:r w:rsidR="0041365D">
        <w:rPr>
          <w:rFonts w:hint="eastAsia"/>
        </w:rPr>
        <w:t>应</w:t>
      </w:r>
      <w:r>
        <w:rPr>
          <w:rFonts w:hint="eastAsia"/>
        </w:rPr>
        <w:t>用专用收集桶回收，并由专业机构进行统一处理。</w:t>
      </w:r>
      <w:r w:rsidR="002A74A8">
        <w:rPr>
          <w:rFonts w:hint="eastAsia"/>
        </w:rPr>
        <w:t>严禁</w:t>
      </w:r>
      <w:r>
        <w:rPr>
          <w:rFonts w:hint="eastAsia"/>
        </w:rPr>
        <w:t>易产生剧烈反应的废弃物混放。废液回收</w:t>
      </w:r>
      <w:r w:rsidR="0041365D">
        <w:rPr>
          <w:rFonts w:hint="eastAsia"/>
        </w:rPr>
        <w:t>应</w:t>
      </w:r>
      <w:r>
        <w:rPr>
          <w:rFonts w:hint="eastAsia"/>
        </w:rPr>
        <w:t>贴好清晰的标签，注明类别、危险特性、主要成分、产生部门、</w:t>
      </w:r>
      <w:proofErr w:type="gramStart"/>
      <w:r>
        <w:rPr>
          <w:rFonts w:hint="eastAsia"/>
        </w:rPr>
        <w:t>送储人和</w:t>
      </w:r>
      <w:proofErr w:type="gramEnd"/>
      <w:r>
        <w:rPr>
          <w:rFonts w:hint="eastAsia"/>
        </w:rPr>
        <w:t>日期等信息。实验室内</w:t>
      </w:r>
      <w:r w:rsidR="002A74A8">
        <w:rPr>
          <w:rFonts w:hint="eastAsia"/>
        </w:rPr>
        <w:t>禁止</w:t>
      </w:r>
      <w:r>
        <w:rPr>
          <w:rFonts w:hint="eastAsia"/>
        </w:rPr>
        <w:t>大量存放废液。用废液桶装废液不</w:t>
      </w:r>
      <w:r w:rsidR="002A74A8">
        <w:rPr>
          <w:rFonts w:hint="eastAsia"/>
        </w:rPr>
        <w:t>应</w:t>
      </w:r>
      <w:r>
        <w:rPr>
          <w:rFonts w:hint="eastAsia"/>
        </w:rPr>
        <w:t>超过容量的</w:t>
      </w:r>
      <w:r>
        <w:rPr>
          <w:rFonts w:hint="eastAsia"/>
          <w:lang w:eastAsia="zh-Hans"/>
        </w:rPr>
        <w:t>2/3</w:t>
      </w:r>
      <w:r>
        <w:rPr>
          <w:rFonts w:hint="eastAsia"/>
        </w:rPr>
        <w:t>；对于危险性大的废弃物，要独立包装，</w:t>
      </w:r>
      <w:r w:rsidR="002A74A8">
        <w:rPr>
          <w:rFonts w:hint="eastAsia"/>
        </w:rPr>
        <w:t>宜</w:t>
      </w:r>
      <w:r>
        <w:rPr>
          <w:rFonts w:hint="eastAsia"/>
        </w:rPr>
        <w:t>使用原瓶、标签信息明确，加贴废弃物标签。</w:t>
      </w:r>
    </w:p>
    <w:p w14:paraId="7AC9CEBE" w14:textId="0155D004" w:rsidR="00E42713" w:rsidRPr="00101C98" w:rsidRDefault="00E42713" w:rsidP="00101C98">
      <w:pPr>
        <w:pStyle w:val="affe"/>
        <w:spacing w:before="120" w:after="120"/>
      </w:pPr>
      <w:bookmarkStart w:id="303" w:name="_Toc144390733"/>
      <w:bookmarkStart w:id="304" w:name="_Toc144390768"/>
      <w:bookmarkStart w:id="305" w:name="_Toc144390803"/>
      <w:bookmarkStart w:id="306" w:name="_Toc144391556"/>
      <w:r w:rsidRPr="00101C98">
        <w:rPr>
          <w:rFonts w:hint="eastAsia"/>
        </w:rPr>
        <w:t>特种高压设备的管理</w:t>
      </w:r>
      <w:bookmarkEnd w:id="303"/>
      <w:bookmarkEnd w:id="304"/>
      <w:bookmarkEnd w:id="305"/>
      <w:bookmarkEnd w:id="306"/>
    </w:p>
    <w:p w14:paraId="2B0D3920" w14:textId="2507F0B6" w:rsidR="00E42713" w:rsidRPr="008B3798" w:rsidRDefault="00E42713" w:rsidP="008B3798">
      <w:pPr>
        <w:pStyle w:val="af5"/>
        <w:numPr>
          <w:ilvl w:val="0"/>
          <w:numId w:val="46"/>
        </w:numPr>
      </w:pPr>
      <w:r w:rsidRPr="008B3798">
        <w:rPr>
          <w:rFonts w:hint="eastAsia"/>
        </w:rPr>
        <w:t>各类气瓶应放在阴凉、干燥、远离热源的位置，并按要求固定，严禁明火。</w:t>
      </w:r>
      <w:r w:rsidR="003B5CFC">
        <w:rPr>
          <w:rFonts w:hint="eastAsia"/>
        </w:rPr>
        <w:t>应</w:t>
      </w:r>
      <w:r w:rsidRPr="008B3798">
        <w:rPr>
          <w:rFonts w:hint="eastAsia"/>
        </w:rPr>
        <w:t>在瓶身注明气体成分、气量和启用时间等。不同种类的助燃气体气瓶不</w:t>
      </w:r>
      <w:r w:rsidR="002A74A8">
        <w:rPr>
          <w:rFonts w:hint="eastAsia"/>
        </w:rPr>
        <w:t>应</w:t>
      </w:r>
      <w:r w:rsidRPr="008B3798">
        <w:rPr>
          <w:rFonts w:hint="eastAsia"/>
        </w:rPr>
        <w:t>混放在一起。</w:t>
      </w:r>
      <w:r w:rsidR="002A74A8">
        <w:rPr>
          <w:rFonts w:hint="eastAsia"/>
        </w:rPr>
        <w:t>可</w:t>
      </w:r>
      <w:r w:rsidRPr="008B3798">
        <w:rPr>
          <w:rFonts w:hint="eastAsia"/>
        </w:rPr>
        <w:t>设置单独的气瓶间</w:t>
      </w:r>
      <w:r w:rsidR="002A74A8">
        <w:rPr>
          <w:rFonts w:hint="eastAsia"/>
        </w:rPr>
        <w:t>（或专用区域）</w:t>
      </w:r>
      <w:r w:rsidRPr="008B3798">
        <w:rPr>
          <w:rFonts w:hint="eastAsia"/>
        </w:rPr>
        <w:t>。气瓶间</w:t>
      </w:r>
      <w:r w:rsidR="002A74A8">
        <w:rPr>
          <w:rFonts w:hint="eastAsia"/>
        </w:rPr>
        <w:t>应</w:t>
      </w:r>
      <w:r w:rsidRPr="008B3798">
        <w:rPr>
          <w:rFonts w:hint="eastAsia"/>
        </w:rPr>
        <w:t>按防爆和防泄漏要求设计建设</w:t>
      </w:r>
      <w:r w:rsidR="00C56961">
        <w:rPr>
          <w:rFonts w:hint="eastAsia"/>
        </w:rPr>
        <w:t>，</w:t>
      </w:r>
      <w:r w:rsidRPr="008B3798">
        <w:rPr>
          <w:rFonts w:hint="eastAsia"/>
        </w:rPr>
        <w:t>标明</w:t>
      </w:r>
      <w:proofErr w:type="gramStart"/>
      <w:r w:rsidRPr="008B3798">
        <w:rPr>
          <w:rFonts w:hint="eastAsia"/>
        </w:rPr>
        <w:t>实瓶区与</w:t>
      </w:r>
      <w:proofErr w:type="gramEnd"/>
      <w:r w:rsidRPr="008B3798">
        <w:rPr>
          <w:rFonts w:hint="eastAsia"/>
        </w:rPr>
        <w:t>空瓶区。</w:t>
      </w:r>
    </w:p>
    <w:p w14:paraId="35553BE5" w14:textId="359EB5A9" w:rsidR="00E42713" w:rsidRPr="008B3798" w:rsidRDefault="00E42713" w:rsidP="008B3798">
      <w:pPr>
        <w:pStyle w:val="af5"/>
      </w:pPr>
      <w:r w:rsidRPr="008B3798">
        <w:rPr>
          <w:rFonts w:hint="eastAsia"/>
        </w:rPr>
        <w:t>气瓶应定期检测。可委托供气中心、或第三方检测机构进行检测，并提供检测合格报告；实验室</w:t>
      </w:r>
      <w:r w:rsidR="00D559B3">
        <w:rPr>
          <w:rFonts w:hint="eastAsia"/>
        </w:rPr>
        <w:t>应</w:t>
      </w:r>
      <w:r w:rsidRPr="008B3798">
        <w:rPr>
          <w:rFonts w:hint="eastAsia"/>
        </w:rPr>
        <w:t>留存相关记录，备查。</w:t>
      </w:r>
    </w:p>
    <w:p w14:paraId="21E78DAB" w14:textId="4C946A4B" w:rsidR="00E42713" w:rsidRPr="008B3798" w:rsidRDefault="00D559B3" w:rsidP="008B3798">
      <w:pPr>
        <w:pStyle w:val="af5"/>
      </w:pPr>
      <w:r>
        <w:rPr>
          <w:rFonts w:hint="eastAsia"/>
        </w:rPr>
        <w:t>应</w:t>
      </w:r>
      <w:r w:rsidR="00E42713" w:rsidRPr="008B3798">
        <w:rPr>
          <w:rFonts w:hint="eastAsia"/>
        </w:rPr>
        <w:t>对可燃或助燃气体进行浓度监测，</w:t>
      </w:r>
      <w:r>
        <w:rPr>
          <w:rFonts w:hint="eastAsia"/>
        </w:rPr>
        <w:t>可</w:t>
      </w:r>
      <w:r w:rsidR="00E42713" w:rsidRPr="008B3798">
        <w:rPr>
          <w:rFonts w:hint="eastAsia"/>
        </w:rPr>
        <w:t>对惰性气体进行氧浓度监测。</w:t>
      </w:r>
    </w:p>
    <w:p w14:paraId="4B32ABEB" w14:textId="20D0B831" w:rsidR="00E42713" w:rsidRPr="008B3798" w:rsidRDefault="00E42713" w:rsidP="008B3798">
      <w:pPr>
        <w:pStyle w:val="af5"/>
      </w:pPr>
      <w:r w:rsidRPr="008B3798">
        <w:rPr>
          <w:rFonts w:hint="eastAsia"/>
        </w:rPr>
        <w:t>活性气体存放点附近</w:t>
      </w:r>
      <w:r w:rsidR="00D559B3">
        <w:rPr>
          <w:rFonts w:hint="eastAsia"/>
        </w:rPr>
        <w:t>应</w:t>
      </w:r>
      <w:r w:rsidRPr="008B3798">
        <w:rPr>
          <w:rFonts w:hint="eastAsia"/>
        </w:rPr>
        <w:t>配有合适的灭火器材，房间装修材料、电气设备和排风系统应符合相应的消防安全规定。</w:t>
      </w:r>
    </w:p>
    <w:p w14:paraId="71FA2531" w14:textId="77777777" w:rsidR="00E42713" w:rsidRPr="008B3798" w:rsidRDefault="00E42713" w:rsidP="008B3798">
      <w:pPr>
        <w:pStyle w:val="af5"/>
      </w:pPr>
      <w:r w:rsidRPr="008B3798">
        <w:rPr>
          <w:rFonts w:hint="eastAsia"/>
        </w:rPr>
        <w:t>应由专人负责气瓶的购买、使用、储存和出入库登记等相关管理，制定应急处理预案，并定期组织演练。</w:t>
      </w:r>
    </w:p>
    <w:p w14:paraId="2471CC4D" w14:textId="2F32D53A" w:rsidR="00E42713" w:rsidRDefault="00E42713" w:rsidP="00E31B92">
      <w:pPr>
        <w:pStyle w:val="affd"/>
        <w:spacing w:before="120" w:after="120"/>
      </w:pPr>
      <w:bookmarkStart w:id="307" w:name="_Toc126650427"/>
      <w:bookmarkStart w:id="308" w:name="_Toc144390734"/>
      <w:bookmarkStart w:id="309" w:name="_Toc144390769"/>
      <w:bookmarkStart w:id="310" w:name="_Toc144390804"/>
      <w:bookmarkStart w:id="311" w:name="_Toc144391557"/>
      <w:bookmarkStart w:id="312" w:name="_Toc144391668"/>
      <w:bookmarkStart w:id="313" w:name="_Toc144391709"/>
      <w:bookmarkStart w:id="314" w:name="_Toc144393372"/>
      <w:bookmarkStart w:id="315" w:name="_Toc145315534"/>
      <w:r>
        <w:rPr>
          <w:rFonts w:hint="eastAsia"/>
        </w:rPr>
        <w:t>实验室具备的功能模块</w:t>
      </w:r>
      <w:bookmarkEnd w:id="307"/>
      <w:bookmarkEnd w:id="308"/>
      <w:bookmarkEnd w:id="309"/>
      <w:bookmarkEnd w:id="310"/>
      <w:bookmarkEnd w:id="311"/>
      <w:bookmarkEnd w:id="312"/>
      <w:bookmarkEnd w:id="313"/>
      <w:bookmarkEnd w:id="314"/>
      <w:bookmarkEnd w:id="315"/>
    </w:p>
    <w:p w14:paraId="3CB7776C" w14:textId="77777777" w:rsidR="00E42713" w:rsidRDefault="00E42713" w:rsidP="00D7302A">
      <w:pPr>
        <w:pStyle w:val="affff6"/>
        <w:ind w:firstLine="420"/>
      </w:pPr>
      <w:r>
        <w:rPr>
          <w:rFonts w:hint="eastAsia"/>
        </w:rPr>
        <w:t>生物医药中心实验室可包括但不限于以下功能模块：</w:t>
      </w:r>
    </w:p>
    <w:p w14:paraId="656D2EB8" w14:textId="69BBBCC2" w:rsidR="00E42713" w:rsidRDefault="00E42713" w:rsidP="008B3798">
      <w:pPr>
        <w:pStyle w:val="af5"/>
        <w:numPr>
          <w:ilvl w:val="0"/>
          <w:numId w:val="47"/>
        </w:numPr>
      </w:pPr>
      <w:r>
        <w:rPr>
          <w:rFonts w:hint="eastAsia"/>
        </w:rPr>
        <w:t>分子生物学实验室。</w:t>
      </w:r>
    </w:p>
    <w:p w14:paraId="28A6236F" w14:textId="497F7752" w:rsidR="00E42713" w:rsidRDefault="00E42713" w:rsidP="008B3798">
      <w:pPr>
        <w:pStyle w:val="af5"/>
      </w:pPr>
      <w:r>
        <w:rPr>
          <w:rFonts w:hint="eastAsia"/>
        </w:rPr>
        <w:t>细胞生物学实验室。</w:t>
      </w:r>
    </w:p>
    <w:p w14:paraId="08AA23F5" w14:textId="24C8B65B" w:rsidR="00E42713" w:rsidRDefault="0014026A" w:rsidP="008B3798">
      <w:pPr>
        <w:pStyle w:val="af5"/>
      </w:pPr>
      <w:r>
        <w:rPr>
          <w:rFonts w:hint="eastAsia"/>
        </w:rPr>
        <w:t>免疫组化</w:t>
      </w:r>
      <w:r w:rsidR="00E42713">
        <w:rPr>
          <w:rFonts w:hint="eastAsia"/>
        </w:rPr>
        <w:t>实验室。</w:t>
      </w:r>
    </w:p>
    <w:p w14:paraId="02321E30" w14:textId="6A7CCDD4" w:rsidR="00E42713" w:rsidRDefault="00E42713" w:rsidP="008B3798">
      <w:pPr>
        <w:pStyle w:val="af5"/>
      </w:pPr>
      <w:r>
        <w:rPr>
          <w:rFonts w:hint="eastAsia"/>
        </w:rPr>
        <w:t>显微镜/电子显微镜实验室。</w:t>
      </w:r>
    </w:p>
    <w:p w14:paraId="57BCC30B" w14:textId="1B639661" w:rsidR="00E42713" w:rsidRDefault="00E42713" w:rsidP="008B3798">
      <w:pPr>
        <w:pStyle w:val="af5"/>
      </w:pPr>
      <w:r>
        <w:rPr>
          <w:rFonts w:hint="eastAsia"/>
        </w:rPr>
        <w:t>精密仪器实验室。</w:t>
      </w:r>
    </w:p>
    <w:p w14:paraId="7F937242" w14:textId="74FC1149" w:rsidR="00E42713" w:rsidRDefault="00E42713" w:rsidP="008B3798">
      <w:pPr>
        <w:pStyle w:val="af5"/>
      </w:pPr>
      <w:r>
        <w:rPr>
          <w:rFonts w:hint="eastAsia"/>
        </w:rPr>
        <w:t>其他功能实验室。</w:t>
      </w:r>
    </w:p>
    <w:p w14:paraId="56934915" w14:textId="7307F5BC" w:rsidR="00E42713" w:rsidRPr="009808A4" w:rsidRDefault="00E42713" w:rsidP="00E31B92">
      <w:pPr>
        <w:pStyle w:val="affc"/>
        <w:spacing w:before="240" w:after="240"/>
      </w:pPr>
      <w:bookmarkStart w:id="316" w:name="_Toc126650428"/>
      <w:bookmarkStart w:id="317" w:name="_Toc144390735"/>
      <w:bookmarkStart w:id="318" w:name="_Toc144390770"/>
      <w:bookmarkStart w:id="319" w:name="_Toc144390805"/>
      <w:bookmarkStart w:id="320" w:name="_Toc144391558"/>
      <w:bookmarkStart w:id="321" w:name="_Toc144391669"/>
      <w:bookmarkStart w:id="322" w:name="_Toc144391682"/>
      <w:bookmarkStart w:id="323" w:name="_Toc144391710"/>
      <w:bookmarkStart w:id="324" w:name="_Toc144393373"/>
      <w:bookmarkStart w:id="325" w:name="_Toc145315535"/>
      <w:bookmarkStart w:id="326" w:name="_Hlk121149505"/>
      <w:r w:rsidRPr="009808A4">
        <w:rPr>
          <w:rFonts w:hint="eastAsia"/>
        </w:rPr>
        <w:t>实验室信息化管理建设要求</w:t>
      </w:r>
      <w:bookmarkEnd w:id="316"/>
      <w:bookmarkEnd w:id="317"/>
      <w:bookmarkEnd w:id="318"/>
      <w:bookmarkEnd w:id="319"/>
      <w:bookmarkEnd w:id="320"/>
      <w:bookmarkEnd w:id="321"/>
      <w:bookmarkEnd w:id="322"/>
      <w:bookmarkEnd w:id="323"/>
      <w:bookmarkEnd w:id="324"/>
      <w:bookmarkEnd w:id="325"/>
    </w:p>
    <w:bookmarkEnd w:id="326"/>
    <w:p w14:paraId="6B679540" w14:textId="30FA4F5F" w:rsidR="00E42713" w:rsidRPr="009808A4" w:rsidRDefault="0041365D" w:rsidP="007F00D1">
      <w:pPr>
        <w:pStyle w:val="affff6"/>
        <w:ind w:firstLine="420"/>
      </w:pPr>
      <w:r>
        <w:rPr>
          <w:rFonts w:hint="eastAsia"/>
        </w:rPr>
        <w:t>生物医学中心实验室宜使用智能管理信息系统，管理模块</w:t>
      </w:r>
      <w:r w:rsidR="00D559B3">
        <w:rPr>
          <w:rFonts w:hint="eastAsia"/>
        </w:rPr>
        <w:t>宜</w:t>
      </w:r>
      <w:r>
        <w:rPr>
          <w:rFonts w:hint="eastAsia"/>
        </w:rPr>
        <w:t>包括</w:t>
      </w:r>
      <w:r w:rsidR="00E42713" w:rsidRPr="009808A4">
        <w:rPr>
          <w:rFonts w:hint="eastAsia"/>
        </w:rPr>
        <w:t>人员权限、仪器管理系统、实验室安全系统、共享支持系统、危化品管理系统、设备及数据维护、耗材管理等，</w:t>
      </w:r>
      <w:r w:rsidR="00701488">
        <w:rPr>
          <w:rFonts w:hint="eastAsia"/>
        </w:rPr>
        <w:t>可包括</w:t>
      </w:r>
      <w:r w:rsidR="00E42713" w:rsidRPr="009808A4">
        <w:rPr>
          <w:rFonts w:hint="eastAsia"/>
        </w:rPr>
        <w:t>动物管理、科研诚信管理等。</w:t>
      </w:r>
    </w:p>
    <w:p w14:paraId="7FD5A44B" w14:textId="1A82C71E" w:rsidR="00E42713" w:rsidRPr="009808A4" w:rsidRDefault="00E42713" w:rsidP="00E31B92">
      <w:pPr>
        <w:pStyle w:val="affd"/>
        <w:spacing w:before="120" w:after="120"/>
      </w:pPr>
      <w:bookmarkStart w:id="327" w:name="_Toc126650429"/>
      <w:bookmarkStart w:id="328" w:name="_Toc144390736"/>
      <w:bookmarkStart w:id="329" w:name="_Toc144390771"/>
      <w:bookmarkStart w:id="330" w:name="_Toc144390806"/>
      <w:bookmarkStart w:id="331" w:name="_Toc144391559"/>
      <w:bookmarkStart w:id="332" w:name="_Toc144391670"/>
      <w:bookmarkStart w:id="333" w:name="_Toc144391711"/>
      <w:bookmarkStart w:id="334" w:name="_Toc144393374"/>
      <w:bookmarkStart w:id="335" w:name="_Toc145315536"/>
      <w:r w:rsidRPr="009808A4">
        <w:rPr>
          <w:rFonts w:hint="eastAsia"/>
        </w:rPr>
        <w:t>实验室信息管理系统的功能要求</w:t>
      </w:r>
      <w:bookmarkEnd w:id="327"/>
      <w:bookmarkEnd w:id="328"/>
      <w:bookmarkEnd w:id="329"/>
      <w:bookmarkEnd w:id="330"/>
      <w:bookmarkEnd w:id="331"/>
      <w:bookmarkEnd w:id="332"/>
      <w:bookmarkEnd w:id="333"/>
      <w:bookmarkEnd w:id="334"/>
      <w:bookmarkEnd w:id="335"/>
    </w:p>
    <w:p w14:paraId="420CCEC0" w14:textId="66AA0E3A" w:rsidR="00E42713" w:rsidRPr="009808A4" w:rsidRDefault="00E42713" w:rsidP="00D7302A">
      <w:pPr>
        <w:pStyle w:val="affff6"/>
        <w:ind w:firstLine="420"/>
      </w:pPr>
      <w:r w:rsidRPr="009808A4">
        <w:rPr>
          <w:rFonts w:hint="eastAsia"/>
        </w:rPr>
        <w:t>信息管理系统</w:t>
      </w:r>
      <w:r w:rsidR="00007383">
        <w:rPr>
          <w:rFonts w:hint="eastAsia"/>
        </w:rPr>
        <w:t>应</w:t>
      </w:r>
      <w:r w:rsidRPr="009808A4">
        <w:rPr>
          <w:rFonts w:hint="eastAsia"/>
        </w:rPr>
        <w:t>包括但不限于如下功能：</w:t>
      </w:r>
    </w:p>
    <w:p w14:paraId="00647F2F" w14:textId="2A467EE0" w:rsidR="00E42713" w:rsidRPr="009808A4" w:rsidRDefault="00E42713" w:rsidP="007F00D1">
      <w:pPr>
        <w:pStyle w:val="affe"/>
        <w:spacing w:before="120" w:after="120"/>
      </w:pPr>
      <w:r w:rsidRPr="009808A4">
        <w:rPr>
          <w:rFonts w:hint="eastAsia"/>
        </w:rPr>
        <w:t>实验人员信息资料录入</w:t>
      </w:r>
    </w:p>
    <w:p w14:paraId="2A6FE2FA" w14:textId="77777777" w:rsidR="00E42713" w:rsidRPr="009808A4" w:rsidRDefault="00E42713" w:rsidP="008B3798">
      <w:pPr>
        <w:pStyle w:val="affff6"/>
        <w:ind w:firstLine="420"/>
      </w:pPr>
      <w:r w:rsidRPr="009808A4">
        <w:rPr>
          <w:rFonts w:hint="eastAsia"/>
        </w:rPr>
        <w:t>应包括使用人员姓名、单位、课题名称、培训记录、考核记录、课题组组长或导师签名、实验室主管领导签名等内容。</w:t>
      </w:r>
    </w:p>
    <w:p w14:paraId="21634D71" w14:textId="77777777" w:rsidR="00E42713" w:rsidRPr="008B3798" w:rsidRDefault="00E42713" w:rsidP="00064FB4">
      <w:pPr>
        <w:pStyle w:val="affe"/>
        <w:spacing w:before="120" w:after="120"/>
      </w:pPr>
      <w:r w:rsidRPr="008B3798">
        <w:rPr>
          <w:rFonts w:hint="eastAsia"/>
        </w:rPr>
        <w:t>用户权限分配</w:t>
      </w:r>
    </w:p>
    <w:p w14:paraId="799EA7E3" w14:textId="19224E88" w:rsidR="00E42713" w:rsidRPr="009808A4" w:rsidRDefault="00E42713" w:rsidP="008B3798">
      <w:pPr>
        <w:pStyle w:val="affff6"/>
        <w:ind w:firstLine="420"/>
      </w:pPr>
      <w:r w:rsidRPr="009808A4">
        <w:rPr>
          <w:rFonts w:hint="eastAsia"/>
        </w:rPr>
        <w:t>应包括实验室</w:t>
      </w:r>
      <w:r w:rsidR="00624157">
        <w:rPr>
          <w:rFonts w:hint="eastAsia"/>
        </w:rPr>
        <w:t>功能模块</w:t>
      </w:r>
      <w:r w:rsidRPr="009808A4">
        <w:rPr>
          <w:rFonts w:hint="eastAsia"/>
        </w:rPr>
        <w:t>的使用权限、实验设备的使用权限、设备预约权限、危化品使用及冰箱使用权限、实验数据处理权限等内容。</w:t>
      </w:r>
    </w:p>
    <w:p w14:paraId="569BA660" w14:textId="77777777" w:rsidR="00E42713" w:rsidRPr="008B3798" w:rsidRDefault="00E42713" w:rsidP="007F00D1">
      <w:pPr>
        <w:pStyle w:val="affe"/>
        <w:spacing w:before="120" w:after="120"/>
      </w:pPr>
      <w:r w:rsidRPr="008B3798">
        <w:rPr>
          <w:rFonts w:hint="eastAsia"/>
        </w:rPr>
        <w:t>预约功能</w:t>
      </w:r>
    </w:p>
    <w:p w14:paraId="2C4A94E8" w14:textId="77777777" w:rsidR="00E42713" w:rsidRPr="009808A4" w:rsidRDefault="00E42713" w:rsidP="008B3798">
      <w:pPr>
        <w:pStyle w:val="affff6"/>
        <w:ind w:firstLine="420"/>
      </w:pPr>
      <w:r w:rsidRPr="009808A4">
        <w:rPr>
          <w:rFonts w:hint="eastAsia"/>
        </w:rPr>
        <w:t>应具有网上预约、手机预约、预约模式、预约制度、短信提醒、使用记录传输等功能，可通过软件或终端权限控制器实现。</w:t>
      </w:r>
    </w:p>
    <w:p w14:paraId="443F4E90" w14:textId="0B6E8DAF" w:rsidR="00E42713" w:rsidRPr="008B3798" w:rsidRDefault="00701488" w:rsidP="007F00D1">
      <w:pPr>
        <w:pStyle w:val="affe"/>
        <w:spacing w:before="120" w:after="120"/>
      </w:pPr>
      <w:r>
        <w:rPr>
          <w:rFonts w:hint="eastAsia"/>
        </w:rPr>
        <w:t>统计</w:t>
      </w:r>
      <w:r w:rsidR="00E42713" w:rsidRPr="008B3798">
        <w:rPr>
          <w:rFonts w:hint="eastAsia"/>
        </w:rPr>
        <w:t>功能</w:t>
      </w:r>
    </w:p>
    <w:p w14:paraId="4BB5D2B0" w14:textId="77777777" w:rsidR="00E42713" w:rsidRPr="009808A4" w:rsidRDefault="00E42713" w:rsidP="00D7302A">
      <w:pPr>
        <w:spacing w:line="240" w:lineRule="auto"/>
        <w:ind w:firstLineChars="200" w:firstLine="420"/>
        <w:rPr>
          <w:rFonts w:ascii="宋体" w:hAnsi="宋体" w:cs="宋体"/>
          <w:kern w:val="0"/>
        </w:rPr>
      </w:pPr>
      <w:r w:rsidRPr="009808A4">
        <w:rPr>
          <w:rFonts w:ascii="宋体" w:hAnsi="宋体" w:cs="宋体" w:hint="eastAsia"/>
          <w:kern w:val="0"/>
        </w:rPr>
        <w:t>应具有对自动计费、使用记录的统计功能。</w:t>
      </w:r>
    </w:p>
    <w:p w14:paraId="196084C1" w14:textId="77777777" w:rsidR="00E42713" w:rsidRPr="008B3798" w:rsidRDefault="00E42713" w:rsidP="007F00D1">
      <w:pPr>
        <w:pStyle w:val="affe"/>
        <w:spacing w:before="120" w:after="120"/>
      </w:pPr>
      <w:r w:rsidRPr="008B3798">
        <w:rPr>
          <w:rFonts w:hint="eastAsia"/>
        </w:rPr>
        <w:t>实验数据</w:t>
      </w:r>
    </w:p>
    <w:p w14:paraId="26D19949" w14:textId="613A35A0" w:rsidR="00E42713" w:rsidRPr="009808A4" w:rsidRDefault="00E42713" w:rsidP="00D7302A">
      <w:pPr>
        <w:spacing w:line="240" w:lineRule="auto"/>
        <w:ind w:firstLineChars="200" w:firstLine="420"/>
        <w:rPr>
          <w:rFonts w:ascii="宋体" w:hAnsi="宋体" w:cs="宋体"/>
          <w:kern w:val="0"/>
        </w:rPr>
      </w:pPr>
      <w:r w:rsidRPr="009808A4">
        <w:rPr>
          <w:rFonts w:ascii="宋体" w:hAnsi="宋体" w:cs="宋体" w:hint="eastAsia"/>
          <w:kern w:val="0"/>
        </w:rPr>
        <w:t>应通过管理软件统一由网络存储器安全管理，将实验数据和图片保存到实验室存储器，可通过实验</w:t>
      </w:r>
      <w:r w:rsidR="00624157">
        <w:rPr>
          <w:rFonts w:ascii="宋体" w:hAnsi="宋体" w:cs="宋体" w:hint="eastAsia"/>
          <w:kern w:val="0"/>
        </w:rPr>
        <w:t>室</w:t>
      </w:r>
      <w:r w:rsidRPr="009808A4">
        <w:rPr>
          <w:rFonts w:ascii="宋体" w:hAnsi="宋体" w:cs="宋体" w:hint="eastAsia"/>
          <w:kern w:val="0"/>
        </w:rPr>
        <w:t>网络下载，自动保留存取记录及原始实验数据，自动记录和保存实验数据删改的时间和文件名，有可追溯性。</w:t>
      </w:r>
    </w:p>
    <w:p w14:paraId="51F24FB3" w14:textId="77777777" w:rsidR="00E42713" w:rsidRPr="008B3798" w:rsidRDefault="00E42713" w:rsidP="007F00D1">
      <w:pPr>
        <w:pStyle w:val="affe"/>
        <w:spacing w:before="120" w:after="120"/>
      </w:pPr>
      <w:r w:rsidRPr="008B3798">
        <w:rPr>
          <w:rFonts w:hint="eastAsia"/>
        </w:rPr>
        <w:t xml:space="preserve">维护功能   </w:t>
      </w:r>
    </w:p>
    <w:p w14:paraId="57E8591F" w14:textId="77777777" w:rsidR="00E42713" w:rsidRPr="00697D26" w:rsidRDefault="00E42713" w:rsidP="00D7302A">
      <w:pPr>
        <w:spacing w:line="240" w:lineRule="auto"/>
        <w:ind w:firstLineChars="200" w:firstLine="420"/>
        <w:rPr>
          <w:rFonts w:ascii="宋体" w:hAnsi="宋体" w:cs="宋体"/>
          <w:kern w:val="0"/>
        </w:rPr>
      </w:pPr>
      <w:r w:rsidRPr="00697D26">
        <w:rPr>
          <w:rFonts w:ascii="宋体" w:hAnsi="宋体" w:cs="宋体" w:hint="eastAsia"/>
          <w:kern w:val="0"/>
        </w:rPr>
        <w:t>应具有完善的异常处理机制，包括日常巡检以及故障上报处理机制，能实现对门禁以及仪器设备的日常监控和维护，除此之外系统还应有良好的操作体验，便于实验室管理人员进行日常维护操作。</w:t>
      </w:r>
    </w:p>
    <w:p w14:paraId="07AFE4F7" w14:textId="60BBCE08" w:rsidR="00E42713" w:rsidRPr="008B3798" w:rsidRDefault="00E42713" w:rsidP="007F00D1">
      <w:pPr>
        <w:pStyle w:val="affe"/>
        <w:spacing w:before="120" w:after="120"/>
      </w:pPr>
      <w:r w:rsidRPr="008B3798">
        <w:rPr>
          <w:rFonts w:hint="eastAsia"/>
        </w:rPr>
        <w:t>试剂共享共用管理</w:t>
      </w:r>
    </w:p>
    <w:p w14:paraId="01EF7E06" w14:textId="13B02AA4" w:rsidR="00E42713" w:rsidRPr="00697D26" w:rsidRDefault="00E42713" w:rsidP="00D7302A">
      <w:pPr>
        <w:spacing w:line="240" w:lineRule="auto"/>
        <w:ind w:firstLineChars="200" w:firstLine="420"/>
        <w:rPr>
          <w:rFonts w:ascii="宋体" w:hAnsi="宋体" w:cs="宋体"/>
          <w:kern w:val="0"/>
        </w:rPr>
      </w:pPr>
      <w:r w:rsidRPr="00697D26">
        <w:rPr>
          <w:rFonts w:ascii="宋体" w:hAnsi="宋体" w:cs="宋体" w:hint="eastAsia"/>
          <w:kern w:val="0"/>
        </w:rPr>
        <w:t>应包括试剂耗材</w:t>
      </w:r>
      <w:r w:rsidR="00624157">
        <w:rPr>
          <w:rFonts w:ascii="宋体" w:hAnsi="宋体" w:cs="宋体" w:hint="eastAsia"/>
          <w:kern w:val="0"/>
        </w:rPr>
        <w:t>的</w:t>
      </w:r>
      <w:r w:rsidRPr="00697D26">
        <w:rPr>
          <w:rFonts w:ascii="宋体" w:hAnsi="宋体" w:cs="宋体" w:hint="eastAsia"/>
          <w:kern w:val="0"/>
        </w:rPr>
        <w:t>出入库、库存明细、试剂订单、试剂申请记录等，可通过PDA扫描</w:t>
      </w:r>
      <w:proofErr w:type="gramStart"/>
      <w:r w:rsidRPr="00697D26">
        <w:rPr>
          <w:rFonts w:ascii="宋体" w:hAnsi="宋体" w:cs="宋体" w:hint="eastAsia"/>
          <w:kern w:val="0"/>
        </w:rPr>
        <w:t>枪实现</w:t>
      </w:r>
      <w:proofErr w:type="gramEnd"/>
      <w:r w:rsidRPr="00697D26">
        <w:rPr>
          <w:rFonts w:ascii="宋体" w:hAnsi="宋体" w:cs="宋体" w:hint="eastAsia"/>
          <w:kern w:val="0"/>
        </w:rPr>
        <w:t>对最小单位的试剂进行精准管理。</w:t>
      </w:r>
    </w:p>
    <w:p w14:paraId="5BC258B0" w14:textId="2853ED22" w:rsidR="00E42713" w:rsidRPr="009808A4" w:rsidRDefault="00E42713" w:rsidP="007F00D1">
      <w:pPr>
        <w:pStyle w:val="affe"/>
        <w:spacing w:before="120" w:after="120"/>
      </w:pPr>
      <w:r w:rsidRPr="009808A4">
        <w:rPr>
          <w:rFonts w:hint="eastAsia"/>
        </w:rPr>
        <w:t>视频监控</w:t>
      </w:r>
    </w:p>
    <w:p w14:paraId="49D12DBC" w14:textId="77777777" w:rsidR="00E42713" w:rsidRPr="00697D26" w:rsidRDefault="00E42713" w:rsidP="00D7302A">
      <w:pPr>
        <w:spacing w:line="240" w:lineRule="auto"/>
        <w:ind w:left="420"/>
        <w:rPr>
          <w:rFonts w:ascii="宋体" w:hAnsi="宋体" w:cs="宋体"/>
          <w:kern w:val="0"/>
        </w:rPr>
      </w:pPr>
      <w:r w:rsidRPr="00697D26">
        <w:rPr>
          <w:rFonts w:ascii="宋体" w:hAnsi="宋体" w:cs="宋体" w:hint="eastAsia"/>
          <w:kern w:val="0"/>
        </w:rPr>
        <w:t>应具有视频监控模块，支持与视频监控软件进行对接，可实时查看实验室内视频监控信息及动态，</w:t>
      </w:r>
    </w:p>
    <w:p w14:paraId="78D44EF3" w14:textId="77777777" w:rsidR="00E42713" w:rsidRPr="00697D26" w:rsidRDefault="00E42713" w:rsidP="00D7302A">
      <w:pPr>
        <w:spacing w:line="240" w:lineRule="auto"/>
        <w:rPr>
          <w:rFonts w:ascii="宋体" w:hAnsi="宋体" w:cs="宋体"/>
          <w:kern w:val="0"/>
        </w:rPr>
      </w:pPr>
      <w:r w:rsidRPr="00697D26">
        <w:rPr>
          <w:rFonts w:ascii="宋体" w:hAnsi="宋体" w:cs="宋体" w:hint="eastAsia"/>
          <w:kern w:val="0"/>
        </w:rPr>
        <w:t>可查看安装设备总数、监控房间数等，并可以按照位置进行筛选查看。</w:t>
      </w:r>
    </w:p>
    <w:p w14:paraId="03E5AF53" w14:textId="77777777" w:rsidR="00E42713" w:rsidRPr="009808A4" w:rsidRDefault="00E42713" w:rsidP="007F00D1">
      <w:pPr>
        <w:pStyle w:val="affe"/>
        <w:spacing w:before="120" w:after="120"/>
      </w:pPr>
      <w:r w:rsidRPr="009808A4">
        <w:rPr>
          <w:rFonts w:hint="eastAsia"/>
        </w:rPr>
        <w:t>气体及温湿度监控</w:t>
      </w:r>
    </w:p>
    <w:p w14:paraId="1D83BE20" w14:textId="77777777" w:rsidR="00E42713" w:rsidRPr="00697D26" w:rsidRDefault="00E42713" w:rsidP="00D7302A">
      <w:pPr>
        <w:spacing w:line="240" w:lineRule="auto"/>
        <w:ind w:left="420"/>
        <w:rPr>
          <w:rFonts w:ascii="宋体" w:hAnsi="宋体" w:cs="宋体"/>
          <w:kern w:val="0"/>
        </w:rPr>
      </w:pPr>
      <w:r w:rsidRPr="00697D26">
        <w:rPr>
          <w:rFonts w:ascii="宋体" w:hAnsi="宋体" w:cs="宋体" w:hint="eastAsia"/>
          <w:kern w:val="0"/>
        </w:rPr>
        <w:t>应具有气体及温湿度监控模块，支持收集和展示实验室温度、湿度、氧气、TVOC等基本指标数据</w:t>
      </w:r>
    </w:p>
    <w:p w14:paraId="6221833A" w14:textId="77777777" w:rsidR="00E42713" w:rsidRPr="00697D26" w:rsidRDefault="00E42713" w:rsidP="00D7302A">
      <w:pPr>
        <w:spacing w:line="240" w:lineRule="auto"/>
        <w:rPr>
          <w:rFonts w:ascii="宋体" w:hAnsi="宋体" w:cs="宋体"/>
          <w:kern w:val="0"/>
        </w:rPr>
      </w:pPr>
      <w:r w:rsidRPr="00697D26">
        <w:rPr>
          <w:rFonts w:ascii="宋体" w:hAnsi="宋体" w:cs="宋体" w:hint="eastAsia"/>
          <w:kern w:val="0"/>
        </w:rPr>
        <w:t>和相关有毒、燃爆气体探测器的监测数据，支持查看环境监测详细的操作日志记录，并可进行事件追溯，可自定义监测阈值，在数据异常时及时进行播报，提醒相关的工作人员。</w:t>
      </w:r>
    </w:p>
    <w:p w14:paraId="3AB42B5A" w14:textId="2A9C5DEB" w:rsidR="00E42713" w:rsidRPr="009808A4" w:rsidRDefault="00E42713" w:rsidP="00E31B92">
      <w:pPr>
        <w:pStyle w:val="affd"/>
        <w:spacing w:before="120" w:after="120"/>
      </w:pPr>
      <w:bookmarkStart w:id="336" w:name="_Toc126650430"/>
      <w:bookmarkStart w:id="337" w:name="_Toc144390737"/>
      <w:bookmarkStart w:id="338" w:name="_Toc144390772"/>
      <w:bookmarkStart w:id="339" w:name="_Toc144390807"/>
      <w:bookmarkStart w:id="340" w:name="_Toc144391560"/>
      <w:bookmarkStart w:id="341" w:name="_Toc144391671"/>
      <w:bookmarkStart w:id="342" w:name="_Toc144391712"/>
      <w:bookmarkStart w:id="343" w:name="_Toc144393375"/>
      <w:bookmarkStart w:id="344" w:name="_Toc145315537"/>
      <w:r w:rsidRPr="009808A4">
        <w:rPr>
          <w:rFonts w:hint="eastAsia"/>
        </w:rPr>
        <w:t>实验室信息管理系统的硬件要求</w:t>
      </w:r>
      <w:bookmarkEnd w:id="336"/>
      <w:bookmarkEnd w:id="337"/>
      <w:bookmarkEnd w:id="338"/>
      <w:bookmarkEnd w:id="339"/>
      <w:bookmarkEnd w:id="340"/>
      <w:bookmarkEnd w:id="341"/>
      <w:bookmarkEnd w:id="342"/>
      <w:bookmarkEnd w:id="343"/>
      <w:bookmarkEnd w:id="344"/>
    </w:p>
    <w:p w14:paraId="2CEFE906" w14:textId="2BFCD7A9" w:rsidR="00E42713" w:rsidRPr="009808A4" w:rsidRDefault="00624157" w:rsidP="00D7302A">
      <w:pPr>
        <w:pStyle w:val="affff6"/>
        <w:ind w:firstLine="420"/>
      </w:pPr>
      <w:r>
        <w:rPr>
          <w:rFonts w:hint="eastAsia"/>
        </w:rPr>
        <w:t>应</w:t>
      </w:r>
      <w:r w:rsidR="00E42713" w:rsidRPr="009808A4">
        <w:rPr>
          <w:rFonts w:hint="eastAsia"/>
        </w:rPr>
        <w:t>设立独立的终端机房，放置包括但不限于系统主机、中央监控屏及档案柜（含电子档案）等。</w:t>
      </w:r>
    </w:p>
    <w:p w14:paraId="0ACB500B" w14:textId="77777777" w:rsidR="00E42713" w:rsidRPr="009808A4" w:rsidRDefault="00E42713" w:rsidP="00E42713">
      <w:pPr>
        <w:rPr>
          <w:rFonts w:ascii="宋体" w:hAnsi="宋体" w:cs="宋体"/>
          <w:kern w:val="0"/>
        </w:rPr>
      </w:pPr>
    </w:p>
    <w:p w14:paraId="34CA66B3" w14:textId="77777777" w:rsidR="00E42713" w:rsidRPr="009808A4" w:rsidRDefault="00E42713" w:rsidP="00E42713">
      <w:pPr>
        <w:widowControl/>
        <w:jc w:val="left"/>
        <w:rPr>
          <w:rFonts w:ascii="宋体" w:hAnsi="宋体" w:cs="宋体"/>
          <w:kern w:val="0"/>
        </w:rPr>
      </w:pPr>
      <w:r w:rsidRPr="009808A4">
        <w:rPr>
          <w:rFonts w:ascii="宋体" w:hAnsi="宋体" w:cs="宋体"/>
          <w:kern w:val="0"/>
        </w:rPr>
        <w:br w:type="page"/>
      </w:r>
    </w:p>
    <w:p w14:paraId="31781F63" w14:textId="77777777" w:rsidR="00D7302A" w:rsidRDefault="00D7302A" w:rsidP="00E42713">
      <w:pPr>
        <w:ind w:firstLine="420"/>
        <w:rPr>
          <w:rFonts w:ascii="宋体" w:hAnsi="宋体"/>
        </w:rPr>
        <w:sectPr w:rsidR="00D7302A" w:rsidSect="007A5D3A">
          <w:pgSz w:w="11906" w:h="16838" w:code="9"/>
          <w:pgMar w:top="1928" w:right="1134" w:bottom="1134" w:left="1134" w:header="1418" w:footer="1134" w:gutter="284"/>
          <w:pgNumType w:start="1"/>
          <w:cols w:space="425"/>
          <w:formProt w:val="0"/>
          <w:docGrid w:linePitch="312"/>
        </w:sectPr>
      </w:pPr>
    </w:p>
    <w:p w14:paraId="64C4F7D0" w14:textId="77777777" w:rsidR="00D7302A" w:rsidRDefault="00D7302A" w:rsidP="00D7302A">
      <w:pPr>
        <w:pStyle w:val="af8"/>
        <w:rPr>
          <w:vanish w:val="0"/>
        </w:rPr>
      </w:pPr>
      <w:bookmarkStart w:id="345" w:name="BookMark5"/>
      <w:bookmarkEnd w:id="47"/>
    </w:p>
    <w:p w14:paraId="7C609E40" w14:textId="471F58B5" w:rsidR="00450675" w:rsidRDefault="00450675" w:rsidP="00450675">
      <w:pPr>
        <w:pStyle w:val="affffd"/>
        <w:spacing w:after="120"/>
      </w:pPr>
      <w:bookmarkStart w:id="346" w:name="_Toc145315542"/>
      <w:bookmarkStart w:id="347" w:name="BookMark6"/>
      <w:bookmarkEnd w:id="345"/>
      <w:r w:rsidRPr="00450675">
        <w:rPr>
          <w:rFonts w:hint="eastAsia"/>
          <w:spacing w:val="105"/>
        </w:rPr>
        <w:t>参考文</w:t>
      </w:r>
      <w:r>
        <w:rPr>
          <w:rFonts w:hint="eastAsia"/>
        </w:rPr>
        <w:t>献</w:t>
      </w:r>
      <w:bookmarkEnd w:id="346"/>
    </w:p>
    <w:p w14:paraId="7A240CCD" w14:textId="77777777" w:rsidR="00450675" w:rsidRDefault="00450675" w:rsidP="00450675">
      <w:pPr>
        <w:pStyle w:val="affff6"/>
        <w:ind w:firstLine="420"/>
      </w:pPr>
    </w:p>
    <w:p w14:paraId="20C870DF" w14:textId="77777777" w:rsidR="00450675" w:rsidRDefault="00450675" w:rsidP="00450675">
      <w:pPr>
        <w:pStyle w:val="affff6"/>
        <w:ind w:firstLine="420"/>
      </w:pPr>
    </w:p>
    <w:p w14:paraId="731C564E" w14:textId="238E6FC3" w:rsidR="00B17DC7" w:rsidRDefault="00B17DC7" w:rsidP="00B17DC7">
      <w:pPr>
        <w:pStyle w:val="affff6"/>
        <w:ind w:firstLine="420"/>
      </w:pPr>
      <w:r>
        <w:rPr>
          <w:rFonts w:hint="eastAsia"/>
        </w:rPr>
        <w:t>[</w:t>
      </w:r>
      <w:r>
        <w:t xml:space="preserve">1] </w:t>
      </w:r>
      <w:r>
        <w:rPr>
          <w:rFonts w:hint="eastAsia"/>
        </w:rPr>
        <w:t>GB50591-2010 《洁净室施工及验收规范》</w:t>
      </w:r>
    </w:p>
    <w:p w14:paraId="2127F489" w14:textId="2424D479" w:rsidR="00B17DC7" w:rsidRDefault="00B17DC7" w:rsidP="00B17DC7">
      <w:pPr>
        <w:pStyle w:val="affff6"/>
        <w:ind w:firstLine="420"/>
      </w:pPr>
      <w:r>
        <w:t xml:space="preserve">[2] </w:t>
      </w:r>
      <w:r>
        <w:rPr>
          <w:rFonts w:hint="eastAsia"/>
        </w:rPr>
        <w:t>GBT 30690-2014 《小型压力蒸汽灭菌器灭菌效果监测方法和评价要求》</w:t>
      </w:r>
    </w:p>
    <w:p w14:paraId="7CA5ADD6" w14:textId="667B8FB6" w:rsidR="00450675" w:rsidRDefault="00B17DC7" w:rsidP="00B17DC7">
      <w:pPr>
        <w:pStyle w:val="affff6"/>
        <w:ind w:firstLine="420"/>
      </w:pPr>
      <w:r>
        <w:t xml:space="preserve">[3] </w:t>
      </w:r>
      <w:r>
        <w:rPr>
          <w:rFonts w:hint="eastAsia"/>
        </w:rPr>
        <w:t>GB28235-2011 《紫外线空气消毒器安全与卫生标准》</w:t>
      </w:r>
    </w:p>
    <w:p w14:paraId="030D4DEA" w14:textId="77777777" w:rsidR="00B17DC7" w:rsidRDefault="00B17DC7" w:rsidP="00B17DC7">
      <w:pPr>
        <w:pStyle w:val="affff6"/>
        <w:ind w:firstLine="420"/>
      </w:pPr>
      <w:r>
        <w:rPr>
          <w:rFonts w:hint="eastAsia"/>
        </w:rPr>
        <w:t>[</w:t>
      </w:r>
      <w:r>
        <w:t xml:space="preserve">4] </w:t>
      </w:r>
      <w:r w:rsidRPr="00B17DC7">
        <w:rPr>
          <w:rFonts w:hint="eastAsia"/>
        </w:rPr>
        <w:t>WS 589-2018 《病原微生物实验室生物安全标识》</w:t>
      </w:r>
    </w:p>
    <w:p w14:paraId="6F21ED25" w14:textId="0C106E44" w:rsidR="00450675" w:rsidRDefault="00B17DC7" w:rsidP="00B17DC7">
      <w:pPr>
        <w:pStyle w:val="affff6"/>
        <w:ind w:firstLine="420"/>
      </w:pPr>
      <w:r>
        <w:rPr>
          <w:rFonts w:hint="eastAsia"/>
        </w:rPr>
        <w:t>[</w:t>
      </w:r>
      <w:r>
        <w:t xml:space="preserve">5] </w:t>
      </w:r>
      <w:r w:rsidRPr="00B17DC7">
        <w:rPr>
          <w:rFonts w:hint="eastAsia"/>
        </w:rPr>
        <w:t>SZDB／Z188-2016 《细胞制备中心建设与管理规范》</w:t>
      </w:r>
    </w:p>
    <w:p w14:paraId="0169CDEA" w14:textId="02A2E483" w:rsidR="00D53406" w:rsidRDefault="00D53406" w:rsidP="00B17DC7">
      <w:pPr>
        <w:pStyle w:val="affff6"/>
        <w:ind w:firstLine="420"/>
      </w:pPr>
      <w:r>
        <w:rPr>
          <w:rFonts w:hint="eastAsia"/>
        </w:rPr>
        <w:t>[</w:t>
      </w:r>
      <w:r w:rsidR="00D3797B">
        <w:t>6</w:t>
      </w:r>
      <w:r>
        <w:t>]</w:t>
      </w:r>
      <w:r w:rsidR="00D3797B">
        <w:t xml:space="preserve"> </w:t>
      </w:r>
      <w:r w:rsidR="00D3797B" w:rsidRPr="00D3797B">
        <w:rPr>
          <w:rFonts w:hint="eastAsia"/>
        </w:rPr>
        <w:t>GB12268《危险货物品名表》</w:t>
      </w:r>
    </w:p>
    <w:p w14:paraId="222D9171" w14:textId="77777777" w:rsidR="00C56961" w:rsidRDefault="00C56961" w:rsidP="00B17DC7">
      <w:pPr>
        <w:pStyle w:val="affff6"/>
        <w:ind w:firstLine="420"/>
      </w:pPr>
    </w:p>
    <w:p w14:paraId="49949AB3" w14:textId="77777777" w:rsidR="00C56961" w:rsidRDefault="00C56961" w:rsidP="00B17DC7">
      <w:pPr>
        <w:pStyle w:val="affff6"/>
        <w:ind w:firstLine="420"/>
      </w:pPr>
    </w:p>
    <w:p w14:paraId="15F016A8" w14:textId="3B1E108F" w:rsidR="00450675" w:rsidRDefault="00EE6A47" w:rsidP="00EE6A47">
      <w:pPr>
        <w:pStyle w:val="affff6"/>
        <w:ind w:firstLineChars="0" w:firstLine="0"/>
        <w:jc w:val="center"/>
      </w:pPr>
      <w:bookmarkStart w:id="348" w:name="BookMark8"/>
      <w:bookmarkEnd w:id="347"/>
      <w:r>
        <w:drawing>
          <wp:inline distT="0" distB="0" distL="0" distR="0" wp14:anchorId="0B6E1565" wp14:editId="2059D970">
            <wp:extent cx="1485900" cy="317500"/>
            <wp:effectExtent l="0" t="0" r="0" b="6350"/>
            <wp:docPr id="327415417" name="图片 1"/>
            <wp:cNvGraphicFramePr/>
            <a:graphic xmlns:a="http://schemas.openxmlformats.org/drawingml/2006/main">
              <a:graphicData uri="http://schemas.openxmlformats.org/drawingml/2006/picture">
                <pic:pic xmlns:pic="http://schemas.openxmlformats.org/drawingml/2006/picture">
                  <pic:nvPicPr>
                    <pic:cNvPr id="327415417"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8"/>
    </w:p>
    <w:sectPr w:rsidR="00450675" w:rsidSect="00D7302A">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21F8" w14:textId="77777777" w:rsidR="00C25B91" w:rsidRDefault="00C25B91" w:rsidP="00D86DB7">
      <w:r>
        <w:separator/>
      </w:r>
    </w:p>
    <w:p w14:paraId="6712F518" w14:textId="77777777" w:rsidR="00C25B91" w:rsidRDefault="00C25B91"/>
    <w:p w14:paraId="5D5176EE" w14:textId="77777777" w:rsidR="00C25B91" w:rsidRDefault="00C25B91"/>
  </w:endnote>
  <w:endnote w:type="continuationSeparator" w:id="0">
    <w:p w14:paraId="222A783C" w14:textId="77777777" w:rsidR="00C25B91" w:rsidRDefault="00C25B91" w:rsidP="00D86DB7">
      <w:r>
        <w:continuationSeparator/>
      </w:r>
    </w:p>
    <w:p w14:paraId="52534E84" w14:textId="77777777" w:rsidR="00C25B91" w:rsidRDefault="00C25B91"/>
    <w:p w14:paraId="60F80B0C" w14:textId="77777777" w:rsidR="00C25B91" w:rsidRDefault="00C25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D770"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5350"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E141A"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CB41" w14:textId="77777777" w:rsidR="000C57D6" w:rsidRDefault="000C57D6" w:rsidP="00C94DF2">
    <w:pPr>
      <w:pStyle w:val="affff3"/>
    </w:pPr>
    <w:r>
      <w:fldChar w:fldCharType="begin"/>
    </w:r>
    <w:r>
      <w:instrText>PAGE   \* MERGEFORMAT</w:instrText>
    </w:r>
    <w:r>
      <w:fldChar w:fldCharType="separate"/>
    </w:r>
    <w:r w:rsidR="003827EF" w:rsidRPr="003827EF">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BB4D0" w14:textId="77777777" w:rsidR="00C25B91" w:rsidRDefault="00C25B91" w:rsidP="00D86DB7">
      <w:r>
        <w:separator/>
      </w:r>
    </w:p>
  </w:footnote>
  <w:footnote w:type="continuationSeparator" w:id="0">
    <w:p w14:paraId="51E3F1FD" w14:textId="77777777" w:rsidR="00C25B91" w:rsidRDefault="00C25B91" w:rsidP="00D86DB7">
      <w:r>
        <w:continuationSeparator/>
      </w:r>
    </w:p>
    <w:p w14:paraId="30C74BCE" w14:textId="77777777" w:rsidR="00C25B91" w:rsidRDefault="00C25B91"/>
    <w:p w14:paraId="68B3EFF5" w14:textId="77777777" w:rsidR="00C25B91" w:rsidRDefault="00C25B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4A45"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A18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2BD2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1006" w14:textId="4B434186"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27D2A">
      <w:rPr>
        <w:noProof/>
      </w:rPr>
      <w:t>T/CMBA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7E0E" w14:textId="1BC453B6" w:rsidR="00D84FA1" w:rsidRPr="00D84FA1" w:rsidRDefault="00D84FA1" w:rsidP="00A2271D">
    <w:pPr>
      <w:pStyle w:val="affffb"/>
    </w:pPr>
    <w:r>
      <w:fldChar w:fldCharType="begin"/>
    </w:r>
    <w:r>
      <w:instrText xml:space="preserve"> STYLEREF  标准文件_文件编号  \* MERGEFORMAT </w:instrText>
    </w:r>
    <w:r>
      <w:fldChar w:fldCharType="separate"/>
    </w:r>
    <w:r w:rsidR="003827EF">
      <w:t>T/CMBA XXXX</w:t>
    </w:r>
    <w:r w:rsidR="003827EF">
      <w:t>—</w:t>
    </w:r>
    <w:r w:rsidR="003827EF">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35F50D6"/>
    <w:multiLevelType w:val="multilevel"/>
    <w:tmpl w:val="135F50D6"/>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337301D"/>
    <w:multiLevelType w:val="multilevel"/>
    <w:tmpl w:val="2337301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0E458F9"/>
    <w:multiLevelType w:val="multilevel"/>
    <w:tmpl w:val="30E458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2BE39D6"/>
    <w:multiLevelType w:val="multilevel"/>
    <w:tmpl w:val="42BE39D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nsid w:val="4DB32021"/>
    <w:multiLevelType w:val="multilevel"/>
    <w:tmpl w:val="4DB32021"/>
    <w:lvl w:ilvl="0">
      <w:start w:val="1"/>
      <w:numFmt w:val="lowerLetter"/>
      <w:lvlText w:val="%1)"/>
      <w:lvlJc w:val="left"/>
      <w:pPr>
        <w:ind w:left="420" w:hanging="420"/>
      </w:p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4EAD150A"/>
    <w:multiLevelType w:val="multilevel"/>
    <w:tmpl w:val="652EEE6E"/>
    <w:lvl w:ilvl="0">
      <w:start w:val="4"/>
      <w:numFmt w:val="decimal"/>
      <w:lvlText w:val="%1"/>
      <w:lvlJc w:val="left"/>
      <w:pPr>
        <w:ind w:left="360" w:hanging="360"/>
      </w:pPr>
      <w:rPr>
        <w:rFonts w:hint="default"/>
      </w:rPr>
    </w:lvl>
    <w:lvl w:ilvl="1">
      <w:start w:val="12"/>
      <w:numFmt w:val="decimal"/>
      <w:isLgl/>
      <w:lvlText w:val="%1.%2"/>
      <w:lvlJc w:val="left"/>
      <w:pPr>
        <w:ind w:left="864" w:hanging="864"/>
      </w:pPr>
      <w:rPr>
        <w:rFonts w:hint="default"/>
      </w:rPr>
    </w:lvl>
    <w:lvl w:ilvl="2">
      <w:start w:val="1"/>
      <w:numFmt w:val="decimal"/>
      <w:isLgl/>
      <w:lvlText w:val="%1.%2.%3"/>
      <w:lvlJc w:val="left"/>
      <w:pPr>
        <w:ind w:left="864" w:hanging="86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8DE0B01"/>
    <w:multiLevelType w:val="multilevel"/>
    <w:tmpl w:val="58DE0B01"/>
    <w:lvl w:ilvl="0">
      <w:start w:val="1"/>
      <w:numFmt w:val="decimal"/>
      <w:lvlText w:val="%1"/>
      <w:lvlJc w:val="left"/>
      <w:pPr>
        <w:ind w:left="5239" w:hanging="420"/>
      </w:pPr>
      <w:rPr>
        <w:rFonts w:ascii="黑体" w:eastAsia="黑体" w:hAnsi="黑体" w:hint="eastAsia"/>
        <w:sz w:val="21"/>
      </w:rPr>
    </w:lvl>
    <w:lvl w:ilvl="1">
      <w:start w:val="4"/>
      <w:numFmt w:val="decimal"/>
      <w:isLgl/>
      <w:lvlText w:val="%1.%2"/>
      <w:lvlJc w:val="left"/>
      <w:pPr>
        <w:ind w:left="420" w:hanging="42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27">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EBC459F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1A10287"/>
    <w:multiLevelType w:val="multilevel"/>
    <w:tmpl w:val="71A10287"/>
    <w:lvl w:ilvl="0">
      <w:start w:val="1"/>
      <w:numFmt w:val="decimal"/>
      <w:lvlText w:val="3.%1"/>
      <w:lvlJc w:val="left"/>
      <w:pPr>
        <w:ind w:left="845" w:hanging="420"/>
      </w:pPr>
      <w:rPr>
        <w:rFonts w:ascii="黑体" w:eastAsia="黑体" w:hAnsi="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5191581"/>
    <w:multiLevelType w:val="multilevel"/>
    <w:tmpl w:val="7519158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24"/>
  </w:num>
  <w:num w:numId="5">
    <w:abstractNumId w:val="17"/>
  </w:num>
  <w:num w:numId="6">
    <w:abstractNumId w:val="30"/>
  </w:num>
  <w:num w:numId="7">
    <w:abstractNumId w:val="9"/>
  </w:num>
  <w:num w:numId="8">
    <w:abstractNumId w:val="10"/>
  </w:num>
  <w:num w:numId="9">
    <w:abstractNumId w:val="22"/>
  </w:num>
  <w:num w:numId="10">
    <w:abstractNumId w:val="31"/>
  </w:num>
  <w:num w:numId="11">
    <w:abstractNumId w:val="4"/>
  </w:num>
  <w:num w:numId="12">
    <w:abstractNumId w:val="18"/>
  </w:num>
  <w:num w:numId="13">
    <w:abstractNumId w:val="32"/>
  </w:num>
  <w:num w:numId="14">
    <w:abstractNumId w:val="14"/>
  </w:num>
  <w:num w:numId="15">
    <w:abstractNumId w:val="6"/>
  </w:num>
  <w:num w:numId="16">
    <w:abstractNumId w:val="12"/>
  </w:num>
  <w:num w:numId="17">
    <w:abstractNumId w:val="29"/>
  </w:num>
  <w:num w:numId="18">
    <w:abstractNumId w:val="3"/>
  </w:num>
  <w:num w:numId="19">
    <w:abstractNumId w:val="8"/>
  </w:num>
  <w:num w:numId="20">
    <w:abstractNumId w:val="25"/>
  </w:num>
  <w:num w:numId="21">
    <w:abstractNumId w:val="28"/>
  </w:num>
  <w:num w:numId="22">
    <w:abstractNumId w:val="23"/>
  </w:num>
  <w:num w:numId="23">
    <w:abstractNumId w:val="36"/>
  </w:num>
  <w:num w:numId="24">
    <w:abstractNumId w:val="20"/>
  </w:num>
  <w:num w:numId="25">
    <w:abstractNumId w:val="35"/>
  </w:num>
  <w:num w:numId="26">
    <w:abstractNumId w:val="2"/>
  </w:num>
  <w:num w:numId="27">
    <w:abstractNumId w:val="16"/>
  </w:num>
  <w:num w:numId="28">
    <w:abstractNumId w:val="39"/>
  </w:num>
  <w:num w:numId="29">
    <w:abstractNumId w:val="34"/>
  </w:num>
  <w:num w:numId="30">
    <w:abstractNumId w:val="33"/>
  </w:num>
  <w:num w:numId="31">
    <w:abstractNumId w:val="1"/>
  </w:num>
  <w:num w:numId="32">
    <w:abstractNumId w:val="37"/>
  </w:num>
  <w:num w:numId="33">
    <w:abstractNumId w:val="26"/>
  </w:num>
  <w:num w:numId="34">
    <w:abstractNumId w:val="11"/>
  </w:num>
  <w:num w:numId="35">
    <w:abstractNumId w:val="13"/>
  </w:num>
  <w:num w:numId="36">
    <w:abstractNumId w:val="15"/>
  </w:num>
  <w:num w:numId="37">
    <w:abstractNumId w:val="19"/>
  </w:num>
  <w:num w:numId="38">
    <w:abstractNumId w:val="38"/>
  </w:num>
  <w:num w:numId="39">
    <w:abstractNumId w:val="7"/>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I18kbA4eVskYwoWWcXSROlyPtK/mkzS9NEII3X/yjacDnxbZajBwM9Kp8Oah226zoQn15GYH8aW75bvXJFpvw==" w:salt="dwhRvfgK61rCfSjN+YDS1Q=="/>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13"/>
    <w:rsid w:val="0000040A"/>
    <w:rsid w:val="00000A94"/>
    <w:rsid w:val="00001972"/>
    <w:rsid w:val="00001D9A"/>
    <w:rsid w:val="0000738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FB4"/>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50F"/>
    <w:rsid w:val="000A7311"/>
    <w:rsid w:val="000B060F"/>
    <w:rsid w:val="000B1592"/>
    <w:rsid w:val="000B1FF2"/>
    <w:rsid w:val="000B288A"/>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C98"/>
    <w:rsid w:val="00104926"/>
    <w:rsid w:val="00113B1E"/>
    <w:rsid w:val="0011711C"/>
    <w:rsid w:val="00124E4F"/>
    <w:rsid w:val="00126021"/>
    <w:rsid w:val="001260B7"/>
    <w:rsid w:val="001265CB"/>
    <w:rsid w:val="00127D2A"/>
    <w:rsid w:val="001321C6"/>
    <w:rsid w:val="001325C4"/>
    <w:rsid w:val="00133010"/>
    <w:rsid w:val="001338EE"/>
    <w:rsid w:val="00133AAE"/>
    <w:rsid w:val="00133ECF"/>
    <w:rsid w:val="00135323"/>
    <w:rsid w:val="001356C4"/>
    <w:rsid w:val="00137565"/>
    <w:rsid w:val="0014026A"/>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FF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E99"/>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684"/>
    <w:rsid w:val="00264A0C"/>
    <w:rsid w:val="00266A16"/>
    <w:rsid w:val="00266EEB"/>
    <w:rsid w:val="00267EF4"/>
    <w:rsid w:val="00270CB8"/>
    <w:rsid w:val="00272B08"/>
    <w:rsid w:val="00277016"/>
    <w:rsid w:val="0027738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4A8"/>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F7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66F"/>
    <w:rsid w:val="0036429C"/>
    <w:rsid w:val="00364A53"/>
    <w:rsid w:val="003654CB"/>
    <w:rsid w:val="00365AA9"/>
    <w:rsid w:val="00365F86"/>
    <w:rsid w:val="00365F87"/>
    <w:rsid w:val="00366E89"/>
    <w:rsid w:val="003705F4"/>
    <w:rsid w:val="00370D58"/>
    <w:rsid w:val="00371316"/>
    <w:rsid w:val="00374D5C"/>
    <w:rsid w:val="00376713"/>
    <w:rsid w:val="00381815"/>
    <w:rsid w:val="003819AF"/>
    <w:rsid w:val="003820E9"/>
    <w:rsid w:val="003827EF"/>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5CFC"/>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856"/>
    <w:rsid w:val="003F49F1"/>
    <w:rsid w:val="003F4A06"/>
    <w:rsid w:val="003F6272"/>
    <w:rsid w:val="00400E72"/>
    <w:rsid w:val="00401400"/>
    <w:rsid w:val="00404869"/>
    <w:rsid w:val="00405884"/>
    <w:rsid w:val="00407D39"/>
    <w:rsid w:val="0041365D"/>
    <w:rsid w:val="00413918"/>
    <w:rsid w:val="0041477A"/>
    <w:rsid w:val="004159A8"/>
    <w:rsid w:val="004167A3"/>
    <w:rsid w:val="00432DAA"/>
    <w:rsid w:val="00434305"/>
    <w:rsid w:val="00435DF7"/>
    <w:rsid w:val="0043741A"/>
    <w:rsid w:val="0044083F"/>
    <w:rsid w:val="00441AE7"/>
    <w:rsid w:val="00445574"/>
    <w:rsid w:val="00445F7F"/>
    <w:rsid w:val="004467FB"/>
    <w:rsid w:val="00450675"/>
    <w:rsid w:val="00452D6B"/>
    <w:rsid w:val="00454484"/>
    <w:rsid w:val="0045517B"/>
    <w:rsid w:val="00463B77"/>
    <w:rsid w:val="00463C7B"/>
    <w:rsid w:val="004644A6"/>
    <w:rsid w:val="004659BD"/>
    <w:rsid w:val="0047063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FA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32E"/>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0D4"/>
    <w:rsid w:val="00561475"/>
    <w:rsid w:val="00562308"/>
    <w:rsid w:val="0056487B"/>
    <w:rsid w:val="00564FB9"/>
    <w:rsid w:val="00567160"/>
    <w:rsid w:val="005675FB"/>
    <w:rsid w:val="00573D9E"/>
    <w:rsid w:val="005801E3"/>
    <w:rsid w:val="00581802"/>
    <w:rsid w:val="005836A8"/>
    <w:rsid w:val="0058409C"/>
    <w:rsid w:val="00584262"/>
    <w:rsid w:val="00586630"/>
    <w:rsid w:val="00587ADD"/>
    <w:rsid w:val="005915EC"/>
    <w:rsid w:val="00593A49"/>
    <w:rsid w:val="00596160"/>
    <w:rsid w:val="005966E2"/>
    <w:rsid w:val="00597007"/>
    <w:rsid w:val="005A0966"/>
    <w:rsid w:val="005A11B7"/>
    <w:rsid w:val="005A260B"/>
    <w:rsid w:val="005A4A1B"/>
    <w:rsid w:val="005A7830"/>
    <w:rsid w:val="005A7FCE"/>
    <w:rsid w:val="005B0F3F"/>
    <w:rsid w:val="005B191C"/>
    <w:rsid w:val="005B2570"/>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95B"/>
    <w:rsid w:val="005F4252"/>
    <w:rsid w:val="006015CE"/>
    <w:rsid w:val="00604784"/>
    <w:rsid w:val="00606419"/>
    <w:rsid w:val="00607D29"/>
    <w:rsid w:val="00612199"/>
    <w:rsid w:val="00612952"/>
    <w:rsid w:val="00614CC1"/>
    <w:rsid w:val="00615A9D"/>
    <w:rsid w:val="00617387"/>
    <w:rsid w:val="006205D6"/>
    <w:rsid w:val="0062415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D3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65E"/>
    <w:rsid w:val="006F2ACA"/>
    <w:rsid w:val="006F2ADC"/>
    <w:rsid w:val="006F2BFE"/>
    <w:rsid w:val="006F31E9"/>
    <w:rsid w:val="006F328C"/>
    <w:rsid w:val="006F4603"/>
    <w:rsid w:val="006F6284"/>
    <w:rsid w:val="007002C5"/>
    <w:rsid w:val="00701488"/>
    <w:rsid w:val="00702794"/>
    <w:rsid w:val="00704387"/>
    <w:rsid w:val="00707669"/>
    <w:rsid w:val="00711CBA"/>
    <w:rsid w:val="00711FB5"/>
    <w:rsid w:val="00712A01"/>
    <w:rsid w:val="00714F58"/>
    <w:rsid w:val="00722FBF"/>
    <w:rsid w:val="00722FC2"/>
    <w:rsid w:val="00723B76"/>
    <w:rsid w:val="00724E1B"/>
    <w:rsid w:val="00725949"/>
    <w:rsid w:val="007265E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620"/>
    <w:rsid w:val="007D2508"/>
    <w:rsid w:val="007D346A"/>
    <w:rsid w:val="007D6518"/>
    <w:rsid w:val="007D76BD"/>
    <w:rsid w:val="007E0BF1"/>
    <w:rsid w:val="007F00D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567"/>
    <w:rsid w:val="008163C8"/>
    <w:rsid w:val="008164A1"/>
    <w:rsid w:val="00817325"/>
    <w:rsid w:val="008209E6"/>
    <w:rsid w:val="00821D19"/>
    <w:rsid w:val="00823303"/>
    <w:rsid w:val="008233B2"/>
    <w:rsid w:val="00823A9F"/>
    <w:rsid w:val="00823C85"/>
    <w:rsid w:val="00825138"/>
    <w:rsid w:val="008269DD"/>
    <w:rsid w:val="00830621"/>
    <w:rsid w:val="0083348C"/>
    <w:rsid w:val="00836170"/>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775"/>
    <w:rsid w:val="0089694F"/>
    <w:rsid w:val="00896DFF"/>
    <w:rsid w:val="00897044"/>
    <w:rsid w:val="0089762C"/>
    <w:rsid w:val="008A173B"/>
    <w:rsid w:val="008A1893"/>
    <w:rsid w:val="008A57E6"/>
    <w:rsid w:val="008A6F81"/>
    <w:rsid w:val="008A769A"/>
    <w:rsid w:val="008B0C9C"/>
    <w:rsid w:val="008B166D"/>
    <w:rsid w:val="008B17F4"/>
    <w:rsid w:val="008B3615"/>
    <w:rsid w:val="008B3798"/>
    <w:rsid w:val="008B4AC4"/>
    <w:rsid w:val="008B4DFC"/>
    <w:rsid w:val="008B50C8"/>
    <w:rsid w:val="008B5281"/>
    <w:rsid w:val="008B7E05"/>
    <w:rsid w:val="008C1797"/>
    <w:rsid w:val="008C219C"/>
    <w:rsid w:val="008C475E"/>
    <w:rsid w:val="008C5112"/>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59"/>
    <w:rsid w:val="009062E6"/>
    <w:rsid w:val="00911BE5"/>
    <w:rsid w:val="00913CA9"/>
    <w:rsid w:val="009145AE"/>
    <w:rsid w:val="009146CE"/>
    <w:rsid w:val="00914CA7"/>
    <w:rsid w:val="00915C3E"/>
    <w:rsid w:val="009161A8"/>
    <w:rsid w:val="009245AE"/>
    <w:rsid w:val="009245F5"/>
    <w:rsid w:val="009249EC"/>
    <w:rsid w:val="009273B3"/>
    <w:rsid w:val="009305B5"/>
    <w:rsid w:val="0093631A"/>
    <w:rsid w:val="009378DD"/>
    <w:rsid w:val="009429D5"/>
    <w:rsid w:val="00942BF1"/>
    <w:rsid w:val="00944F1C"/>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2CD2"/>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35E"/>
    <w:rsid w:val="009D112C"/>
    <w:rsid w:val="009D1385"/>
    <w:rsid w:val="009D47FA"/>
    <w:rsid w:val="009D4C5B"/>
    <w:rsid w:val="009D50D2"/>
    <w:rsid w:val="009D6BCA"/>
    <w:rsid w:val="009E0F62"/>
    <w:rsid w:val="009E4A58"/>
    <w:rsid w:val="009E5A2D"/>
    <w:rsid w:val="009E5AB2"/>
    <w:rsid w:val="009E6219"/>
    <w:rsid w:val="009E73E4"/>
    <w:rsid w:val="009F03B3"/>
    <w:rsid w:val="00A0096C"/>
    <w:rsid w:val="00A01757"/>
    <w:rsid w:val="00A019DD"/>
    <w:rsid w:val="00A028C0"/>
    <w:rsid w:val="00A02BAE"/>
    <w:rsid w:val="00A06A6B"/>
    <w:rsid w:val="00A07E47"/>
    <w:rsid w:val="00A129D0"/>
    <w:rsid w:val="00A12C33"/>
    <w:rsid w:val="00A138BA"/>
    <w:rsid w:val="00A14C8E"/>
    <w:rsid w:val="00A153D9"/>
    <w:rsid w:val="00A15F09"/>
    <w:rsid w:val="00A169B6"/>
    <w:rsid w:val="00A2271D"/>
    <w:rsid w:val="00A237D5"/>
    <w:rsid w:val="00A2787D"/>
    <w:rsid w:val="00A30EFC"/>
    <w:rsid w:val="00A313A6"/>
    <w:rsid w:val="00A31984"/>
    <w:rsid w:val="00A32D73"/>
    <w:rsid w:val="00A33138"/>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39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7DC7"/>
    <w:rsid w:val="00B21F61"/>
    <w:rsid w:val="00B261F1"/>
    <w:rsid w:val="00B265BC"/>
    <w:rsid w:val="00B31FB1"/>
    <w:rsid w:val="00B33952"/>
    <w:rsid w:val="00B33C5E"/>
    <w:rsid w:val="00B342F4"/>
    <w:rsid w:val="00B34369"/>
    <w:rsid w:val="00B34DC2"/>
    <w:rsid w:val="00B378E5"/>
    <w:rsid w:val="00B4346D"/>
    <w:rsid w:val="00B440F4"/>
    <w:rsid w:val="00B447A5"/>
    <w:rsid w:val="00B44E33"/>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83F"/>
    <w:rsid w:val="00C13319"/>
    <w:rsid w:val="00C13EE9"/>
    <w:rsid w:val="00C21540"/>
    <w:rsid w:val="00C21906"/>
    <w:rsid w:val="00C21BFA"/>
    <w:rsid w:val="00C22546"/>
    <w:rsid w:val="00C24C8D"/>
    <w:rsid w:val="00C25B91"/>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961"/>
    <w:rsid w:val="00C601BC"/>
    <w:rsid w:val="00C6329F"/>
    <w:rsid w:val="00C63340"/>
    <w:rsid w:val="00C643F9"/>
    <w:rsid w:val="00C64E95"/>
    <w:rsid w:val="00C670E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93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38A5"/>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97B"/>
    <w:rsid w:val="00D4162B"/>
    <w:rsid w:val="00D4514F"/>
    <w:rsid w:val="00D451E2"/>
    <w:rsid w:val="00D45E89"/>
    <w:rsid w:val="00D45E8D"/>
    <w:rsid w:val="00D466AE"/>
    <w:rsid w:val="00D4734F"/>
    <w:rsid w:val="00D51BF3"/>
    <w:rsid w:val="00D53406"/>
    <w:rsid w:val="00D559B3"/>
    <w:rsid w:val="00D57A16"/>
    <w:rsid w:val="00D66846"/>
    <w:rsid w:val="00D675FB"/>
    <w:rsid w:val="00D71F25"/>
    <w:rsid w:val="00D72A9C"/>
    <w:rsid w:val="00D7302A"/>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8A8"/>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5AB"/>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B92"/>
    <w:rsid w:val="00E32CCF"/>
    <w:rsid w:val="00E34A98"/>
    <w:rsid w:val="00E35D1E"/>
    <w:rsid w:val="00E364F9"/>
    <w:rsid w:val="00E365FA"/>
    <w:rsid w:val="00E36789"/>
    <w:rsid w:val="00E37A79"/>
    <w:rsid w:val="00E4271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D42"/>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8C7"/>
    <w:rsid w:val="00EC5359"/>
    <w:rsid w:val="00EC562A"/>
    <w:rsid w:val="00ED067A"/>
    <w:rsid w:val="00ED2B50"/>
    <w:rsid w:val="00EE0350"/>
    <w:rsid w:val="00EE0719"/>
    <w:rsid w:val="00EE0E80"/>
    <w:rsid w:val="00EE18C7"/>
    <w:rsid w:val="00EE613F"/>
    <w:rsid w:val="00EE6A47"/>
    <w:rsid w:val="00EE7295"/>
    <w:rsid w:val="00EE7869"/>
    <w:rsid w:val="00EF054A"/>
    <w:rsid w:val="00EF3235"/>
    <w:rsid w:val="00EF7E72"/>
    <w:rsid w:val="00F02F6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8BC"/>
    <w:rsid w:val="00F451EA"/>
    <w:rsid w:val="00F45447"/>
    <w:rsid w:val="00F456C6"/>
    <w:rsid w:val="00F4577B"/>
    <w:rsid w:val="00F4647D"/>
    <w:rsid w:val="00F46496"/>
    <w:rsid w:val="00F474D0"/>
    <w:rsid w:val="00F50179"/>
    <w:rsid w:val="00F515EE"/>
    <w:rsid w:val="00F56511"/>
    <w:rsid w:val="00F6194E"/>
    <w:rsid w:val="00F623AC"/>
    <w:rsid w:val="00F6412A"/>
    <w:rsid w:val="00F65893"/>
    <w:rsid w:val="00F66A4A"/>
    <w:rsid w:val="00F71262"/>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044"/>
    <w:rsid w:val="00F97C99"/>
    <w:rsid w:val="00FA62C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qFormat="1"/>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qFormat/>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qFormat/>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qFormat/>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TOC">
    <w:name w:val="TOC Heading"/>
    <w:basedOn w:val="1"/>
    <w:next w:val="afff5"/>
    <w:uiPriority w:val="39"/>
    <w:unhideWhenUsed/>
    <w:qFormat/>
    <w:rsid w:val="00E42713"/>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7">
    <w:name w:val="段 Char"/>
    <w:link w:val="afffffffffff4"/>
    <w:qFormat/>
    <w:locked/>
    <w:rsid w:val="00E42713"/>
    <w:rPr>
      <w:rFonts w:ascii="宋体" w:hAnsi="宋体"/>
      <w:sz w:val="21"/>
    </w:rPr>
  </w:style>
  <w:style w:type="paragraph" w:customStyle="1" w:styleId="afffffffffff4">
    <w:name w:val="段"/>
    <w:link w:val="Char7"/>
    <w:qFormat/>
    <w:rsid w:val="00E42713"/>
    <w:pPr>
      <w:tabs>
        <w:tab w:val="center" w:pos="4201"/>
        <w:tab w:val="right" w:leader="dot" w:pos="9298"/>
      </w:tabs>
      <w:autoSpaceDE w:val="0"/>
      <w:autoSpaceDN w:val="0"/>
      <w:ind w:firstLineChars="200" w:firstLine="420"/>
      <w:jc w:val="both"/>
    </w:pPr>
    <w:rPr>
      <w:rFonts w:ascii="宋体" w:hAnsi="宋体"/>
      <w:sz w:val="21"/>
    </w:rPr>
  </w:style>
  <w:style w:type="paragraph" w:customStyle="1" w:styleId="TOC1">
    <w:name w:val="TOC 标题1"/>
    <w:basedOn w:val="1"/>
    <w:next w:val="afff5"/>
    <w:uiPriority w:val="39"/>
    <w:unhideWhenUsed/>
    <w:qFormat/>
    <w:rsid w:val="00E42713"/>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fff5">
    <w:name w:val="一级条标题"/>
    <w:next w:val="afff5"/>
    <w:qFormat/>
    <w:rsid w:val="00E42713"/>
    <w:pPr>
      <w:spacing w:beforeLines="50" w:before="156" w:afterLines="50" w:after="156"/>
      <w:outlineLvl w:val="2"/>
    </w:pPr>
    <w:rPr>
      <w:rFonts w:ascii="黑体" w:eastAsia="黑体" w:hAnsi="Times New Roman"/>
      <w:sz w:val="21"/>
      <w:szCs w:val="21"/>
    </w:rPr>
  </w:style>
  <w:style w:type="paragraph" w:styleId="afffffffffff6">
    <w:name w:val="annotation text"/>
    <w:basedOn w:val="afff5"/>
    <w:link w:val="Char8"/>
    <w:uiPriority w:val="99"/>
    <w:semiHidden/>
    <w:unhideWhenUsed/>
    <w:qFormat/>
    <w:rsid w:val="00E42713"/>
    <w:pPr>
      <w:adjustRightInd/>
      <w:spacing w:line="240" w:lineRule="auto"/>
      <w:jc w:val="left"/>
    </w:pPr>
    <w:rPr>
      <w:rFonts w:ascii="Times New Roman" w:hAnsi="Times New Roman" w:cstheme="minorBidi"/>
      <w:sz w:val="24"/>
      <w:szCs w:val="22"/>
    </w:rPr>
  </w:style>
  <w:style w:type="character" w:customStyle="1" w:styleId="Char8">
    <w:name w:val="批注文字 Char"/>
    <w:basedOn w:val="afff6"/>
    <w:link w:val="afffffffffff6"/>
    <w:uiPriority w:val="99"/>
    <w:semiHidden/>
    <w:qFormat/>
    <w:rsid w:val="00E42713"/>
    <w:rPr>
      <w:rFonts w:ascii="Times New Roman" w:hAnsi="Times New Roman" w:cstheme="minorBidi"/>
      <w:kern w:val="2"/>
      <w:sz w:val="24"/>
      <w:szCs w:val="22"/>
    </w:rPr>
  </w:style>
  <w:style w:type="paragraph" w:styleId="afffffffffff7">
    <w:name w:val="List Paragraph"/>
    <w:basedOn w:val="afff5"/>
    <w:uiPriority w:val="34"/>
    <w:qFormat/>
    <w:rsid w:val="00E42713"/>
    <w:pPr>
      <w:adjustRightInd/>
      <w:spacing w:line="240" w:lineRule="auto"/>
      <w:ind w:firstLineChars="200" w:firstLine="420"/>
    </w:pPr>
    <w:rPr>
      <w:rFonts w:ascii="Times New Roman" w:hAnsi="Times New Roman" w:cstheme="minorBidi"/>
      <w:sz w:val="24"/>
      <w:szCs w:val="22"/>
    </w:rPr>
  </w:style>
  <w:style w:type="paragraph" w:customStyle="1" w:styleId="afffffffffff8">
    <w:name w:val="章标题"/>
    <w:next w:val="afff5"/>
    <w:qFormat/>
    <w:rsid w:val="00E42713"/>
    <w:pPr>
      <w:spacing w:beforeLines="100" w:before="312" w:afterLines="100" w:after="312"/>
      <w:jc w:val="both"/>
      <w:outlineLvl w:val="1"/>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qFormat="1"/>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qFormat/>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qFormat/>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qFormat/>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TOC">
    <w:name w:val="TOC Heading"/>
    <w:basedOn w:val="1"/>
    <w:next w:val="afff5"/>
    <w:uiPriority w:val="39"/>
    <w:unhideWhenUsed/>
    <w:qFormat/>
    <w:rsid w:val="00E42713"/>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7">
    <w:name w:val="段 Char"/>
    <w:link w:val="afffffffffff4"/>
    <w:qFormat/>
    <w:locked/>
    <w:rsid w:val="00E42713"/>
    <w:rPr>
      <w:rFonts w:ascii="宋体" w:hAnsi="宋体"/>
      <w:sz w:val="21"/>
    </w:rPr>
  </w:style>
  <w:style w:type="paragraph" w:customStyle="1" w:styleId="afffffffffff4">
    <w:name w:val="段"/>
    <w:link w:val="Char7"/>
    <w:qFormat/>
    <w:rsid w:val="00E42713"/>
    <w:pPr>
      <w:tabs>
        <w:tab w:val="center" w:pos="4201"/>
        <w:tab w:val="right" w:leader="dot" w:pos="9298"/>
      </w:tabs>
      <w:autoSpaceDE w:val="0"/>
      <w:autoSpaceDN w:val="0"/>
      <w:ind w:firstLineChars="200" w:firstLine="420"/>
      <w:jc w:val="both"/>
    </w:pPr>
    <w:rPr>
      <w:rFonts w:ascii="宋体" w:hAnsi="宋体"/>
      <w:sz w:val="21"/>
    </w:rPr>
  </w:style>
  <w:style w:type="paragraph" w:customStyle="1" w:styleId="TOC1">
    <w:name w:val="TOC 标题1"/>
    <w:basedOn w:val="1"/>
    <w:next w:val="afff5"/>
    <w:uiPriority w:val="39"/>
    <w:unhideWhenUsed/>
    <w:qFormat/>
    <w:rsid w:val="00E42713"/>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ffffff5">
    <w:name w:val="一级条标题"/>
    <w:next w:val="afff5"/>
    <w:qFormat/>
    <w:rsid w:val="00E42713"/>
    <w:pPr>
      <w:spacing w:beforeLines="50" w:before="156" w:afterLines="50" w:after="156"/>
      <w:outlineLvl w:val="2"/>
    </w:pPr>
    <w:rPr>
      <w:rFonts w:ascii="黑体" w:eastAsia="黑体" w:hAnsi="Times New Roman"/>
      <w:sz w:val="21"/>
      <w:szCs w:val="21"/>
    </w:rPr>
  </w:style>
  <w:style w:type="paragraph" w:styleId="afffffffffff6">
    <w:name w:val="annotation text"/>
    <w:basedOn w:val="afff5"/>
    <w:link w:val="Char8"/>
    <w:uiPriority w:val="99"/>
    <w:semiHidden/>
    <w:unhideWhenUsed/>
    <w:qFormat/>
    <w:rsid w:val="00E42713"/>
    <w:pPr>
      <w:adjustRightInd/>
      <w:spacing w:line="240" w:lineRule="auto"/>
      <w:jc w:val="left"/>
    </w:pPr>
    <w:rPr>
      <w:rFonts w:ascii="Times New Roman" w:hAnsi="Times New Roman" w:cstheme="minorBidi"/>
      <w:sz w:val="24"/>
      <w:szCs w:val="22"/>
    </w:rPr>
  </w:style>
  <w:style w:type="character" w:customStyle="1" w:styleId="Char8">
    <w:name w:val="批注文字 Char"/>
    <w:basedOn w:val="afff6"/>
    <w:link w:val="afffffffffff6"/>
    <w:uiPriority w:val="99"/>
    <w:semiHidden/>
    <w:qFormat/>
    <w:rsid w:val="00E42713"/>
    <w:rPr>
      <w:rFonts w:ascii="Times New Roman" w:hAnsi="Times New Roman" w:cstheme="minorBidi"/>
      <w:kern w:val="2"/>
      <w:sz w:val="24"/>
      <w:szCs w:val="22"/>
    </w:rPr>
  </w:style>
  <w:style w:type="paragraph" w:styleId="afffffffffff7">
    <w:name w:val="List Paragraph"/>
    <w:basedOn w:val="afff5"/>
    <w:uiPriority w:val="34"/>
    <w:qFormat/>
    <w:rsid w:val="00E42713"/>
    <w:pPr>
      <w:adjustRightInd/>
      <w:spacing w:line="240" w:lineRule="auto"/>
      <w:ind w:firstLineChars="200" w:firstLine="420"/>
    </w:pPr>
    <w:rPr>
      <w:rFonts w:ascii="Times New Roman" w:hAnsi="Times New Roman" w:cstheme="minorBidi"/>
      <w:sz w:val="24"/>
      <w:szCs w:val="22"/>
    </w:rPr>
  </w:style>
  <w:style w:type="paragraph" w:customStyle="1" w:styleId="afffffffffff8">
    <w:name w:val="章标题"/>
    <w:next w:val="afff5"/>
    <w:qFormat/>
    <w:rsid w:val="00E42713"/>
    <w:pPr>
      <w:spacing w:beforeLines="100" w:before="312" w:afterLines="100" w:after="312"/>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com/s?q=%E4%B8%AD%E5%BF%83%E7%BA%BF&amp;ie=utf-8&amp;src=internal_wenda_recommend_text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so.com/s?q=%E6%A0%87%E5%BF%97&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g"/><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so.com/s?q=%E5%AE%A4%E5%86%85&amp;ie=utf-8&amp;src=internal_wenda_recommend_tex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C868B0C2F4BC6A475C4F9A5889569"/>
        <w:category>
          <w:name w:val="常规"/>
          <w:gallery w:val="placeholder"/>
        </w:category>
        <w:types>
          <w:type w:val="bbPlcHdr"/>
        </w:types>
        <w:behaviors>
          <w:behavior w:val="content"/>
        </w:behaviors>
        <w:guid w:val="{401E4574-F1C6-46DF-B0BC-15DA786BF7A1}"/>
      </w:docPartPr>
      <w:docPartBody>
        <w:p w:rsidR="004C09E1" w:rsidRDefault="00347711">
          <w:pPr>
            <w:pStyle w:val="D1DC868B0C2F4BC6A475C4F9A5889569"/>
          </w:pPr>
          <w:r w:rsidRPr="00751A05">
            <w:rPr>
              <w:rStyle w:val="a3"/>
              <w:rFonts w:hint="eastAsia"/>
            </w:rPr>
            <w:t>单击或点击此处输入文字。</w:t>
          </w:r>
        </w:p>
      </w:docPartBody>
    </w:docPart>
    <w:docPart>
      <w:docPartPr>
        <w:name w:val="3FFE1E84519E4958B690EE0CAFE12725"/>
        <w:category>
          <w:name w:val="常规"/>
          <w:gallery w:val="placeholder"/>
        </w:category>
        <w:types>
          <w:type w:val="bbPlcHdr"/>
        </w:types>
        <w:behaviors>
          <w:behavior w:val="content"/>
        </w:behaviors>
        <w:guid w:val="{7698B5C2-A2AB-4B13-A9C6-2DD0CFA66D5B}"/>
      </w:docPartPr>
      <w:docPartBody>
        <w:p w:rsidR="004C09E1" w:rsidRDefault="00347711">
          <w:pPr>
            <w:pStyle w:val="3FFE1E84519E4958B690EE0CAFE12725"/>
          </w:pPr>
          <w:r w:rsidRPr="00FB6243">
            <w:rPr>
              <w:rStyle w:val="a3"/>
              <w:rFonts w:hint="eastAsia"/>
            </w:rPr>
            <w:t>选择一项。</w:t>
          </w:r>
        </w:p>
      </w:docPartBody>
    </w:docPart>
    <w:docPart>
      <w:docPartPr>
        <w:name w:val="9036EFCE39AC4FCB8E2F240AC1C4DBBA"/>
        <w:category>
          <w:name w:val="常规"/>
          <w:gallery w:val="placeholder"/>
        </w:category>
        <w:types>
          <w:type w:val="bbPlcHdr"/>
        </w:types>
        <w:behaviors>
          <w:behavior w:val="content"/>
        </w:behaviors>
        <w:guid w:val="{E87D846A-D956-4D88-A11C-1E3031C84FC4}"/>
      </w:docPartPr>
      <w:docPartBody>
        <w:p w:rsidR="004C09E1" w:rsidRDefault="00347711">
          <w:pPr>
            <w:pStyle w:val="9036EFCE39AC4FCB8E2F240AC1C4DBB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4E"/>
    <w:rsid w:val="00347711"/>
    <w:rsid w:val="0046715F"/>
    <w:rsid w:val="004C09E1"/>
    <w:rsid w:val="0079324E"/>
    <w:rsid w:val="00BE32F1"/>
    <w:rsid w:val="00CA722B"/>
    <w:rsid w:val="00CC169C"/>
    <w:rsid w:val="00E97F78"/>
    <w:rsid w:val="00F9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1DC868B0C2F4BC6A475C4F9A5889569">
    <w:name w:val="D1DC868B0C2F4BC6A475C4F9A5889569"/>
    <w:pPr>
      <w:widowControl w:val="0"/>
      <w:jc w:val="both"/>
    </w:pPr>
  </w:style>
  <w:style w:type="paragraph" w:customStyle="1" w:styleId="3FFE1E84519E4958B690EE0CAFE12725">
    <w:name w:val="3FFE1E84519E4958B690EE0CAFE12725"/>
    <w:pPr>
      <w:widowControl w:val="0"/>
      <w:jc w:val="both"/>
    </w:pPr>
  </w:style>
  <w:style w:type="paragraph" w:customStyle="1" w:styleId="9036EFCE39AC4FCB8E2F240AC1C4DBBA">
    <w:name w:val="9036EFCE39AC4FCB8E2F240AC1C4DBB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1DC868B0C2F4BC6A475C4F9A5889569">
    <w:name w:val="D1DC868B0C2F4BC6A475C4F9A5889569"/>
    <w:pPr>
      <w:widowControl w:val="0"/>
      <w:jc w:val="both"/>
    </w:pPr>
  </w:style>
  <w:style w:type="paragraph" w:customStyle="1" w:styleId="3FFE1E84519E4958B690EE0CAFE12725">
    <w:name w:val="3FFE1E84519E4958B690EE0CAFE12725"/>
    <w:pPr>
      <w:widowControl w:val="0"/>
      <w:jc w:val="both"/>
    </w:pPr>
  </w:style>
  <w:style w:type="paragraph" w:customStyle="1" w:styleId="9036EFCE39AC4FCB8E2F240AC1C4DBBA">
    <w:name w:val="9036EFCE39AC4FCB8E2F240AC1C4DBB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D156-01A9-4BB4-955D-1265BBFC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231</TotalTime>
  <Pages>12</Pages>
  <Words>1831</Words>
  <Characters>10438</Characters>
  <Application>Microsoft Office Word</Application>
  <DocSecurity>0</DocSecurity>
  <Lines>86</Lines>
  <Paragraphs>24</Paragraphs>
  <ScaleCrop>false</ScaleCrop>
  <Company>PCMI</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ZLL</dc:creator>
  <cp:keywords/>
  <dc:description>&lt;config cover="true" show_menu="true" version="1.0.0" doctype="SDKXY"&gt;_x000d_
&lt;/config&gt;</dc:description>
  <cp:lastModifiedBy>cmba</cp:lastModifiedBy>
  <cp:revision>19</cp:revision>
  <cp:lastPrinted>2021-02-02T08:22:00Z</cp:lastPrinted>
  <dcterms:created xsi:type="dcterms:W3CDTF">2023-09-07T01:58:00Z</dcterms:created>
  <dcterms:modified xsi:type="dcterms:W3CDTF">2023-10-23T06:39:00Z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