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1DED9" w14:textId="77777777" w:rsidR="00552071" w:rsidRDefault="00000000">
      <w:pPr>
        <w:pStyle w:val="affff8"/>
        <w:framePr w:w="0" w:hRule="auto" w:wrap="around" w:x="1590" w:y="2356"/>
        <w:rPr>
          <w:rFonts w:ascii="Times New Roman"/>
          <w:color w:val="000000"/>
          <w:szCs w:val="48"/>
        </w:rPr>
      </w:pPr>
      <w:r>
        <w:rPr>
          <w:rFonts w:ascii="Times New Roman"/>
          <w:color w:val="000000"/>
        </w:rPr>
        <w:t>团体标准</w:t>
      </w:r>
    </w:p>
    <w:p w14:paraId="4C9F1E25" w14:textId="77777777" w:rsidR="00552071" w:rsidRDefault="00000000">
      <w:pPr>
        <w:pStyle w:val="20"/>
        <w:framePr w:wrap="around"/>
        <w:pBdr>
          <w:bottom w:val="single" w:sz="4" w:space="1" w:color="auto"/>
        </w:pBdr>
        <w:wordWrap w:val="0"/>
        <w:rPr>
          <w:rFonts w:ascii="Times New Roman" w:eastAsia="宋体"/>
        </w:rPr>
      </w:pPr>
      <w:r>
        <w:rPr>
          <w:rFonts w:ascii="Times New Roman" w:eastAsia="宋体"/>
        </w:rPr>
        <w:t>T/SSEA XXXX—XXXX</w:t>
      </w:r>
    </w:p>
    <w:p w14:paraId="0F546030" w14:textId="77777777" w:rsidR="00552071" w:rsidRDefault="00552071">
      <w:pPr>
        <w:pStyle w:val="20"/>
        <w:framePr w:wrap="around"/>
        <w:rPr>
          <w:rFonts w:ascii="Times New Roman" w:eastAsia="宋体"/>
        </w:rPr>
      </w:pPr>
    </w:p>
    <w:p w14:paraId="32FAD6BF" w14:textId="77777777" w:rsidR="00552071" w:rsidRDefault="00552071">
      <w:pPr>
        <w:pStyle w:val="20"/>
        <w:framePr w:wrap="around"/>
        <w:rPr>
          <w:rFonts w:ascii="Times New Roman" w:eastAsia="宋体"/>
        </w:rPr>
      </w:pPr>
    </w:p>
    <w:p w14:paraId="5C0D37E6" w14:textId="77777777" w:rsidR="00552071" w:rsidRDefault="00000000">
      <w:pPr>
        <w:pStyle w:val="affd"/>
        <w:framePr w:wrap="around"/>
        <w:rPr>
          <w:rFonts w:ascii="Times New Roman"/>
        </w:rPr>
      </w:pPr>
      <w:bookmarkStart w:id="0" w:name="_Hlk142575844"/>
      <w:r>
        <w:rPr>
          <w:rFonts w:ascii="Times New Roman" w:hint="eastAsia"/>
        </w:rPr>
        <w:t>光伏支架用耐候热轧钢板及钢带</w:t>
      </w:r>
    </w:p>
    <w:bookmarkEnd w:id="0"/>
    <w:p w14:paraId="483E6460" w14:textId="77777777" w:rsidR="00552071" w:rsidRDefault="00000000">
      <w:pPr>
        <w:pStyle w:val="affc"/>
        <w:framePr w:wrap="around"/>
      </w:pPr>
      <w:r>
        <w:t xml:space="preserve">Hot rolled strip </w:t>
      </w:r>
      <w:r>
        <w:rPr>
          <w:rFonts w:hint="eastAsia"/>
        </w:rPr>
        <w:t>plates</w:t>
      </w:r>
      <w:r>
        <w:t xml:space="preserve"> </w:t>
      </w:r>
      <w:r>
        <w:rPr>
          <w:rFonts w:hint="eastAsia"/>
        </w:rPr>
        <w:t>and</w:t>
      </w:r>
      <w:r>
        <w:t xml:space="preserve"> steel</w:t>
      </w:r>
      <w:r>
        <w:rPr>
          <w:rFonts w:hint="eastAsia"/>
        </w:rPr>
        <w:t>s</w:t>
      </w:r>
      <w:r>
        <w:t xml:space="preserve"> of Atmospheric corrosion resisting steel for photovoltaic support bracket</w:t>
      </w:r>
    </w:p>
    <w:p w14:paraId="1C9D8028" w14:textId="77777777" w:rsidR="00552071" w:rsidRDefault="00552071">
      <w:pPr>
        <w:pStyle w:val="affb"/>
        <w:framePr w:wrap="around"/>
        <w:spacing w:before="156" w:after="156"/>
        <w:rPr>
          <w:rFonts w:ascii="Times New Roman"/>
        </w:rPr>
      </w:pPr>
    </w:p>
    <w:p w14:paraId="614A4ABB" w14:textId="77777777" w:rsidR="00552071" w:rsidRDefault="00000000">
      <w:pPr>
        <w:pStyle w:val="afffff3"/>
        <w:framePr w:wrap="around" w:hAnchor="page" w:x="1175" w:y="14086"/>
        <w:rPr>
          <w:rFonts w:eastAsia="宋体"/>
        </w:rPr>
      </w:pPr>
      <w:bookmarkStart w:id="1" w:name="FM"/>
      <w:r>
        <w:rPr>
          <w:rFonts w:eastAsia="宋体"/>
        </w:rPr>
        <w:t>XXXX-</w:t>
      </w:r>
      <w:bookmarkEnd w:id="1"/>
      <w:r>
        <w:rPr>
          <w:rFonts w:eastAsia="宋体"/>
        </w:rPr>
        <w:t>XX-XX</w:t>
      </w:r>
      <w:r>
        <w:t>发布</w:t>
      </w:r>
    </w:p>
    <w:p w14:paraId="7A21DDB8" w14:textId="77777777" w:rsidR="00552071" w:rsidRDefault="00000000">
      <w:pPr>
        <w:pStyle w:val="afffffff"/>
        <w:framePr w:wrap="around" w:hAnchor="page" w:x="6661" w:y="14041"/>
      </w:pPr>
      <w:r>
        <w:rPr>
          <w:rFonts w:eastAsia="宋体"/>
        </w:rPr>
        <w:t>XXXX-XX-XX</w:t>
      </w:r>
      <w:r>
        <w:t>实施</w:t>
      </w:r>
    </w:p>
    <w:p w14:paraId="0043CA5E" w14:textId="77777777" w:rsidR="00552071" w:rsidRDefault="00000000">
      <w:pPr>
        <w:pStyle w:val="affffff8"/>
        <w:framePr w:wrap="around" w:x="2156" w:y="15196"/>
        <w:rPr>
          <w:rFonts w:ascii="Times New Roman"/>
        </w:rPr>
      </w:pPr>
      <w:r>
        <w:rPr>
          <w:rFonts w:ascii="Times New Roman"/>
          <w:sz w:val="36"/>
          <w:szCs w:val="36"/>
        </w:rPr>
        <w:t>中国特钢企业协会</w:t>
      </w:r>
      <w:r>
        <w:rPr>
          <w:rFonts w:ascii="Times New Roman"/>
          <w:sz w:val="36"/>
          <w:szCs w:val="36"/>
        </w:rPr>
        <w:t xml:space="preserve">  </w:t>
      </w:r>
      <w:r>
        <w:rPr>
          <w:rFonts w:ascii="Times New Roman"/>
        </w:rPr>
        <w:t>发布</w:t>
      </w:r>
    </w:p>
    <w:p w14:paraId="43B728A1" w14:textId="77777777" w:rsidR="00552071" w:rsidRDefault="00000000">
      <w:pPr>
        <w:pStyle w:val="af2"/>
        <w:spacing w:line="340" w:lineRule="exact"/>
        <w:rPr>
          <w:rFonts w:ascii="Times New Roman"/>
          <w:kern w:val="2"/>
          <w:sz w:val="22"/>
          <w:szCs w:val="22"/>
        </w:rPr>
      </w:pPr>
      <w:r>
        <w:rPr>
          <w:rFonts w:ascii="Times New Roman"/>
        </w:rPr>
        <w:t>ICS</w:t>
      </w:r>
      <w:r>
        <w:rPr>
          <w:rFonts w:ascii="Times New Roman"/>
          <w:kern w:val="2"/>
          <w:sz w:val="22"/>
          <w:szCs w:val="22"/>
        </w:rPr>
        <w:t xml:space="preserve"> 77.140.50</w:t>
      </w:r>
    </w:p>
    <w:p w14:paraId="649E6FF8" w14:textId="77777777" w:rsidR="00552071" w:rsidRDefault="00000000">
      <w:pPr>
        <w:pStyle w:val="af2"/>
        <w:spacing w:line="340" w:lineRule="exact"/>
        <w:rPr>
          <w:rFonts w:ascii="Times New Roman"/>
        </w:rPr>
      </w:pPr>
      <w:r>
        <w:rPr>
          <w:rFonts w:ascii="Times New Roman"/>
        </w:rPr>
        <w:t>CCS H 46</w:t>
      </w:r>
    </w:p>
    <w:p w14:paraId="2D3A7043" w14:textId="77777777" w:rsidR="00552071" w:rsidRDefault="00552071">
      <w:pPr>
        <w:pStyle w:val="af2"/>
        <w:spacing w:line="340" w:lineRule="exact"/>
        <w:rPr>
          <w:rFonts w:ascii="Times New Roman"/>
        </w:rPr>
      </w:pPr>
    </w:p>
    <w:p w14:paraId="35F174C9" w14:textId="77777777" w:rsidR="00552071" w:rsidRDefault="00552071">
      <w:pPr>
        <w:jc w:val="center"/>
        <w:rPr>
          <w:spacing w:val="20"/>
          <w:sz w:val="28"/>
          <w:szCs w:val="28"/>
        </w:rPr>
      </w:pPr>
    </w:p>
    <w:p w14:paraId="0B1A1093" w14:textId="77777777" w:rsidR="00552071" w:rsidRDefault="00552071">
      <w:pPr>
        <w:jc w:val="center"/>
        <w:rPr>
          <w:spacing w:val="20"/>
          <w:sz w:val="28"/>
          <w:szCs w:val="28"/>
        </w:rPr>
      </w:pPr>
    </w:p>
    <w:p w14:paraId="01FA8ACF" w14:textId="77777777" w:rsidR="00552071" w:rsidRDefault="00000000">
      <w:pPr>
        <w:jc w:val="center"/>
        <w:rPr>
          <w:spacing w:val="20"/>
          <w:sz w:val="28"/>
          <w:szCs w:val="28"/>
        </w:rPr>
      </w:pPr>
      <w:r>
        <w:rPr>
          <w:noProof/>
        </w:rPr>
        <mc:AlternateContent>
          <mc:Choice Requires="wps">
            <w:drawing>
              <wp:anchor distT="0" distB="0" distL="114300" distR="114300" simplePos="0" relativeHeight="251658240" behindDoc="1" locked="0" layoutInCell="1" allowOverlap="1" wp14:anchorId="29E0377F" wp14:editId="19BDC2E7">
                <wp:simplePos x="0" y="0"/>
                <wp:positionH relativeFrom="column">
                  <wp:posOffset>-142875</wp:posOffset>
                </wp:positionH>
                <wp:positionV relativeFrom="paragraph">
                  <wp:posOffset>5876925</wp:posOffset>
                </wp:positionV>
                <wp:extent cx="5948680" cy="0"/>
                <wp:effectExtent l="0" t="0" r="0" b="0"/>
                <wp:wrapTight wrapText="bothSides">
                  <wp:wrapPolygon edited="0">
                    <wp:start x="0" y="0"/>
                    <wp:lineTo x="0" y="21600"/>
                    <wp:lineTo x="21600" y="21600"/>
                    <wp:lineTo x="21600" y="0"/>
                  </wp:wrapPolygon>
                </wp:wrapTight>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8" o:spid="_x0000_s1026" o:spt="20" style="position:absolute;left:0pt;margin-left:-11.25pt;margin-top:462.75pt;height:0pt;width:468.4pt;mso-wrap-distance-left:9pt;mso-wrap-distance-right:9pt;z-index:-251658240;mso-width-relative:page;mso-height-relative:page;" filled="f" stroked="t" coordsize="21600,21600" wrapcoords="0 0 0 21600 21600 21600 21600 0" o:gfxdata="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UWRo1wAA&#10;AAsBAAAPAAAAAAAAAAEAIAAAACIAAABkcnMvZG93bnJldi54bWxQSwECFAAUAAAACACHTuJAflDy&#10;na0BAABRAwAADgAAAAAAAAABACAAAAAmAQAAZHJzL2Uyb0RvYy54bWxQSwUGAAAAAAYABgBZAQAA&#10;RQUAAAAA&#10;">
                <v:fill on="f" focussize="0,0"/>
                <v:stroke color="#000000" joinstyle="round"/>
                <v:imagedata o:title=""/>
                <o:lock v:ext="edit" aspectratio="f"/>
                <w10:wrap type="tight"/>
              </v:line>
            </w:pict>
          </mc:Fallback>
        </mc:AlternateContent>
      </w:r>
    </w:p>
    <w:p w14:paraId="79C7FFA6" w14:textId="77777777" w:rsidR="00552071" w:rsidRDefault="00552071">
      <w:pPr>
        <w:jc w:val="center"/>
        <w:rPr>
          <w:b/>
          <w:sz w:val="32"/>
        </w:rPr>
        <w:sectPr w:rsidR="00552071">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851" w:footer="992" w:gutter="0"/>
          <w:pgNumType w:start="0"/>
          <w:cols w:space="720"/>
          <w:docGrid w:type="lines" w:linePitch="312"/>
        </w:sectPr>
      </w:pPr>
    </w:p>
    <w:p w14:paraId="08A776B3" w14:textId="77777777" w:rsidR="00552071" w:rsidRDefault="00000000">
      <w:pPr>
        <w:pStyle w:val="afff8"/>
        <w:rPr>
          <w:rFonts w:ascii="Times New Roman"/>
        </w:rPr>
      </w:pPr>
      <w:bookmarkStart w:id="2" w:name="_Toc520380389"/>
      <w:r>
        <w:rPr>
          <w:rFonts w:ascii="Times New Roman"/>
        </w:rPr>
        <w:lastRenderedPageBreak/>
        <w:t>前</w:t>
      </w:r>
      <w:r>
        <w:rPr>
          <w:rFonts w:ascii="Times New Roman"/>
        </w:rPr>
        <w:t xml:space="preserve">  </w:t>
      </w:r>
      <w:r>
        <w:rPr>
          <w:rFonts w:ascii="Times New Roman"/>
        </w:rPr>
        <w:t>言</w:t>
      </w:r>
      <w:bookmarkEnd w:id="2"/>
    </w:p>
    <w:p w14:paraId="1B815A04" w14:textId="77777777" w:rsidR="00552071" w:rsidRDefault="00000000">
      <w:pPr>
        <w:pStyle w:val="af2"/>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部分：标准化文件的结构和起草规则》给出的规则起草。</w:t>
      </w:r>
    </w:p>
    <w:p w14:paraId="4C670CA4" w14:textId="77777777" w:rsidR="00552071" w:rsidRDefault="00000000">
      <w:pPr>
        <w:pStyle w:val="af2"/>
        <w:rPr>
          <w:rFonts w:ascii="Times New Roman"/>
        </w:rPr>
      </w:pPr>
      <w:r>
        <w:rPr>
          <w:rFonts w:ascii="Times New Roman"/>
        </w:rPr>
        <w:t>本文件由中国特钢企业协会团体标准化工作委员会提出并归口。</w:t>
      </w:r>
    </w:p>
    <w:p w14:paraId="285CCA78" w14:textId="77777777" w:rsidR="00552071" w:rsidRDefault="00000000">
      <w:pPr>
        <w:pStyle w:val="af2"/>
        <w:rPr>
          <w:rFonts w:ascii="Times New Roman"/>
        </w:rPr>
      </w:pPr>
      <w:r>
        <w:rPr>
          <w:rFonts w:ascii="Times New Roman"/>
        </w:rPr>
        <w:t>本文件主要起草单位：</w:t>
      </w:r>
      <w:r>
        <w:rPr>
          <w:rFonts w:ascii="Times New Roman"/>
        </w:rPr>
        <w:t xml:space="preserve"> </w:t>
      </w:r>
    </w:p>
    <w:p w14:paraId="0AD01DBC" w14:textId="77777777" w:rsidR="00552071" w:rsidRDefault="00000000">
      <w:pPr>
        <w:pStyle w:val="af2"/>
        <w:rPr>
          <w:rFonts w:ascii="Times New Roman"/>
        </w:rPr>
      </w:pPr>
      <w:r>
        <w:rPr>
          <w:rFonts w:ascii="Times New Roman"/>
        </w:rPr>
        <w:t>本文件主要起草人：</w:t>
      </w:r>
    </w:p>
    <w:p w14:paraId="6D117B5A" w14:textId="77777777" w:rsidR="00552071" w:rsidRDefault="00552071">
      <w:pPr>
        <w:pStyle w:val="af2"/>
        <w:rPr>
          <w:rFonts w:ascii="Times New Roman"/>
        </w:rPr>
      </w:pPr>
    </w:p>
    <w:p w14:paraId="52B62587" w14:textId="77777777" w:rsidR="00552071" w:rsidRDefault="00552071">
      <w:pPr>
        <w:pStyle w:val="af2"/>
        <w:rPr>
          <w:rFonts w:ascii="Times New Roman"/>
        </w:rPr>
      </w:pPr>
    </w:p>
    <w:p w14:paraId="26FC10CD" w14:textId="77777777" w:rsidR="00552071" w:rsidRDefault="00552071">
      <w:pPr>
        <w:ind w:firstLineChars="200" w:firstLine="420"/>
        <w:sectPr w:rsidR="00552071">
          <w:headerReference w:type="even" r:id="rId16"/>
          <w:headerReference w:type="default" r:id="rId17"/>
          <w:footerReference w:type="even" r:id="rId18"/>
          <w:footerReference w:type="default" r:id="rId19"/>
          <w:headerReference w:type="first" r:id="rId20"/>
          <w:footerReference w:type="first" r:id="rId21"/>
          <w:pgSz w:w="11906" w:h="16838"/>
          <w:pgMar w:top="567" w:right="1134" w:bottom="1134" w:left="1418" w:header="1418" w:footer="1134" w:gutter="0"/>
          <w:pgNumType w:fmt="upperRoman" w:start="1"/>
          <w:cols w:space="720"/>
          <w:formProt w:val="0"/>
          <w:docGrid w:type="lines" w:linePitch="312"/>
        </w:sectPr>
      </w:pPr>
    </w:p>
    <w:p w14:paraId="2F1D5CEB" w14:textId="77777777" w:rsidR="00552071" w:rsidRDefault="00000000">
      <w:pPr>
        <w:pStyle w:val="aff3"/>
        <w:spacing w:afterLines="200" w:after="624"/>
        <w:rPr>
          <w:rFonts w:ascii="Times New Roman"/>
        </w:rPr>
      </w:pPr>
      <w:bookmarkStart w:id="3" w:name="_Hlk142575102"/>
      <w:r>
        <w:rPr>
          <w:rFonts w:ascii="Times New Roman" w:hint="eastAsia"/>
        </w:rPr>
        <w:lastRenderedPageBreak/>
        <w:t>光伏支架用耐候热轧钢板及钢带</w:t>
      </w:r>
    </w:p>
    <w:p w14:paraId="1482720C" w14:textId="77777777" w:rsidR="00552071" w:rsidRDefault="00000000">
      <w:pPr>
        <w:pStyle w:val="afd"/>
        <w:numPr>
          <w:ilvl w:val="0"/>
          <w:numId w:val="1"/>
        </w:numPr>
        <w:spacing w:before="312" w:after="312"/>
        <w:rPr>
          <w:rFonts w:ascii="Times New Roman"/>
        </w:rPr>
      </w:pPr>
      <w:bookmarkStart w:id="4" w:name="_Toc520380391"/>
      <w:bookmarkEnd w:id="3"/>
      <w:r>
        <w:rPr>
          <w:rFonts w:ascii="Times New Roman"/>
        </w:rPr>
        <w:t>范围</w:t>
      </w:r>
      <w:bookmarkEnd w:id="4"/>
    </w:p>
    <w:p w14:paraId="6B5E058E" w14:textId="77777777" w:rsidR="00552071" w:rsidRDefault="00000000">
      <w:pPr>
        <w:pStyle w:val="af2"/>
        <w:rPr>
          <w:rFonts w:ascii="Times New Roman"/>
        </w:rPr>
      </w:pPr>
      <w:bookmarkStart w:id="5" w:name="_Toc520380392"/>
      <w:r>
        <w:rPr>
          <w:rFonts w:ascii="Times New Roman"/>
        </w:rPr>
        <w:t>本文件规定了</w:t>
      </w:r>
      <w:r>
        <w:rPr>
          <w:rFonts w:ascii="Times New Roman" w:hint="eastAsia"/>
        </w:rPr>
        <w:t>光伏支架用耐候热轧钢板及钢带</w:t>
      </w:r>
      <w:r>
        <w:rPr>
          <w:rFonts w:ascii="Times New Roman"/>
        </w:rPr>
        <w:t>的牌号表示方法、订货内容、尺寸、外形、重量、技术要求、试验方法、检验规则、包装、标志和质量证明书。</w:t>
      </w:r>
    </w:p>
    <w:p w14:paraId="11081891" w14:textId="77777777" w:rsidR="00552071" w:rsidRDefault="00000000">
      <w:pPr>
        <w:pStyle w:val="af2"/>
        <w:rPr>
          <w:rFonts w:ascii="Times New Roman"/>
        </w:rPr>
      </w:pPr>
      <w:bookmarkStart w:id="6" w:name="_Hlk142575888"/>
      <w:r>
        <w:rPr>
          <w:rFonts w:ascii="Times New Roman"/>
        </w:rPr>
        <w:t>本文件适用于</w:t>
      </w:r>
      <w:r>
        <w:rPr>
          <w:rFonts w:ascii="Times New Roman" w:hint="eastAsia"/>
        </w:rPr>
        <w:t>光伏支架用</w:t>
      </w:r>
      <w:r>
        <w:rPr>
          <w:rFonts w:ascii="Times New Roman"/>
        </w:rPr>
        <w:t>厚度不大于</w:t>
      </w:r>
      <w:r>
        <w:rPr>
          <w:rFonts w:ascii="Times New Roman"/>
        </w:rPr>
        <w:t>6</w:t>
      </w:r>
      <w:r>
        <w:rPr>
          <w:rFonts w:ascii="Times New Roman" w:hint="eastAsia"/>
        </w:rPr>
        <w:t>mm</w:t>
      </w:r>
      <w:r>
        <w:rPr>
          <w:rFonts w:ascii="Times New Roman" w:hint="eastAsia"/>
        </w:rPr>
        <w:t>的</w:t>
      </w:r>
      <w:r>
        <w:rPr>
          <w:rFonts w:ascii="Times New Roman"/>
        </w:rPr>
        <w:t>耐候</w:t>
      </w:r>
      <w:r>
        <w:rPr>
          <w:rFonts w:ascii="Times New Roman" w:hint="eastAsia"/>
        </w:rPr>
        <w:t>热轧钢板及</w:t>
      </w:r>
      <w:r>
        <w:rPr>
          <w:rFonts w:ascii="Times New Roman"/>
        </w:rPr>
        <w:t>钢</w:t>
      </w:r>
      <w:r>
        <w:rPr>
          <w:rFonts w:ascii="Times New Roman" w:hint="eastAsia"/>
        </w:rPr>
        <w:t>带（以下简称钢板及钢带）</w:t>
      </w:r>
      <w:bookmarkEnd w:id="6"/>
      <w:r>
        <w:rPr>
          <w:rFonts w:ascii="Times New Roman"/>
        </w:rPr>
        <w:t>。</w:t>
      </w:r>
      <w:bookmarkEnd w:id="5"/>
    </w:p>
    <w:p w14:paraId="7EA32F70" w14:textId="77777777" w:rsidR="00552071" w:rsidRDefault="00000000">
      <w:pPr>
        <w:pStyle w:val="afd"/>
        <w:numPr>
          <w:ilvl w:val="0"/>
          <w:numId w:val="1"/>
        </w:numPr>
        <w:spacing w:before="312" w:after="312"/>
        <w:rPr>
          <w:rFonts w:ascii="Times New Roman"/>
        </w:rPr>
      </w:pPr>
      <w:bookmarkStart w:id="7" w:name="_Toc520380393"/>
      <w:r>
        <w:rPr>
          <w:rFonts w:ascii="Times New Roman"/>
        </w:rPr>
        <w:t>规范性引用文件</w:t>
      </w:r>
    </w:p>
    <w:p w14:paraId="555FE7CD" w14:textId="77777777" w:rsidR="00552071" w:rsidRDefault="00000000">
      <w:pPr>
        <w:ind w:firstLineChars="200" w:firstLine="420"/>
      </w:pPr>
      <w:r>
        <w:t>下列文件中的内容通过文中的规范性引用而成为本文件必不可少的条款。其中，注日期的引用文件，仅该日期对应的版本适用于本文件；不注日期的引用文件，其最新版本（包括所有的修改单）适用于本文件。</w:t>
      </w:r>
    </w:p>
    <w:p w14:paraId="5B4C9716" w14:textId="77777777" w:rsidR="00552071" w:rsidRDefault="00000000">
      <w:pPr>
        <w:ind w:firstLineChars="200" w:firstLine="420"/>
      </w:pPr>
      <w:bookmarkStart w:id="8" w:name="_Toc520380394"/>
      <w:bookmarkEnd w:id="7"/>
      <w:r>
        <w:t xml:space="preserve">GB/T 222  </w:t>
      </w:r>
      <w:r>
        <w:t>钢的成品化学成分允许偏差</w:t>
      </w:r>
    </w:p>
    <w:p w14:paraId="244D0B40" w14:textId="77777777" w:rsidR="00552071" w:rsidRDefault="00000000">
      <w:pPr>
        <w:ind w:firstLineChars="200" w:firstLine="420"/>
        <w:rPr>
          <w:color w:val="000000"/>
        </w:rPr>
      </w:pPr>
      <w:r>
        <w:rPr>
          <w:color w:val="000000"/>
        </w:rPr>
        <w:t xml:space="preserve">GB/T 223.3  </w:t>
      </w:r>
      <w:r>
        <w:rPr>
          <w:color w:val="000000"/>
        </w:rPr>
        <w:t>钢铁及合金化学分析方法</w:t>
      </w:r>
      <w:r>
        <w:rPr>
          <w:color w:val="000000"/>
        </w:rPr>
        <w:t xml:space="preserve">  </w:t>
      </w:r>
      <w:r>
        <w:rPr>
          <w:color w:val="000000"/>
        </w:rPr>
        <w:t>二安替比林甲烷磷钼酸重量法测定磷量</w:t>
      </w:r>
    </w:p>
    <w:p w14:paraId="3AB54B13" w14:textId="77777777" w:rsidR="00552071" w:rsidRDefault="00000000">
      <w:pPr>
        <w:ind w:firstLineChars="200" w:firstLine="420"/>
      </w:pPr>
      <w:r>
        <w:t xml:space="preserve">GB/T 223.9  </w:t>
      </w:r>
      <w:r>
        <w:t>钢铁及合金</w:t>
      </w:r>
      <w:r>
        <w:t xml:space="preserve">  </w:t>
      </w:r>
      <w:r>
        <w:t>铝含量的测定</w:t>
      </w:r>
      <w:r>
        <w:t xml:space="preserve">  </w:t>
      </w:r>
      <w:proofErr w:type="gramStart"/>
      <w:r>
        <w:t>铬</w:t>
      </w:r>
      <w:proofErr w:type="gramEnd"/>
      <w:r>
        <w:t>天青</w:t>
      </w:r>
      <w:r>
        <w:t>S</w:t>
      </w:r>
      <w:r>
        <w:t>分光光度法</w:t>
      </w:r>
    </w:p>
    <w:p w14:paraId="580DF3EA" w14:textId="77777777" w:rsidR="00552071" w:rsidRDefault="00000000">
      <w:pPr>
        <w:ind w:firstLineChars="200" w:firstLine="420"/>
      </w:pPr>
      <w:r>
        <w:t xml:space="preserve">GB/T 223.11  </w:t>
      </w:r>
      <w:r>
        <w:t>钢铁及合金</w:t>
      </w:r>
      <w:r>
        <w:t xml:space="preserve">  </w:t>
      </w:r>
      <w:proofErr w:type="gramStart"/>
      <w:r>
        <w:t>铬</w:t>
      </w:r>
      <w:proofErr w:type="gramEnd"/>
      <w:r>
        <w:t>含量的测定</w:t>
      </w:r>
      <w:r>
        <w:t xml:space="preserve">  </w:t>
      </w:r>
      <w:r>
        <w:t>可视滴定或电位滴定法</w:t>
      </w:r>
    </w:p>
    <w:p w14:paraId="2A5333F2" w14:textId="77777777" w:rsidR="00552071" w:rsidRDefault="00000000">
      <w:pPr>
        <w:ind w:firstLineChars="200" w:firstLine="420"/>
      </w:pPr>
      <w:r>
        <w:t xml:space="preserve">GB/T 223.14  </w:t>
      </w:r>
      <w:r>
        <w:t>钢铁及合金化学分析方法</w:t>
      </w:r>
      <w:r>
        <w:t xml:space="preserve">  </w:t>
      </w:r>
      <w:proofErr w:type="gramStart"/>
      <w:r>
        <w:t>钽</w:t>
      </w:r>
      <w:proofErr w:type="gramEnd"/>
      <w:r>
        <w:t>试剂萃取光度法测定</w:t>
      </w:r>
      <w:proofErr w:type="gramStart"/>
      <w:r>
        <w:t>钒</w:t>
      </w:r>
      <w:proofErr w:type="gramEnd"/>
      <w:r>
        <w:t>含量</w:t>
      </w:r>
    </w:p>
    <w:p w14:paraId="54FC9FE2" w14:textId="77777777" w:rsidR="00552071" w:rsidRDefault="00000000">
      <w:pPr>
        <w:ind w:firstLineChars="200" w:firstLine="420"/>
        <w:rPr>
          <w:color w:val="000000"/>
        </w:rPr>
      </w:pPr>
      <w:r>
        <w:rPr>
          <w:color w:val="000000"/>
        </w:rPr>
        <w:t xml:space="preserve">GB/T 223.17  </w:t>
      </w:r>
      <w:r>
        <w:rPr>
          <w:rFonts w:hint="eastAsia"/>
          <w:color w:val="000000"/>
        </w:rPr>
        <w:t>钢铁及合金化学分析方法</w:t>
      </w:r>
      <w:r>
        <w:rPr>
          <w:color w:val="000000"/>
        </w:rPr>
        <w:t xml:space="preserve">  </w:t>
      </w:r>
      <w:r>
        <w:rPr>
          <w:rFonts w:hint="eastAsia"/>
          <w:color w:val="000000"/>
        </w:rPr>
        <w:t>二安替比林甲烷分光度法测定钛量</w:t>
      </w:r>
    </w:p>
    <w:p w14:paraId="7A8E7A30" w14:textId="77777777" w:rsidR="00552071" w:rsidRDefault="00000000">
      <w:pPr>
        <w:ind w:firstLineChars="200" w:firstLine="420"/>
        <w:rPr>
          <w:color w:val="000000"/>
        </w:rPr>
      </w:pPr>
      <w:r>
        <w:rPr>
          <w:color w:val="000000"/>
        </w:rPr>
        <w:t xml:space="preserve">GB/T 223.18  </w:t>
      </w:r>
      <w:r>
        <w:rPr>
          <w:color w:val="000000"/>
        </w:rPr>
        <w:t>钢铁及合金化学分析方法</w:t>
      </w:r>
      <w:r>
        <w:rPr>
          <w:color w:val="000000"/>
        </w:rPr>
        <w:t xml:space="preserve">  </w:t>
      </w:r>
      <w:r>
        <w:rPr>
          <w:color w:val="000000"/>
        </w:rPr>
        <w:t>硫代硫酸钠分离</w:t>
      </w:r>
      <w:r>
        <w:rPr>
          <w:color w:val="000000"/>
        </w:rPr>
        <w:t>-</w:t>
      </w:r>
      <w:r>
        <w:rPr>
          <w:color w:val="000000"/>
        </w:rPr>
        <w:t>碘量法测定铜量</w:t>
      </w:r>
    </w:p>
    <w:p w14:paraId="46F28284" w14:textId="77777777" w:rsidR="00552071" w:rsidRDefault="00000000">
      <w:pPr>
        <w:ind w:firstLineChars="200" w:firstLine="420"/>
      </w:pPr>
      <w:r>
        <w:t xml:space="preserve">GB/T 223.23  </w:t>
      </w:r>
      <w:r>
        <w:t>钢铁及合金</w:t>
      </w:r>
      <w:r>
        <w:t xml:space="preserve">  </w:t>
      </w:r>
      <w:r>
        <w:t>镍含量的测定</w:t>
      </w:r>
      <w:r>
        <w:t xml:space="preserve">  </w:t>
      </w:r>
      <w:r>
        <w:t>丁二酮肟分光光度法</w:t>
      </w:r>
    </w:p>
    <w:p w14:paraId="6085DE30" w14:textId="77777777" w:rsidR="00552071" w:rsidRDefault="00000000">
      <w:pPr>
        <w:ind w:firstLineChars="200" w:firstLine="420"/>
      </w:pPr>
      <w:r>
        <w:t xml:space="preserve">GB/T 223.26  </w:t>
      </w:r>
      <w:r>
        <w:t>钢铁及合金</w:t>
      </w:r>
      <w:r>
        <w:t xml:space="preserve">  </w:t>
      </w:r>
      <w:proofErr w:type="gramStart"/>
      <w:r>
        <w:t>钼</w:t>
      </w:r>
      <w:proofErr w:type="gramEnd"/>
      <w:r>
        <w:t>含量的测定</w:t>
      </w:r>
      <w:r>
        <w:t xml:space="preserve">  </w:t>
      </w:r>
      <w:r>
        <w:t>硫氰酸盐分光光度法</w:t>
      </w:r>
    </w:p>
    <w:p w14:paraId="0AA9C848" w14:textId="77777777" w:rsidR="00552071" w:rsidRDefault="00000000">
      <w:pPr>
        <w:ind w:firstLineChars="200" w:firstLine="420"/>
        <w:rPr>
          <w:color w:val="000000"/>
        </w:rPr>
      </w:pPr>
      <w:r>
        <w:rPr>
          <w:color w:val="000000"/>
        </w:rPr>
        <w:t>GB/T 223.</w:t>
      </w:r>
      <w:r>
        <w:rPr>
          <w:rFonts w:hint="eastAsia"/>
          <w:color w:val="000000"/>
        </w:rPr>
        <w:t xml:space="preserve">30  </w:t>
      </w:r>
      <w:r>
        <w:rPr>
          <w:color w:val="000000"/>
        </w:rPr>
        <w:t>钢铁及合金化学分析方法</w:t>
      </w:r>
      <w:r>
        <w:rPr>
          <w:color w:val="000000"/>
        </w:rPr>
        <w:t xml:space="preserve">  </w:t>
      </w:r>
      <w:r>
        <w:rPr>
          <w:color w:val="000000"/>
        </w:rPr>
        <w:t>对</w:t>
      </w:r>
      <w:r>
        <w:rPr>
          <w:color w:val="000000"/>
        </w:rPr>
        <w:t>-</w:t>
      </w:r>
      <w:r>
        <w:rPr>
          <w:color w:val="000000"/>
        </w:rPr>
        <w:t>溴苦杏仁酸沉淀分离</w:t>
      </w:r>
      <w:r>
        <w:rPr>
          <w:color w:val="000000"/>
        </w:rPr>
        <w:t>-</w:t>
      </w:r>
      <w:r>
        <w:rPr>
          <w:color w:val="000000"/>
        </w:rPr>
        <w:t>偶氮胂</w:t>
      </w:r>
      <w:r>
        <w:rPr>
          <w:color w:val="000000"/>
        </w:rPr>
        <w:t>Ⅲ</w:t>
      </w:r>
      <w:r>
        <w:rPr>
          <w:color w:val="000000"/>
        </w:rPr>
        <w:t>分光光度法测定锆量</w:t>
      </w:r>
    </w:p>
    <w:p w14:paraId="2E753AC3" w14:textId="77777777" w:rsidR="00552071" w:rsidRDefault="00000000">
      <w:pPr>
        <w:ind w:firstLineChars="200" w:firstLine="420"/>
        <w:rPr>
          <w:color w:val="FF0000"/>
        </w:rPr>
      </w:pPr>
      <w:r>
        <w:t xml:space="preserve">GB/T 223.40  </w:t>
      </w:r>
      <w:r>
        <w:t>钢铁及合金</w:t>
      </w:r>
      <w:r>
        <w:t xml:space="preserve">  </w:t>
      </w:r>
      <w:proofErr w:type="gramStart"/>
      <w:r>
        <w:t>铌</w:t>
      </w:r>
      <w:proofErr w:type="gramEnd"/>
      <w:r>
        <w:t>含量的测定</w:t>
      </w:r>
      <w:r>
        <w:t xml:space="preserve">  </w:t>
      </w:r>
      <w:r>
        <w:t>氯</w:t>
      </w:r>
      <w:proofErr w:type="gramStart"/>
      <w:r>
        <w:t>磺酚</w:t>
      </w:r>
      <w:proofErr w:type="gramEnd"/>
      <w:r>
        <w:t>S</w:t>
      </w:r>
      <w:r>
        <w:t>分光光度法</w:t>
      </w:r>
    </w:p>
    <w:p w14:paraId="625C250D" w14:textId="77777777" w:rsidR="00552071" w:rsidRDefault="00000000">
      <w:pPr>
        <w:ind w:firstLineChars="200" w:firstLine="420"/>
        <w:rPr>
          <w:color w:val="000000"/>
        </w:rPr>
      </w:pPr>
      <w:r>
        <w:rPr>
          <w:color w:val="000000"/>
        </w:rPr>
        <w:t xml:space="preserve">GB/T 223.60  </w:t>
      </w:r>
      <w:r>
        <w:rPr>
          <w:color w:val="000000"/>
        </w:rPr>
        <w:t>钢铁及合金化学分析方法</w:t>
      </w:r>
      <w:r>
        <w:rPr>
          <w:color w:val="000000"/>
        </w:rPr>
        <w:t xml:space="preserve">  </w:t>
      </w:r>
      <w:r>
        <w:rPr>
          <w:color w:val="000000"/>
        </w:rPr>
        <w:t>高氯酸脱水重量法测定硅含量</w:t>
      </w:r>
    </w:p>
    <w:p w14:paraId="0406583D" w14:textId="77777777" w:rsidR="00552071" w:rsidRDefault="00000000">
      <w:pPr>
        <w:ind w:firstLineChars="200" w:firstLine="420"/>
        <w:rPr>
          <w:color w:val="000000"/>
        </w:rPr>
      </w:pPr>
      <w:r>
        <w:rPr>
          <w:color w:val="000000"/>
        </w:rPr>
        <w:t xml:space="preserve">GB/T 223.63  </w:t>
      </w:r>
      <w:r>
        <w:rPr>
          <w:color w:val="000000"/>
        </w:rPr>
        <w:t>钢铁及合金化学分析方法</w:t>
      </w:r>
      <w:r>
        <w:rPr>
          <w:color w:val="000000"/>
        </w:rPr>
        <w:t xml:space="preserve">  </w:t>
      </w:r>
      <w:r>
        <w:rPr>
          <w:color w:val="000000"/>
        </w:rPr>
        <w:t>高碘酸钠（钾）光度法测定锰量</w:t>
      </w:r>
    </w:p>
    <w:p w14:paraId="0273E0F3" w14:textId="6CB2D701" w:rsidR="00552071" w:rsidRDefault="00000000">
      <w:pPr>
        <w:ind w:firstLineChars="200" w:firstLine="420"/>
        <w:rPr>
          <w:color w:val="000000"/>
        </w:rPr>
      </w:pPr>
      <w:r>
        <w:rPr>
          <w:color w:val="000000"/>
        </w:rPr>
        <w:t xml:space="preserve">GB/T 223.68  </w:t>
      </w:r>
      <w:r>
        <w:rPr>
          <w:color w:val="000000"/>
        </w:rPr>
        <w:t>钢铁及合金化学分析方法</w:t>
      </w:r>
      <w:r>
        <w:rPr>
          <w:color w:val="000000"/>
        </w:rPr>
        <w:t xml:space="preserve"> </w:t>
      </w:r>
      <w:r w:rsidR="00883A21">
        <w:rPr>
          <w:color w:val="000000"/>
        </w:rPr>
        <w:t xml:space="preserve"> </w:t>
      </w:r>
      <w:r>
        <w:rPr>
          <w:color w:val="000000"/>
        </w:rPr>
        <w:t>管式炉内燃烧后碘酸钾滴定法测定硫含量</w:t>
      </w:r>
    </w:p>
    <w:p w14:paraId="32897403" w14:textId="29A26CCE" w:rsidR="00552071" w:rsidRDefault="00000000">
      <w:pPr>
        <w:ind w:firstLineChars="200" w:firstLine="420"/>
        <w:rPr>
          <w:color w:val="000000"/>
        </w:rPr>
      </w:pPr>
      <w:r>
        <w:rPr>
          <w:color w:val="000000"/>
        </w:rPr>
        <w:t xml:space="preserve">GB/T 223.69  </w:t>
      </w:r>
      <w:r>
        <w:rPr>
          <w:color w:val="000000"/>
        </w:rPr>
        <w:t>钢铁及合金</w:t>
      </w:r>
      <w:r>
        <w:rPr>
          <w:color w:val="000000"/>
        </w:rPr>
        <w:t xml:space="preserve"> </w:t>
      </w:r>
      <w:r w:rsidR="00883A21">
        <w:rPr>
          <w:color w:val="000000"/>
        </w:rPr>
        <w:t xml:space="preserve"> </w:t>
      </w:r>
      <w:r>
        <w:rPr>
          <w:color w:val="000000"/>
        </w:rPr>
        <w:t>碳含量的测定</w:t>
      </w:r>
      <w:r>
        <w:rPr>
          <w:color w:val="000000"/>
        </w:rPr>
        <w:t xml:space="preserve"> </w:t>
      </w:r>
      <w:r w:rsidR="00883A21">
        <w:rPr>
          <w:color w:val="000000"/>
        </w:rPr>
        <w:t xml:space="preserve"> </w:t>
      </w:r>
      <w:r>
        <w:rPr>
          <w:color w:val="000000"/>
        </w:rPr>
        <w:t>管式炉内燃烧后气体容量法</w:t>
      </w:r>
    </w:p>
    <w:p w14:paraId="5E347799" w14:textId="77777777" w:rsidR="00552071" w:rsidRDefault="00000000">
      <w:pPr>
        <w:ind w:firstLineChars="200" w:firstLine="420"/>
      </w:pPr>
      <w:r>
        <w:t xml:space="preserve">GB/T 223.79  </w:t>
      </w:r>
      <w:r>
        <w:t>钢铁</w:t>
      </w:r>
      <w:r>
        <w:t xml:space="preserve">  </w:t>
      </w:r>
      <w:r>
        <w:t>多元素含量的测定</w:t>
      </w:r>
      <w:r>
        <w:t xml:space="preserve">  X-</w:t>
      </w:r>
      <w:r>
        <w:t>射线荧光光谱法（常规法）</w:t>
      </w:r>
    </w:p>
    <w:p w14:paraId="1DDD17A1" w14:textId="77777777" w:rsidR="00552071" w:rsidRDefault="00000000">
      <w:pPr>
        <w:ind w:firstLineChars="200" w:firstLine="420"/>
      </w:pPr>
      <w:r>
        <w:t xml:space="preserve">GB/T 223.84  </w:t>
      </w:r>
      <w:r>
        <w:t>钢铁及合金</w:t>
      </w:r>
      <w:r>
        <w:t xml:space="preserve">  </w:t>
      </w:r>
      <w:r>
        <w:t>钛含量的测定</w:t>
      </w:r>
      <w:r>
        <w:t xml:space="preserve">  </w:t>
      </w:r>
      <w:r>
        <w:t>二安替比林甲烷分光光度法</w:t>
      </w:r>
    </w:p>
    <w:p w14:paraId="45E0364F" w14:textId="5734E850" w:rsidR="00552071" w:rsidRDefault="00000000">
      <w:pPr>
        <w:ind w:firstLineChars="200" w:firstLine="420"/>
      </w:pPr>
      <w:r>
        <w:rPr>
          <w:rFonts w:hint="eastAsia"/>
        </w:rPr>
        <w:t>G</w:t>
      </w:r>
      <w:r>
        <w:t xml:space="preserve">B/T 223.92  </w:t>
      </w:r>
      <w:r>
        <w:rPr>
          <w:rFonts w:hint="eastAsia"/>
        </w:rPr>
        <w:t>钢铁及合金</w:t>
      </w:r>
      <w:r>
        <w:rPr>
          <w:rFonts w:hint="eastAsia"/>
        </w:rPr>
        <w:t xml:space="preserve"> </w:t>
      </w:r>
      <w:proofErr w:type="gramStart"/>
      <w:r>
        <w:rPr>
          <w:rFonts w:hint="eastAsia"/>
        </w:rPr>
        <w:t>镧</w:t>
      </w:r>
      <w:proofErr w:type="gramEnd"/>
      <w:r>
        <w:rPr>
          <w:rFonts w:hint="eastAsia"/>
        </w:rPr>
        <w:t>、</w:t>
      </w:r>
      <w:proofErr w:type="gramStart"/>
      <w:r>
        <w:rPr>
          <w:rFonts w:hint="eastAsia"/>
        </w:rPr>
        <w:t>铈</w:t>
      </w:r>
      <w:proofErr w:type="gramEnd"/>
      <w:r>
        <w:rPr>
          <w:rFonts w:hint="eastAsia"/>
        </w:rPr>
        <w:t>、</w:t>
      </w:r>
      <w:proofErr w:type="gramStart"/>
      <w:r>
        <w:rPr>
          <w:rFonts w:hint="eastAsia"/>
        </w:rPr>
        <w:t>镨</w:t>
      </w:r>
      <w:proofErr w:type="gramEnd"/>
      <w:r>
        <w:rPr>
          <w:rFonts w:hint="eastAsia"/>
        </w:rPr>
        <w:t>、钕、钐含量的测定</w:t>
      </w:r>
      <w:r>
        <w:rPr>
          <w:rFonts w:hint="eastAsia"/>
        </w:rPr>
        <w:t xml:space="preserve"> </w:t>
      </w:r>
      <w:r w:rsidR="00883A21">
        <w:t xml:space="preserve"> </w:t>
      </w:r>
      <w:r>
        <w:rPr>
          <w:rFonts w:hint="eastAsia"/>
        </w:rPr>
        <w:t>电感耦合等离子体质谱法</w:t>
      </w:r>
    </w:p>
    <w:p w14:paraId="45903EBA" w14:textId="77777777" w:rsidR="00552071" w:rsidRDefault="00000000">
      <w:pPr>
        <w:ind w:firstLineChars="200" w:firstLine="420"/>
      </w:pPr>
      <w:r>
        <w:t xml:space="preserve">GB/T 228.1  </w:t>
      </w:r>
      <w:r>
        <w:t>金属材料</w:t>
      </w:r>
      <w:r>
        <w:t xml:space="preserve">  </w:t>
      </w:r>
      <w:r>
        <w:t>拉伸试验</w:t>
      </w:r>
      <w:r>
        <w:t xml:space="preserve">  </w:t>
      </w:r>
      <w:r>
        <w:t>第</w:t>
      </w:r>
      <w:r>
        <w:t>1</w:t>
      </w:r>
      <w:r>
        <w:t>部分：室温试验方法</w:t>
      </w:r>
    </w:p>
    <w:p w14:paraId="49C35118" w14:textId="77777777" w:rsidR="00552071" w:rsidRDefault="00000000">
      <w:pPr>
        <w:ind w:firstLineChars="200" w:firstLine="420"/>
      </w:pPr>
      <w:r>
        <w:t xml:space="preserve">GB/T 229  </w:t>
      </w:r>
      <w:r>
        <w:t>金属材料</w:t>
      </w:r>
      <w:r>
        <w:t xml:space="preserve">  </w:t>
      </w:r>
      <w:proofErr w:type="gramStart"/>
      <w:r>
        <w:t>夏比摆锤</w:t>
      </w:r>
      <w:proofErr w:type="gramEnd"/>
      <w:r>
        <w:t>冲击试验方法</w:t>
      </w:r>
    </w:p>
    <w:p w14:paraId="650AD24B" w14:textId="77777777" w:rsidR="00552071" w:rsidRDefault="00000000">
      <w:pPr>
        <w:ind w:firstLineChars="200" w:firstLine="420"/>
      </w:pPr>
      <w:r>
        <w:t xml:space="preserve">GB/T 232  </w:t>
      </w:r>
      <w:r>
        <w:t>金属材料</w:t>
      </w:r>
      <w:r>
        <w:t xml:space="preserve">  </w:t>
      </w:r>
      <w:r>
        <w:t>弯曲试验方法</w:t>
      </w:r>
    </w:p>
    <w:p w14:paraId="6B327982" w14:textId="77777777" w:rsidR="00552071" w:rsidRDefault="00000000">
      <w:pPr>
        <w:ind w:firstLineChars="200" w:firstLine="420"/>
      </w:pPr>
      <w:r>
        <w:t xml:space="preserve">GB/T 247  </w:t>
      </w:r>
      <w:r>
        <w:t>钢板和钢带包装、标志及质量证明书的一般规定</w:t>
      </w:r>
    </w:p>
    <w:p w14:paraId="0A6C7082" w14:textId="77777777" w:rsidR="00552071" w:rsidRDefault="00000000">
      <w:pPr>
        <w:ind w:firstLineChars="200" w:firstLine="420"/>
      </w:pPr>
      <w:r>
        <w:t xml:space="preserve">GB/T 709  </w:t>
      </w:r>
      <w:r>
        <w:t>热轧钢板和钢带的尺寸、外形、重量及允许偏差</w:t>
      </w:r>
    </w:p>
    <w:p w14:paraId="7D24DD80" w14:textId="77777777" w:rsidR="00552071" w:rsidRDefault="00000000">
      <w:pPr>
        <w:ind w:firstLineChars="200" w:firstLine="420"/>
      </w:pPr>
      <w:r>
        <w:t xml:space="preserve">GB/T 2970  </w:t>
      </w:r>
      <w:r>
        <w:t>厚钢板超声检测方法</w:t>
      </w:r>
    </w:p>
    <w:p w14:paraId="0A527323" w14:textId="77777777" w:rsidR="00552071" w:rsidRDefault="00000000">
      <w:pPr>
        <w:ind w:firstLineChars="200" w:firstLine="420"/>
      </w:pPr>
      <w:r>
        <w:t xml:space="preserve">GB/T 2975  </w:t>
      </w:r>
      <w:proofErr w:type="gramStart"/>
      <w:r>
        <w:t>钢及钢产品</w:t>
      </w:r>
      <w:proofErr w:type="gramEnd"/>
      <w:r>
        <w:t xml:space="preserve">  </w:t>
      </w:r>
      <w:r>
        <w:t>力学性能试验取样位置及试样制备</w:t>
      </w:r>
    </w:p>
    <w:p w14:paraId="1817AE1B" w14:textId="77777777" w:rsidR="00552071" w:rsidRDefault="00000000">
      <w:pPr>
        <w:ind w:firstLineChars="200" w:firstLine="420"/>
      </w:pPr>
      <w:r>
        <w:t xml:space="preserve">GB/T 4336  </w:t>
      </w:r>
      <w:r>
        <w:t>碳素钢和中低合金钢</w:t>
      </w:r>
      <w:r>
        <w:t xml:space="preserve">  </w:t>
      </w:r>
      <w:r>
        <w:t>多元素含量的测定</w:t>
      </w:r>
      <w:r>
        <w:t xml:space="preserve">  </w:t>
      </w:r>
      <w:r>
        <w:t>火花放电原子发射光谱方法（常规法）</w:t>
      </w:r>
    </w:p>
    <w:p w14:paraId="5F7EF19C" w14:textId="77777777" w:rsidR="00552071" w:rsidRDefault="00000000">
      <w:pPr>
        <w:ind w:firstLineChars="200" w:firstLine="420"/>
      </w:pPr>
      <w:r>
        <w:rPr>
          <w:color w:val="000000"/>
        </w:rPr>
        <w:lastRenderedPageBreak/>
        <w:t xml:space="preserve">GB/T 6394-2017  </w:t>
      </w:r>
      <w:r>
        <w:rPr>
          <w:color w:val="000000"/>
        </w:rPr>
        <w:t>金属平均晶粒度测定法</w:t>
      </w:r>
    </w:p>
    <w:p w14:paraId="2407E988" w14:textId="77777777" w:rsidR="00552071" w:rsidRDefault="00000000">
      <w:pPr>
        <w:ind w:firstLineChars="200" w:firstLine="420"/>
      </w:pPr>
      <w:r>
        <w:t xml:space="preserve">GB/T 8170  </w:t>
      </w:r>
      <w:r>
        <w:t>数值</w:t>
      </w:r>
      <w:proofErr w:type="gramStart"/>
      <w:r>
        <w:t>修约规则</w:t>
      </w:r>
      <w:proofErr w:type="gramEnd"/>
      <w:r>
        <w:t>与极限数值的表示和判定</w:t>
      </w:r>
    </w:p>
    <w:p w14:paraId="5E96C38C" w14:textId="23C117DC" w:rsidR="00552071" w:rsidRDefault="00000000">
      <w:pPr>
        <w:ind w:firstLineChars="200" w:firstLine="420"/>
        <w:rPr>
          <w:color w:val="000000"/>
        </w:rPr>
      </w:pPr>
      <w:r>
        <w:rPr>
          <w:color w:val="000000"/>
        </w:rPr>
        <w:t xml:space="preserve">GB/T 10561-2023  </w:t>
      </w:r>
      <w:r>
        <w:rPr>
          <w:color w:val="000000"/>
          <w:sz w:val="15"/>
        </w:rPr>
        <w:t xml:space="preserve"> </w:t>
      </w:r>
      <w:r>
        <w:rPr>
          <w:rFonts w:hint="eastAsia"/>
          <w:color w:val="000000"/>
        </w:rPr>
        <w:t>钢中非金属夹杂物含量的测定</w:t>
      </w:r>
      <w:r w:rsidR="00883A21">
        <w:rPr>
          <w:rFonts w:hint="eastAsia"/>
          <w:color w:val="000000"/>
        </w:rPr>
        <w:t xml:space="preserve"> </w:t>
      </w:r>
      <w:r>
        <w:rPr>
          <w:color w:val="000000"/>
        </w:rPr>
        <w:t xml:space="preserve"> </w:t>
      </w:r>
      <w:r>
        <w:rPr>
          <w:rFonts w:hint="eastAsia"/>
          <w:color w:val="000000"/>
        </w:rPr>
        <w:t>标准评级图显微检验法</w:t>
      </w:r>
    </w:p>
    <w:p w14:paraId="58D8B417" w14:textId="77777777" w:rsidR="00552071" w:rsidRDefault="00000000">
      <w:pPr>
        <w:ind w:firstLineChars="200" w:firstLine="420"/>
      </w:pPr>
      <w:r>
        <w:t xml:space="preserve">GB/T </w:t>
      </w:r>
      <w:r>
        <w:rPr>
          <w:rFonts w:hint="eastAsia"/>
        </w:rPr>
        <w:t>1</w:t>
      </w:r>
      <w:r>
        <w:t xml:space="preserve">3298  </w:t>
      </w:r>
      <w:r>
        <w:rPr>
          <w:rFonts w:hint="eastAsia"/>
        </w:rPr>
        <w:t>金属显微组织检验方法</w:t>
      </w:r>
    </w:p>
    <w:p w14:paraId="0C81B538" w14:textId="77777777" w:rsidR="00552071" w:rsidRDefault="00000000">
      <w:pPr>
        <w:ind w:firstLineChars="200" w:firstLine="420"/>
        <w:rPr>
          <w:color w:val="000000"/>
        </w:rPr>
      </w:pPr>
      <w:r>
        <w:rPr>
          <w:rFonts w:hint="eastAsia"/>
          <w:color w:val="000000"/>
        </w:rPr>
        <w:t>GB/T</w:t>
      </w:r>
      <w:r>
        <w:rPr>
          <w:color w:val="000000"/>
        </w:rPr>
        <w:t xml:space="preserve"> 14977  </w:t>
      </w:r>
      <w:r>
        <w:rPr>
          <w:rFonts w:hint="eastAsia"/>
          <w:color w:val="000000"/>
        </w:rPr>
        <w:t>热轧钢板表面质量的一般要求</w:t>
      </w:r>
    </w:p>
    <w:p w14:paraId="6711D72B" w14:textId="77777777" w:rsidR="00552071" w:rsidRDefault="00000000">
      <w:pPr>
        <w:ind w:firstLineChars="200" w:firstLine="420"/>
      </w:pPr>
      <w:r>
        <w:t xml:space="preserve">GB/T 17505  </w:t>
      </w:r>
      <w:proofErr w:type="gramStart"/>
      <w:r>
        <w:t>钢及钢产品</w:t>
      </w:r>
      <w:proofErr w:type="gramEnd"/>
      <w:r>
        <w:t xml:space="preserve">  </w:t>
      </w:r>
      <w:r>
        <w:t>交货一般技术要求</w:t>
      </w:r>
    </w:p>
    <w:p w14:paraId="327884CF" w14:textId="77777777" w:rsidR="00552071" w:rsidRDefault="00000000">
      <w:pPr>
        <w:ind w:firstLineChars="200" w:firstLine="420"/>
      </w:pPr>
      <w:r>
        <w:t xml:space="preserve">GB/T 20066  </w:t>
      </w:r>
      <w:r>
        <w:t>钢和铁</w:t>
      </w:r>
      <w:r>
        <w:t xml:space="preserve">  </w:t>
      </w:r>
      <w:r>
        <w:t>化学成分测定用试样的取样和制样方法</w:t>
      </w:r>
    </w:p>
    <w:p w14:paraId="548BBA29" w14:textId="77777777" w:rsidR="00552071" w:rsidRDefault="00000000">
      <w:pPr>
        <w:ind w:firstLineChars="200" w:firstLine="420"/>
      </w:pPr>
      <w:r>
        <w:t xml:space="preserve">GB/T 20123  </w:t>
      </w:r>
      <w:r>
        <w:t>钢铁</w:t>
      </w:r>
      <w:r>
        <w:t xml:space="preserve">  </w:t>
      </w:r>
      <w:proofErr w:type="gramStart"/>
      <w:r>
        <w:t>总碳硫</w:t>
      </w:r>
      <w:proofErr w:type="gramEnd"/>
      <w:r>
        <w:t>含量的测定</w:t>
      </w:r>
      <w:r>
        <w:t xml:space="preserve">  </w:t>
      </w:r>
      <w:r>
        <w:t>高频感应炉燃烧后红外吸收法</w:t>
      </w:r>
      <w:r>
        <w:t>(</w:t>
      </w:r>
      <w:r>
        <w:t>常规方法</w:t>
      </w:r>
      <w:r>
        <w:t>)</w:t>
      </w:r>
    </w:p>
    <w:p w14:paraId="0F71A33E" w14:textId="77777777" w:rsidR="00552071" w:rsidRDefault="00000000">
      <w:pPr>
        <w:ind w:firstLineChars="200" w:firstLine="420"/>
      </w:pPr>
      <w:r>
        <w:t xml:space="preserve">GB/T 20125  </w:t>
      </w:r>
      <w:r>
        <w:t>低合金钢</w:t>
      </w:r>
      <w:r>
        <w:t xml:space="preserve">  </w:t>
      </w:r>
      <w:r>
        <w:t>多元素含量的测定</w:t>
      </w:r>
      <w:r>
        <w:t xml:space="preserve">  </w:t>
      </w:r>
      <w:r>
        <w:t>电感耦合等离子体原子发射光谱法</w:t>
      </w:r>
    </w:p>
    <w:p w14:paraId="15904E07" w14:textId="77777777" w:rsidR="00552071" w:rsidRDefault="00000000">
      <w:pPr>
        <w:ind w:firstLineChars="200" w:firstLine="420"/>
        <w:rPr>
          <w:color w:val="000000"/>
        </w:rPr>
      </w:pPr>
      <w:r>
        <w:rPr>
          <w:color w:val="000000"/>
        </w:rPr>
        <w:t>GB/T 34474.1-2017</w:t>
      </w:r>
      <w:r>
        <w:rPr>
          <w:color w:val="000000"/>
          <w:sz w:val="11"/>
          <w:szCs w:val="15"/>
        </w:rPr>
        <w:t xml:space="preserve">  </w:t>
      </w:r>
      <w:r>
        <w:rPr>
          <w:rFonts w:hint="eastAsia"/>
          <w:color w:val="000000"/>
        </w:rPr>
        <w:t>钢中带状组织的评定</w:t>
      </w:r>
      <w:r>
        <w:rPr>
          <w:rFonts w:hint="eastAsia"/>
          <w:color w:val="000000"/>
        </w:rPr>
        <w:t xml:space="preserve"> </w:t>
      </w:r>
      <w:r>
        <w:rPr>
          <w:color w:val="000000"/>
        </w:rPr>
        <w:t xml:space="preserve"> </w:t>
      </w:r>
      <w:r>
        <w:rPr>
          <w:rFonts w:hint="eastAsia"/>
          <w:color w:val="000000"/>
        </w:rPr>
        <w:t>第</w:t>
      </w:r>
      <w:r>
        <w:rPr>
          <w:rFonts w:hint="eastAsia"/>
          <w:color w:val="000000"/>
        </w:rPr>
        <w:t>1</w:t>
      </w:r>
      <w:r>
        <w:rPr>
          <w:rFonts w:hint="eastAsia"/>
          <w:color w:val="000000"/>
        </w:rPr>
        <w:t>部分：标准评级图法</w:t>
      </w:r>
    </w:p>
    <w:p w14:paraId="5C0E277A" w14:textId="77777777" w:rsidR="00552071" w:rsidRDefault="00000000">
      <w:pPr>
        <w:ind w:firstLineChars="200" w:firstLine="420"/>
        <w:rPr>
          <w:color w:val="000000"/>
        </w:rPr>
      </w:pPr>
      <w:r>
        <w:rPr>
          <w:color w:val="000000"/>
        </w:rPr>
        <w:t xml:space="preserve">TB/T 2375  </w:t>
      </w:r>
      <w:r>
        <w:rPr>
          <w:color w:val="000000"/>
        </w:rPr>
        <w:t>铁路用耐候钢周期浸润腐蚀试验方法</w:t>
      </w:r>
    </w:p>
    <w:p w14:paraId="260D515B" w14:textId="77777777" w:rsidR="00552071" w:rsidRDefault="00000000">
      <w:pPr>
        <w:pStyle w:val="afd"/>
        <w:numPr>
          <w:ilvl w:val="0"/>
          <w:numId w:val="1"/>
        </w:numPr>
        <w:spacing w:before="312" w:after="312"/>
        <w:rPr>
          <w:rFonts w:ascii="Times New Roman"/>
        </w:rPr>
      </w:pPr>
      <w:r>
        <w:rPr>
          <w:rFonts w:ascii="Times New Roman"/>
        </w:rPr>
        <w:t>术语和定义</w:t>
      </w:r>
    </w:p>
    <w:p w14:paraId="67F6E852" w14:textId="77777777" w:rsidR="00552071" w:rsidRDefault="00000000">
      <w:pPr>
        <w:ind w:firstLineChars="200" w:firstLine="420"/>
      </w:pPr>
      <w:bookmarkStart w:id="9" w:name="_Hlk73487590"/>
      <w:r>
        <w:t>本文件没有需要界定的术语和定义。</w:t>
      </w:r>
    </w:p>
    <w:p w14:paraId="063B90F2" w14:textId="77777777" w:rsidR="00552071" w:rsidRDefault="00000000">
      <w:pPr>
        <w:pStyle w:val="afd"/>
        <w:numPr>
          <w:ilvl w:val="0"/>
          <w:numId w:val="1"/>
        </w:numPr>
        <w:spacing w:before="312" w:after="312"/>
        <w:rPr>
          <w:rFonts w:ascii="Times New Roman"/>
        </w:rPr>
      </w:pPr>
      <w:r>
        <w:rPr>
          <w:rFonts w:ascii="Times New Roman"/>
        </w:rPr>
        <w:t>牌号表示方法</w:t>
      </w:r>
    </w:p>
    <w:p w14:paraId="363450C2" w14:textId="77777777" w:rsidR="00552071" w:rsidRDefault="00000000" w:rsidP="00F77B4A">
      <w:pPr>
        <w:pStyle w:val="af2"/>
        <w:ind w:firstLineChars="0" w:firstLine="0"/>
        <w:rPr>
          <w:rFonts w:ascii="Times New Roman"/>
        </w:rPr>
      </w:pPr>
      <w:bookmarkStart w:id="10" w:name="_Hlk73487764"/>
      <w:bookmarkStart w:id="11" w:name="_Hlk142576280"/>
      <w:r w:rsidRPr="00F77B4A">
        <w:rPr>
          <w:rFonts w:ascii="黑体" w:eastAsia="黑体" w:hAnsi="黑体" w:cs="黑体"/>
        </w:rPr>
        <w:t xml:space="preserve">4.1  </w:t>
      </w:r>
      <w:r>
        <w:rPr>
          <w:rFonts w:ascii="Times New Roman" w:hint="eastAsia"/>
        </w:rPr>
        <w:t>钢</w:t>
      </w:r>
      <w:r>
        <w:rPr>
          <w:rFonts w:ascii="Times New Roman"/>
        </w:rPr>
        <w:t>的牌号由屈服强度</w:t>
      </w:r>
      <w:r>
        <w:rPr>
          <w:rFonts w:ascii="Times New Roman" w:hint="eastAsia"/>
        </w:rPr>
        <w:t>的“屈”字汉语拼音首位字母“</w:t>
      </w:r>
      <w:r>
        <w:rPr>
          <w:rFonts w:ascii="Times New Roman" w:hint="eastAsia"/>
        </w:rPr>
        <w:t>Q</w:t>
      </w:r>
      <w:r>
        <w:rPr>
          <w:rFonts w:ascii="Times New Roman" w:hint="eastAsia"/>
        </w:rPr>
        <w:t>”</w:t>
      </w:r>
      <w:r>
        <w:rPr>
          <w:rFonts w:ascii="Times New Roman"/>
        </w:rPr>
        <w:t>、</w:t>
      </w:r>
      <w:r>
        <w:rPr>
          <w:rFonts w:ascii="Times New Roman" w:hint="eastAsia"/>
        </w:rPr>
        <w:t>规定的最小屈服强度值、“耐候”的汉语拼音首位字母“</w:t>
      </w:r>
      <w:r>
        <w:rPr>
          <w:rFonts w:ascii="Times New Roman" w:hint="eastAsia"/>
        </w:rPr>
        <w:t>N</w:t>
      </w:r>
      <w:r>
        <w:rPr>
          <w:rFonts w:ascii="Times New Roman"/>
        </w:rPr>
        <w:t>H</w:t>
      </w:r>
      <w:r>
        <w:rPr>
          <w:rFonts w:ascii="Times New Roman" w:hint="eastAsia"/>
        </w:rPr>
        <w:t>”和“光伏”汉语拼音首位字母“</w:t>
      </w:r>
      <w:r>
        <w:rPr>
          <w:rFonts w:ascii="Times New Roman" w:hint="eastAsia"/>
        </w:rPr>
        <w:t>G</w:t>
      </w:r>
      <w:r>
        <w:rPr>
          <w:rFonts w:ascii="Times New Roman"/>
        </w:rPr>
        <w:t>F</w:t>
      </w:r>
      <w:r>
        <w:rPr>
          <w:rFonts w:ascii="Times New Roman" w:hint="eastAsia"/>
        </w:rPr>
        <w:t>”</w:t>
      </w:r>
      <w:r>
        <w:rPr>
          <w:rFonts w:ascii="Times New Roman"/>
        </w:rPr>
        <w:t>组成。</w:t>
      </w:r>
    </w:p>
    <w:p w14:paraId="100AE8D6" w14:textId="77777777" w:rsidR="00552071" w:rsidRDefault="00000000">
      <w:pPr>
        <w:pStyle w:val="af2"/>
        <w:rPr>
          <w:rFonts w:ascii="Times New Roman"/>
        </w:rPr>
      </w:pPr>
      <w:bookmarkStart w:id="12" w:name="_Hlk73487905"/>
      <w:bookmarkEnd w:id="10"/>
      <w:r>
        <w:rPr>
          <w:rFonts w:ascii="Times New Roman"/>
        </w:rPr>
        <w:t>示例：</w:t>
      </w:r>
      <w:r>
        <w:rPr>
          <w:rFonts w:ascii="Times New Roman"/>
        </w:rPr>
        <w:t>Q355NHGF</w:t>
      </w:r>
    </w:p>
    <w:p w14:paraId="0D9322BA" w14:textId="77777777" w:rsidR="00552071" w:rsidRDefault="00000000">
      <w:pPr>
        <w:pStyle w:val="af2"/>
        <w:rPr>
          <w:rFonts w:ascii="Times New Roman"/>
        </w:rPr>
      </w:pPr>
      <w:r>
        <w:rPr>
          <w:rFonts w:ascii="Times New Roman"/>
        </w:rPr>
        <w:t>Q——</w:t>
      </w:r>
      <w:r>
        <w:rPr>
          <w:rFonts w:ascii="Times New Roman"/>
        </w:rPr>
        <w:t>屈服强度中</w:t>
      </w:r>
      <w:r>
        <w:rPr>
          <w:rFonts w:ascii="Times New Roman"/>
        </w:rPr>
        <w:t>“</w:t>
      </w:r>
      <w:r>
        <w:rPr>
          <w:rFonts w:ascii="Times New Roman"/>
        </w:rPr>
        <w:t>屈</w:t>
      </w:r>
      <w:r>
        <w:rPr>
          <w:rFonts w:ascii="Times New Roman"/>
        </w:rPr>
        <w:t>”</w:t>
      </w:r>
      <w:r>
        <w:rPr>
          <w:rFonts w:ascii="Times New Roman"/>
        </w:rPr>
        <w:t>字汉语拼音的首位字母；</w:t>
      </w:r>
    </w:p>
    <w:p w14:paraId="60A7E9E6" w14:textId="77777777" w:rsidR="00552071" w:rsidRDefault="00000000">
      <w:pPr>
        <w:pStyle w:val="af2"/>
        <w:rPr>
          <w:rFonts w:ascii="Times New Roman"/>
        </w:rPr>
      </w:pPr>
      <w:r>
        <w:rPr>
          <w:rFonts w:ascii="Times New Roman"/>
        </w:rPr>
        <w:t>355——</w:t>
      </w:r>
      <w:r>
        <w:rPr>
          <w:rFonts w:ascii="Times New Roman"/>
        </w:rPr>
        <w:t>规定</w:t>
      </w:r>
      <w:r>
        <w:rPr>
          <w:rFonts w:ascii="Times New Roman" w:hint="eastAsia"/>
        </w:rPr>
        <w:t>的最小</w:t>
      </w:r>
      <w:r>
        <w:rPr>
          <w:rFonts w:ascii="Times New Roman"/>
        </w:rPr>
        <w:t>屈服强度</w:t>
      </w:r>
      <w:r>
        <w:rPr>
          <w:rFonts w:ascii="Times New Roman" w:hint="eastAsia"/>
        </w:rPr>
        <w:t>值，</w:t>
      </w:r>
      <w:r>
        <w:rPr>
          <w:rFonts w:ascii="Times New Roman"/>
        </w:rPr>
        <w:t>单位为兆帕（</w:t>
      </w:r>
      <w:r>
        <w:rPr>
          <w:rFonts w:ascii="Times New Roman"/>
        </w:rPr>
        <w:t>MPa</w:t>
      </w:r>
      <w:r>
        <w:rPr>
          <w:rFonts w:ascii="Times New Roman"/>
        </w:rPr>
        <w:t>）；</w:t>
      </w:r>
    </w:p>
    <w:p w14:paraId="24C4FC77" w14:textId="77777777" w:rsidR="00552071" w:rsidRDefault="00000000">
      <w:pPr>
        <w:pStyle w:val="af2"/>
        <w:rPr>
          <w:rFonts w:ascii="Times New Roman"/>
        </w:rPr>
      </w:pPr>
      <w:r>
        <w:rPr>
          <w:rFonts w:ascii="Times New Roman"/>
        </w:rPr>
        <w:t>NH——“</w:t>
      </w:r>
      <w:r>
        <w:rPr>
          <w:rFonts w:ascii="Times New Roman"/>
        </w:rPr>
        <w:t>耐候</w:t>
      </w:r>
      <w:r>
        <w:rPr>
          <w:rFonts w:ascii="Times New Roman"/>
        </w:rPr>
        <w:t>”</w:t>
      </w:r>
      <w:r>
        <w:rPr>
          <w:rFonts w:ascii="Times New Roman"/>
        </w:rPr>
        <w:t>汉语拼音首位字母；</w:t>
      </w:r>
    </w:p>
    <w:p w14:paraId="341627E4" w14:textId="77777777" w:rsidR="00552071" w:rsidRDefault="00000000">
      <w:pPr>
        <w:pStyle w:val="af2"/>
        <w:rPr>
          <w:rFonts w:ascii="Times New Roman"/>
        </w:rPr>
      </w:pPr>
      <w:r>
        <w:rPr>
          <w:rFonts w:ascii="Times New Roman"/>
        </w:rPr>
        <w:t>GF——“</w:t>
      </w:r>
      <w:r>
        <w:rPr>
          <w:rFonts w:ascii="Times New Roman" w:hint="eastAsia"/>
        </w:rPr>
        <w:t>光伏</w:t>
      </w:r>
      <w:r>
        <w:rPr>
          <w:rFonts w:ascii="Times New Roman"/>
        </w:rPr>
        <w:t>”</w:t>
      </w:r>
      <w:r>
        <w:rPr>
          <w:rFonts w:ascii="Times New Roman"/>
        </w:rPr>
        <w:t>汉语拼音首位字母</w:t>
      </w:r>
      <w:r>
        <w:rPr>
          <w:rFonts w:ascii="Times New Roman" w:hint="eastAsia"/>
        </w:rPr>
        <w:t>。</w:t>
      </w:r>
    </w:p>
    <w:p w14:paraId="51051451" w14:textId="4D17D8C5" w:rsidR="00552071" w:rsidRDefault="00000000" w:rsidP="00F77B4A">
      <w:pPr>
        <w:pStyle w:val="af2"/>
        <w:spacing w:beforeLines="50" w:before="157" w:afterLines="50" w:after="157"/>
        <w:ind w:firstLineChars="0" w:firstLine="0"/>
        <w:rPr>
          <w:rFonts w:ascii="Times New Roman"/>
        </w:rPr>
      </w:pPr>
      <w:r w:rsidRPr="00F77B4A">
        <w:rPr>
          <w:rFonts w:ascii="黑体" w:eastAsia="黑体" w:hAnsi="黑体" w:cs="黑体"/>
        </w:rPr>
        <w:t xml:space="preserve">4.2 </w:t>
      </w:r>
      <w:bookmarkStart w:id="13" w:name="_Hlk147586028"/>
      <w:r w:rsidRPr="00F77B4A">
        <w:rPr>
          <w:rFonts w:ascii="黑体" w:eastAsia="黑体" w:hAnsi="黑体" w:cs="黑体"/>
        </w:rPr>
        <w:t xml:space="preserve"> </w:t>
      </w:r>
      <w:r>
        <w:rPr>
          <w:rFonts w:ascii="Times New Roman" w:hint="eastAsia"/>
        </w:rPr>
        <w:t>当钢中添加稀土元素，则在上述规定的牌号后加上“稀土”英文首字母“</w:t>
      </w:r>
      <w:r>
        <w:rPr>
          <w:rFonts w:ascii="Times New Roman" w:hint="eastAsia"/>
        </w:rPr>
        <w:t>RE</w:t>
      </w:r>
      <w:r>
        <w:rPr>
          <w:rFonts w:ascii="Times New Roman" w:hint="eastAsia"/>
        </w:rPr>
        <w:t>”，如：</w:t>
      </w:r>
      <w:r>
        <w:rPr>
          <w:rFonts w:ascii="Times New Roman"/>
        </w:rPr>
        <w:t>Q355NHGF</w:t>
      </w:r>
      <w:r>
        <w:rPr>
          <w:rFonts w:ascii="Times New Roman" w:hint="eastAsia"/>
        </w:rPr>
        <w:t>RE</w:t>
      </w:r>
      <w:r>
        <w:rPr>
          <w:rFonts w:ascii="Times New Roman" w:hint="eastAsia"/>
        </w:rPr>
        <w:t>。</w:t>
      </w:r>
    </w:p>
    <w:bookmarkEnd w:id="9"/>
    <w:bookmarkEnd w:id="11"/>
    <w:bookmarkEnd w:id="12"/>
    <w:bookmarkEnd w:id="13"/>
    <w:p w14:paraId="4AE953FF" w14:textId="77777777" w:rsidR="00552071" w:rsidRDefault="00000000">
      <w:pPr>
        <w:pStyle w:val="afd"/>
        <w:numPr>
          <w:ilvl w:val="0"/>
          <w:numId w:val="1"/>
        </w:numPr>
        <w:spacing w:before="312" w:after="312"/>
        <w:rPr>
          <w:rFonts w:ascii="Times New Roman"/>
        </w:rPr>
      </w:pPr>
      <w:r>
        <w:rPr>
          <w:rFonts w:ascii="Times New Roman"/>
        </w:rPr>
        <w:t>订货内容</w:t>
      </w:r>
    </w:p>
    <w:p w14:paraId="74483F0A" w14:textId="77777777" w:rsidR="00552071" w:rsidRDefault="00000000">
      <w:pPr>
        <w:pStyle w:val="af2"/>
        <w:rPr>
          <w:rFonts w:ascii="Times New Roman"/>
        </w:rPr>
      </w:pPr>
      <w:bookmarkStart w:id="14" w:name="_Hlk73487613"/>
      <w:r>
        <w:rPr>
          <w:rFonts w:ascii="Times New Roman"/>
        </w:rPr>
        <w:t>按本文件订货时，合同或订单应包括下列内容：</w:t>
      </w:r>
    </w:p>
    <w:p w14:paraId="12A767EF" w14:textId="77777777" w:rsidR="00552071" w:rsidRDefault="00000000">
      <w:pPr>
        <w:pStyle w:val="affffd"/>
        <w:numPr>
          <w:ilvl w:val="0"/>
          <w:numId w:val="3"/>
        </w:numPr>
        <w:rPr>
          <w:rFonts w:ascii="Times New Roman"/>
        </w:rPr>
      </w:pPr>
      <w:r>
        <w:rPr>
          <w:rFonts w:ascii="Times New Roman"/>
        </w:rPr>
        <w:t>产品名称；</w:t>
      </w:r>
    </w:p>
    <w:p w14:paraId="3B4AF4B2" w14:textId="77777777" w:rsidR="00552071" w:rsidRDefault="00000000">
      <w:pPr>
        <w:pStyle w:val="affffd"/>
        <w:numPr>
          <w:ilvl w:val="0"/>
          <w:numId w:val="3"/>
        </w:numPr>
        <w:rPr>
          <w:rFonts w:ascii="Times New Roman"/>
        </w:rPr>
      </w:pPr>
      <w:r>
        <w:rPr>
          <w:rFonts w:ascii="Times New Roman"/>
        </w:rPr>
        <w:t>本文件编号；</w:t>
      </w:r>
    </w:p>
    <w:p w14:paraId="459A2555" w14:textId="77777777" w:rsidR="00552071" w:rsidRDefault="00000000">
      <w:pPr>
        <w:pStyle w:val="affffd"/>
        <w:numPr>
          <w:ilvl w:val="0"/>
          <w:numId w:val="3"/>
        </w:numPr>
        <w:rPr>
          <w:rFonts w:ascii="Times New Roman"/>
        </w:rPr>
      </w:pPr>
      <w:r>
        <w:rPr>
          <w:rFonts w:ascii="Times New Roman"/>
        </w:rPr>
        <w:t>牌号；</w:t>
      </w:r>
    </w:p>
    <w:p w14:paraId="45971175" w14:textId="77777777" w:rsidR="00552071" w:rsidRDefault="00000000">
      <w:pPr>
        <w:pStyle w:val="affffd"/>
        <w:numPr>
          <w:ilvl w:val="0"/>
          <w:numId w:val="3"/>
        </w:numPr>
        <w:rPr>
          <w:rFonts w:ascii="Times New Roman"/>
        </w:rPr>
      </w:pPr>
      <w:r>
        <w:rPr>
          <w:rFonts w:ascii="Times New Roman"/>
        </w:rPr>
        <w:t>规格、尺寸外形及允许偏差；</w:t>
      </w:r>
    </w:p>
    <w:p w14:paraId="4F859EB4" w14:textId="77777777" w:rsidR="00552071" w:rsidRDefault="00000000">
      <w:pPr>
        <w:pStyle w:val="affffd"/>
        <w:numPr>
          <w:ilvl w:val="0"/>
          <w:numId w:val="3"/>
        </w:numPr>
        <w:rPr>
          <w:rFonts w:ascii="Times New Roman"/>
        </w:rPr>
      </w:pPr>
      <w:r>
        <w:rPr>
          <w:rFonts w:ascii="Times New Roman"/>
        </w:rPr>
        <w:t>交货状态</w:t>
      </w:r>
    </w:p>
    <w:p w14:paraId="54263A21" w14:textId="77777777" w:rsidR="00552071" w:rsidRDefault="00000000">
      <w:pPr>
        <w:pStyle w:val="affffd"/>
        <w:numPr>
          <w:ilvl w:val="0"/>
          <w:numId w:val="3"/>
        </w:numPr>
        <w:rPr>
          <w:rFonts w:ascii="Times New Roman"/>
        </w:rPr>
      </w:pPr>
      <w:r>
        <w:rPr>
          <w:rFonts w:ascii="Times New Roman"/>
        </w:rPr>
        <w:t>重量（或数量）；</w:t>
      </w:r>
    </w:p>
    <w:p w14:paraId="5990DC8D" w14:textId="77777777" w:rsidR="00552071" w:rsidRDefault="00000000">
      <w:pPr>
        <w:pStyle w:val="affffd"/>
        <w:numPr>
          <w:ilvl w:val="0"/>
          <w:numId w:val="3"/>
        </w:numPr>
        <w:rPr>
          <w:rFonts w:ascii="Times New Roman"/>
        </w:rPr>
      </w:pPr>
      <w:r>
        <w:rPr>
          <w:rFonts w:ascii="Times New Roman"/>
        </w:rPr>
        <w:t>特殊要求。</w:t>
      </w:r>
    </w:p>
    <w:p w14:paraId="256A01E3" w14:textId="77777777" w:rsidR="00552071" w:rsidRDefault="00000000">
      <w:pPr>
        <w:pStyle w:val="afd"/>
        <w:numPr>
          <w:ilvl w:val="0"/>
          <w:numId w:val="1"/>
        </w:numPr>
        <w:spacing w:before="312" w:after="312"/>
        <w:rPr>
          <w:rFonts w:ascii="Times New Roman"/>
        </w:rPr>
      </w:pPr>
      <w:bookmarkStart w:id="15" w:name="_Toc520380395"/>
      <w:bookmarkEnd w:id="8"/>
      <w:bookmarkEnd w:id="14"/>
      <w:r>
        <w:rPr>
          <w:rFonts w:ascii="Times New Roman"/>
        </w:rPr>
        <w:t>尺寸、外形、重量</w:t>
      </w:r>
      <w:bookmarkEnd w:id="15"/>
    </w:p>
    <w:p w14:paraId="6ED7342F" w14:textId="77777777" w:rsidR="00552071" w:rsidRDefault="00000000">
      <w:pPr>
        <w:pStyle w:val="a"/>
        <w:numPr>
          <w:ilvl w:val="0"/>
          <w:numId w:val="0"/>
        </w:numPr>
        <w:spacing w:before="156" w:after="156"/>
        <w:ind w:firstLineChars="200" w:firstLine="420"/>
        <w:outlineLvl w:val="9"/>
        <w:rPr>
          <w:rFonts w:ascii="Times New Roman" w:eastAsia="宋体"/>
          <w:highlight w:val="yellow"/>
        </w:rPr>
      </w:pPr>
      <w:bookmarkStart w:id="16" w:name="_Hlk5804893"/>
      <w:r>
        <w:rPr>
          <w:rFonts w:ascii="Times New Roman" w:eastAsia="宋体" w:hint="eastAsia"/>
        </w:rPr>
        <w:t>钢板及钢带的尺寸、外形、重量及允许偏差应符合</w:t>
      </w:r>
      <w:r>
        <w:rPr>
          <w:rFonts w:ascii="Times New Roman" w:eastAsia="宋体" w:hint="eastAsia"/>
        </w:rPr>
        <w:t>GB/T 709</w:t>
      </w:r>
      <w:r>
        <w:rPr>
          <w:rFonts w:ascii="Times New Roman" w:eastAsia="宋体" w:hint="eastAsia"/>
        </w:rPr>
        <w:t>的规定，具体精度类别应在合同注明。</w:t>
      </w:r>
    </w:p>
    <w:bookmarkEnd w:id="16"/>
    <w:p w14:paraId="50F9DD4B" w14:textId="77777777" w:rsidR="00552071" w:rsidRDefault="00000000">
      <w:pPr>
        <w:pStyle w:val="afd"/>
        <w:numPr>
          <w:ilvl w:val="0"/>
          <w:numId w:val="1"/>
        </w:numPr>
        <w:spacing w:before="312" w:after="312"/>
        <w:rPr>
          <w:rFonts w:ascii="Times New Roman"/>
        </w:rPr>
      </w:pPr>
      <w:r>
        <w:rPr>
          <w:rFonts w:ascii="Times New Roman"/>
        </w:rPr>
        <w:lastRenderedPageBreak/>
        <w:t>技术要求</w:t>
      </w:r>
      <w:r>
        <w:rPr>
          <w:rFonts w:ascii="Times New Roman"/>
        </w:rPr>
        <w:t xml:space="preserve"> </w:t>
      </w:r>
    </w:p>
    <w:p w14:paraId="1CAB6795" w14:textId="77777777" w:rsidR="00552071" w:rsidRDefault="00000000">
      <w:pPr>
        <w:pStyle w:val="a"/>
        <w:spacing w:before="156" w:after="156"/>
        <w:ind w:left="0"/>
        <w:rPr>
          <w:rFonts w:ascii="Times New Roman"/>
        </w:rPr>
      </w:pPr>
      <w:r>
        <w:rPr>
          <w:rFonts w:ascii="Times New Roman"/>
        </w:rPr>
        <w:t>牌号和化学成分</w:t>
      </w:r>
    </w:p>
    <w:p w14:paraId="76B170BA" w14:textId="77777777" w:rsidR="00552071" w:rsidRDefault="00000000">
      <w:pPr>
        <w:pStyle w:val="a0"/>
        <w:spacing w:beforeLines="0" w:afterLines="0"/>
        <w:rPr>
          <w:rFonts w:ascii="Times New Roman" w:eastAsia="宋体"/>
        </w:rPr>
      </w:pPr>
      <w:bookmarkStart w:id="17" w:name="_Hlk73505941"/>
      <w:r>
        <w:rPr>
          <w:rFonts w:ascii="Times New Roman" w:eastAsia="宋体"/>
        </w:rPr>
        <w:t>钢的牌号和化学成分（熔炼分析）应符合表</w:t>
      </w:r>
      <w:r>
        <w:rPr>
          <w:rFonts w:ascii="Times New Roman" w:eastAsia="宋体"/>
        </w:rPr>
        <w:t>1</w:t>
      </w:r>
      <w:r>
        <w:rPr>
          <w:rFonts w:ascii="Times New Roman" w:eastAsia="宋体" w:hint="eastAsia"/>
        </w:rPr>
        <w:t>和</w:t>
      </w:r>
      <w:r>
        <w:rPr>
          <w:rFonts w:ascii="Times New Roman" w:eastAsia="宋体"/>
        </w:rPr>
        <w:t>表</w:t>
      </w:r>
      <w:r>
        <w:rPr>
          <w:rFonts w:ascii="Times New Roman" w:eastAsia="宋体" w:hint="eastAsia"/>
        </w:rPr>
        <w:t>2</w:t>
      </w:r>
      <w:r>
        <w:rPr>
          <w:rFonts w:ascii="Times New Roman" w:eastAsia="宋体"/>
        </w:rPr>
        <w:t>的规定。</w:t>
      </w:r>
    </w:p>
    <w:p w14:paraId="103E9938" w14:textId="77777777" w:rsidR="00552071" w:rsidRDefault="00000000">
      <w:pPr>
        <w:pStyle w:val="a1"/>
        <w:spacing w:before="156" w:after="156"/>
        <w:ind w:left="0"/>
        <w:rPr>
          <w:rFonts w:ascii="Times New Roman"/>
        </w:rPr>
      </w:pPr>
      <w:bookmarkStart w:id="18" w:name="_Toc520380396"/>
      <w:bookmarkStart w:id="19" w:name="_Hlk73506101"/>
      <w:bookmarkEnd w:id="17"/>
      <w:r>
        <w:rPr>
          <w:rFonts w:ascii="Times New Roman"/>
        </w:rPr>
        <w:t>牌号和化学成分（熔炼分析）</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93"/>
        <w:gridCol w:w="595"/>
        <w:gridCol w:w="595"/>
        <w:gridCol w:w="595"/>
        <w:gridCol w:w="611"/>
        <w:gridCol w:w="845"/>
        <w:gridCol w:w="851"/>
        <w:gridCol w:w="565"/>
        <w:gridCol w:w="710"/>
        <w:gridCol w:w="706"/>
        <w:gridCol w:w="706"/>
        <w:gridCol w:w="708"/>
        <w:gridCol w:w="704"/>
      </w:tblGrid>
      <w:tr w:rsidR="00F77B4A" w14:paraId="4176AA0B" w14:textId="77777777" w:rsidTr="00F77B4A">
        <w:trPr>
          <w:trHeight w:val="110"/>
        </w:trPr>
        <w:tc>
          <w:tcPr>
            <w:tcW w:w="571" w:type="pct"/>
            <w:vMerge w:val="restart"/>
            <w:vAlign w:val="center"/>
          </w:tcPr>
          <w:p w14:paraId="4C88A062" w14:textId="77777777" w:rsidR="00F77B4A" w:rsidRDefault="00F77B4A">
            <w:pPr>
              <w:jc w:val="center"/>
              <w:rPr>
                <w:sz w:val="18"/>
                <w:szCs w:val="18"/>
              </w:rPr>
            </w:pPr>
            <w:bookmarkStart w:id="20" w:name="_Hlk142577452"/>
            <w:r>
              <w:rPr>
                <w:sz w:val="18"/>
                <w:szCs w:val="18"/>
              </w:rPr>
              <w:t>牌号</w:t>
            </w:r>
          </w:p>
        </w:tc>
        <w:tc>
          <w:tcPr>
            <w:tcW w:w="4429" w:type="pct"/>
            <w:gridSpan w:val="13"/>
            <w:vAlign w:val="center"/>
          </w:tcPr>
          <w:p w14:paraId="5DC09DE8" w14:textId="4C4D02DD" w:rsidR="00F77B4A" w:rsidRDefault="00F77B4A">
            <w:pPr>
              <w:jc w:val="center"/>
              <w:rPr>
                <w:sz w:val="18"/>
                <w:szCs w:val="18"/>
              </w:rPr>
            </w:pPr>
            <w:r>
              <w:rPr>
                <w:sz w:val="18"/>
                <w:szCs w:val="18"/>
              </w:rPr>
              <w:t>化学成分（质量百分数）</w:t>
            </w:r>
            <w:r>
              <w:rPr>
                <w:sz w:val="18"/>
                <w:szCs w:val="18"/>
              </w:rPr>
              <w:t>/%</w:t>
            </w:r>
          </w:p>
        </w:tc>
      </w:tr>
      <w:tr w:rsidR="00F77B4A" w14:paraId="3C928C12" w14:textId="77777777" w:rsidTr="00F77B4A">
        <w:trPr>
          <w:trHeight w:val="239"/>
        </w:trPr>
        <w:tc>
          <w:tcPr>
            <w:tcW w:w="571" w:type="pct"/>
            <w:vMerge/>
            <w:vAlign w:val="center"/>
          </w:tcPr>
          <w:p w14:paraId="00663CE5" w14:textId="77777777" w:rsidR="00552071" w:rsidRDefault="00552071">
            <w:pPr>
              <w:jc w:val="center"/>
              <w:rPr>
                <w:sz w:val="18"/>
                <w:szCs w:val="18"/>
              </w:rPr>
            </w:pPr>
          </w:p>
        </w:tc>
        <w:tc>
          <w:tcPr>
            <w:tcW w:w="299" w:type="pct"/>
            <w:shd w:val="clear" w:color="auto" w:fill="auto"/>
          </w:tcPr>
          <w:p w14:paraId="6D3AC8F2" w14:textId="77777777" w:rsidR="00552071" w:rsidRDefault="00000000">
            <w:pPr>
              <w:jc w:val="center"/>
              <w:rPr>
                <w:sz w:val="18"/>
                <w:szCs w:val="18"/>
              </w:rPr>
            </w:pPr>
            <w:r>
              <w:rPr>
                <w:sz w:val="18"/>
                <w:szCs w:val="18"/>
              </w:rPr>
              <w:t>C</w:t>
            </w:r>
          </w:p>
        </w:tc>
        <w:tc>
          <w:tcPr>
            <w:tcW w:w="300" w:type="pct"/>
            <w:shd w:val="clear" w:color="auto" w:fill="auto"/>
          </w:tcPr>
          <w:p w14:paraId="033BEF1E" w14:textId="77777777" w:rsidR="00552071" w:rsidRDefault="00000000">
            <w:pPr>
              <w:jc w:val="center"/>
              <w:rPr>
                <w:sz w:val="18"/>
                <w:szCs w:val="18"/>
              </w:rPr>
            </w:pPr>
            <w:r>
              <w:rPr>
                <w:sz w:val="18"/>
                <w:szCs w:val="18"/>
              </w:rPr>
              <w:t>Si</w:t>
            </w:r>
          </w:p>
        </w:tc>
        <w:tc>
          <w:tcPr>
            <w:tcW w:w="300" w:type="pct"/>
            <w:shd w:val="clear" w:color="auto" w:fill="auto"/>
          </w:tcPr>
          <w:p w14:paraId="2D5115DC" w14:textId="77777777" w:rsidR="00552071" w:rsidRDefault="00000000">
            <w:pPr>
              <w:jc w:val="center"/>
              <w:rPr>
                <w:sz w:val="18"/>
                <w:szCs w:val="18"/>
              </w:rPr>
            </w:pPr>
            <w:r>
              <w:rPr>
                <w:sz w:val="18"/>
                <w:szCs w:val="18"/>
              </w:rPr>
              <w:t>Mn</w:t>
            </w:r>
          </w:p>
        </w:tc>
        <w:tc>
          <w:tcPr>
            <w:tcW w:w="300" w:type="pct"/>
            <w:shd w:val="clear" w:color="auto" w:fill="auto"/>
          </w:tcPr>
          <w:p w14:paraId="1AC0691A" w14:textId="77777777" w:rsidR="00552071" w:rsidRDefault="00000000">
            <w:pPr>
              <w:jc w:val="center"/>
              <w:rPr>
                <w:sz w:val="18"/>
                <w:szCs w:val="18"/>
              </w:rPr>
            </w:pPr>
            <w:r>
              <w:rPr>
                <w:sz w:val="18"/>
                <w:szCs w:val="18"/>
              </w:rPr>
              <w:t>P</w:t>
            </w:r>
          </w:p>
        </w:tc>
        <w:tc>
          <w:tcPr>
            <w:tcW w:w="307" w:type="pct"/>
            <w:shd w:val="clear" w:color="auto" w:fill="auto"/>
          </w:tcPr>
          <w:p w14:paraId="628CBC32" w14:textId="77777777" w:rsidR="00552071" w:rsidRDefault="00000000">
            <w:pPr>
              <w:jc w:val="center"/>
              <w:rPr>
                <w:sz w:val="18"/>
                <w:szCs w:val="18"/>
              </w:rPr>
            </w:pPr>
            <w:r>
              <w:rPr>
                <w:sz w:val="18"/>
                <w:szCs w:val="18"/>
              </w:rPr>
              <w:t>S</w:t>
            </w:r>
          </w:p>
        </w:tc>
        <w:tc>
          <w:tcPr>
            <w:tcW w:w="426" w:type="pct"/>
            <w:vMerge w:val="restart"/>
            <w:shd w:val="clear" w:color="auto" w:fill="auto"/>
            <w:vAlign w:val="center"/>
          </w:tcPr>
          <w:p w14:paraId="4C1CBB61" w14:textId="77777777" w:rsidR="00552071" w:rsidRDefault="00000000">
            <w:pPr>
              <w:jc w:val="center"/>
              <w:rPr>
                <w:sz w:val="18"/>
                <w:szCs w:val="18"/>
              </w:rPr>
            </w:pPr>
            <w:r>
              <w:rPr>
                <w:sz w:val="18"/>
                <w:szCs w:val="18"/>
              </w:rPr>
              <w:t>Cu</w:t>
            </w:r>
          </w:p>
        </w:tc>
        <w:tc>
          <w:tcPr>
            <w:tcW w:w="429" w:type="pct"/>
            <w:vMerge w:val="restart"/>
            <w:shd w:val="clear" w:color="auto" w:fill="auto"/>
            <w:vAlign w:val="center"/>
          </w:tcPr>
          <w:p w14:paraId="054D63B0" w14:textId="77777777" w:rsidR="00552071" w:rsidRDefault="00000000">
            <w:pPr>
              <w:jc w:val="center"/>
              <w:rPr>
                <w:sz w:val="18"/>
                <w:szCs w:val="18"/>
              </w:rPr>
            </w:pPr>
            <w:r>
              <w:rPr>
                <w:sz w:val="18"/>
                <w:szCs w:val="18"/>
              </w:rPr>
              <w:t>Cr</w:t>
            </w:r>
          </w:p>
        </w:tc>
        <w:tc>
          <w:tcPr>
            <w:tcW w:w="285" w:type="pct"/>
            <w:shd w:val="clear" w:color="auto" w:fill="auto"/>
          </w:tcPr>
          <w:p w14:paraId="04F61C8D" w14:textId="77777777" w:rsidR="00552071" w:rsidRDefault="00000000">
            <w:pPr>
              <w:jc w:val="center"/>
              <w:rPr>
                <w:sz w:val="18"/>
                <w:szCs w:val="18"/>
              </w:rPr>
            </w:pPr>
            <w:r>
              <w:rPr>
                <w:sz w:val="18"/>
                <w:szCs w:val="18"/>
              </w:rPr>
              <w:t>Ni</w:t>
            </w:r>
          </w:p>
        </w:tc>
        <w:tc>
          <w:tcPr>
            <w:tcW w:w="358" w:type="pct"/>
            <w:shd w:val="clear" w:color="auto" w:fill="auto"/>
          </w:tcPr>
          <w:p w14:paraId="70B1F6E1" w14:textId="77777777" w:rsidR="00552071" w:rsidRDefault="00000000">
            <w:pPr>
              <w:jc w:val="center"/>
              <w:rPr>
                <w:sz w:val="18"/>
                <w:szCs w:val="18"/>
              </w:rPr>
            </w:pPr>
            <w:proofErr w:type="spellStart"/>
            <w:r>
              <w:rPr>
                <w:sz w:val="18"/>
                <w:szCs w:val="18"/>
              </w:rPr>
              <w:t>Nb</w:t>
            </w:r>
            <w:r>
              <w:rPr>
                <w:sz w:val="18"/>
                <w:szCs w:val="18"/>
                <w:vertAlign w:val="superscript"/>
              </w:rPr>
              <w:t>a</w:t>
            </w:r>
            <w:proofErr w:type="spellEnd"/>
          </w:p>
        </w:tc>
        <w:tc>
          <w:tcPr>
            <w:tcW w:w="356" w:type="pct"/>
            <w:shd w:val="clear" w:color="auto" w:fill="auto"/>
          </w:tcPr>
          <w:p w14:paraId="765915A3" w14:textId="77777777" w:rsidR="00552071" w:rsidRDefault="00000000">
            <w:pPr>
              <w:jc w:val="center"/>
              <w:rPr>
                <w:sz w:val="18"/>
                <w:szCs w:val="18"/>
              </w:rPr>
            </w:pPr>
            <w:r>
              <w:rPr>
                <w:sz w:val="18"/>
                <w:szCs w:val="18"/>
              </w:rPr>
              <w:t>V</w:t>
            </w:r>
            <w:r>
              <w:rPr>
                <w:sz w:val="18"/>
                <w:szCs w:val="18"/>
                <w:vertAlign w:val="superscript"/>
              </w:rPr>
              <w:t>a</w:t>
            </w:r>
          </w:p>
        </w:tc>
        <w:tc>
          <w:tcPr>
            <w:tcW w:w="356" w:type="pct"/>
            <w:shd w:val="clear" w:color="auto" w:fill="auto"/>
          </w:tcPr>
          <w:p w14:paraId="52A010D0" w14:textId="77777777" w:rsidR="00552071" w:rsidRDefault="00000000">
            <w:pPr>
              <w:jc w:val="center"/>
              <w:rPr>
                <w:sz w:val="18"/>
                <w:szCs w:val="18"/>
              </w:rPr>
            </w:pPr>
            <w:r>
              <w:rPr>
                <w:sz w:val="18"/>
                <w:szCs w:val="18"/>
              </w:rPr>
              <w:t>Ti</w:t>
            </w:r>
            <w:r>
              <w:rPr>
                <w:sz w:val="18"/>
                <w:szCs w:val="18"/>
                <w:vertAlign w:val="superscript"/>
              </w:rPr>
              <w:t>a</w:t>
            </w:r>
          </w:p>
        </w:tc>
        <w:tc>
          <w:tcPr>
            <w:tcW w:w="357" w:type="pct"/>
            <w:vMerge w:val="restart"/>
            <w:shd w:val="clear" w:color="auto" w:fill="auto"/>
            <w:vAlign w:val="center"/>
          </w:tcPr>
          <w:p w14:paraId="61B1EC7A" w14:textId="77777777" w:rsidR="00552071" w:rsidRDefault="00000000">
            <w:pPr>
              <w:jc w:val="center"/>
              <w:rPr>
                <w:sz w:val="18"/>
                <w:szCs w:val="18"/>
              </w:rPr>
            </w:pPr>
            <w:proofErr w:type="spellStart"/>
            <w:r>
              <w:rPr>
                <w:sz w:val="18"/>
                <w:szCs w:val="18"/>
              </w:rPr>
              <w:t>Al</w:t>
            </w:r>
            <w:r>
              <w:rPr>
                <w:sz w:val="18"/>
                <w:szCs w:val="18"/>
                <w:vertAlign w:val="subscript"/>
              </w:rPr>
              <w:t>s</w:t>
            </w:r>
            <w:r>
              <w:rPr>
                <w:sz w:val="18"/>
                <w:szCs w:val="18"/>
                <w:vertAlign w:val="superscript"/>
              </w:rPr>
              <w:t>b</w:t>
            </w:r>
            <w:proofErr w:type="spellEnd"/>
          </w:p>
        </w:tc>
        <w:tc>
          <w:tcPr>
            <w:tcW w:w="356" w:type="pct"/>
            <w:vMerge w:val="restart"/>
            <w:vAlign w:val="center"/>
          </w:tcPr>
          <w:p w14:paraId="01C9FA43" w14:textId="77777777" w:rsidR="00552071" w:rsidRDefault="00000000" w:rsidP="00F77B4A">
            <w:pPr>
              <w:jc w:val="center"/>
              <w:rPr>
                <w:sz w:val="18"/>
                <w:szCs w:val="18"/>
              </w:rPr>
            </w:pPr>
            <w:r>
              <w:rPr>
                <w:rFonts w:hint="eastAsia"/>
                <w:sz w:val="18"/>
                <w:szCs w:val="18"/>
              </w:rPr>
              <w:t>R</w:t>
            </w:r>
            <w:r>
              <w:rPr>
                <w:sz w:val="18"/>
                <w:szCs w:val="18"/>
              </w:rPr>
              <w:t>E</w:t>
            </w:r>
          </w:p>
        </w:tc>
      </w:tr>
      <w:tr w:rsidR="00552071" w14:paraId="5C96F3C3" w14:textId="77777777" w:rsidTr="00F77B4A">
        <w:trPr>
          <w:trHeight w:val="239"/>
        </w:trPr>
        <w:tc>
          <w:tcPr>
            <w:tcW w:w="571" w:type="pct"/>
            <w:vMerge/>
            <w:vAlign w:val="center"/>
          </w:tcPr>
          <w:p w14:paraId="5D145D11" w14:textId="77777777" w:rsidR="00552071" w:rsidRDefault="00552071">
            <w:pPr>
              <w:jc w:val="center"/>
              <w:rPr>
                <w:sz w:val="18"/>
                <w:szCs w:val="18"/>
              </w:rPr>
            </w:pPr>
          </w:p>
        </w:tc>
        <w:tc>
          <w:tcPr>
            <w:tcW w:w="1507" w:type="pct"/>
            <w:gridSpan w:val="5"/>
            <w:shd w:val="clear" w:color="auto" w:fill="auto"/>
          </w:tcPr>
          <w:p w14:paraId="71432D70" w14:textId="77777777" w:rsidR="00552071" w:rsidRDefault="00000000">
            <w:pPr>
              <w:jc w:val="center"/>
              <w:rPr>
                <w:sz w:val="18"/>
                <w:szCs w:val="18"/>
              </w:rPr>
            </w:pPr>
            <w:r>
              <w:rPr>
                <w:rFonts w:hint="eastAsia"/>
                <w:sz w:val="18"/>
                <w:szCs w:val="18"/>
              </w:rPr>
              <w:t>不大于</w:t>
            </w:r>
          </w:p>
        </w:tc>
        <w:tc>
          <w:tcPr>
            <w:tcW w:w="426" w:type="pct"/>
            <w:vMerge/>
            <w:shd w:val="clear" w:color="auto" w:fill="auto"/>
          </w:tcPr>
          <w:p w14:paraId="393320D7" w14:textId="77777777" w:rsidR="00552071" w:rsidRDefault="00552071">
            <w:pPr>
              <w:jc w:val="center"/>
              <w:rPr>
                <w:sz w:val="18"/>
                <w:szCs w:val="18"/>
              </w:rPr>
            </w:pPr>
          </w:p>
        </w:tc>
        <w:tc>
          <w:tcPr>
            <w:tcW w:w="429" w:type="pct"/>
            <w:vMerge/>
            <w:shd w:val="clear" w:color="auto" w:fill="auto"/>
          </w:tcPr>
          <w:p w14:paraId="797FBB62" w14:textId="77777777" w:rsidR="00552071" w:rsidRDefault="00552071">
            <w:pPr>
              <w:jc w:val="center"/>
              <w:rPr>
                <w:sz w:val="18"/>
                <w:szCs w:val="18"/>
              </w:rPr>
            </w:pPr>
          </w:p>
        </w:tc>
        <w:tc>
          <w:tcPr>
            <w:tcW w:w="1355" w:type="pct"/>
            <w:gridSpan w:val="4"/>
            <w:shd w:val="clear" w:color="auto" w:fill="auto"/>
          </w:tcPr>
          <w:p w14:paraId="3444924B" w14:textId="77777777" w:rsidR="00552071" w:rsidRDefault="00000000">
            <w:pPr>
              <w:jc w:val="center"/>
              <w:rPr>
                <w:sz w:val="18"/>
                <w:szCs w:val="18"/>
              </w:rPr>
            </w:pPr>
            <w:r>
              <w:rPr>
                <w:rFonts w:hint="eastAsia"/>
                <w:sz w:val="18"/>
                <w:szCs w:val="18"/>
              </w:rPr>
              <w:t>不大于</w:t>
            </w:r>
          </w:p>
        </w:tc>
        <w:tc>
          <w:tcPr>
            <w:tcW w:w="357" w:type="pct"/>
            <w:vMerge/>
            <w:shd w:val="clear" w:color="auto" w:fill="auto"/>
          </w:tcPr>
          <w:p w14:paraId="45AD0C1B" w14:textId="77777777" w:rsidR="00552071" w:rsidRDefault="00552071">
            <w:pPr>
              <w:jc w:val="center"/>
              <w:rPr>
                <w:sz w:val="18"/>
                <w:szCs w:val="18"/>
              </w:rPr>
            </w:pPr>
          </w:p>
        </w:tc>
        <w:tc>
          <w:tcPr>
            <w:tcW w:w="356" w:type="pct"/>
            <w:vMerge/>
          </w:tcPr>
          <w:p w14:paraId="1AB63EE1" w14:textId="77777777" w:rsidR="00552071" w:rsidRDefault="00552071">
            <w:pPr>
              <w:jc w:val="center"/>
              <w:rPr>
                <w:sz w:val="18"/>
                <w:szCs w:val="18"/>
              </w:rPr>
            </w:pPr>
          </w:p>
        </w:tc>
      </w:tr>
      <w:tr w:rsidR="00F77B4A" w14:paraId="2BE9055A" w14:textId="77777777" w:rsidTr="00F77B4A">
        <w:trPr>
          <w:trHeight w:val="377"/>
        </w:trPr>
        <w:tc>
          <w:tcPr>
            <w:tcW w:w="571" w:type="pct"/>
            <w:vAlign w:val="center"/>
          </w:tcPr>
          <w:p w14:paraId="26125842" w14:textId="77777777" w:rsidR="00552071" w:rsidRDefault="00000000">
            <w:pPr>
              <w:ind w:leftChars="-50" w:left="-105" w:rightChars="-50" w:right="-105"/>
              <w:jc w:val="center"/>
              <w:rPr>
                <w:sz w:val="18"/>
                <w:szCs w:val="18"/>
              </w:rPr>
            </w:pPr>
            <w:r>
              <w:rPr>
                <w:sz w:val="18"/>
                <w:szCs w:val="18"/>
              </w:rPr>
              <w:t>Q355NHGF</w:t>
            </w:r>
          </w:p>
        </w:tc>
        <w:tc>
          <w:tcPr>
            <w:tcW w:w="299" w:type="pct"/>
            <w:shd w:val="clear" w:color="auto" w:fill="auto"/>
            <w:vAlign w:val="center"/>
          </w:tcPr>
          <w:p w14:paraId="28D09C57" w14:textId="77777777" w:rsidR="00552071" w:rsidRDefault="00000000">
            <w:pPr>
              <w:ind w:leftChars="-50" w:left="-105" w:rightChars="-50" w:right="-105"/>
              <w:jc w:val="center"/>
              <w:rPr>
                <w:sz w:val="18"/>
                <w:szCs w:val="18"/>
              </w:rPr>
            </w:pPr>
            <w:r>
              <w:rPr>
                <w:rFonts w:eastAsiaTheme="minorEastAsia"/>
                <w:color w:val="000000"/>
                <w:sz w:val="18"/>
                <w:szCs w:val="18"/>
              </w:rPr>
              <w:t>0.16</w:t>
            </w:r>
          </w:p>
        </w:tc>
        <w:tc>
          <w:tcPr>
            <w:tcW w:w="300" w:type="pct"/>
            <w:shd w:val="clear" w:color="auto" w:fill="auto"/>
            <w:vAlign w:val="center"/>
          </w:tcPr>
          <w:p w14:paraId="660A9091" w14:textId="77777777" w:rsidR="00552071" w:rsidRDefault="00000000">
            <w:pPr>
              <w:ind w:leftChars="-50" w:left="-105" w:rightChars="-50" w:right="-105"/>
              <w:jc w:val="center"/>
              <w:rPr>
                <w:sz w:val="18"/>
                <w:szCs w:val="18"/>
              </w:rPr>
            </w:pPr>
            <w:r>
              <w:rPr>
                <w:rFonts w:eastAsiaTheme="minorEastAsia"/>
                <w:color w:val="000000"/>
                <w:sz w:val="18"/>
                <w:szCs w:val="18"/>
              </w:rPr>
              <w:t>0.50</w:t>
            </w:r>
          </w:p>
        </w:tc>
        <w:tc>
          <w:tcPr>
            <w:tcW w:w="300" w:type="pct"/>
            <w:shd w:val="clear" w:color="auto" w:fill="auto"/>
            <w:vAlign w:val="center"/>
          </w:tcPr>
          <w:p w14:paraId="3E58F825" w14:textId="77777777" w:rsidR="00552071" w:rsidRDefault="00000000">
            <w:pPr>
              <w:ind w:leftChars="-50" w:left="-105" w:rightChars="-50" w:right="-105"/>
              <w:jc w:val="center"/>
              <w:rPr>
                <w:sz w:val="18"/>
                <w:szCs w:val="18"/>
              </w:rPr>
            </w:pPr>
            <w:r>
              <w:rPr>
                <w:rFonts w:eastAsiaTheme="minorEastAsia"/>
                <w:color w:val="000000"/>
                <w:sz w:val="18"/>
                <w:szCs w:val="18"/>
              </w:rPr>
              <w:t>1.10</w:t>
            </w:r>
          </w:p>
        </w:tc>
        <w:tc>
          <w:tcPr>
            <w:tcW w:w="300" w:type="pct"/>
            <w:shd w:val="clear" w:color="auto" w:fill="auto"/>
            <w:vAlign w:val="center"/>
          </w:tcPr>
          <w:p w14:paraId="76348BBD" w14:textId="77777777" w:rsidR="00552071" w:rsidRDefault="00000000">
            <w:pPr>
              <w:ind w:leftChars="-50" w:left="-105" w:rightChars="-50" w:right="-105"/>
              <w:jc w:val="center"/>
              <w:rPr>
                <w:sz w:val="18"/>
                <w:szCs w:val="18"/>
              </w:rPr>
            </w:pPr>
            <w:r>
              <w:rPr>
                <w:rFonts w:eastAsiaTheme="minorEastAsia"/>
                <w:color w:val="000000"/>
                <w:sz w:val="18"/>
                <w:szCs w:val="18"/>
              </w:rPr>
              <w:t>0.1</w:t>
            </w:r>
            <w:r>
              <w:rPr>
                <w:rFonts w:eastAsiaTheme="minorEastAsia" w:hint="eastAsia"/>
                <w:color w:val="000000"/>
                <w:sz w:val="18"/>
                <w:szCs w:val="18"/>
              </w:rPr>
              <w:t>2</w:t>
            </w:r>
          </w:p>
        </w:tc>
        <w:tc>
          <w:tcPr>
            <w:tcW w:w="307" w:type="pct"/>
            <w:shd w:val="clear" w:color="auto" w:fill="auto"/>
            <w:vAlign w:val="center"/>
          </w:tcPr>
          <w:p w14:paraId="58E1CBDE" w14:textId="77777777" w:rsidR="00552071" w:rsidRDefault="00000000">
            <w:pPr>
              <w:ind w:leftChars="-50" w:left="-105" w:rightChars="-50" w:right="-105"/>
              <w:jc w:val="center"/>
              <w:rPr>
                <w:sz w:val="18"/>
                <w:szCs w:val="18"/>
              </w:rPr>
            </w:pPr>
            <w:r>
              <w:rPr>
                <w:rFonts w:eastAsiaTheme="minorEastAsia"/>
                <w:color w:val="000000"/>
                <w:sz w:val="18"/>
                <w:szCs w:val="18"/>
              </w:rPr>
              <w:t>0.020</w:t>
            </w:r>
          </w:p>
        </w:tc>
        <w:tc>
          <w:tcPr>
            <w:tcW w:w="426" w:type="pct"/>
            <w:shd w:val="clear" w:color="auto" w:fill="auto"/>
            <w:vAlign w:val="center"/>
          </w:tcPr>
          <w:p w14:paraId="6956E760" w14:textId="77777777" w:rsidR="00552071" w:rsidRDefault="00000000">
            <w:pPr>
              <w:ind w:leftChars="-50" w:left="-105" w:rightChars="-50" w:right="-105"/>
              <w:jc w:val="center"/>
              <w:rPr>
                <w:sz w:val="18"/>
                <w:szCs w:val="18"/>
              </w:rPr>
            </w:pPr>
            <w:r>
              <w:rPr>
                <w:rFonts w:eastAsiaTheme="minorEastAsia"/>
                <w:color w:val="000000"/>
                <w:sz w:val="18"/>
                <w:szCs w:val="18"/>
              </w:rPr>
              <w:t>0.20~0.55</w:t>
            </w:r>
          </w:p>
        </w:tc>
        <w:tc>
          <w:tcPr>
            <w:tcW w:w="429" w:type="pct"/>
            <w:shd w:val="clear" w:color="auto" w:fill="auto"/>
            <w:vAlign w:val="center"/>
          </w:tcPr>
          <w:p w14:paraId="45F74503" w14:textId="77777777" w:rsidR="00552071" w:rsidRDefault="00000000">
            <w:pPr>
              <w:ind w:leftChars="-50" w:left="-105" w:rightChars="-50" w:right="-105"/>
              <w:jc w:val="center"/>
              <w:rPr>
                <w:sz w:val="18"/>
                <w:szCs w:val="18"/>
              </w:rPr>
            </w:pPr>
            <w:r>
              <w:rPr>
                <w:rFonts w:eastAsiaTheme="minorEastAsia"/>
                <w:color w:val="000000"/>
                <w:sz w:val="18"/>
                <w:szCs w:val="18"/>
              </w:rPr>
              <w:t>1.00~3.00</w:t>
            </w:r>
          </w:p>
        </w:tc>
        <w:tc>
          <w:tcPr>
            <w:tcW w:w="285" w:type="pct"/>
            <w:shd w:val="clear" w:color="auto" w:fill="auto"/>
            <w:vAlign w:val="center"/>
          </w:tcPr>
          <w:p w14:paraId="3A1F5696" w14:textId="77777777" w:rsidR="00552071" w:rsidRDefault="00000000">
            <w:pPr>
              <w:jc w:val="center"/>
              <w:rPr>
                <w:sz w:val="18"/>
                <w:szCs w:val="18"/>
              </w:rPr>
            </w:pPr>
            <w:r>
              <w:rPr>
                <w:rFonts w:eastAsiaTheme="minorEastAsia"/>
                <w:color w:val="000000"/>
                <w:sz w:val="18"/>
                <w:szCs w:val="18"/>
              </w:rPr>
              <w:t>0.65</w:t>
            </w:r>
          </w:p>
        </w:tc>
        <w:tc>
          <w:tcPr>
            <w:tcW w:w="358" w:type="pct"/>
            <w:shd w:val="clear" w:color="auto" w:fill="auto"/>
            <w:vAlign w:val="center"/>
          </w:tcPr>
          <w:p w14:paraId="5F4991CE" w14:textId="77777777" w:rsidR="00552071" w:rsidRDefault="00000000">
            <w:pPr>
              <w:ind w:leftChars="-50" w:left="-105" w:rightChars="-50" w:right="-105"/>
              <w:jc w:val="center"/>
              <w:rPr>
                <w:sz w:val="18"/>
                <w:szCs w:val="18"/>
              </w:rPr>
            </w:pPr>
            <w:r>
              <w:rPr>
                <w:rFonts w:eastAsiaTheme="minorEastAsia"/>
                <w:color w:val="000000"/>
                <w:sz w:val="18"/>
                <w:szCs w:val="18"/>
              </w:rPr>
              <w:t>0.040</w:t>
            </w:r>
          </w:p>
        </w:tc>
        <w:tc>
          <w:tcPr>
            <w:tcW w:w="356" w:type="pct"/>
            <w:shd w:val="clear" w:color="auto" w:fill="auto"/>
            <w:vAlign w:val="center"/>
          </w:tcPr>
          <w:p w14:paraId="246B7975" w14:textId="77777777" w:rsidR="00552071" w:rsidRDefault="00000000">
            <w:pPr>
              <w:ind w:leftChars="-50" w:left="-105" w:rightChars="-50" w:right="-105"/>
              <w:jc w:val="center"/>
              <w:rPr>
                <w:sz w:val="18"/>
                <w:szCs w:val="18"/>
              </w:rPr>
            </w:pPr>
            <w:r>
              <w:rPr>
                <w:rFonts w:eastAsiaTheme="minorEastAsia"/>
                <w:color w:val="000000"/>
                <w:sz w:val="18"/>
                <w:szCs w:val="18"/>
              </w:rPr>
              <w:t>0.100</w:t>
            </w:r>
          </w:p>
        </w:tc>
        <w:tc>
          <w:tcPr>
            <w:tcW w:w="356" w:type="pct"/>
            <w:shd w:val="clear" w:color="auto" w:fill="auto"/>
            <w:vAlign w:val="center"/>
          </w:tcPr>
          <w:p w14:paraId="4A1F4D61" w14:textId="77777777" w:rsidR="00552071" w:rsidRDefault="00000000">
            <w:pPr>
              <w:jc w:val="center"/>
              <w:rPr>
                <w:sz w:val="18"/>
                <w:szCs w:val="18"/>
              </w:rPr>
            </w:pPr>
            <w:r>
              <w:rPr>
                <w:rFonts w:eastAsiaTheme="minorEastAsia"/>
                <w:color w:val="000000"/>
                <w:sz w:val="18"/>
                <w:szCs w:val="18"/>
              </w:rPr>
              <w:t>0.120</w:t>
            </w:r>
          </w:p>
        </w:tc>
        <w:tc>
          <w:tcPr>
            <w:tcW w:w="357" w:type="pct"/>
            <w:shd w:val="clear" w:color="auto" w:fill="auto"/>
            <w:vAlign w:val="center"/>
          </w:tcPr>
          <w:p w14:paraId="2DE84DD8" w14:textId="77777777" w:rsidR="00552071" w:rsidRDefault="00000000">
            <w:pPr>
              <w:ind w:leftChars="-50" w:left="-105" w:rightChars="-50" w:right="-105"/>
              <w:jc w:val="center"/>
              <w:rPr>
                <w:sz w:val="18"/>
                <w:szCs w:val="18"/>
              </w:rPr>
            </w:pPr>
            <w:r>
              <w:rPr>
                <w:rFonts w:eastAsiaTheme="minorEastAsia"/>
                <w:color w:val="000000"/>
                <w:sz w:val="18"/>
                <w:szCs w:val="18"/>
              </w:rPr>
              <w:t>≥0.01</w:t>
            </w:r>
            <w:r>
              <w:rPr>
                <w:rFonts w:eastAsiaTheme="minorEastAsia" w:hint="eastAsia"/>
                <w:color w:val="000000"/>
                <w:sz w:val="18"/>
                <w:szCs w:val="18"/>
              </w:rPr>
              <w:t>0</w:t>
            </w:r>
          </w:p>
        </w:tc>
        <w:tc>
          <w:tcPr>
            <w:tcW w:w="356" w:type="pct"/>
          </w:tcPr>
          <w:p w14:paraId="43FF1582" w14:textId="77777777" w:rsidR="00552071" w:rsidRDefault="00000000">
            <w:pPr>
              <w:ind w:leftChars="-50" w:left="-105" w:rightChars="-50" w:right="-105"/>
              <w:jc w:val="center"/>
              <w:rPr>
                <w:rFonts w:eastAsiaTheme="minorEastAsia"/>
                <w:color w:val="000000"/>
                <w:sz w:val="18"/>
                <w:szCs w:val="18"/>
              </w:rPr>
            </w:pPr>
            <w:r>
              <w:rPr>
                <w:rFonts w:eastAsiaTheme="minorEastAsia" w:hint="eastAsia"/>
                <w:color w:val="000000"/>
                <w:sz w:val="18"/>
                <w:szCs w:val="18"/>
              </w:rPr>
              <w:t>—</w:t>
            </w:r>
          </w:p>
        </w:tc>
      </w:tr>
      <w:tr w:rsidR="00F77B4A" w14:paraId="1CBAB545" w14:textId="77777777" w:rsidTr="00F77B4A">
        <w:trPr>
          <w:trHeight w:val="377"/>
        </w:trPr>
        <w:tc>
          <w:tcPr>
            <w:tcW w:w="571" w:type="pct"/>
            <w:vAlign w:val="center"/>
          </w:tcPr>
          <w:p w14:paraId="257F2178" w14:textId="77777777" w:rsidR="00552071" w:rsidRDefault="00000000">
            <w:pPr>
              <w:ind w:leftChars="-50" w:left="-105" w:rightChars="-50" w:right="-105"/>
              <w:jc w:val="center"/>
              <w:rPr>
                <w:sz w:val="18"/>
                <w:szCs w:val="18"/>
              </w:rPr>
            </w:pPr>
            <w:r>
              <w:rPr>
                <w:sz w:val="18"/>
                <w:szCs w:val="18"/>
              </w:rPr>
              <w:t>Q355NHGFRE</w:t>
            </w:r>
          </w:p>
        </w:tc>
        <w:tc>
          <w:tcPr>
            <w:tcW w:w="299" w:type="pct"/>
            <w:shd w:val="clear" w:color="auto" w:fill="auto"/>
            <w:vAlign w:val="center"/>
          </w:tcPr>
          <w:p w14:paraId="1933AEEB"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0.16</w:t>
            </w:r>
          </w:p>
        </w:tc>
        <w:tc>
          <w:tcPr>
            <w:tcW w:w="300" w:type="pct"/>
            <w:shd w:val="clear" w:color="auto" w:fill="auto"/>
            <w:vAlign w:val="center"/>
          </w:tcPr>
          <w:p w14:paraId="6ECA3B4B"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0.50</w:t>
            </w:r>
          </w:p>
        </w:tc>
        <w:tc>
          <w:tcPr>
            <w:tcW w:w="300" w:type="pct"/>
            <w:shd w:val="clear" w:color="auto" w:fill="auto"/>
            <w:vAlign w:val="center"/>
          </w:tcPr>
          <w:p w14:paraId="5F51A8DA"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1.10</w:t>
            </w:r>
          </w:p>
        </w:tc>
        <w:tc>
          <w:tcPr>
            <w:tcW w:w="300" w:type="pct"/>
            <w:shd w:val="clear" w:color="auto" w:fill="auto"/>
            <w:vAlign w:val="center"/>
          </w:tcPr>
          <w:p w14:paraId="5AC78FBB"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0.1</w:t>
            </w:r>
            <w:r>
              <w:rPr>
                <w:rFonts w:eastAsiaTheme="minorEastAsia" w:hint="eastAsia"/>
                <w:color w:val="000000"/>
                <w:sz w:val="18"/>
                <w:szCs w:val="18"/>
              </w:rPr>
              <w:t>2</w:t>
            </w:r>
          </w:p>
        </w:tc>
        <w:tc>
          <w:tcPr>
            <w:tcW w:w="307" w:type="pct"/>
            <w:shd w:val="clear" w:color="auto" w:fill="auto"/>
            <w:vAlign w:val="center"/>
          </w:tcPr>
          <w:p w14:paraId="34E1DF49"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0.020</w:t>
            </w:r>
          </w:p>
        </w:tc>
        <w:tc>
          <w:tcPr>
            <w:tcW w:w="426" w:type="pct"/>
            <w:shd w:val="clear" w:color="auto" w:fill="auto"/>
            <w:vAlign w:val="center"/>
          </w:tcPr>
          <w:p w14:paraId="583FD201"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0.15~0.55</w:t>
            </w:r>
          </w:p>
        </w:tc>
        <w:tc>
          <w:tcPr>
            <w:tcW w:w="429" w:type="pct"/>
            <w:shd w:val="clear" w:color="auto" w:fill="auto"/>
            <w:vAlign w:val="center"/>
          </w:tcPr>
          <w:p w14:paraId="23684C14"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1.00~3.00</w:t>
            </w:r>
          </w:p>
        </w:tc>
        <w:tc>
          <w:tcPr>
            <w:tcW w:w="285" w:type="pct"/>
            <w:shd w:val="clear" w:color="auto" w:fill="auto"/>
            <w:vAlign w:val="center"/>
          </w:tcPr>
          <w:p w14:paraId="733B5B54" w14:textId="77777777" w:rsidR="00552071" w:rsidRDefault="00000000">
            <w:pPr>
              <w:jc w:val="center"/>
              <w:rPr>
                <w:rFonts w:eastAsiaTheme="minorEastAsia"/>
                <w:color w:val="000000"/>
                <w:sz w:val="18"/>
                <w:szCs w:val="18"/>
              </w:rPr>
            </w:pPr>
            <w:r>
              <w:rPr>
                <w:rFonts w:eastAsiaTheme="minorEastAsia"/>
                <w:color w:val="000000"/>
                <w:sz w:val="18"/>
                <w:szCs w:val="18"/>
              </w:rPr>
              <w:t>0.65</w:t>
            </w:r>
          </w:p>
        </w:tc>
        <w:tc>
          <w:tcPr>
            <w:tcW w:w="358" w:type="pct"/>
            <w:shd w:val="clear" w:color="auto" w:fill="auto"/>
            <w:vAlign w:val="center"/>
          </w:tcPr>
          <w:p w14:paraId="472B8AF8"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0.040</w:t>
            </w:r>
          </w:p>
        </w:tc>
        <w:tc>
          <w:tcPr>
            <w:tcW w:w="356" w:type="pct"/>
            <w:shd w:val="clear" w:color="auto" w:fill="auto"/>
            <w:vAlign w:val="center"/>
          </w:tcPr>
          <w:p w14:paraId="6C7F23D5"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0.100</w:t>
            </w:r>
          </w:p>
        </w:tc>
        <w:tc>
          <w:tcPr>
            <w:tcW w:w="356" w:type="pct"/>
            <w:shd w:val="clear" w:color="auto" w:fill="auto"/>
            <w:vAlign w:val="center"/>
          </w:tcPr>
          <w:p w14:paraId="648E971E" w14:textId="77777777" w:rsidR="00552071" w:rsidRDefault="00000000">
            <w:pPr>
              <w:jc w:val="center"/>
              <w:rPr>
                <w:rFonts w:eastAsiaTheme="minorEastAsia"/>
                <w:color w:val="000000"/>
                <w:sz w:val="18"/>
                <w:szCs w:val="18"/>
              </w:rPr>
            </w:pPr>
            <w:r>
              <w:rPr>
                <w:rFonts w:eastAsiaTheme="minorEastAsia"/>
                <w:color w:val="000000"/>
                <w:sz w:val="18"/>
                <w:szCs w:val="18"/>
              </w:rPr>
              <w:t>0.120</w:t>
            </w:r>
          </w:p>
        </w:tc>
        <w:tc>
          <w:tcPr>
            <w:tcW w:w="357" w:type="pct"/>
            <w:shd w:val="clear" w:color="auto" w:fill="auto"/>
            <w:vAlign w:val="center"/>
          </w:tcPr>
          <w:p w14:paraId="4D4833BD"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≥0.01</w:t>
            </w:r>
            <w:r>
              <w:rPr>
                <w:rFonts w:eastAsiaTheme="minorEastAsia" w:hint="eastAsia"/>
                <w:color w:val="000000"/>
                <w:sz w:val="18"/>
                <w:szCs w:val="18"/>
              </w:rPr>
              <w:t>0</w:t>
            </w:r>
          </w:p>
        </w:tc>
        <w:tc>
          <w:tcPr>
            <w:tcW w:w="356" w:type="pct"/>
          </w:tcPr>
          <w:p w14:paraId="65F5AB54" w14:textId="77777777" w:rsidR="00552071" w:rsidRDefault="00000000">
            <w:pPr>
              <w:ind w:leftChars="-50" w:left="-105" w:rightChars="-50" w:right="-105"/>
              <w:jc w:val="center"/>
              <w:rPr>
                <w:rFonts w:eastAsiaTheme="minorEastAsia"/>
                <w:color w:val="000000"/>
                <w:sz w:val="18"/>
                <w:szCs w:val="18"/>
              </w:rPr>
            </w:pPr>
            <w:r>
              <w:rPr>
                <w:rFonts w:eastAsiaTheme="minorEastAsia" w:hint="eastAsia"/>
                <w:color w:val="000000"/>
                <w:sz w:val="18"/>
                <w:szCs w:val="18"/>
              </w:rPr>
              <w:t>1</w:t>
            </w:r>
            <w:r>
              <w:rPr>
                <w:rFonts w:eastAsiaTheme="minorEastAsia"/>
                <w:color w:val="000000"/>
                <w:sz w:val="18"/>
                <w:szCs w:val="18"/>
              </w:rPr>
              <w:t>0</w:t>
            </w:r>
            <w:r>
              <w:rPr>
                <w:rFonts w:eastAsiaTheme="minorEastAsia" w:hint="eastAsia"/>
                <w:color w:val="000000"/>
                <w:sz w:val="18"/>
                <w:szCs w:val="18"/>
              </w:rPr>
              <w:t>ppm</w:t>
            </w:r>
            <w:r>
              <w:rPr>
                <w:rFonts w:eastAsiaTheme="minorEastAsia"/>
                <w:color w:val="000000"/>
                <w:sz w:val="18"/>
                <w:szCs w:val="18"/>
              </w:rPr>
              <w:t>~300</w:t>
            </w:r>
            <w:r>
              <w:rPr>
                <w:rFonts w:eastAsiaTheme="minorEastAsia" w:hint="eastAsia"/>
                <w:color w:val="000000"/>
                <w:sz w:val="18"/>
                <w:szCs w:val="18"/>
              </w:rPr>
              <w:t>ppm</w:t>
            </w:r>
          </w:p>
        </w:tc>
      </w:tr>
      <w:tr w:rsidR="00F77B4A" w14:paraId="4F0D1899" w14:textId="77777777" w:rsidTr="00F77B4A">
        <w:trPr>
          <w:trHeight w:val="376"/>
        </w:trPr>
        <w:tc>
          <w:tcPr>
            <w:tcW w:w="571" w:type="pct"/>
            <w:vAlign w:val="center"/>
          </w:tcPr>
          <w:p w14:paraId="41C8E64B" w14:textId="77777777" w:rsidR="00552071" w:rsidRDefault="00000000">
            <w:pPr>
              <w:ind w:leftChars="-50" w:left="-105" w:rightChars="-50" w:right="-105"/>
              <w:jc w:val="center"/>
              <w:rPr>
                <w:sz w:val="18"/>
                <w:szCs w:val="18"/>
              </w:rPr>
            </w:pPr>
            <w:r>
              <w:rPr>
                <w:sz w:val="18"/>
                <w:szCs w:val="18"/>
              </w:rPr>
              <w:t>Q420NHGF</w:t>
            </w:r>
          </w:p>
        </w:tc>
        <w:tc>
          <w:tcPr>
            <w:tcW w:w="299" w:type="pct"/>
            <w:shd w:val="clear" w:color="auto" w:fill="auto"/>
            <w:vAlign w:val="center"/>
          </w:tcPr>
          <w:p w14:paraId="533796FF"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0.12</w:t>
            </w:r>
          </w:p>
        </w:tc>
        <w:tc>
          <w:tcPr>
            <w:tcW w:w="300" w:type="pct"/>
            <w:shd w:val="clear" w:color="auto" w:fill="auto"/>
            <w:vAlign w:val="center"/>
          </w:tcPr>
          <w:p w14:paraId="16A8A6FB"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0.75</w:t>
            </w:r>
          </w:p>
        </w:tc>
        <w:tc>
          <w:tcPr>
            <w:tcW w:w="300" w:type="pct"/>
            <w:shd w:val="clear" w:color="auto" w:fill="auto"/>
            <w:vAlign w:val="center"/>
          </w:tcPr>
          <w:p w14:paraId="5F1AA5B3"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1.30</w:t>
            </w:r>
          </w:p>
        </w:tc>
        <w:tc>
          <w:tcPr>
            <w:tcW w:w="300" w:type="pct"/>
            <w:shd w:val="clear" w:color="auto" w:fill="auto"/>
            <w:vAlign w:val="center"/>
          </w:tcPr>
          <w:p w14:paraId="1C53BEEA"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0.1</w:t>
            </w:r>
            <w:r>
              <w:rPr>
                <w:rFonts w:eastAsiaTheme="minorEastAsia" w:hint="eastAsia"/>
                <w:color w:val="000000"/>
                <w:sz w:val="18"/>
                <w:szCs w:val="18"/>
              </w:rPr>
              <w:t>2</w:t>
            </w:r>
          </w:p>
        </w:tc>
        <w:tc>
          <w:tcPr>
            <w:tcW w:w="307" w:type="pct"/>
            <w:shd w:val="clear" w:color="auto" w:fill="auto"/>
            <w:vAlign w:val="center"/>
          </w:tcPr>
          <w:p w14:paraId="53CFC649"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0.020</w:t>
            </w:r>
          </w:p>
        </w:tc>
        <w:tc>
          <w:tcPr>
            <w:tcW w:w="426" w:type="pct"/>
            <w:shd w:val="clear" w:color="auto" w:fill="auto"/>
            <w:vAlign w:val="center"/>
          </w:tcPr>
          <w:p w14:paraId="64F6CFF6"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0.20~0.55</w:t>
            </w:r>
          </w:p>
        </w:tc>
        <w:tc>
          <w:tcPr>
            <w:tcW w:w="429" w:type="pct"/>
            <w:shd w:val="clear" w:color="auto" w:fill="auto"/>
            <w:vAlign w:val="center"/>
          </w:tcPr>
          <w:p w14:paraId="6B94EA5B"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1.00~3.00</w:t>
            </w:r>
          </w:p>
        </w:tc>
        <w:tc>
          <w:tcPr>
            <w:tcW w:w="285" w:type="pct"/>
            <w:shd w:val="clear" w:color="auto" w:fill="auto"/>
            <w:vAlign w:val="center"/>
          </w:tcPr>
          <w:p w14:paraId="4AEF84AB"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0.65</w:t>
            </w:r>
          </w:p>
        </w:tc>
        <w:tc>
          <w:tcPr>
            <w:tcW w:w="358" w:type="pct"/>
            <w:shd w:val="clear" w:color="auto" w:fill="auto"/>
            <w:vAlign w:val="center"/>
          </w:tcPr>
          <w:p w14:paraId="61C16544"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hint="eastAsia"/>
                <w:color w:val="000000"/>
                <w:sz w:val="18"/>
                <w:szCs w:val="18"/>
              </w:rPr>
              <w:t>0.060</w:t>
            </w:r>
          </w:p>
        </w:tc>
        <w:tc>
          <w:tcPr>
            <w:tcW w:w="356" w:type="pct"/>
            <w:shd w:val="clear" w:color="auto" w:fill="auto"/>
            <w:vAlign w:val="center"/>
          </w:tcPr>
          <w:p w14:paraId="5356D70A"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0.120</w:t>
            </w:r>
          </w:p>
        </w:tc>
        <w:tc>
          <w:tcPr>
            <w:tcW w:w="356" w:type="pct"/>
            <w:shd w:val="clear" w:color="auto" w:fill="auto"/>
            <w:vAlign w:val="center"/>
          </w:tcPr>
          <w:p w14:paraId="458485B5"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0.140</w:t>
            </w:r>
          </w:p>
        </w:tc>
        <w:tc>
          <w:tcPr>
            <w:tcW w:w="357" w:type="pct"/>
            <w:shd w:val="clear" w:color="auto" w:fill="auto"/>
            <w:vAlign w:val="center"/>
          </w:tcPr>
          <w:p w14:paraId="080A39E3"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≥0.01</w:t>
            </w:r>
            <w:r>
              <w:rPr>
                <w:rFonts w:eastAsiaTheme="minorEastAsia" w:hint="eastAsia"/>
                <w:color w:val="000000"/>
                <w:sz w:val="18"/>
                <w:szCs w:val="18"/>
              </w:rPr>
              <w:t>0</w:t>
            </w:r>
          </w:p>
        </w:tc>
        <w:tc>
          <w:tcPr>
            <w:tcW w:w="356" w:type="pct"/>
          </w:tcPr>
          <w:p w14:paraId="0B5B77BC" w14:textId="77777777" w:rsidR="00552071" w:rsidRDefault="00000000">
            <w:pPr>
              <w:ind w:leftChars="-50" w:left="-105" w:rightChars="-50" w:right="-105"/>
              <w:jc w:val="center"/>
              <w:rPr>
                <w:rFonts w:eastAsiaTheme="minorEastAsia"/>
                <w:color w:val="000000"/>
                <w:sz w:val="18"/>
                <w:szCs w:val="18"/>
              </w:rPr>
            </w:pPr>
            <w:r>
              <w:rPr>
                <w:rFonts w:eastAsiaTheme="minorEastAsia" w:hint="eastAsia"/>
                <w:color w:val="000000"/>
                <w:sz w:val="18"/>
                <w:szCs w:val="18"/>
              </w:rPr>
              <w:t>—</w:t>
            </w:r>
          </w:p>
        </w:tc>
      </w:tr>
      <w:tr w:rsidR="00F77B4A" w14:paraId="38BD74EB" w14:textId="77777777" w:rsidTr="00F77B4A">
        <w:trPr>
          <w:trHeight w:val="376"/>
        </w:trPr>
        <w:tc>
          <w:tcPr>
            <w:tcW w:w="571" w:type="pct"/>
            <w:vAlign w:val="center"/>
          </w:tcPr>
          <w:p w14:paraId="4475935A" w14:textId="77777777" w:rsidR="00552071" w:rsidRDefault="00000000">
            <w:pPr>
              <w:ind w:leftChars="-50" w:left="-105" w:rightChars="-50" w:right="-105"/>
              <w:jc w:val="center"/>
              <w:rPr>
                <w:sz w:val="18"/>
                <w:szCs w:val="18"/>
              </w:rPr>
            </w:pPr>
            <w:r>
              <w:rPr>
                <w:sz w:val="18"/>
                <w:szCs w:val="18"/>
              </w:rPr>
              <w:t>Q420NHGFRE</w:t>
            </w:r>
          </w:p>
        </w:tc>
        <w:tc>
          <w:tcPr>
            <w:tcW w:w="299" w:type="pct"/>
            <w:shd w:val="clear" w:color="auto" w:fill="auto"/>
            <w:vAlign w:val="center"/>
          </w:tcPr>
          <w:p w14:paraId="6DA2C181"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0.12</w:t>
            </w:r>
          </w:p>
        </w:tc>
        <w:tc>
          <w:tcPr>
            <w:tcW w:w="300" w:type="pct"/>
            <w:shd w:val="clear" w:color="auto" w:fill="auto"/>
            <w:vAlign w:val="center"/>
          </w:tcPr>
          <w:p w14:paraId="17E65B97"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0.75</w:t>
            </w:r>
          </w:p>
        </w:tc>
        <w:tc>
          <w:tcPr>
            <w:tcW w:w="300" w:type="pct"/>
            <w:shd w:val="clear" w:color="auto" w:fill="auto"/>
            <w:vAlign w:val="center"/>
          </w:tcPr>
          <w:p w14:paraId="7B546EB8"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1.30</w:t>
            </w:r>
          </w:p>
        </w:tc>
        <w:tc>
          <w:tcPr>
            <w:tcW w:w="300" w:type="pct"/>
            <w:shd w:val="clear" w:color="auto" w:fill="auto"/>
            <w:vAlign w:val="center"/>
          </w:tcPr>
          <w:p w14:paraId="712871E4"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0.1</w:t>
            </w:r>
            <w:r>
              <w:rPr>
                <w:rFonts w:eastAsiaTheme="minorEastAsia" w:hint="eastAsia"/>
                <w:color w:val="000000"/>
                <w:sz w:val="18"/>
                <w:szCs w:val="18"/>
              </w:rPr>
              <w:t>2</w:t>
            </w:r>
          </w:p>
        </w:tc>
        <w:tc>
          <w:tcPr>
            <w:tcW w:w="307" w:type="pct"/>
            <w:shd w:val="clear" w:color="auto" w:fill="auto"/>
            <w:vAlign w:val="center"/>
          </w:tcPr>
          <w:p w14:paraId="37A62B25"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0.020</w:t>
            </w:r>
          </w:p>
        </w:tc>
        <w:tc>
          <w:tcPr>
            <w:tcW w:w="426" w:type="pct"/>
            <w:shd w:val="clear" w:color="auto" w:fill="auto"/>
            <w:vAlign w:val="center"/>
          </w:tcPr>
          <w:p w14:paraId="7CD1F2E5"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0.15~0.55</w:t>
            </w:r>
          </w:p>
        </w:tc>
        <w:tc>
          <w:tcPr>
            <w:tcW w:w="429" w:type="pct"/>
            <w:shd w:val="clear" w:color="auto" w:fill="auto"/>
            <w:vAlign w:val="center"/>
          </w:tcPr>
          <w:p w14:paraId="1D602DD6"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1.00~3.00</w:t>
            </w:r>
          </w:p>
        </w:tc>
        <w:tc>
          <w:tcPr>
            <w:tcW w:w="285" w:type="pct"/>
            <w:shd w:val="clear" w:color="auto" w:fill="auto"/>
            <w:vAlign w:val="center"/>
          </w:tcPr>
          <w:p w14:paraId="0DCB1AED"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0.65</w:t>
            </w:r>
          </w:p>
        </w:tc>
        <w:tc>
          <w:tcPr>
            <w:tcW w:w="358" w:type="pct"/>
            <w:shd w:val="clear" w:color="auto" w:fill="auto"/>
            <w:vAlign w:val="center"/>
          </w:tcPr>
          <w:p w14:paraId="43D4A1B5"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hint="eastAsia"/>
                <w:color w:val="000000"/>
                <w:sz w:val="18"/>
                <w:szCs w:val="18"/>
              </w:rPr>
              <w:t>0.060</w:t>
            </w:r>
          </w:p>
        </w:tc>
        <w:tc>
          <w:tcPr>
            <w:tcW w:w="356" w:type="pct"/>
            <w:shd w:val="clear" w:color="auto" w:fill="auto"/>
            <w:vAlign w:val="center"/>
          </w:tcPr>
          <w:p w14:paraId="4F4C6BA7"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0.120</w:t>
            </w:r>
          </w:p>
        </w:tc>
        <w:tc>
          <w:tcPr>
            <w:tcW w:w="356" w:type="pct"/>
            <w:shd w:val="clear" w:color="auto" w:fill="auto"/>
            <w:vAlign w:val="center"/>
          </w:tcPr>
          <w:p w14:paraId="41CAC9C6"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0.140</w:t>
            </w:r>
          </w:p>
        </w:tc>
        <w:tc>
          <w:tcPr>
            <w:tcW w:w="357" w:type="pct"/>
            <w:shd w:val="clear" w:color="auto" w:fill="auto"/>
            <w:vAlign w:val="center"/>
          </w:tcPr>
          <w:p w14:paraId="1BAB7E2F"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≥0.01</w:t>
            </w:r>
            <w:r>
              <w:rPr>
                <w:rFonts w:eastAsiaTheme="minorEastAsia" w:hint="eastAsia"/>
                <w:color w:val="000000"/>
                <w:sz w:val="18"/>
                <w:szCs w:val="18"/>
              </w:rPr>
              <w:t>0</w:t>
            </w:r>
          </w:p>
        </w:tc>
        <w:tc>
          <w:tcPr>
            <w:tcW w:w="356" w:type="pct"/>
          </w:tcPr>
          <w:p w14:paraId="1D148EF8" w14:textId="77777777" w:rsidR="00552071" w:rsidRDefault="00000000">
            <w:pPr>
              <w:ind w:leftChars="-50" w:left="-105" w:rightChars="-50" w:right="-105"/>
              <w:jc w:val="center"/>
              <w:rPr>
                <w:rFonts w:eastAsiaTheme="minorEastAsia"/>
                <w:color w:val="000000"/>
                <w:sz w:val="18"/>
                <w:szCs w:val="18"/>
              </w:rPr>
            </w:pPr>
            <w:r>
              <w:rPr>
                <w:rFonts w:eastAsiaTheme="minorEastAsia" w:hint="eastAsia"/>
                <w:color w:val="000000"/>
                <w:sz w:val="18"/>
                <w:szCs w:val="18"/>
              </w:rPr>
              <w:t>1</w:t>
            </w:r>
            <w:r>
              <w:rPr>
                <w:rFonts w:eastAsiaTheme="minorEastAsia"/>
                <w:color w:val="000000"/>
                <w:sz w:val="18"/>
                <w:szCs w:val="18"/>
              </w:rPr>
              <w:t>0</w:t>
            </w:r>
            <w:r>
              <w:rPr>
                <w:rFonts w:eastAsiaTheme="minorEastAsia" w:hint="eastAsia"/>
                <w:color w:val="000000"/>
                <w:sz w:val="18"/>
                <w:szCs w:val="18"/>
              </w:rPr>
              <w:t>ppm</w:t>
            </w:r>
            <w:r>
              <w:rPr>
                <w:rFonts w:eastAsiaTheme="minorEastAsia"/>
                <w:color w:val="000000"/>
                <w:sz w:val="18"/>
                <w:szCs w:val="18"/>
              </w:rPr>
              <w:t>~300</w:t>
            </w:r>
            <w:r>
              <w:rPr>
                <w:rFonts w:eastAsiaTheme="minorEastAsia" w:hint="eastAsia"/>
                <w:color w:val="000000"/>
                <w:sz w:val="18"/>
                <w:szCs w:val="18"/>
              </w:rPr>
              <w:t>ppm</w:t>
            </w:r>
          </w:p>
        </w:tc>
      </w:tr>
      <w:tr w:rsidR="00F77B4A" w14:paraId="469AB19F" w14:textId="77777777" w:rsidTr="00F77B4A">
        <w:trPr>
          <w:trHeight w:val="376"/>
        </w:trPr>
        <w:tc>
          <w:tcPr>
            <w:tcW w:w="571" w:type="pct"/>
            <w:vAlign w:val="center"/>
          </w:tcPr>
          <w:p w14:paraId="573B3762" w14:textId="77777777" w:rsidR="00552071" w:rsidRDefault="00000000">
            <w:pPr>
              <w:ind w:leftChars="-50" w:left="-105" w:rightChars="-50" w:right="-105"/>
              <w:jc w:val="center"/>
              <w:rPr>
                <w:sz w:val="18"/>
                <w:szCs w:val="18"/>
              </w:rPr>
            </w:pPr>
            <w:r>
              <w:rPr>
                <w:sz w:val="18"/>
                <w:szCs w:val="18"/>
              </w:rPr>
              <w:t>Q460NHGF</w:t>
            </w:r>
          </w:p>
        </w:tc>
        <w:tc>
          <w:tcPr>
            <w:tcW w:w="299" w:type="pct"/>
            <w:shd w:val="clear" w:color="auto" w:fill="auto"/>
            <w:vAlign w:val="center"/>
          </w:tcPr>
          <w:p w14:paraId="15C8868B"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0.12</w:t>
            </w:r>
          </w:p>
        </w:tc>
        <w:tc>
          <w:tcPr>
            <w:tcW w:w="300" w:type="pct"/>
            <w:shd w:val="clear" w:color="auto" w:fill="auto"/>
            <w:vAlign w:val="center"/>
          </w:tcPr>
          <w:p w14:paraId="48DE311A"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0.75</w:t>
            </w:r>
          </w:p>
        </w:tc>
        <w:tc>
          <w:tcPr>
            <w:tcW w:w="300" w:type="pct"/>
            <w:shd w:val="clear" w:color="auto" w:fill="auto"/>
            <w:vAlign w:val="center"/>
          </w:tcPr>
          <w:p w14:paraId="0F0E8B8A"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1.50</w:t>
            </w:r>
          </w:p>
        </w:tc>
        <w:tc>
          <w:tcPr>
            <w:tcW w:w="300" w:type="pct"/>
            <w:shd w:val="clear" w:color="auto" w:fill="auto"/>
            <w:vAlign w:val="center"/>
          </w:tcPr>
          <w:p w14:paraId="3C0BDF7C"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w:t>
            </w:r>
            <w:r>
              <w:rPr>
                <w:rFonts w:eastAsiaTheme="minorEastAsia" w:hint="eastAsia"/>
                <w:color w:val="000000"/>
                <w:sz w:val="18"/>
                <w:szCs w:val="18"/>
              </w:rPr>
              <w:t>12</w:t>
            </w:r>
          </w:p>
        </w:tc>
        <w:tc>
          <w:tcPr>
            <w:tcW w:w="307" w:type="pct"/>
            <w:shd w:val="clear" w:color="auto" w:fill="auto"/>
            <w:vAlign w:val="center"/>
          </w:tcPr>
          <w:p w14:paraId="2E897449"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0.020</w:t>
            </w:r>
          </w:p>
        </w:tc>
        <w:tc>
          <w:tcPr>
            <w:tcW w:w="426" w:type="pct"/>
            <w:shd w:val="clear" w:color="auto" w:fill="auto"/>
            <w:vAlign w:val="center"/>
          </w:tcPr>
          <w:p w14:paraId="6A3EDEFF"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0.20~0.55</w:t>
            </w:r>
          </w:p>
        </w:tc>
        <w:tc>
          <w:tcPr>
            <w:tcW w:w="429" w:type="pct"/>
            <w:shd w:val="clear" w:color="auto" w:fill="auto"/>
            <w:vAlign w:val="center"/>
          </w:tcPr>
          <w:p w14:paraId="08FDCB9C"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1.00~3.00</w:t>
            </w:r>
          </w:p>
        </w:tc>
        <w:tc>
          <w:tcPr>
            <w:tcW w:w="285" w:type="pct"/>
            <w:shd w:val="clear" w:color="auto" w:fill="auto"/>
            <w:vAlign w:val="center"/>
          </w:tcPr>
          <w:p w14:paraId="0B78D387"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0.65</w:t>
            </w:r>
          </w:p>
        </w:tc>
        <w:tc>
          <w:tcPr>
            <w:tcW w:w="358" w:type="pct"/>
            <w:shd w:val="clear" w:color="auto" w:fill="auto"/>
            <w:vAlign w:val="center"/>
          </w:tcPr>
          <w:p w14:paraId="355789D5"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hint="eastAsia"/>
                <w:color w:val="000000"/>
                <w:sz w:val="18"/>
                <w:szCs w:val="18"/>
              </w:rPr>
              <w:t>0.060</w:t>
            </w:r>
          </w:p>
        </w:tc>
        <w:tc>
          <w:tcPr>
            <w:tcW w:w="356" w:type="pct"/>
            <w:shd w:val="clear" w:color="auto" w:fill="auto"/>
            <w:vAlign w:val="center"/>
          </w:tcPr>
          <w:p w14:paraId="7A4F7529"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0.120</w:t>
            </w:r>
          </w:p>
        </w:tc>
        <w:tc>
          <w:tcPr>
            <w:tcW w:w="356" w:type="pct"/>
            <w:shd w:val="clear" w:color="auto" w:fill="auto"/>
            <w:vAlign w:val="center"/>
          </w:tcPr>
          <w:p w14:paraId="554E9C5B"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0.140</w:t>
            </w:r>
          </w:p>
        </w:tc>
        <w:tc>
          <w:tcPr>
            <w:tcW w:w="357" w:type="pct"/>
            <w:shd w:val="clear" w:color="auto" w:fill="auto"/>
            <w:vAlign w:val="center"/>
          </w:tcPr>
          <w:p w14:paraId="43D12FA4"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≥0.01</w:t>
            </w:r>
            <w:r>
              <w:rPr>
                <w:rFonts w:eastAsiaTheme="minorEastAsia" w:hint="eastAsia"/>
                <w:color w:val="000000"/>
                <w:sz w:val="18"/>
                <w:szCs w:val="18"/>
              </w:rPr>
              <w:t>0</w:t>
            </w:r>
          </w:p>
        </w:tc>
        <w:tc>
          <w:tcPr>
            <w:tcW w:w="356" w:type="pct"/>
          </w:tcPr>
          <w:p w14:paraId="4B1D8596" w14:textId="77777777" w:rsidR="00552071" w:rsidRDefault="00000000">
            <w:pPr>
              <w:ind w:leftChars="-50" w:left="-105" w:rightChars="-50" w:right="-105"/>
              <w:jc w:val="center"/>
              <w:rPr>
                <w:rFonts w:eastAsiaTheme="minorEastAsia"/>
                <w:color w:val="000000"/>
                <w:sz w:val="18"/>
                <w:szCs w:val="18"/>
              </w:rPr>
            </w:pPr>
            <w:r>
              <w:rPr>
                <w:rFonts w:eastAsiaTheme="minorEastAsia" w:hint="eastAsia"/>
                <w:color w:val="000000"/>
                <w:sz w:val="18"/>
                <w:szCs w:val="18"/>
              </w:rPr>
              <w:t>—</w:t>
            </w:r>
          </w:p>
        </w:tc>
      </w:tr>
      <w:tr w:rsidR="00F77B4A" w14:paraId="06C4A089" w14:textId="77777777" w:rsidTr="00F77B4A">
        <w:trPr>
          <w:trHeight w:val="376"/>
        </w:trPr>
        <w:tc>
          <w:tcPr>
            <w:tcW w:w="571" w:type="pct"/>
            <w:vAlign w:val="center"/>
          </w:tcPr>
          <w:p w14:paraId="379CEA58" w14:textId="77777777" w:rsidR="00552071" w:rsidRDefault="00000000">
            <w:pPr>
              <w:ind w:leftChars="-50" w:left="-105" w:rightChars="-50" w:right="-105"/>
              <w:jc w:val="center"/>
              <w:rPr>
                <w:sz w:val="18"/>
                <w:szCs w:val="18"/>
              </w:rPr>
            </w:pPr>
            <w:r>
              <w:rPr>
                <w:sz w:val="18"/>
                <w:szCs w:val="18"/>
              </w:rPr>
              <w:t>Q460NHGFRE</w:t>
            </w:r>
          </w:p>
        </w:tc>
        <w:tc>
          <w:tcPr>
            <w:tcW w:w="299" w:type="pct"/>
            <w:shd w:val="clear" w:color="auto" w:fill="auto"/>
            <w:vAlign w:val="center"/>
          </w:tcPr>
          <w:p w14:paraId="19D6F3AF"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0.12</w:t>
            </w:r>
          </w:p>
        </w:tc>
        <w:tc>
          <w:tcPr>
            <w:tcW w:w="300" w:type="pct"/>
            <w:shd w:val="clear" w:color="auto" w:fill="auto"/>
            <w:vAlign w:val="center"/>
          </w:tcPr>
          <w:p w14:paraId="664F3F83"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0.75</w:t>
            </w:r>
          </w:p>
        </w:tc>
        <w:tc>
          <w:tcPr>
            <w:tcW w:w="300" w:type="pct"/>
            <w:shd w:val="clear" w:color="auto" w:fill="auto"/>
            <w:vAlign w:val="center"/>
          </w:tcPr>
          <w:p w14:paraId="0944749C"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1.50</w:t>
            </w:r>
          </w:p>
        </w:tc>
        <w:tc>
          <w:tcPr>
            <w:tcW w:w="300" w:type="pct"/>
            <w:shd w:val="clear" w:color="auto" w:fill="auto"/>
            <w:vAlign w:val="center"/>
          </w:tcPr>
          <w:p w14:paraId="223A4D5B"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w:t>
            </w:r>
            <w:r>
              <w:rPr>
                <w:rFonts w:eastAsiaTheme="minorEastAsia" w:hint="eastAsia"/>
                <w:color w:val="000000"/>
                <w:sz w:val="18"/>
                <w:szCs w:val="18"/>
              </w:rPr>
              <w:t>12</w:t>
            </w:r>
          </w:p>
        </w:tc>
        <w:tc>
          <w:tcPr>
            <w:tcW w:w="307" w:type="pct"/>
            <w:shd w:val="clear" w:color="auto" w:fill="auto"/>
            <w:vAlign w:val="center"/>
          </w:tcPr>
          <w:p w14:paraId="31B656E1"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0.020</w:t>
            </w:r>
          </w:p>
        </w:tc>
        <w:tc>
          <w:tcPr>
            <w:tcW w:w="426" w:type="pct"/>
            <w:shd w:val="clear" w:color="auto" w:fill="auto"/>
            <w:vAlign w:val="center"/>
          </w:tcPr>
          <w:p w14:paraId="3B2FBFC5"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0.15~0.55</w:t>
            </w:r>
          </w:p>
        </w:tc>
        <w:tc>
          <w:tcPr>
            <w:tcW w:w="429" w:type="pct"/>
            <w:shd w:val="clear" w:color="auto" w:fill="auto"/>
            <w:vAlign w:val="center"/>
          </w:tcPr>
          <w:p w14:paraId="31DCADBA"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1.00~3.00</w:t>
            </w:r>
          </w:p>
        </w:tc>
        <w:tc>
          <w:tcPr>
            <w:tcW w:w="285" w:type="pct"/>
            <w:shd w:val="clear" w:color="auto" w:fill="auto"/>
            <w:vAlign w:val="center"/>
          </w:tcPr>
          <w:p w14:paraId="7A018525"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0.65</w:t>
            </w:r>
          </w:p>
        </w:tc>
        <w:tc>
          <w:tcPr>
            <w:tcW w:w="358" w:type="pct"/>
            <w:shd w:val="clear" w:color="auto" w:fill="auto"/>
            <w:vAlign w:val="center"/>
          </w:tcPr>
          <w:p w14:paraId="275DCEB5"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hint="eastAsia"/>
                <w:color w:val="000000"/>
                <w:sz w:val="18"/>
                <w:szCs w:val="18"/>
              </w:rPr>
              <w:t>0.060</w:t>
            </w:r>
          </w:p>
        </w:tc>
        <w:tc>
          <w:tcPr>
            <w:tcW w:w="356" w:type="pct"/>
            <w:shd w:val="clear" w:color="auto" w:fill="auto"/>
            <w:vAlign w:val="center"/>
          </w:tcPr>
          <w:p w14:paraId="54CFCFBE"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0.120</w:t>
            </w:r>
          </w:p>
        </w:tc>
        <w:tc>
          <w:tcPr>
            <w:tcW w:w="356" w:type="pct"/>
            <w:shd w:val="clear" w:color="auto" w:fill="auto"/>
            <w:vAlign w:val="center"/>
          </w:tcPr>
          <w:p w14:paraId="43618BA2"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0.140</w:t>
            </w:r>
          </w:p>
        </w:tc>
        <w:tc>
          <w:tcPr>
            <w:tcW w:w="357" w:type="pct"/>
            <w:shd w:val="clear" w:color="auto" w:fill="auto"/>
            <w:vAlign w:val="center"/>
          </w:tcPr>
          <w:p w14:paraId="10369701"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≥0.01</w:t>
            </w:r>
            <w:r>
              <w:rPr>
                <w:rFonts w:eastAsiaTheme="minorEastAsia" w:hint="eastAsia"/>
                <w:color w:val="000000"/>
                <w:sz w:val="18"/>
                <w:szCs w:val="18"/>
              </w:rPr>
              <w:t>0</w:t>
            </w:r>
          </w:p>
        </w:tc>
        <w:tc>
          <w:tcPr>
            <w:tcW w:w="356" w:type="pct"/>
          </w:tcPr>
          <w:p w14:paraId="194BA9FA" w14:textId="77777777" w:rsidR="00552071" w:rsidRDefault="00000000">
            <w:pPr>
              <w:ind w:leftChars="-50" w:left="-105" w:rightChars="-50" w:right="-105"/>
              <w:jc w:val="center"/>
              <w:rPr>
                <w:rFonts w:eastAsiaTheme="minorEastAsia"/>
                <w:color w:val="000000"/>
                <w:sz w:val="18"/>
                <w:szCs w:val="18"/>
              </w:rPr>
            </w:pPr>
            <w:r>
              <w:rPr>
                <w:rFonts w:eastAsiaTheme="minorEastAsia" w:hint="eastAsia"/>
                <w:color w:val="000000"/>
                <w:sz w:val="18"/>
                <w:szCs w:val="18"/>
              </w:rPr>
              <w:t>1</w:t>
            </w:r>
            <w:r>
              <w:rPr>
                <w:rFonts w:eastAsiaTheme="minorEastAsia"/>
                <w:color w:val="000000"/>
                <w:sz w:val="18"/>
                <w:szCs w:val="18"/>
              </w:rPr>
              <w:t>0</w:t>
            </w:r>
            <w:r>
              <w:rPr>
                <w:rFonts w:eastAsiaTheme="minorEastAsia" w:hint="eastAsia"/>
                <w:color w:val="000000"/>
                <w:sz w:val="18"/>
                <w:szCs w:val="18"/>
              </w:rPr>
              <w:t>ppm</w:t>
            </w:r>
            <w:r>
              <w:rPr>
                <w:rFonts w:eastAsiaTheme="minorEastAsia"/>
                <w:color w:val="000000"/>
                <w:sz w:val="18"/>
                <w:szCs w:val="18"/>
              </w:rPr>
              <w:t>~300</w:t>
            </w:r>
            <w:r>
              <w:rPr>
                <w:rFonts w:eastAsiaTheme="minorEastAsia" w:hint="eastAsia"/>
                <w:color w:val="000000"/>
                <w:sz w:val="18"/>
                <w:szCs w:val="18"/>
              </w:rPr>
              <w:t>ppm</w:t>
            </w:r>
          </w:p>
        </w:tc>
      </w:tr>
      <w:tr w:rsidR="00F77B4A" w14:paraId="7FFB8167" w14:textId="77777777" w:rsidTr="00F77B4A">
        <w:trPr>
          <w:trHeight w:val="376"/>
        </w:trPr>
        <w:tc>
          <w:tcPr>
            <w:tcW w:w="571" w:type="pct"/>
            <w:vAlign w:val="center"/>
          </w:tcPr>
          <w:p w14:paraId="404F4A89" w14:textId="77777777" w:rsidR="00552071" w:rsidRDefault="00000000">
            <w:pPr>
              <w:ind w:leftChars="-50" w:left="-105" w:rightChars="-50" w:right="-105"/>
              <w:jc w:val="center"/>
              <w:rPr>
                <w:sz w:val="18"/>
                <w:szCs w:val="18"/>
              </w:rPr>
            </w:pPr>
            <w:r>
              <w:rPr>
                <w:rFonts w:eastAsiaTheme="minorEastAsia"/>
                <w:color w:val="000000"/>
                <w:sz w:val="18"/>
                <w:szCs w:val="18"/>
              </w:rPr>
              <w:t>Q500NHGF</w:t>
            </w:r>
          </w:p>
        </w:tc>
        <w:tc>
          <w:tcPr>
            <w:tcW w:w="299" w:type="pct"/>
            <w:shd w:val="clear" w:color="auto" w:fill="auto"/>
            <w:vAlign w:val="center"/>
          </w:tcPr>
          <w:p w14:paraId="3CEB4E66"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0.12</w:t>
            </w:r>
          </w:p>
        </w:tc>
        <w:tc>
          <w:tcPr>
            <w:tcW w:w="300" w:type="pct"/>
            <w:shd w:val="clear" w:color="auto" w:fill="auto"/>
            <w:vAlign w:val="center"/>
          </w:tcPr>
          <w:p w14:paraId="2A2B76B9"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0.75</w:t>
            </w:r>
          </w:p>
        </w:tc>
        <w:tc>
          <w:tcPr>
            <w:tcW w:w="300" w:type="pct"/>
            <w:shd w:val="clear" w:color="auto" w:fill="auto"/>
            <w:vAlign w:val="center"/>
          </w:tcPr>
          <w:p w14:paraId="60765E9D"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2.00</w:t>
            </w:r>
          </w:p>
        </w:tc>
        <w:tc>
          <w:tcPr>
            <w:tcW w:w="300" w:type="pct"/>
            <w:shd w:val="clear" w:color="auto" w:fill="auto"/>
            <w:vAlign w:val="center"/>
          </w:tcPr>
          <w:p w14:paraId="38188AD9"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w:t>
            </w:r>
            <w:r>
              <w:rPr>
                <w:rFonts w:eastAsiaTheme="minorEastAsia" w:hint="eastAsia"/>
                <w:color w:val="000000"/>
                <w:sz w:val="18"/>
                <w:szCs w:val="18"/>
              </w:rPr>
              <w:t>12</w:t>
            </w:r>
          </w:p>
        </w:tc>
        <w:tc>
          <w:tcPr>
            <w:tcW w:w="307" w:type="pct"/>
            <w:shd w:val="clear" w:color="auto" w:fill="auto"/>
            <w:vAlign w:val="center"/>
          </w:tcPr>
          <w:p w14:paraId="20936A32"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0.020</w:t>
            </w:r>
          </w:p>
        </w:tc>
        <w:tc>
          <w:tcPr>
            <w:tcW w:w="426" w:type="pct"/>
            <w:shd w:val="clear" w:color="auto" w:fill="auto"/>
            <w:vAlign w:val="center"/>
          </w:tcPr>
          <w:p w14:paraId="525DBEF4"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0.20~0.55</w:t>
            </w:r>
          </w:p>
        </w:tc>
        <w:tc>
          <w:tcPr>
            <w:tcW w:w="429" w:type="pct"/>
            <w:shd w:val="clear" w:color="auto" w:fill="auto"/>
            <w:vAlign w:val="center"/>
          </w:tcPr>
          <w:p w14:paraId="717378B8"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1.00~3.00</w:t>
            </w:r>
          </w:p>
        </w:tc>
        <w:tc>
          <w:tcPr>
            <w:tcW w:w="285" w:type="pct"/>
            <w:shd w:val="clear" w:color="auto" w:fill="auto"/>
            <w:vAlign w:val="center"/>
          </w:tcPr>
          <w:p w14:paraId="75EB2220"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0.65</w:t>
            </w:r>
          </w:p>
        </w:tc>
        <w:tc>
          <w:tcPr>
            <w:tcW w:w="358" w:type="pct"/>
            <w:shd w:val="clear" w:color="auto" w:fill="auto"/>
            <w:vAlign w:val="center"/>
          </w:tcPr>
          <w:p w14:paraId="58892C6B"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hint="eastAsia"/>
                <w:color w:val="000000"/>
                <w:sz w:val="18"/>
                <w:szCs w:val="18"/>
              </w:rPr>
              <w:t>0.060</w:t>
            </w:r>
          </w:p>
        </w:tc>
        <w:tc>
          <w:tcPr>
            <w:tcW w:w="356" w:type="pct"/>
            <w:shd w:val="clear" w:color="auto" w:fill="auto"/>
            <w:vAlign w:val="center"/>
          </w:tcPr>
          <w:p w14:paraId="2179FC62"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0.120</w:t>
            </w:r>
          </w:p>
        </w:tc>
        <w:tc>
          <w:tcPr>
            <w:tcW w:w="356" w:type="pct"/>
            <w:shd w:val="clear" w:color="auto" w:fill="auto"/>
            <w:vAlign w:val="center"/>
          </w:tcPr>
          <w:p w14:paraId="5FD40A93"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0.140</w:t>
            </w:r>
          </w:p>
        </w:tc>
        <w:tc>
          <w:tcPr>
            <w:tcW w:w="357" w:type="pct"/>
            <w:shd w:val="clear" w:color="auto" w:fill="auto"/>
            <w:vAlign w:val="center"/>
          </w:tcPr>
          <w:p w14:paraId="64A69479"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≥0.01</w:t>
            </w:r>
            <w:r>
              <w:rPr>
                <w:rFonts w:eastAsiaTheme="minorEastAsia" w:hint="eastAsia"/>
                <w:color w:val="000000"/>
                <w:sz w:val="18"/>
                <w:szCs w:val="18"/>
              </w:rPr>
              <w:t>0</w:t>
            </w:r>
          </w:p>
        </w:tc>
        <w:tc>
          <w:tcPr>
            <w:tcW w:w="356" w:type="pct"/>
          </w:tcPr>
          <w:p w14:paraId="659AD573" w14:textId="77777777" w:rsidR="00552071" w:rsidRDefault="00000000">
            <w:pPr>
              <w:ind w:leftChars="-50" w:left="-105" w:rightChars="-50" w:right="-105"/>
              <w:jc w:val="center"/>
              <w:rPr>
                <w:rFonts w:eastAsiaTheme="minorEastAsia"/>
                <w:color w:val="000000"/>
                <w:sz w:val="18"/>
                <w:szCs w:val="18"/>
              </w:rPr>
            </w:pPr>
            <w:r>
              <w:rPr>
                <w:rFonts w:eastAsiaTheme="minorEastAsia" w:hint="eastAsia"/>
                <w:color w:val="000000"/>
                <w:sz w:val="18"/>
                <w:szCs w:val="18"/>
              </w:rPr>
              <w:t>—</w:t>
            </w:r>
          </w:p>
        </w:tc>
      </w:tr>
      <w:tr w:rsidR="00F77B4A" w14:paraId="59B47D57" w14:textId="77777777" w:rsidTr="00F77B4A">
        <w:trPr>
          <w:trHeight w:val="376"/>
        </w:trPr>
        <w:tc>
          <w:tcPr>
            <w:tcW w:w="571" w:type="pct"/>
            <w:vAlign w:val="center"/>
          </w:tcPr>
          <w:p w14:paraId="6EA04A72"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Q500NHGFRE</w:t>
            </w:r>
          </w:p>
        </w:tc>
        <w:tc>
          <w:tcPr>
            <w:tcW w:w="299" w:type="pct"/>
            <w:shd w:val="clear" w:color="auto" w:fill="auto"/>
            <w:vAlign w:val="center"/>
          </w:tcPr>
          <w:p w14:paraId="1654E556"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0.12</w:t>
            </w:r>
          </w:p>
        </w:tc>
        <w:tc>
          <w:tcPr>
            <w:tcW w:w="300" w:type="pct"/>
            <w:shd w:val="clear" w:color="auto" w:fill="auto"/>
            <w:vAlign w:val="center"/>
          </w:tcPr>
          <w:p w14:paraId="51EED9B3"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0.75</w:t>
            </w:r>
          </w:p>
        </w:tc>
        <w:tc>
          <w:tcPr>
            <w:tcW w:w="300" w:type="pct"/>
            <w:shd w:val="clear" w:color="auto" w:fill="auto"/>
            <w:vAlign w:val="center"/>
          </w:tcPr>
          <w:p w14:paraId="5322907A"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2.00</w:t>
            </w:r>
          </w:p>
        </w:tc>
        <w:tc>
          <w:tcPr>
            <w:tcW w:w="300" w:type="pct"/>
            <w:shd w:val="clear" w:color="auto" w:fill="auto"/>
            <w:vAlign w:val="center"/>
          </w:tcPr>
          <w:p w14:paraId="700D7A19"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w:t>
            </w:r>
            <w:r>
              <w:rPr>
                <w:rFonts w:eastAsiaTheme="minorEastAsia" w:hint="eastAsia"/>
                <w:color w:val="000000"/>
                <w:sz w:val="18"/>
                <w:szCs w:val="18"/>
              </w:rPr>
              <w:t>12</w:t>
            </w:r>
          </w:p>
        </w:tc>
        <w:tc>
          <w:tcPr>
            <w:tcW w:w="307" w:type="pct"/>
            <w:shd w:val="clear" w:color="auto" w:fill="auto"/>
            <w:vAlign w:val="center"/>
          </w:tcPr>
          <w:p w14:paraId="501212DB"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0.020</w:t>
            </w:r>
          </w:p>
        </w:tc>
        <w:tc>
          <w:tcPr>
            <w:tcW w:w="426" w:type="pct"/>
            <w:shd w:val="clear" w:color="auto" w:fill="auto"/>
            <w:vAlign w:val="center"/>
          </w:tcPr>
          <w:p w14:paraId="606A4C79"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0.15~0.55</w:t>
            </w:r>
          </w:p>
        </w:tc>
        <w:tc>
          <w:tcPr>
            <w:tcW w:w="429" w:type="pct"/>
            <w:shd w:val="clear" w:color="auto" w:fill="auto"/>
            <w:vAlign w:val="center"/>
          </w:tcPr>
          <w:p w14:paraId="6904B3E4"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1.00~3.00</w:t>
            </w:r>
          </w:p>
        </w:tc>
        <w:tc>
          <w:tcPr>
            <w:tcW w:w="285" w:type="pct"/>
            <w:shd w:val="clear" w:color="auto" w:fill="auto"/>
            <w:vAlign w:val="center"/>
          </w:tcPr>
          <w:p w14:paraId="74762E48"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0.65</w:t>
            </w:r>
          </w:p>
        </w:tc>
        <w:tc>
          <w:tcPr>
            <w:tcW w:w="358" w:type="pct"/>
            <w:shd w:val="clear" w:color="auto" w:fill="auto"/>
            <w:vAlign w:val="center"/>
          </w:tcPr>
          <w:p w14:paraId="74DA750B"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hint="eastAsia"/>
                <w:color w:val="000000"/>
                <w:sz w:val="18"/>
                <w:szCs w:val="18"/>
              </w:rPr>
              <w:t>0.060</w:t>
            </w:r>
          </w:p>
        </w:tc>
        <w:tc>
          <w:tcPr>
            <w:tcW w:w="356" w:type="pct"/>
            <w:shd w:val="clear" w:color="auto" w:fill="auto"/>
            <w:vAlign w:val="center"/>
          </w:tcPr>
          <w:p w14:paraId="7BC90E9E"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0.120</w:t>
            </w:r>
          </w:p>
        </w:tc>
        <w:tc>
          <w:tcPr>
            <w:tcW w:w="356" w:type="pct"/>
            <w:shd w:val="clear" w:color="auto" w:fill="auto"/>
            <w:vAlign w:val="center"/>
          </w:tcPr>
          <w:p w14:paraId="6B42CBB1"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0.140</w:t>
            </w:r>
          </w:p>
        </w:tc>
        <w:tc>
          <w:tcPr>
            <w:tcW w:w="357" w:type="pct"/>
            <w:shd w:val="clear" w:color="auto" w:fill="auto"/>
            <w:vAlign w:val="center"/>
          </w:tcPr>
          <w:p w14:paraId="7C8D2EB9"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≥0.01</w:t>
            </w:r>
            <w:r>
              <w:rPr>
                <w:rFonts w:eastAsiaTheme="minorEastAsia" w:hint="eastAsia"/>
                <w:color w:val="000000"/>
                <w:sz w:val="18"/>
                <w:szCs w:val="18"/>
              </w:rPr>
              <w:t>0</w:t>
            </w:r>
          </w:p>
        </w:tc>
        <w:tc>
          <w:tcPr>
            <w:tcW w:w="356" w:type="pct"/>
          </w:tcPr>
          <w:p w14:paraId="4F465EED" w14:textId="77777777" w:rsidR="00552071" w:rsidRDefault="00000000">
            <w:pPr>
              <w:ind w:leftChars="-50" w:left="-105" w:rightChars="-50" w:right="-105"/>
              <w:jc w:val="center"/>
              <w:rPr>
                <w:rFonts w:eastAsiaTheme="minorEastAsia"/>
                <w:color w:val="000000"/>
                <w:sz w:val="18"/>
                <w:szCs w:val="18"/>
              </w:rPr>
            </w:pPr>
            <w:r>
              <w:rPr>
                <w:rFonts w:eastAsiaTheme="minorEastAsia" w:hint="eastAsia"/>
                <w:color w:val="000000"/>
                <w:sz w:val="18"/>
                <w:szCs w:val="18"/>
              </w:rPr>
              <w:t>1</w:t>
            </w:r>
            <w:r>
              <w:rPr>
                <w:rFonts w:eastAsiaTheme="minorEastAsia"/>
                <w:color w:val="000000"/>
                <w:sz w:val="18"/>
                <w:szCs w:val="18"/>
              </w:rPr>
              <w:t>0</w:t>
            </w:r>
            <w:r>
              <w:rPr>
                <w:rFonts w:eastAsiaTheme="minorEastAsia" w:hint="eastAsia"/>
                <w:color w:val="000000"/>
                <w:sz w:val="18"/>
                <w:szCs w:val="18"/>
              </w:rPr>
              <w:t>ppm</w:t>
            </w:r>
            <w:r>
              <w:rPr>
                <w:rFonts w:eastAsiaTheme="minorEastAsia"/>
                <w:color w:val="000000"/>
                <w:sz w:val="18"/>
                <w:szCs w:val="18"/>
              </w:rPr>
              <w:t>~300</w:t>
            </w:r>
            <w:r>
              <w:rPr>
                <w:rFonts w:eastAsiaTheme="minorEastAsia" w:hint="eastAsia"/>
                <w:color w:val="000000"/>
                <w:sz w:val="18"/>
                <w:szCs w:val="18"/>
              </w:rPr>
              <w:t>ppm</w:t>
            </w:r>
          </w:p>
        </w:tc>
      </w:tr>
      <w:tr w:rsidR="00F77B4A" w14:paraId="6844B096" w14:textId="77777777" w:rsidTr="00F77B4A">
        <w:trPr>
          <w:trHeight w:val="376"/>
        </w:trPr>
        <w:tc>
          <w:tcPr>
            <w:tcW w:w="571" w:type="pct"/>
            <w:vAlign w:val="center"/>
          </w:tcPr>
          <w:p w14:paraId="7C396B3D" w14:textId="77777777" w:rsidR="00552071" w:rsidRDefault="00000000">
            <w:pPr>
              <w:ind w:leftChars="-50" w:left="-105" w:rightChars="-50" w:right="-105"/>
              <w:jc w:val="center"/>
              <w:rPr>
                <w:sz w:val="18"/>
                <w:szCs w:val="18"/>
              </w:rPr>
            </w:pPr>
            <w:r>
              <w:rPr>
                <w:rFonts w:eastAsiaTheme="minorEastAsia"/>
                <w:color w:val="000000"/>
                <w:sz w:val="18"/>
                <w:szCs w:val="18"/>
              </w:rPr>
              <w:t>Q550NHGF</w:t>
            </w:r>
          </w:p>
        </w:tc>
        <w:tc>
          <w:tcPr>
            <w:tcW w:w="299" w:type="pct"/>
            <w:shd w:val="clear" w:color="auto" w:fill="auto"/>
            <w:vAlign w:val="center"/>
          </w:tcPr>
          <w:p w14:paraId="41D3EDEF" w14:textId="77777777" w:rsidR="00552071" w:rsidRDefault="00000000">
            <w:pPr>
              <w:ind w:leftChars="-50" w:left="-105" w:rightChars="-50" w:right="-105"/>
              <w:jc w:val="center"/>
              <w:rPr>
                <w:sz w:val="18"/>
                <w:szCs w:val="18"/>
              </w:rPr>
            </w:pPr>
            <w:r>
              <w:rPr>
                <w:rFonts w:eastAsiaTheme="minorEastAsia"/>
                <w:color w:val="000000"/>
                <w:sz w:val="18"/>
                <w:szCs w:val="18"/>
              </w:rPr>
              <w:t>0.16</w:t>
            </w:r>
          </w:p>
        </w:tc>
        <w:tc>
          <w:tcPr>
            <w:tcW w:w="300" w:type="pct"/>
            <w:shd w:val="clear" w:color="auto" w:fill="auto"/>
            <w:vAlign w:val="center"/>
          </w:tcPr>
          <w:p w14:paraId="7A5BBD84" w14:textId="77777777" w:rsidR="00552071" w:rsidRDefault="00000000">
            <w:pPr>
              <w:ind w:leftChars="-50" w:left="-105" w:rightChars="-50" w:right="-105"/>
              <w:jc w:val="center"/>
              <w:rPr>
                <w:sz w:val="18"/>
                <w:szCs w:val="18"/>
              </w:rPr>
            </w:pPr>
            <w:r>
              <w:rPr>
                <w:rFonts w:eastAsiaTheme="minorEastAsia"/>
                <w:color w:val="000000"/>
                <w:sz w:val="18"/>
                <w:szCs w:val="18"/>
              </w:rPr>
              <w:t>0.75</w:t>
            </w:r>
          </w:p>
        </w:tc>
        <w:tc>
          <w:tcPr>
            <w:tcW w:w="300" w:type="pct"/>
            <w:shd w:val="clear" w:color="auto" w:fill="auto"/>
            <w:vAlign w:val="center"/>
          </w:tcPr>
          <w:p w14:paraId="2C826D09" w14:textId="77777777" w:rsidR="00552071" w:rsidRDefault="00000000">
            <w:pPr>
              <w:ind w:leftChars="-50" w:left="-105" w:rightChars="-50" w:right="-105"/>
              <w:jc w:val="center"/>
              <w:rPr>
                <w:sz w:val="18"/>
                <w:szCs w:val="18"/>
              </w:rPr>
            </w:pPr>
            <w:r>
              <w:rPr>
                <w:rFonts w:eastAsiaTheme="minorEastAsia"/>
                <w:color w:val="000000"/>
                <w:sz w:val="18"/>
                <w:szCs w:val="18"/>
              </w:rPr>
              <w:t>2.00</w:t>
            </w:r>
          </w:p>
        </w:tc>
        <w:tc>
          <w:tcPr>
            <w:tcW w:w="300" w:type="pct"/>
            <w:shd w:val="clear" w:color="auto" w:fill="auto"/>
            <w:vAlign w:val="center"/>
          </w:tcPr>
          <w:p w14:paraId="229DC451" w14:textId="77777777" w:rsidR="00552071" w:rsidRDefault="00000000">
            <w:pPr>
              <w:ind w:leftChars="-50" w:left="-105" w:rightChars="-50" w:right="-105"/>
              <w:jc w:val="center"/>
              <w:rPr>
                <w:sz w:val="18"/>
                <w:szCs w:val="18"/>
              </w:rPr>
            </w:pPr>
            <w:r>
              <w:rPr>
                <w:rFonts w:eastAsiaTheme="minorEastAsia"/>
                <w:color w:val="000000"/>
                <w:sz w:val="18"/>
                <w:szCs w:val="18"/>
              </w:rPr>
              <w:t>0.1</w:t>
            </w:r>
            <w:r>
              <w:rPr>
                <w:rFonts w:eastAsiaTheme="minorEastAsia" w:hint="eastAsia"/>
                <w:color w:val="000000"/>
                <w:sz w:val="18"/>
                <w:szCs w:val="18"/>
              </w:rPr>
              <w:t>2</w:t>
            </w:r>
          </w:p>
        </w:tc>
        <w:tc>
          <w:tcPr>
            <w:tcW w:w="307" w:type="pct"/>
            <w:shd w:val="clear" w:color="auto" w:fill="auto"/>
            <w:vAlign w:val="center"/>
          </w:tcPr>
          <w:p w14:paraId="19812D4C" w14:textId="77777777" w:rsidR="00552071" w:rsidRDefault="00000000">
            <w:pPr>
              <w:ind w:leftChars="-50" w:left="-105" w:rightChars="-50" w:right="-105"/>
              <w:jc w:val="center"/>
              <w:rPr>
                <w:sz w:val="18"/>
                <w:szCs w:val="18"/>
              </w:rPr>
            </w:pPr>
            <w:r>
              <w:rPr>
                <w:rFonts w:eastAsiaTheme="minorEastAsia"/>
                <w:color w:val="000000"/>
                <w:sz w:val="18"/>
                <w:szCs w:val="18"/>
              </w:rPr>
              <w:t>0.020</w:t>
            </w:r>
          </w:p>
        </w:tc>
        <w:tc>
          <w:tcPr>
            <w:tcW w:w="426" w:type="pct"/>
            <w:shd w:val="clear" w:color="auto" w:fill="auto"/>
            <w:vAlign w:val="center"/>
          </w:tcPr>
          <w:p w14:paraId="0BB3763C" w14:textId="77777777" w:rsidR="00552071" w:rsidRDefault="00000000">
            <w:pPr>
              <w:ind w:leftChars="-50" w:left="-105" w:rightChars="-50" w:right="-105"/>
              <w:jc w:val="center"/>
              <w:rPr>
                <w:sz w:val="18"/>
                <w:szCs w:val="18"/>
              </w:rPr>
            </w:pPr>
            <w:r>
              <w:rPr>
                <w:rFonts w:eastAsiaTheme="minorEastAsia"/>
                <w:color w:val="000000"/>
                <w:sz w:val="18"/>
                <w:szCs w:val="18"/>
              </w:rPr>
              <w:t>0.20~0.55</w:t>
            </w:r>
          </w:p>
        </w:tc>
        <w:tc>
          <w:tcPr>
            <w:tcW w:w="429" w:type="pct"/>
            <w:shd w:val="clear" w:color="auto" w:fill="auto"/>
            <w:vAlign w:val="center"/>
          </w:tcPr>
          <w:p w14:paraId="7ECB830E" w14:textId="77777777" w:rsidR="00552071" w:rsidRDefault="00000000">
            <w:pPr>
              <w:ind w:leftChars="-50" w:left="-105" w:rightChars="-50" w:right="-105"/>
              <w:jc w:val="center"/>
              <w:rPr>
                <w:sz w:val="18"/>
                <w:szCs w:val="18"/>
              </w:rPr>
            </w:pPr>
            <w:r>
              <w:rPr>
                <w:rFonts w:eastAsiaTheme="minorEastAsia"/>
                <w:color w:val="000000"/>
                <w:sz w:val="18"/>
                <w:szCs w:val="18"/>
              </w:rPr>
              <w:t>1.00~3.00</w:t>
            </w:r>
          </w:p>
        </w:tc>
        <w:tc>
          <w:tcPr>
            <w:tcW w:w="285" w:type="pct"/>
            <w:shd w:val="clear" w:color="auto" w:fill="auto"/>
            <w:vAlign w:val="center"/>
          </w:tcPr>
          <w:p w14:paraId="606FB72E" w14:textId="77777777" w:rsidR="00552071" w:rsidRDefault="00000000">
            <w:pPr>
              <w:adjustRightInd w:val="0"/>
              <w:snapToGrid w:val="0"/>
              <w:spacing w:line="220" w:lineRule="exact"/>
              <w:jc w:val="center"/>
              <w:rPr>
                <w:sz w:val="18"/>
                <w:szCs w:val="18"/>
              </w:rPr>
            </w:pPr>
            <w:r>
              <w:rPr>
                <w:rFonts w:eastAsiaTheme="minorEastAsia"/>
                <w:color w:val="000000"/>
                <w:sz w:val="18"/>
                <w:szCs w:val="18"/>
              </w:rPr>
              <w:t>0.65</w:t>
            </w:r>
          </w:p>
        </w:tc>
        <w:tc>
          <w:tcPr>
            <w:tcW w:w="358" w:type="pct"/>
            <w:shd w:val="clear" w:color="auto" w:fill="auto"/>
            <w:vAlign w:val="center"/>
          </w:tcPr>
          <w:p w14:paraId="38D34CBB" w14:textId="77777777" w:rsidR="00552071" w:rsidRDefault="00000000">
            <w:pPr>
              <w:adjustRightInd w:val="0"/>
              <w:snapToGrid w:val="0"/>
              <w:spacing w:line="220" w:lineRule="exact"/>
              <w:jc w:val="center"/>
              <w:rPr>
                <w:sz w:val="18"/>
                <w:szCs w:val="18"/>
              </w:rPr>
            </w:pPr>
            <w:r>
              <w:rPr>
                <w:rFonts w:eastAsiaTheme="minorEastAsia" w:hint="eastAsia"/>
                <w:color w:val="000000"/>
                <w:sz w:val="18"/>
                <w:szCs w:val="18"/>
              </w:rPr>
              <w:t>0.060</w:t>
            </w:r>
          </w:p>
        </w:tc>
        <w:tc>
          <w:tcPr>
            <w:tcW w:w="356" w:type="pct"/>
            <w:shd w:val="clear" w:color="auto" w:fill="auto"/>
            <w:vAlign w:val="center"/>
          </w:tcPr>
          <w:p w14:paraId="1D3386CA" w14:textId="77777777" w:rsidR="00552071" w:rsidRDefault="00000000">
            <w:pPr>
              <w:adjustRightInd w:val="0"/>
              <w:snapToGrid w:val="0"/>
              <w:spacing w:line="220" w:lineRule="exact"/>
              <w:jc w:val="center"/>
              <w:rPr>
                <w:sz w:val="18"/>
                <w:szCs w:val="18"/>
              </w:rPr>
            </w:pPr>
            <w:r>
              <w:rPr>
                <w:rFonts w:eastAsiaTheme="minorEastAsia"/>
                <w:color w:val="000000"/>
                <w:sz w:val="18"/>
                <w:szCs w:val="18"/>
              </w:rPr>
              <w:t>0.120</w:t>
            </w:r>
          </w:p>
        </w:tc>
        <w:tc>
          <w:tcPr>
            <w:tcW w:w="356" w:type="pct"/>
            <w:shd w:val="clear" w:color="auto" w:fill="auto"/>
            <w:vAlign w:val="center"/>
          </w:tcPr>
          <w:p w14:paraId="5CC6B997" w14:textId="77777777" w:rsidR="00552071" w:rsidRDefault="00000000">
            <w:pPr>
              <w:adjustRightInd w:val="0"/>
              <w:snapToGrid w:val="0"/>
              <w:spacing w:line="220" w:lineRule="exact"/>
              <w:jc w:val="center"/>
              <w:rPr>
                <w:sz w:val="18"/>
                <w:szCs w:val="18"/>
              </w:rPr>
            </w:pPr>
            <w:r>
              <w:rPr>
                <w:rFonts w:eastAsiaTheme="minorEastAsia"/>
                <w:color w:val="000000"/>
                <w:sz w:val="18"/>
                <w:szCs w:val="18"/>
              </w:rPr>
              <w:t>0.140</w:t>
            </w:r>
          </w:p>
        </w:tc>
        <w:tc>
          <w:tcPr>
            <w:tcW w:w="357" w:type="pct"/>
            <w:shd w:val="clear" w:color="auto" w:fill="auto"/>
            <w:vAlign w:val="center"/>
          </w:tcPr>
          <w:p w14:paraId="4ECAB743" w14:textId="77777777" w:rsidR="00552071" w:rsidRDefault="00000000">
            <w:pPr>
              <w:ind w:leftChars="-50" w:left="-105" w:rightChars="-50" w:right="-105"/>
              <w:jc w:val="center"/>
              <w:rPr>
                <w:sz w:val="18"/>
                <w:szCs w:val="18"/>
              </w:rPr>
            </w:pPr>
            <w:r>
              <w:rPr>
                <w:rFonts w:eastAsiaTheme="minorEastAsia"/>
                <w:color w:val="000000"/>
                <w:sz w:val="18"/>
                <w:szCs w:val="18"/>
              </w:rPr>
              <w:t>≥0.01</w:t>
            </w:r>
            <w:r>
              <w:rPr>
                <w:rFonts w:eastAsiaTheme="minorEastAsia" w:hint="eastAsia"/>
                <w:color w:val="000000"/>
                <w:sz w:val="18"/>
                <w:szCs w:val="18"/>
              </w:rPr>
              <w:t>0</w:t>
            </w:r>
          </w:p>
        </w:tc>
        <w:tc>
          <w:tcPr>
            <w:tcW w:w="356" w:type="pct"/>
          </w:tcPr>
          <w:p w14:paraId="51E56446" w14:textId="77777777" w:rsidR="00552071" w:rsidRDefault="00000000">
            <w:pPr>
              <w:ind w:leftChars="-50" w:left="-105" w:rightChars="-50" w:right="-105"/>
              <w:jc w:val="center"/>
              <w:rPr>
                <w:rFonts w:eastAsiaTheme="minorEastAsia"/>
                <w:color w:val="000000"/>
                <w:sz w:val="18"/>
                <w:szCs w:val="18"/>
              </w:rPr>
            </w:pPr>
            <w:r>
              <w:rPr>
                <w:rFonts w:eastAsiaTheme="minorEastAsia" w:hint="eastAsia"/>
                <w:color w:val="000000"/>
                <w:sz w:val="18"/>
                <w:szCs w:val="18"/>
              </w:rPr>
              <w:t>—</w:t>
            </w:r>
          </w:p>
        </w:tc>
      </w:tr>
      <w:tr w:rsidR="00F77B4A" w14:paraId="588B42FC" w14:textId="77777777" w:rsidTr="00F77B4A">
        <w:trPr>
          <w:trHeight w:val="376"/>
        </w:trPr>
        <w:tc>
          <w:tcPr>
            <w:tcW w:w="571" w:type="pct"/>
            <w:vAlign w:val="center"/>
          </w:tcPr>
          <w:p w14:paraId="2E375E8F"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Q550NHGFRE</w:t>
            </w:r>
          </w:p>
        </w:tc>
        <w:tc>
          <w:tcPr>
            <w:tcW w:w="299" w:type="pct"/>
            <w:shd w:val="clear" w:color="auto" w:fill="auto"/>
            <w:vAlign w:val="center"/>
          </w:tcPr>
          <w:p w14:paraId="1D33554A"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0.16</w:t>
            </w:r>
          </w:p>
        </w:tc>
        <w:tc>
          <w:tcPr>
            <w:tcW w:w="300" w:type="pct"/>
            <w:shd w:val="clear" w:color="auto" w:fill="auto"/>
            <w:vAlign w:val="center"/>
          </w:tcPr>
          <w:p w14:paraId="555BBA58"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0.75</w:t>
            </w:r>
          </w:p>
        </w:tc>
        <w:tc>
          <w:tcPr>
            <w:tcW w:w="300" w:type="pct"/>
            <w:shd w:val="clear" w:color="auto" w:fill="auto"/>
            <w:vAlign w:val="center"/>
          </w:tcPr>
          <w:p w14:paraId="3B08A03B"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2.00</w:t>
            </w:r>
          </w:p>
        </w:tc>
        <w:tc>
          <w:tcPr>
            <w:tcW w:w="300" w:type="pct"/>
            <w:shd w:val="clear" w:color="auto" w:fill="auto"/>
            <w:vAlign w:val="center"/>
          </w:tcPr>
          <w:p w14:paraId="54F7BE3D"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0.1</w:t>
            </w:r>
            <w:r>
              <w:rPr>
                <w:rFonts w:eastAsiaTheme="minorEastAsia" w:hint="eastAsia"/>
                <w:color w:val="000000"/>
                <w:sz w:val="18"/>
                <w:szCs w:val="18"/>
              </w:rPr>
              <w:t>2</w:t>
            </w:r>
          </w:p>
        </w:tc>
        <w:tc>
          <w:tcPr>
            <w:tcW w:w="307" w:type="pct"/>
            <w:shd w:val="clear" w:color="auto" w:fill="auto"/>
            <w:vAlign w:val="center"/>
          </w:tcPr>
          <w:p w14:paraId="3F4A1CF3"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0.020</w:t>
            </w:r>
          </w:p>
        </w:tc>
        <w:tc>
          <w:tcPr>
            <w:tcW w:w="426" w:type="pct"/>
            <w:shd w:val="clear" w:color="auto" w:fill="auto"/>
            <w:vAlign w:val="center"/>
          </w:tcPr>
          <w:p w14:paraId="19457A9C"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 15~0.55</w:t>
            </w:r>
          </w:p>
        </w:tc>
        <w:tc>
          <w:tcPr>
            <w:tcW w:w="429" w:type="pct"/>
            <w:shd w:val="clear" w:color="auto" w:fill="auto"/>
            <w:vAlign w:val="center"/>
          </w:tcPr>
          <w:p w14:paraId="197D6E78"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1.00~3.00</w:t>
            </w:r>
          </w:p>
        </w:tc>
        <w:tc>
          <w:tcPr>
            <w:tcW w:w="285" w:type="pct"/>
            <w:shd w:val="clear" w:color="auto" w:fill="auto"/>
            <w:vAlign w:val="center"/>
          </w:tcPr>
          <w:p w14:paraId="7C03A31E"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0.65</w:t>
            </w:r>
          </w:p>
        </w:tc>
        <w:tc>
          <w:tcPr>
            <w:tcW w:w="358" w:type="pct"/>
            <w:shd w:val="clear" w:color="auto" w:fill="auto"/>
            <w:vAlign w:val="center"/>
          </w:tcPr>
          <w:p w14:paraId="3295B893"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hint="eastAsia"/>
                <w:color w:val="000000"/>
                <w:sz w:val="18"/>
                <w:szCs w:val="18"/>
              </w:rPr>
              <w:t>0.060</w:t>
            </w:r>
          </w:p>
        </w:tc>
        <w:tc>
          <w:tcPr>
            <w:tcW w:w="356" w:type="pct"/>
            <w:shd w:val="clear" w:color="auto" w:fill="auto"/>
            <w:vAlign w:val="center"/>
          </w:tcPr>
          <w:p w14:paraId="34D6B0DA"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0.120</w:t>
            </w:r>
          </w:p>
        </w:tc>
        <w:tc>
          <w:tcPr>
            <w:tcW w:w="356" w:type="pct"/>
            <w:shd w:val="clear" w:color="auto" w:fill="auto"/>
            <w:vAlign w:val="center"/>
          </w:tcPr>
          <w:p w14:paraId="2B4B5FAE"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0.140</w:t>
            </w:r>
          </w:p>
        </w:tc>
        <w:tc>
          <w:tcPr>
            <w:tcW w:w="357" w:type="pct"/>
            <w:shd w:val="clear" w:color="auto" w:fill="auto"/>
            <w:vAlign w:val="center"/>
          </w:tcPr>
          <w:p w14:paraId="05A270CE"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≥0.01</w:t>
            </w:r>
            <w:r>
              <w:rPr>
                <w:rFonts w:eastAsiaTheme="minorEastAsia" w:hint="eastAsia"/>
                <w:color w:val="000000"/>
                <w:sz w:val="18"/>
                <w:szCs w:val="18"/>
              </w:rPr>
              <w:t>0</w:t>
            </w:r>
          </w:p>
        </w:tc>
        <w:tc>
          <w:tcPr>
            <w:tcW w:w="356" w:type="pct"/>
          </w:tcPr>
          <w:p w14:paraId="43CE331A" w14:textId="77777777" w:rsidR="00552071" w:rsidRDefault="00000000">
            <w:pPr>
              <w:ind w:leftChars="-50" w:left="-105" w:rightChars="-50" w:right="-105"/>
              <w:jc w:val="center"/>
              <w:rPr>
                <w:rFonts w:eastAsiaTheme="minorEastAsia"/>
                <w:color w:val="000000"/>
                <w:sz w:val="18"/>
                <w:szCs w:val="18"/>
              </w:rPr>
            </w:pPr>
            <w:r>
              <w:rPr>
                <w:rFonts w:eastAsiaTheme="minorEastAsia" w:hint="eastAsia"/>
                <w:color w:val="000000"/>
                <w:sz w:val="18"/>
                <w:szCs w:val="18"/>
              </w:rPr>
              <w:t>1</w:t>
            </w:r>
            <w:r>
              <w:rPr>
                <w:rFonts w:eastAsiaTheme="minorEastAsia"/>
                <w:color w:val="000000"/>
                <w:sz w:val="18"/>
                <w:szCs w:val="18"/>
              </w:rPr>
              <w:t>0</w:t>
            </w:r>
            <w:r>
              <w:rPr>
                <w:rFonts w:eastAsiaTheme="minorEastAsia" w:hint="eastAsia"/>
                <w:color w:val="000000"/>
                <w:sz w:val="18"/>
                <w:szCs w:val="18"/>
              </w:rPr>
              <w:t>ppm</w:t>
            </w:r>
            <w:r>
              <w:rPr>
                <w:rFonts w:eastAsiaTheme="minorEastAsia"/>
                <w:color w:val="000000"/>
                <w:sz w:val="18"/>
                <w:szCs w:val="18"/>
              </w:rPr>
              <w:t>~300</w:t>
            </w:r>
            <w:r>
              <w:rPr>
                <w:rFonts w:eastAsiaTheme="minorEastAsia" w:hint="eastAsia"/>
                <w:color w:val="000000"/>
                <w:sz w:val="18"/>
                <w:szCs w:val="18"/>
              </w:rPr>
              <w:t>ppm</w:t>
            </w:r>
          </w:p>
        </w:tc>
      </w:tr>
      <w:tr w:rsidR="00F77B4A" w14:paraId="0116EED9" w14:textId="77777777" w:rsidTr="00F77B4A">
        <w:trPr>
          <w:trHeight w:val="376"/>
        </w:trPr>
        <w:tc>
          <w:tcPr>
            <w:tcW w:w="571" w:type="pct"/>
            <w:vAlign w:val="center"/>
          </w:tcPr>
          <w:p w14:paraId="7195B5E1" w14:textId="77777777" w:rsidR="00552071" w:rsidRDefault="00000000">
            <w:pPr>
              <w:ind w:leftChars="-50" w:left="-105" w:rightChars="-50" w:right="-105"/>
              <w:jc w:val="center"/>
              <w:rPr>
                <w:sz w:val="18"/>
                <w:szCs w:val="18"/>
              </w:rPr>
            </w:pPr>
            <w:r>
              <w:rPr>
                <w:rFonts w:eastAsiaTheme="minorEastAsia"/>
                <w:color w:val="000000"/>
                <w:sz w:val="18"/>
                <w:szCs w:val="18"/>
              </w:rPr>
              <w:t>Q620NHGF</w:t>
            </w:r>
          </w:p>
        </w:tc>
        <w:tc>
          <w:tcPr>
            <w:tcW w:w="299" w:type="pct"/>
            <w:shd w:val="clear" w:color="auto" w:fill="auto"/>
            <w:vAlign w:val="center"/>
          </w:tcPr>
          <w:p w14:paraId="176F6E01" w14:textId="77777777" w:rsidR="00552071" w:rsidRDefault="00000000">
            <w:pPr>
              <w:ind w:leftChars="-50" w:left="-105" w:rightChars="-50" w:right="-105"/>
              <w:jc w:val="center"/>
              <w:rPr>
                <w:sz w:val="18"/>
                <w:szCs w:val="18"/>
              </w:rPr>
            </w:pPr>
            <w:r>
              <w:rPr>
                <w:rFonts w:eastAsiaTheme="minorEastAsia"/>
                <w:color w:val="000000"/>
                <w:sz w:val="18"/>
                <w:szCs w:val="18"/>
              </w:rPr>
              <w:t>0.16</w:t>
            </w:r>
          </w:p>
        </w:tc>
        <w:tc>
          <w:tcPr>
            <w:tcW w:w="300" w:type="pct"/>
            <w:shd w:val="clear" w:color="auto" w:fill="auto"/>
            <w:vAlign w:val="center"/>
          </w:tcPr>
          <w:p w14:paraId="28DBDA2E" w14:textId="77777777" w:rsidR="00552071" w:rsidRDefault="00000000">
            <w:pPr>
              <w:ind w:leftChars="-50" w:left="-105" w:rightChars="-50" w:right="-105"/>
              <w:jc w:val="center"/>
              <w:rPr>
                <w:sz w:val="18"/>
                <w:szCs w:val="18"/>
              </w:rPr>
            </w:pPr>
            <w:r>
              <w:rPr>
                <w:rFonts w:eastAsiaTheme="minorEastAsia"/>
                <w:color w:val="000000"/>
                <w:sz w:val="18"/>
                <w:szCs w:val="18"/>
              </w:rPr>
              <w:t>0.75</w:t>
            </w:r>
          </w:p>
        </w:tc>
        <w:tc>
          <w:tcPr>
            <w:tcW w:w="300" w:type="pct"/>
            <w:shd w:val="clear" w:color="auto" w:fill="auto"/>
            <w:vAlign w:val="center"/>
          </w:tcPr>
          <w:p w14:paraId="154DEAEF" w14:textId="77777777" w:rsidR="00552071" w:rsidRDefault="00000000">
            <w:pPr>
              <w:ind w:leftChars="-50" w:left="-105" w:rightChars="-50" w:right="-105"/>
              <w:jc w:val="center"/>
              <w:rPr>
                <w:sz w:val="18"/>
                <w:szCs w:val="18"/>
              </w:rPr>
            </w:pPr>
            <w:r>
              <w:rPr>
                <w:rFonts w:eastAsiaTheme="minorEastAsia"/>
                <w:color w:val="000000"/>
                <w:sz w:val="18"/>
                <w:szCs w:val="18"/>
              </w:rPr>
              <w:t>2.10</w:t>
            </w:r>
          </w:p>
        </w:tc>
        <w:tc>
          <w:tcPr>
            <w:tcW w:w="300" w:type="pct"/>
            <w:shd w:val="clear" w:color="auto" w:fill="auto"/>
            <w:vAlign w:val="center"/>
          </w:tcPr>
          <w:p w14:paraId="693A8C97" w14:textId="77777777" w:rsidR="00552071" w:rsidRDefault="00000000">
            <w:pPr>
              <w:ind w:leftChars="-50" w:left="-105" w:rightChars="-50" w:right="-105"/>
              <w:jc w:val="center"/>
              <w:rPr>
                <w:sz w:val="18"/>
                <w:szCs w:val="18"/>
              </w:rPr>
            </w:pPr>
            <w:r>
              <w:rPr>
                <w:rFonts w:eastAsiaTheme="minorEastAsia"/>
                <w:color w:val="000000"/>
                <w:sz w:val="18"/>
                <w:szCs w:val="18"/>
              </w:rPr>
              <w:t>0.1</w:t>
            </w:r>
            <w:r>
              <w:rPr>
                <w:rFonts w:eastAsiaTheme="minorEastAsia" w:hint="eastAsia"/>
                <w:color w:val="000000"/>
                <w:sz w:val="18"/>
                <w:szCs w:val="18"/>
              </w:rPr>
              <w:t>2</w:t>
            </w:r>
          </w:p>
        </w:tc>
        <w:tc>
          <w:tcPr>
            <w:tcW w:w="307" w:type="pct"/>
            <w:shd w:val="clear" w:color="auto" w:fill="auto"/>
            <w:vAlign w:val="center"/>
          </w:tcPr>
          <w:p w14:paraId="06307EC9" w14:textId="77777777" w:rsidR="00552071" w:rsidRDefault="00000000">
            <w:pPr>
              <w:ind w:leftChars="-50" w:left="-105" w:rightChars="-50" w:right="-105"/>
              <w:jc w:val="center"/>
              <w:rPr>
                <w:sz w:val="18"/>
                <w:szCs w:val="18"/>
              </w:rPr>
            </w:pPr>
            <w:r>
              <w:rPr>
                <w:rFonts w:eastAsiaTheme="minorEastAsia"/>
                <w:color w:val="000000"/>
                <w:sz w:val="18"/>
                <w:szCs w:val="18"/>
              </w:rPr>
              <w:t>0.020</w:t>
            </w:r>
          </w:p>
        </w:tc>
        <w:tc>
          <w:tcPr>
            <w:tcW w:w="426" w:type="pct"/>
            <w:shd w:val="clear" w:color="auto" w:fill="auto"/>
            <w:vAlign w:val="center"/>
          </w:tcPr>
          <w:p w14:paraId="0D7C9726" w14:textId="77777777" w:rsidR="00552071" w:rsidRDefault="00000000">
            <w:pPr>
              <w:ind w:leftChars="-50" w:left="-105" w:rightChars="-50" w:right="-105"/>
              <w:jc w:val="center"/>
              <w:rPr>
                <w:sz w:val="18"/>
                <w:szCs w:val="18"/>
              </w:rPr>
            </w:pPr>
            <w:r>
              <w:rPr>
                <w:rFonts w:eastAsiaTheme="minorEastAsia"/>
                <w:color w:val="000000"/>
                <w:sz w:val="18"/>
                <w:szCs w:val="18"/>
              </w:rPr>
              <w:t>0.20~0.55</w:t>
            </w:r>
          </w:p>
        </w:tc>
        <w:tc>
          <w:tcPr>
            <w:tcW w:w="429" w:type="pct"/>
            <w:shd w:val="clear" w:color="auto" w:fill="auto"/>
            <w:vAlign w:val="center"/>
          </w:tcPr>
          <w:p w14:paraId="7FBF5422" w14:textId="77777777" w:rsidR="00552071" w:rsidRDefault="00000000">
            <w:pPr>
              <w:ind w:leftChars="-50" w:left="-105" w:rightChars="-50" w:right="-105"/>
              <w:jc w:val="center"/>
              <w:rPr>
                <w:sz w:val="18"/>
                <w:szCs w:val="18"/>
              </w:rPr>
            </w:pPr>
            <w:r>
              <w:rPr>
                <w:rFonts w:eastAsiaTheme="minorEastAsia"/>
                <w:color w:val="000000"/>
                <w:sz w:val="18"/>
                <w:szCs w:val="18"/>
              </w:rPr>
              <w:t>1.00~3.00</w:t>
            </w:r>
          </w:p>
        </w:tc>
        <w:tc>
          <w:tcPr>
            <w:tcW w:w="285" w:type="pct"/>
            <w:shd w:val="clear" w:color="auto" w:fill="auto"/>
            <w:vAlign w:val="center"/>
          </w:tcPr>
          <w:p w14:paraId="6A0B998E" w14:textId="77777777" w:rsidR="00552071" w:rsidRDefault="00000000">
            <w:pPr>
              <w:adjustRightInd w:val="0"/>
              <w:snapToGrid w:val="0"/>
              <w:spacing w:line="220" w:lineRule="exact"/>
              <w:jc w:val="center"/>
              <w:rPr>
                <w:sz w:val="18"/>
                <w:szCs w:val="18"/>
              </w:rPr>
            </w:pPr>
            <w:r>
              <w:rPr>
                <w:rFonts w:eastAsiaTheme="minorEastAsia"/>
                <w:color w:val="000000"/>
                <w:sz w:val="18"/>
                <w:szCs w:val="18"/>
              </w:rPr>
              <w:t>0.65</w:t>
            </w:r>
          </w:p>
        </w:tc>
        <w:tc>
          <w:tcPr>
            <w:tcW w:w="358" w:type="pct"/>
            <w:shd w:val="clear" w:color="auto" w:fill="auto"/>
            <w:vAlign w:val="center"/>
          </w:tcPr>
          <w:p w14:paraId="5A0ECA81" w14:textId="77777777" w:rsidR="00552071" w:rsidRDefault="00000000">
            <w:pPr>
              <w:adjustRightInd w:val="0"/>
              <w:snapToGrid w:val="0"/>
              <w:spacing w:line="220" w:lineRule="exact"/>
              <w:jc w:val="center"/>
              <w:rPr>
                <w:sz w:val="18"/>
                <w:szCs w:val="18"/>
              </w:rPr>
            </w:pPr>
            <w:r>
              <w:rPr>
                <w:rFonts w:eastAsiaTheme="minorEastAsia"/>
                <w:color w:val="000000"/>
                <w:sz w:val="18"/>
                <w:szCs w:val="18"/>
              </w:rPr>
              <w:t>0.070</w:t>
            </w:r>
          </w:p>
        </w:tc>
        <w:tc>
          <w:tcPr>
            <w:tcW w:w="356" w:type="pct"/>
            <w:shd w:val="clear" w:color="auto" w:fill="auto"/>
            <w:vAlign w:val="center"/>
          </w:tcPr>
          <w:p w14:paraId="047BA29D" w14:textId="77777777" w:rsidR="00552071" w:rsidRDefault="00000000">
            <w:pPr>
              <w:adjustRightInd w:val="0"/>
              <w:snapToGrid w:val="0"/>
              <w:spacing w:line="220" w:lineRule="exact"/>
              <w:jc w:val="center"/>
              <w:rPr>
                <w:sz w:val="18"/>
                <w:szCs w:val="18"/>
              </w:rPr>
            </w:pPr>
            <w:r>
              <w:rPr>
                <w:rFonts w:eastAsiaTheme="minorEastAsia"/>
                <w:color w:val="000000"/>
                <w:sz w:val="18"/>
                <w:szCs w:val="18"/>
              </w:rPr>
              <w:t>0.130</w:t>
            </w:r>
          </w:p>
        </w:tc>
        <w:tc>
          <w:tcPr>
            <w:tcW w:w="356" w:type="pct"/>
            <w:shd w:val="clear" w:color="auto" w:fill="auto"/>
            <w:vAlign w:val="center"/>
          </w:tcPr>
          <w:p w14:paraId="161A1C28" w14:textId="77777777" w:rsidR="00552071" w:rsidRDefault="00000000">
            <w:pPr>
              <w:adjustRightInd w:val="0"/>
              <w:snapToGrid w:val="0"/>
              <w:spacing w:line="220" w:lineRule="exact"/>
              <w:jc w:val="center"/>
              <w:rPr>
                <w:sz w:val="18"/>
                <w:szCs w:val="18"/>
              </w:rPr>
            </w:pPr>
            <w:r>
              <w:rPr>
                <w:rFonts w:eastAsiaTheme="minorEastAsia"/>
                <w:color w:val="000000"/>
                <w:sz w:val="18"/>
                <w:szCs w:val="18"/>
              </w:rPr>
              <w:t>0.150</w:t>
            </w:r>
          </w:p>
        </w:tc>
        <w:tc>
          <w:tcPr>
            <w:tcW w:w="357" w:type="pct"/>
            <w:shd w:val="clear" w:color="auto" w:fill="auto"/>
            <w:vAlign w:val="center"/>
          </w:tcPr>
          <w:p w14:paraId="02B6EA13" w14:textId="77777777" w:rsidR="00552071" w:rsidRDefault="00000000">
            <w:pPr>
              <w:ind w:leftChars="-50" w:left="-105" w:rightChars="-50" w:right="-105"/>
              <w:jc w:val="center"/>
              <w:rPr>
                <w:sz w:val="18"/>
                <w:szCs w:val="18"/>
              </w:rPr>
            </w:pPr>
            <w:r>
              <w:rPr>
                <w:rFonts w:eastAsiaTheme="minorEastAsia"/>
                <w:color w:val="000000"/>
                <w:sz w:val="18"/>
                <w:szCs w:val="18"/>
              </w:rPr>
              <w:t>≥0.01</w:t>
            </w:r>
            <w:r>
              <w:rPr>
                <w:rFonts w:eastAsiaTheme="minorEastAsia" w:hint="eastAsia"/>
                <w:color w:val="000000"/>
                <w:sz w:val="18"/>
                <w:szCs w:val="18"/>
              </w:rPr>
              <w:t>0</w:t>
            </w:r>
          </w:p>
        </w:tc>
        <w:tc>
          <w:tcPr>
            <w:tcW w:w="356" w:type="pct"/>
          </w:tcPr>
          <w:p w14:paraId="3E3E8F94" w14:textId="77777777" w:rsidR="00552071" w:rsidRDefault="00000000">
            <w:pPr>
              <w:ind w:leftChars="-50" w:left="-105" w:rightChars="-50" w:right="-105"/>
              <w:jc w:val="center"/>
              <w:rPr>
                <w:rFonts w:eastAsiaTheme="minorEastAsia"/>
                <w:color w:val="000000"/>
                <w:sz w:val="18"/>
                <w:szCs w:val="18"/>
              </w:rPr>
            </w:pPr>
            <w:r>
              <w:rPr>
                <w:rFonts w:eastAsiaTheme="minorEastAsia" w:hint="eastAsia"/>
                <w:color w:val="000000"/>
                <w:sz w:val="18"/>
                <w:szCs w:val="18"/>
              </w:rPr>
              <w:t>—</w:t>
            </w:r>
          </w:p>
        </w:tc>
      </w:tr>
      <w:tr w:rsidR="00F77B4A" w14:paraId="32E7A183" w14:textId="77777777" w:rsidTr="00F77B4A">
        <w:trPr>
          <w:trHeight w:val="376"/>
        </w:trPr>
        <w:tc>
          <w:tcPr>
            <w:tcW w:w="571" w:type="pct"/>
            <w:vAlign w:val="center"/>
          </w:tcPr>
          <w:p w14:paraId="67D5A949"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Q620NHGFRE</w:t>
            </w:r>
          </w:p>
        </w:tc>
        <w:tc>
          <w:tcPr>
            <w:tcW w:w="299" w:type="pct"/>
            <w:shd w:val="clear" w:color="auto" w:fill="auto"/>
            <w:vAlign w:val="center"/>
          </w:tcPr>
          <w:p w14:paraId="0ACC470A"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0.16</w:t>
            </w:r>
          </w:p>
        </w:tc>
        <w:tc>
          <w:tcPr>
            <w:tcW w:w="300" w:type="pct"/>
            <w:shd w:val="clear" w:color="auto" w:fill="auto"/>
            <w:vAlign w:val="center"/>
          </w:tcPr>
          <w:p w14:paraId="59CE10B1"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0.75</w:t>
            </w:r>
          </w:p>
        </w:tc>
        <w:tc>
          <w:tcPr>
            <w:tcW w:w="300" w:type="pct"/>
            <w:shd w:val="clear" w:color="auto" w:fill="auto"/>
            <w:vAlign w:val="center"/>
          </w:tcPr>
          <w:p w14:paraId="516329C5"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2.10</w:t>
            </w:r>
          </w:p>
        </w:tc>
        <w:tc>
          <w:tcPr>
            <w:tcW w:w="300" w:type="pct"/>
            <w:shd w:val="clear" w:color="auto" w:fill="auto"/>
            <w:vAlign w:val="center"/>
          </w:tcPr>
          <w:p w14:paraId="644651BE"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0.1</w:t>
            </w:r>
            <w:r>
              <w:rPr>
                <w:rFonts w:eastAsiaTheme="minorEastAsia" w:hint="eastAsia"/>
                <w:color w:val="000000"/>
                <w:sz w:val="18"/>
                <w:szCs w:val="18"/>
              </w:rPr>
              <w:t>2</w:t>
            </w:r>
          </w:p>
        </w:tc>
        <w:tc>
          <w:tcPr>
            <w:tcW w:w="307" w:type="pct"/>
            <w:shd w:val="clear" w:color="auto" w:fill="auto"/>
            <w:vAlign w:val="center"/>
          </w:tcPr>
          <w:p w14:paraId="78BAC46E"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0.020</w:t>
            </w:r>
          </w:p>
        </w:tc>
        <w:tc>
          <w:tcPr>
            <w:tcW w:w="426" w:type="pct"/>
            <w:shd w:val="clear" w:color="auto" w:fill="auto"/>
            <w:vAlign w:val="center"/>
          </w:tcPr>
          <w:p w14:paraId="300EAB12"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 15~0.55</w:t>
            </w:r>
          </w:p>
        </w:tc>
        <w:tc>
          <w:tcPr>
            <w:tcW w:w="429" w:type="pct"/>
            <w:shd w:val="clear" w:color="auto" w:fill="auto"/>
            <w:vAlign w:val="center"/>
          </w:tcPr>
          <w:p w14:paraId="3DC595CD"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1.00~3.00</w:t>
            </w:r>
          </w:p>
        </w:tc>
        <w:tc>
          <w:tcPr>
            <w:tcW w:w="285" w:type="pct"/>
            <w:shd w:val="clear" w:color="auto" w:fill="auto"/>
            <w:vAlign w:val="center"/>
          </w:tcPr>
          <w:p w14:paraId="60109F28"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0.65</w:t>
            </w:r>
          </w:p>
        </w:tc>
        <w:tc>
          <w:tcPr>
            <w:tcW w:w="358" w:type="pct"/>
            <w:shd w:val="clear" w:color="auto" w:fill="auto"/>
            <w:vAlign w:val="center"/>
          </w:tcPr>
          <w:p w14:paraId="78B69885"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0.070</w:t>
            </w:r>
          </w:p>
        </w:tc>
        <w:tc>
          <w:tcPr>
            <w:tcW w:w="356" w:type="pct"/>
            <w:shd w:val="clear" w:color="auto" w:fill="auto"/>
            <w:vAlign w:val="center"/>
          </w:tcPr>
          <w:p w14:paraId="1006221A"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0.130</w:t>
            </w:r>
          </w:p>
        </w:tc>
        <w:tc>
          <w:tcPr>
            <w:tcW w:w="356" w:type="pct"/>
            <w:shd w:val="clear" w:color="auto" w:fill="auto"/>
            <w:vAlign w:val="center"/>
          </w:tcPr>
          <w:p w14:paraId="5656F59E"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0.150</w:t>
            </w:r>
          </w:p>
        </w:tc>
        <w:tc>
          <w:tcPr>
            <w:tcW w:w="357" w:type="pct"/>
            <w:shd w:val="clear" w:color="auto" w:fill="auto"/>
            <w:vAlign w:val="center"/>
          </w:tcPr>
          <w:p w14:paraId="611994C0"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≥0.01</w:t>
            </w:r>
            <w:r>
              <w:rPr>
                <w:rFonts w:eastAsiaTheme="minorEastAsia" w:hint="eastAsia"/>
                <w:color w:val="000000"/>
                <w:sz w:val="18"/>
                <w:szCs w:val="18"/>
              </w:rPr>
              <w:t>0</w:t>
            </w:r>
          </w:p>
        </w:tc>
        <w:tc>
          <w:tcPr>
            <w:tcW w:w="356" w:type="pct"/>
          </w:tcPr>
          <w:p w14:paraId="2D6C683C" w14:textId="77777777" w:rsidR="00552071" w:rsidRDefault="00000000">
            <w:pPr>
              <w:ind w:leftChars="-50" w:left="-105" w:rightChars="-50" w:right="-105"/>
              <w:jc w:val="center"/>
              <w:rPr>
                <w:rFonts w:eastAsiaTheme="minorEastAsia"/>
                <w:color w:val="000000"/>
                <w:sz w:val="18"/>
                <w:szCs w:val="18"/>
              </w:rPr>
            </w:pPr>
            <w:r>
              <w:rPr>
                <w:rFonts w:eastAsiaTheme="minorEastAsia" w:hint="eastAsia"/>
                <w:color w:val="000000"/>
                <w:sz w:val="18"/>
                <w:szCs w:val="18"/>
              </w:rPr>
              <w:t>1</w:t>
            </w:r>
            <w:r>
              <w:rPr>
                <w:rFonts w:eastAsiaTheme="minorEastAsia"/>
                <w:color w:val="000000"/>
                <w:sz w:val="18"/>
                <w:szCs w:val="18"/>
              </w:rPr>
              <w:t>0</w:t>
            </w:r>
            <w:r>
              <w:rPr>
                <w:rFonts w:eastAsiaTheme="minorEastAsia" w:hint="eastAsia"/>
                <w:color w:val="000000"/>
                <w:sz w:val="18"/>
                <w:szCs w:val="18"/>
              </w:rPr>
              <w:t>ppm</w:t>
            </w:r>
            <w:r>
              <w:rPr>
                <w:rFonts w:eastAsiaTheme="minorEastAsia"/>
                <w:color w:val="000000"/>
                <w:sz w:val="18"/>
                <w:szCs w:val="18"/>
              </w:rPr>
              <w:t>~300</w:t>
            </w:r>
            <w:r>
              <w:rPr>
                <w:rFonts w:eastAsiaTheme="minorEastAsia" w:hint="eastAsia"/>
                <w:color w:val="000000"/>
                <w:sz w:val="18"/>
                <w:szCs w:val="18"/>
              </w:rPr>
              <w:t>ppm</w:t>
            </w:r>
          </w:p>
        </w:tc>
      </w:tr>
      <w:tr w:rsidR="00F77B4A" w14:paraId="38093453" w14:textId="77777777" w:rsidTr="00F77B4A">
        <w:trPr>
          <w:trHeight w:val="70"/>
        </w:trPr>
        <w:tc>
          <w:tcPr>
            <w:tcW w:w="571" w:type="pct"/>
            <w:vAlign w:val="center"/>
          </w:tcPr>
          <w:p w14:paraId="7B2BDEA6" w14:textId="77777777" w:rsidR="00552071" w:rsidRDefault="00000000">
            <w:pPr>
              <w:ind w:leftChars="-50" w:left="-105" w:rightChars="-50" w:right="-105"/>
              <w:jc w:val="center"/>
              <w:rPr>
                <w:sz w:val="18"/>
                <w:szCs w:val="18"/>
              </w:rPr>
            </w:pPr>
            <w:r>
              <w:rPr>
                <w:rFonts w:eastAsiaTheme="minorEastAsia"/>
                <w:color w:val="000000"/>
                <w:sz w:val="18"/>
                <w:szCs w:val="18"/>
              </w:rPr>
              <w:t>Q690NHGF</w:t>
            </w:r>
          </w:p>
        </w:tc>
        <w:tc>
          <w:tcPr>
            <w:tcW w:w="299" w:type="pct"/>
            <w:shd w:val="clear" w:color="auto" w:fill="auto"/>
            <w:vAlign w:val="center"/>
          </w:tcPr>
          <w:p w14:paraId="5D09921F" w14:textId="77777777" w:rsidR="00552071" w:rsidRDefault="00000000">
            <w:pPr>
              <w:ind w:leftChars="-50" w:left="-105" w:rightChars="-50" w:right="-105"/>
              <w:jc w:val="center"/>
              <w:rPr>
                <w:sz w:val="18"/>
                <w:szCs w:val="18"/>
              </w:rPr>
            </w:pPr>
            <w:r>
              <w:rPr>
                <w:rFonts w:eastAsiaTheme="minorEastAsia"/>
                <w:color w:val="000000"/>
                <w:sz w:val="18"/>
                <w:szCs w:val="18"/>
              </w:rPr>
              <w:t>0.16</w:t>
            </w:r>
          </w:p>
        </w:tc>
        <w:tc>
          <w:tcPr>
            <w:tcW w:w="300" w:type="pct"/>
            <w:shd w:val="clear" w:color="auto" w:fill="auto"/>
            <w:vAlign w:val="center"/>
          </w:tcPr>
          <w:p w14:paraId="53378700" w14:textId="77777777" w:rsidR="00552071" w:rsidRDefault="00000000">
            <w:pPr>
              <w:ind w:leftChars="-50" w:left="-105" w:rightChars="-50" w:right="-105"/>
              <w:jc w:val="center"/>
              <w:rPr>
                <w:sz w:val="18"/>
                <w:szCs w:val="18"/>
              </w:rPr>
            </w:pPr>
            <w:r>
              <w:rPr>
                <w:rFonts w:eastAsiaTheme="minorEastAsia"/>
                <w:color w:val="000000"/>
                <w:sz w:val="18"/>
                <w:szCs w:val="18"/>
              </w:rPr>
              <w:t>0.75</w:t>
            </w:r>
          </w:p>
        </w:tc>
        <w:tc>
          <w:tcPr>
            <w:tcW w:w="300" w:type="pct"/>
            <w:shd w:val="clear" w:color="auto" w:fill="auto"/>
            <w:vAlign w:val="center"/>
          </w:tcPr>
          <w:p w14:paraId="1442FFBE" w14:textId="77777777" w:rsidR="00552071" w:rsidRDefault="00000000">
            <w:pPr>
              <w:ind w:leftChars="-50" w:left="-105" w:rightChars="-50" w:right="-105"/>
              <w:jc w:val="center"/>
              <w:rPr>
                <w:sz w:val="18"/>
                <w:szCs w:val="18"/>
              </w:rPr>
            </w:pPr>
            <w:r>
              <w:rPr>
                <w:rFonts w:eastAsiaTheme="minorEastAsia"/>
                <w:color w:val="000000"/>
                <w:sz w:val="18"/>
                <w:szCs w:val="18"/>
              </w:rPr>
              <w:t>2.20</w:t>
            </w:r>
          </w:p>
        </w:tc>
        <w:tc>
          <w:tcPr>
            <w:tcW w:w="300" w:type="pct"/>
            <w:shd w:val="clear" w:color="auto" w:fill="auto"/>
            <w:vAlign w:val="center"/>
          </w:tcPr>
          <w:p w14:paraId="6959CF59" w14:textId="77777777" w:rsidR="00552071" w:rsidRDefault="00000000">
            <w:pPr>
              <w:ind w:leftChars="-50" w:left="-105" w:rightChars="-50" w:right="-105"/>
              <w:jc w:val="center"/>
              <w:rPr>
                <w:sz w:val="18"/>
                <w:szCs w:val="18"/>
              </w:rPr>
            </w:pPr>
            <w:r>
              <w:rPr>
                <w:rFonts w:eastAsiaTheme="minorEastAsia"/>
                <w:color w:val="000000"/>
                <w:sz w:val="18"/>
                <w:szCs w:val="18"/>
              </w:rPr>
              <w:t>0.1</w:t>
            </w:r>
            <w:r>
              <w:rPr>
                <w:rFonts w:eastAsiaTheme="minorEastAsia" w:hint="eastAsia"/>
                <w:color w:val="000000"/>
                <w:sz w:val="18"/>
                <w:szCs w:val="18"/>
              </w:rPr>
              <w:t>2</w:t>
            </w:r>
          </w:p>
        </w:tc>
        <w:tc>
          <w:tcPr>
            <w:tcW w:w="307" w:type="pct"/>
            <w:shd w:val="clear" w:color="auto" w:fill="auto"/>
            <w:vAlign w:val="center"/>
          </w:tcPr>
          <w:p w14:paraId="3574736E" w14:textId="77777777" w:rsidR="00552071" w:rsidRDefault="00000000">
            <w:pPr>
              <w:ind w:leftChars="-50" w:left="-105" w:rightChars="-50" w:right="-105"/>
              <w:jc w:val="center"/>
              <w:rPr>
                <w:sz w:val="18"/>
                <w:szCs w:val="18"/>
              </w:rPr>
            </w:pPr>
            <w:r>
              <w:rPr>
                <w:rFonts w:eastAsiaTheme="minorEastAsia"/>
                <w:color w:val="000000"/>
                <w:sz w:val="18"/>
                <w:szCs w:val="18"/>
              </w:rPr>
              <w:t>0.020</w:t>
            </w:r>
          </w:p>
        </w:tc>
        <w:tc>
          <w:tcPr>
            <w:tcW w:w="426" w:type="pct"/>
            <w:shd w:val="clear" w:color="auto" w:fill="auto"/>
            <w:vAlign w:val="center"/>
          </w:tcPr>
          <w:p w14:paraId="4F7D2498" w14:textId="77777777" w:rsidR="00552071" w:rsidRDefault="00000000">
            <w:pPr>
              <w:ind w:leftChars="-50" w:left="-105" w:rightChars="-50" w:right="-105"/>
              <w:jc w:val="center"/>
              <w:rPr>
                <w:sz w:val="18"/>
                <w:szCs w:val="18"/>
              </w:rPr>
            </w:pPr>
            <w:r>
              <w:rPr>
                <w:rFonts w:eastAsiaTheme="minorEastAsia"/>
                <w:color w:val="000000"/>
                <w:sz w:val="18"/>
                <w:szCs w:val="18"/>
              </w:rPr>
              <w:t>0.20~0.55</w:t>
            </w:r>
          </w:p>
        </w:tc>
        <w:tc>
          <w:tcPr>
            <w:tcW w:w="429" w:type="pct"/>
            <w:shd w:val="clear" w:color="auto" w:fill="auto"/>
            <w:vAlign w:val="center"/>
          </w:tcPr>
          <w:p w14:paraId="0EF1A8B3" w14:textId="77777777" w:rsidR="00552071" w:rsidRDefault="00000000">
            <w:pPr>
              <w:ind w:leftChars="-50" w:left="-105" w:rightChars="-50" w:right="-105"/>
              <w:jc w:val="center"/>
              <w:rPr>
                <w:sz w:val="18"/>
                <w:szCs w:val="18"/>
              </w:rPr>
            </w:pPr>
            <w:r>
              <w:rPr>
                <w:rFonts w:eastAsiaTheme="minorEastAsia"/>
                <w:color w:val="000000"/>
                <w:sz w:val="18"/>
                <w:szCs w:val="18"/>
              </w:rPr>
              <w:t>1.00~3.00</w:t>
            </w:r>
          </w:p>
        </w:tc>
        <w:tc>
          <w:tcPr>
            <w:tcW w:w="285" w:type="pct"/>
            <w:shd w:val="clear" w:color="auto" w:fill="auto"/>
            <w:vAlign w:val="center"/>
          </w:tcPr>
          <w:p w14:paraId="67E18775" w14:textId="77777777" w:rsidR="00552071" w:rsidRDefault="00000000">
            <w:pPr>
              <w:adjustRightInd w:val="0"/>
              <w:snapToGrid w:val="0"/>
              <w:spacing w:line="220" w:lineRule="exact"/>
              <w:jc w:val="center"/>
              <w:rPr>
                <w:sz w:val="18"/>
                <w:szCs w:val="18"/>
              </w:rPr>
            </w:pPr>
            <w:r>
              <w:rPr>
                <w:rFonts w:eastAsiaTheme="minorEastAsia"/>
                <w:color w:val="000000"/>
                <w:sz w:val="18"/>
                <w:szCs w:val="18"/>
              </w:rPr>
              <w:t>0.65</w:t>
            </w:r>
          </w:p>
        </w:tc>
        <w:tc>
          <w:tcPr>
            <w:tcW w:w="358" w:type="pct"/>
            <w:shd w:val="clear" w:color="auto" w:fill="auto"/>
            <w:vAlign w:val="center"/>
          </w:tcPr>
          <w:p w14:paraId="521688B1" w14:textId="77777777" w:rsidR="00552071" w:rsidRDefault="00000000">
            <w:pPr>
              <w:adjustRightInd w:val="0"/>
              <w:snapToGrid w:val="0"/>
              <w:spacing w:line="220" w:lineRule="exact"/>
              <w:jc w:val="center"/>
              <w:rPr>
                <w:sz w:val="18"/>
                <w:szCs w:val="18"/>
              </w:rPr>
            </w:pPr>
            <w:r>
              <w:rPr>
                <w:rFonts w:eastAsiaTheme="minorEastAsia"/>
                <w:color w:val="000000"/>
                <w:sz w:val="18"/>
                <w:szCs w:val="18"/>
              </w:rPr>
              <w:t>0.080</w:t>
            </w:r>
          </w:p>
        </w:tc>
        <w:tc>
          <w:tcPr>
            <w:tcW w:w="356" w:type="pct"/>
            <w:shd w:val="clear" w:color="auto" w:fill="auto"/>
            <w:vAlign w:val="center"/>
          </w:tcPr>
          <w:p w14:paraId="4586CB70" w14:textId="77777777" w:rsidR="00552071" w:rsidRDefault="00000000">
            <w:pPr>
              <w:adjustRightInd w:val="0"/>
              <w:snapToGrid w:val="0"/>
              <w:spacing w:line="220" w:lineRule="exact"/>
              <w:jc w:val="center"/>
              <w:rPr>
                <w:sz w:val="18"/>
                <w:szCs w:val="18"/>
              </w:rPr>
            </w:pPr>
            <w:r>
              <w:rPr>
                <w:rFonts w:eastAsiaTheme="minorEastAsia"/>
                <w:color w:val="000000"/>
                <w:sz w:val="18"/>
                <w:szCs w:val="18"/>
              </w:rPr>
              <w:t>0.140</w:t>
            </w:r>
          </w:p>
        </w:tc>
        <w:tc>
          <w:tcPr>
            <w:tcW w:w="356" w:type="pct"/>
            <w:shd w:val="clear" w:color="auto" w:fill="auto"/>
            <w:vAlign w:val="center"/>
          </w:tcPr>
          <w:p w14:paraId="5F37590F" w14:textId="77777777" w:rsidR="00552071" w:rsidRDefault="00000000">
            <w:pPr>
              <w:adjustRightInd w:val="0"/>
              <w:snapToGrid w:val="0"/>
              <w:spacing w:line="220" w:lineRule="exact"/>
              <w:jc w:val="center"/>
              <w:rPr>
                <w:sz w:val="18"/>
                <w:szCs w:val="18"/>
              </w:rPr>
            </w:pPr>
            <w:r>
              <w:rPr>
                <w:rFonts w:eastAsiaTheme="minorEastAsia"/>
                <w:color w:val="000000"/>
                <w:sz w:val="18"/>
                <w:szCs w:val="18"/>
              </w:rPr>
              <w:t>0.160</w:t>
            </w:r>
          </w:p>
        </w:tc>
        <w:tc>
          <w:tcPr>
            <w:tcW w:w="357" w:type="pct"/>
            <w:shd w:val="clear" w:color="auto" w:fill="auto"/>
            <w:vAlign w:val="center"/>
          </w:tcPr>
          <w:p w14:paraId="69607854" w14:textId="77777777" w:rsidR="00552071" w:rsidRDefault="00000000">
            <w:pPr>
              <w:ind w:leftChars="-50" w:left="-105" w:rightChars="-50" w:right="-105"/>
              <w:jc w:val="center"/>
              <w:rPr>
                <w:sz w:val="18"/>
                <w:szCs w:val="18"/>
              </w:rPr>
            </w:pPr>
            <w:r>
              <w:rPr>
                <w:rFonts w:eastAsiaTheme="minorEastAsia"/>
                <w:color w:val="000000"/>
                <w:sz w:val="18"/>
                <w:szCs w:val="18"/>
              </w:rPr>
              <w:t>≥0.01</w:t>
            </w:r>
            <w:r>
              <w:rPr>
                <w:rFonts w:eastAsiaTheme="minorEastAsia" w:hint="eastAsia"/>
                <w:color w:val="000000"/>
                <w:sz w:val="18"/>
                <w:szCs w:val="18"/>
              </w:rPr>
              <w:t>0</w:t>
            </w:r>
          </w:p>
        </w:tc>
        <w:tc>
          <w:tcPr>
            <w:tcW w:w="356" w:type="pct"/>
          </w:tcPr>
          <w:p w14:paraId="34F50D3A" w14:textId="77777777" w:rsidR="00552071" w:rsidRDefault="00000000">
            <w:pPr>
              <w:ind w:leftChars="-50" w:left="-105" w:rightChars="-50" w:right="-105"/>
              <w:jc w:val="center"/>
              <w:rPr>
                <w:rFonts w:eastAsiaTheme="minorEastAsia"/>
                <w:color w:val="000000"/>
                <w:sz w:val="18"/>
                <w:szCs w:val="18"/>
              </w:rPr>
            </w:pPr>
            <w:r>
              <w:rPr>
                <w:rFonts w:eastAsiaTheme="minorEastAsia" w:hint="eastAsia"/>
                <w:color w:val="000000"/>
                <w:sz w:val="18"/>
                <w:szCs w:val="18"/>
              </w:rPr>
              <w:t>—</w:t>
            </w:r>
          </w:p>
        </w:tc>
      </w:tr>
      <w:tr w:rsidR="00F77B4A" w14:paraId="1D57E003" w14:textId="77777777" w:rsidTr="00F77B4A">
        <w:trPr>
          <w:trHeight w:val="70"/>
        </w:trPr>
        <w:tc>
          <w:tcPr>
            <w:tcW w:w="571" w:type="pct"/>
            <w:vAlign w:val="center"/>
          </w:tcPr>
          <w:p w14:paraId="54292E37"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Q690NHGFRE</w:t>
            </w:r>
          </w:p>
        </w:tc>
        <w:tc>
          <w:tcPr>
            <w:tcW w:w="299" w:type="pct"/>
            <w:shd w:val="clear" w:color="auto" w:fill="auto"/>
            <w:vAlign w:val="center"/>
          </w:tcPr>
          <w:p w14:paraId="4ADEDA8F"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0.16</w:t>
            </w:r>
          </w:p>
        </w:tc>
        <w:tc>
          <w:tcPr>
            <w:tcW w:w="300" w:type="pct"/>
            <w:shd w:val="clear" w:color="auto" w:fill="auto"/>
            <w:vAlign w:val="center"/>
          </w:tcPr>
          <w:p w14:paraId="62736CF9"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0.75</w:t>
            </w:r>
          </w:p>
        </w:tc>
        <w:tc>
          <w:tcPr>
            <w:tcW w:w="300" w:type="pct"/>
            <w:shd w:val="clear" w:color="auto" w:fill="auto"/>
            <w:vAlign w:val="center"/>
          </w:tcPr>
          <w:p w14:paraId="0128822C"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2.20</w:t>
            </w:r>
          </w:p>
        </w:tc>
        <w:tc>
          <w:tcPr>
            <w:tcW w:w="300" w:type="pct"/>
            <w:shd w:val="clear" w:color="auto" w:fill="auto"/>
            <w:vAlign w:val="center"/>
          </w:tcPr>
          <w:p w14:paraId="0A16932D"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0.1</w:t>
            </w:r>
            <w:r>
              <w:rPr>
                <w:rFonts w:eastAsiaTheme="minorEastAsia" w:hint="eastAsia"/>
                <w:color w:val="000000"/>
                <w:sz w:val="18"/>
                <w:szCs w:val="18"/>
              </w:rPr>
              <w:t>2</w:t>
            </w:r>
          </w:p>
        </w:tc>
        <w:tc>
          <w:tcPr>
            <w:tcW w:w="307" w:type="pct"/>
            <w:shd w:val="clear" w:color="auto" w:fill="auto"/>
            <w:vAlign w:val="center"/>
          </w:tcPr>
          <w:p w14:paraId="1F18D9E0"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0.020</w:t>
            </w:r>
          </w:p>
        </w:tc>
        <w:tc>
          <w:tcPr>
            <w:tcW w:w="426" w:type="pct"/>
            <w:shd w:val="clear" w:color="auto" w:fill="auto"/>
            <w:vAlign w:val="center"/>
          </w:tcPr>
          <w:p w14:paraId="176B3205"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 15~0.55</w:t>
            </w:r>
          </w:p>
        </w:tc>
        <w:tc>
          <w:tcPr>
            <w:tcW w:w="429" w:type="pct"/>
            <w:shd w:val="clear" w:color="auto" w:fill="auto"/>
            <w:vAlign w:val="center"/>
          </w:tcPr>
          <w:p w14:paraId="066A982A"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1.00~3.00</w:t>
            </w:r>
          </w:p>
        </w:tc>
        <w:tc>
          <w:tcPr>
            <w:tcW w:w="285" w:type="pct"/>
            <w:shd w:val="clear" w:color="auto" w:fill="auto"/>
            <w:vAlign w:val="center"/>
          </w:tcPr>
          <w:p w14:paraId="425C30C7"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0.65</w:t>
            </w:r>
          </w:p>
        </w:tc>
        <w:tc>
          <w:tcPr>
            <w:tcW w:w="358" w:type="pct"/>
            <w:shd w:val="clear" w:color="auto" w:fill="auto"/>
            <w:vAlign w:val="center"/>
          </w:tcPr>
          <w:p w14:paraId="65C81640"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0.080</w:t>
            </w:r>
          </w:p>
        </w:tc>
        <w:tc>
          <w:tcPr>
            <w:tcW w:w="356" w:type="pct"/>
            <w:shd w:val="clear" w:color="auto" w:fill="auto"/>
            <w:vAlign w:val="center"/>
          </w:tcPr>
          <w:p w14:paraId="480A7036"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0.140</w:t>
            </w:r>
          </w:p>
        </w:tc>
        <w:tc>
          <w:tcPr>
            <w:tcW w:w="356" w:type="pct"/>
            <w:shd w:val="clear" w:color="auto" w:fill="auto"/>
            <w:vAlign w:val="center"/>
          </w:tcPr>
          <w:p w14:paraId="537FB516" w14:textId="77777777" w:rsidR="00552071" w:rsidRDefault="00000000">
            <w:pPr>
              <w:adjustRightInd w:val="0"/>
              <w:snapToGrid w:val="0"/>
              <w:spacing w:line="220" w:lineRule="exact"/>
              <w:jc w:val="center"/>
              <w:rPr>
                <w:rFonts w:eastAsiaTheme="minorEastAsia"/>
                <w:color w:val="000000"/>
                <w:sz w:val="18"/>
                <w:szCs w:val="18"/>
              </w:rPr>
            </w:pPr>
            <w:r>
              <w:rPr>
                <w:rFonts w:eastAsiaTheme="minorEastAsia"/>
                <w:color w:val="000000"/>
                <w:sz w:val="18"/>
                <w:szCs w:val="18"/>
              </w:rPr>
              <w:t>0.160</w:t>
            </w:r>
          </w:p>
        </w:tc>
        <w:tc>
          <w:tcPr>
            <w:tcW w:w="357" w:type="pct"/>
            <w:shd w:val="clear" w:color="auto" w:fill="auto"/>
            <w:vAlign w:val="center"/>
          </w:tcPr>
          <w:p w14:paraId="6552F54A" w14:textId="77777777" w:rsidR="00552071" w:rsidRDefault="00000000">
            <w:pPr>
              <w:ind w:leftChars="-50" w:left="-105" w:rightChars="-50" w:right="-105"/>
              <w:jc w:val="center"/>
              <w:rPr>
                <w:rFonts w:eastAsiaTheme="minorEastAsia"/>
                <w:color w:val="000000"/>
                <w:sz w:val="18"/>
                <w:szCs w:val="18"/>
              </w:rPr>
            </w:pPr>
            <w:r>
              <w:rPr>
                <w:rFonts w:eastAsiaTheme="minorEastAsia"/>
                <w:color w:val="000000"/>
                <w:sz w:val="18"/>
                <w:szCs w:val="18"/>
              </w:rPr>
              <w:t>≥0.01</w:t>
            </w:r>
            <w:r>
              <w:rPr>
                <w:rFonts w:eastAsiaTheme="minorEastAsia" w:hint="eastAsia"/>
                <w:color w:val="000000"/>
                <w:sz w:val="18"/>
                <w:szCs w:val="18"/>
              </w:rPr>
              <w:t>0</w:t>
            </w:r>
          </w:p>
        </w:tc>
        <w:tc>
          <w:tcPr>
            <w:tcW w:w="356" w:type="pct"/>
          </w:tcPr>
          <w:p w14:paraId="3A991217" w14:textId="77777777" w:rsidR="00552071" w:rsidRDefault="00000000">
            <w:pPr>
              <w:ind w:leftChars="-50" w:left="-105" w:rightChars="-50" w:right="-105"/>
              <w:jc w:val="center"/>
              <w:rPr>
                <w:rFonts w:eastAsiaTheme="minorEastAsia"/>
                <w:color w:val="000000"/>
                <w:sz w:val="18"/>
                <w:szCs w:val="18"/>
              </w:rPr>
            </w:pPr>
            <w:r>
              <w:rPr>
                <w:rFonts w:eastAsiaTheme="minorEastAsia" w:hint="eastAsia"/>
                <w:color w:val="000000"/>
                <w:sz w:val="18"/>
                <w:szCs w:val="18"/>
              </w:rPr>
              <w:t>1</w:t>
            </w:r>
            <w:r>
              <w:rPr>
                <w:rFonts w:eastAsiaTheme="minorEastAsia"/>
                <w:color w:val="000000"/>
                <w:sz w:val="18"/>
                <w:szCs w:val="18"/>
              </w:rPr>
              <w:t>0</w:t>
            </w:r>
            <w:r>
              <w:rPr>
                <w:rFonts w:eastAsiaTheme="minorEastAsia" w:hint="eastAsia"/>
                <w:color w:val="000000"/>
                <w:sz w:val="18"/>
                <w:szCs w:val="18"/>
              </w:rPr>
              <w:t>ppm</w:t>
            </w:r>
            <w:r>
              <w:rPr>
                <w:rFonts w:eastAsiaTheme="minorEastAsia"/>
                <w:color w:val="000000"/>
                <w:sz w:val="18"/>
                <w:szCs w:val="18"/>
              </w:rPr>
              <w:t>~300</w:t>
            </w:r>
            <w:r>
              <w:rPr>
                <w:rFonts w:eastAsiaTheme="minorEastAsia" w:hint="eastAsia"/>
                <w:color w:val="000000"/>
                <w:sz w:val="18"/>
                <w:szCs w:val="18"/>
              </w:rPr>
              <w:t>ppm</w:t>
            </w:r>
          </w:p>
        </w:tc>
      </w:tr>
      <w:tr w:rsidR="00552071" w14:paraId="5FC680EE" w14:textId="77777777" w:rsidTr="00F77B4A">
        <w:trPr>
          <w:trHeight w:val="672"/>
        </w:trPr>
        <w:tc>
          <w:tcPr>
            <w:tcW w:w="5000" w:type="pct"/>
            <w:gridSpan w:val="14"/>
            <w:vAlign w:val="center"/>
          </w:tcPr>
          <w:p w14:paraId="4F399CE5" w14:textId="3309A2FB" w:rsidR="00552071" w:rsidRDefault="00000000">
            <w:pPr>
              <w:ind w:firstLineChars="200" w:firstLine="360"/>
              <w:jc w:val="left"/>
              <w:rPr>
                <w:rFonts w:eastAsiaTheme="minorEastAsia"/>
                <w:color w:val="000000"/>
                <w:sz w:val="18"/>
                <w:szCs w:val="18"/>
              </w:rPr>
            </w:pPr>
            <w:r>
              <w:rPr>
                <w:rFonts w:eastAsiaTheme="minorEastAsia"/>
                <w:color w:val="000000"/>
                <w:sz w:val="18"/>
                <w:szCs w:val="18"/>
                <w:vertAlign w:val="superscript"/>
              </w:rPr>
              <w:t>a</w:t>
            </w:r>
            <w:r w:rsidR="00F77B4A">
              <w:rPr>
                <w:rFonts w:eastAsiaTheme="minorEastAsia"/>
                <w:color w:val="000000"/>
                <w:sz w:val="18"/>
                <w:szCs w:val="18"/>
              </w:rPr>
              <w:t xml:space="preserve"> </w:t>
            </w:r>
            <w:r>
              <w:rPr>
                <w:rFonts w:eastAsiaTheme="minorEastAsia" w:hint="eastAsia"/>
                <w:color w:val="000000"/>
                <w:sz w:val="18"/>
                <w:szCs w:val="18"/>
              </w:rPr>
              <w:t>为了改善钢的性能，可以添加一种或一种以上的微量合金元素：</w:t>
            </w:r>
            <w:r>
              <w:rPr>
                <w:rFonts w:eastAsiaTheme="minorEastAsia" w:hint="eastAsia"/>
                <w:color w:val="000000"/>
                <w:sz w:val="18"/>
                <w:szCs w:val="18"/>
              </w:rPr>
              <w:t>Nb</w:t>
            </w:r>
            <w:r>
              <w:rPr>
                <w:rFonts w:eastAsiaTheme="minorEastAsia"/>
                <w:color w:val="000000"/>
                <w:sz w:val="18"/>
                <w:szCs w:val="18"/>
              </w:rPr>
              <w:t xml:space="preserve"> 0.015%~0.060%</w:t>
            </w:r>
            <w:r>
              <w:rPr>
                <w:rFonts w:eastAsiaTheme="minorEastAsia" w:hint="eastAsia"/>
                <w:color w:val="000000"/>
                <w:sz w:val="18"/>
                <w:szCs w:val="18"/>
              </w:rPr>
              <w:t>，</w:t>
            </w:r>
            <w:r>
              <w:rPr>
                <w:rFonts w:eastAsiaTheme="minorEastAsia" w:hint="eastAsia"/>
                <w:color w:val="000000"/>
                <w:sz w:val="18"/>
                <w:szCs w:val="18"/>
              </w:rPr>
              <w:t>V</w:t>
            </w:r>
            <w:r>
              <w:rPr>
                <w:rFonts w:eastAsiaTheme="minorEastAsia"/>
                <w:color w:val="000000"/>
                <w:sz w:val="18"/>
                <w:szCs w:val="18"/>
              </w:rPr>
              <w:t xml:space="preserve"> 0.02%~0.12%</w:t>
            </w:r>
            <w:r>
              <w:rPr>
                <w:rFonts w:eastAsiaTheme="minorEastAsia" w:hint="eastAsia"/>
                <w:color w:val="000000"/>
                <w:sz w:val="18"/>
                <w:szCs w:val="18"/>
              </w:rPr>
              <w:t>，</w:t>
            </w:r>
            <w:r>
              <w:rPr>
                <w:rFonts w:eastAsiaTheme="minorEastAsia" w:hint="eastAsia"/>
                <w:color w:val="000000"/>
                <w:sz w:val="18"/>
                <w:szCs w:val="18"/>
              </w:rPr>
              <w:t>Ti</w:t>
            </w:r>
            <w:r>
              <w:rPr>
                <w:rFonts w:eastAsiaTheme="minorEastAsia"/>
                <w:color w:val="000000"/>
                <w:sz w:val="18"/>
                <w:szCs w:val="18"/>
              </w:rPr>
              <w:t xml:space="preserve"> 0.02%~0.10%</w:t>
            </w:r>
            <w:r>
              <w:rPr>
                <w:rFonts w:eastAsiaTheme="minorEastAsia" w:hint="eastAsia"/>
                <w:color w:val="000000"/>
                <w:sz w:val="18"/>
                <w:szCs w:val="18"/>
              </w:rPr>
              <w:t>。若上述元素组合使用时，应至少保证其中一种元素含量达到上述化学成分的下线规定。</w:t>
            </w:r>
            <w:r>
              <w:rPr>
                <w:rFonts w:eastAsiaTheme="minorEastAsia"/>
                <w:color w:val="000000"/>
                <w:spacing w:val="-8"/>
                <w:sz w:val="18"/>
                <w:szCs w:val="18"/>
              </w:rPr>
              <w:t>Nb</w:t>
            </w:r>
            <w:r>
              <w:rPr>
                <w:rFonts w:eastAsiaTheme="minorEastAsia"/>
                <w:color w:val="000000"/>
                <w:spacing w:val="-8"/>
                <w:sz w:val="18"/>
                <w:szCs w:val="18"/>
              </w:rPr>
              <w:t>、</w:t>
            </w:r>
            <w:r>
              <w:rPr>
                <w:rFonts w:eastAsiaTheme="minorEastAsia"/>
                <w:color w:val="000000"/>
                <w:spacing w:val="-8"/>
                <w:sz w:val="18"/>
                <w:szCs w:val="18"/>
              </w:rPr>
              <w:t>V</w:t>
            </w:r>
            <w:r>
              <w:rPr>
                <w:rFonts w:eastAsiaTheme="minorEastAsia"/>
                <w:color w:val="000000"/>
                <w:spacing w:val="-8"/>
                <w:sz w:val="18"/>
                <w:szCs w:val="18"/>
              </w:rPr>
              <w:t>、</w:t>
            </w:r>
            <w:r>
              <w:rPr>
                <w:rFonts w:eastAsiaTheme="minorEastAsia"/>
                <w:color w:val="000000"/>
                <w:spacing w:val="-8"/>
                <w:sz w:val="18"/>
                <w:szCs w:val="18"/>
              </w:rPr>
              <w:t>Ti</w:t>
            </w:r>
            <w:r>
              <w:rPr>
                <w:rFonts w:eastAsiaTheme="minorEastAsia" w:hint="eastAsia"/>
                <w:color w:val="000000"/>
                <w:spacing w:val="-8"/>
                <w:sz w:val="18"/>
                <w:szCs w:val="18"/>
              </w:rPr>
              <w:t>三种合金元素</w:t>
            </w:r>
            <w:r>
              <w:rPr>
                <w:rFonts w:eastAsiaTheme="minorEastAsia"/>
                <w:color w:val="000000"/>
                <w:spacing w:val="-8"/>
                <w:sz w:val="18"/>
                <w:szCs w:val="18"/>
              </w:rPr>
              <w:t>的</w:t>
            </w:r>
            <w:r>
              <w:rPr>
                <w:rFonts w:eastAsiaTheme="minorEastAsia" w:hint="eastAsia"/>
                <w:color w:val="000000"/>
                <w:spacing w:val="-8"/>
                <w:sz w:val="18"/>
                <w:szCs w:val="18"/>
              </w:rPr>
              <w:t>添加量</w:t>
            </w:r>
            <w:r>
              <w:rPr>
                <w:rFonts w:eastAsiaTheme="minorEastAsia"/>
                <w:color w:val="000000"/>
                <w:sz w:val="18"/>
                <w:szCs w:val="18"/>
              </w:rPr>
              <w:t>不应超过</w:t>
            </w:r>
            <w:r>
              <w:rPr>
                <w:rFonts w:eastAsiaTheme="minorEastAsia"/>
                <w:color w:val="000000"/>
                <w:sz w:val="18"/>
                <w:szCs w:val="18"/>
              </w:rPr>
              <w:t>0.22%</w:t>
            </w:r>
            <w:r>
              <w:rPr>
                <w:rFonts w:eastAsiaTheme="minorEastAsia"/>
                <w:color w:val="000000"/>
                <w:sz w:val="18"/>
                <w:szCs w:val="18"/>
              </w:rPr>
              <w:t>。</w:t>
            </w:r>
          </w:p>
          <w:p w14:paraId="7044D3CE" w14:textId="77777777" w:rsidR="00552071" w:rsidRDefault="00000000">
            <w:pPr>
              <w:ind w:firstLineChars="200" w:firstLine="360"/>
              <w:jc w:val="left"/>
              <w:rPr>
                <w:rFonts w:eastAsiaTheme="minorEastAsia"/>
                <w:color w:val="000000"/>
                <w:sz w:val="18"/>
                <w:szCs w:val="18"/>
              </w:rPr>
            </w:pPr>
            <w:r>
              <w:rPr>
                <w:rFonts w:eastAsiaTheme="minorEastAsia"/>
                <w:color w:val="000000"/>
                <w:sz w:val="18"/>
                <w:szCs w:val="18"/>
                <w:vertAlign w:val="superscript"/>
              </w:rPr>
              <w:t xml:space="preserve">b  </w:t>
            </w:r>
            <w:r>
              <w:rPr>
                <w:rFonts w:eastAsiaTheme="minorEastAsia"/>
                <w:color w:val="000000"/>
                <w:spacing w:val="-8"/>
                <w:sz w:val="18"/>
                <w:szCs w:val="18"/>
              </w:rPr>
              <w:t>Als</w:t>
            </w:r>
            <w:r>
              <w:rPr>
                <w:rFonts w:eastAsiaTheme="minorEastAsia"/>
                <w:color w:val="000000"/>
                <w:spacing w:val="-8"/>
                <w:sz w:val="18"/>
                <w:szCs w:val="18"/>
              </w:rPr>
              <w:t>可用全铝</w:t>
            </w:r>
            <w:r>
              <w:rPr>
                <w:rFonts w:eastAsiaTheme="minorEastAsia"/>
                <w:color w:val="000000"/>
                <w:spacing w:val="-8"/>
                <w:sz w:val="18"/>
                <w:szCs w:val="18"/>
              </w:rPr>
              <w:t>Al</w:t>
            </w:r>
            <w:r w:rsidRPr="00F77B4A">
              <w:rPr>
                <w:rFonts w:eastAsiaTheme="minorEastAsia"/>
                <w:color w:val="000000"/>
                <w:spacing w:val="-8"/>
                <w:sz w:val="18"/>
                <w:szCs w:val="18"/>
                <w:vertAlign w:val="subscript"/>
              </w:rPr>
              <w:t>t</w:t>
            </w:r>
            <w:r>
              <w:rPr>
                <w:rFonts w:eastAsiaTheme="minorEastAsia"/>
                <w:color w:val="000000"/>
                <w:spacing w:val="-8"/>
                <w:sz w:val="18"/>
                <w:szCs w:val="18"/>
              </w:rPr>
              <w:t>替代，此时</w:t>
            </w:r>
            <w:r>
              <w:rPr>
                <w:rFonts w:eastAsiaTheme="minorEastAsia"/>
                <w:color w:val="000000"/>
                <w:spacing w:val="-8"/>
                <w:sz w:val="18"/>
                <w:szCs w:val="18"/>
              </w:rPr>
              <w:t>Al</w:t>
            </w:r>
            <w:r w:rsidRPr="00F77B4A">
              <w:rPr>
                <w:rFonts w:eastAsiaTheme="minorEastAsia"/>
                <w:color w:val="000000"/>
                <w:spacing w:val="-8"/>
                <w:sz w:val="18"/>
                <w:szCs w:val="18"/>
                <w:vertAlign w:val="subscript"/>
              </w:rPr>
              <w:t>t</w:t>
            </w:r>
            <w:r>
              <w:rPr>
                <w:rFonts w:eastAsiaTheme="minorEastAsia"/>
                <w:color w:val="000000"/>
                <w:spacing w:val="-8"/>
                <w:sz w:val="18"/>
                <w:szCs w:val="18"/>
              </w:rPr>
              <w:t>含量应不小于</w:t>
            </w:r>
            <w:r>
              <w:rPr>
                <w:rFonts w:eastAsiaTheme="minorEastAsia"/>
                <w:color w:val="000000"/>
                <w:spacing w:val="-8"/>
                <w:sz w:val="18"/>
                <w:szCs w:val="18"/>
              </w:rPr>
              <w:t>0.015%</w:t>
            </w:r>
            <w:r>
              <w:rPr>
                <w:rFonts w:eastAsiaTheme="minorEastAsia"/>
                <w:color w:val="000000"/>
                <w:spacing w:val="-8"/>
                <w:sz w:val="18"/>
                <w:szCs w:val="18"/>
              </w:rPr>
              <w:t>。</w:t>
            </w:r>
          </w:p>
          <w:p w14:paraId="1B7E8524" w14:textId="77777777" w:rsidR="00552071" w:rsidRDefault="00000000">
            <w:pPr>
              <w:pStyle w:val="afffff7"/>
              <w:ind w:left="0" w:firstLineChars="200" w:firstLine="360"/>
              <w:jc w:val="left"/>
              <w:rPr>
                <w:vertAlign w:val="superscript"/>
              </w:rPr>
            </w:pPr>
            <w:r>
              <w:rPr>
                <w:rFonts w:ascii="Times New Roman" w:eastAsiaTheme="minorEastAsia"/>
                <w:color w:val="000000"/>
                <w:vertAlign w:val="superscript"/>
              </w:rPr>
              <w:t xml:space="preserve">c  </w:t>
            </w:r>
            <w:r>
              <w:rPr>
                <w:rFonts w:ascii="Times New Roman" w:eastAsiaTheme="minorEastAsia"/>
                <w:color w:val="000000"/>
              </w:rPr>
              <w:t>可以添加下列合金元素：</w:t>
            </w:r>
            <w:r>
              <w:rPr>
                <w:rFonts w:ascii="Times New Roman" w:eastAsiaTheme="minorEastAsia"/>
                <w:color w:val="000000"/>
              </w:rPr>
              <w:t>Mo≤0.30%</w:t>
            </w:r>
            <w:r>
              <w:rPr>
                <w:rFonts w:ascii="Times New Roman" w:eastAsiaTheme="minorEastAsia"/>
                <w:color w:val="000000"/>
              </w:rPr>
              <w:t>，</w:t>
            </w:r>
            <w:r>
              <w:rPr>
                <w:rFonts w:ascii="Times New Roman" w:eastAsiaTheme="minorEastAsia"/>
                <w:color w:val="000000"/>
              </w:rPr>
              <w:t>Zr≤0.15%</w:t>
            </w:r>
            <w:r>
              <w:rPr>
                <w:rFonts w:ascii="Times New Roman" w:eastAsiaTheme="minorEastAsia"/>
                <w:color w:val="000000"/>
              </w:rPr>
              <w:t>。</w:t>
            </w:r>
          </w:p>
        </w:tc>
      </w:tr>
    </w:tbl>
    <w:p w14:paraId="5D4D15E8" w14:textId="77777777" w:rsidR="00552071" w:rsidRDefault="00000000">
      <w:pPr>
        <w:pStyle w:val="a0"/>
        <w:spacing w:beforeLines="0" w:afterLines="0"/>
        <w:rPr>
          <w:rFonts w:ascii="Times New Roman" w:eastAsia="宋体"/>
        </w:rPr>
      </w:pPr>
      <w:bookmarkStart w:id="21" w:name="_Hlk73505968"/>
      <w:bookmarkEnd w:id="19"/>
      <w:bookmarkEnd w:id="20"/>
      <w:r>
        <w:rPr>
          <w:rFonts w:ascii="Times New Roman" w:eastAsia="宋体"/>
        </w:rPr>
        <w:t>成品钢材化学成分的允许偏差应符合</w:t>
      </w:r>
      <w:r>
        <w:rPr>
          <w:rFonts w:ascii="Times New Roman" w:eastAsia="宋体"/>
        </w:rPr>
        <w:t>GB/T 222</w:t>
      </w:r>
      <w:r>
        <w:rPr>
          <w:rFonts w:ascii="Times New Roman" w:eastAsia="宋体"/>
        </w:rPr>
        <w:t>的规定。</w:t>
      </w:r>
    </w:p>
    <w:bookmarkEnd w:id="21"/>
    <w:p w14:paraId="714E5140" w14:textId="77777777" w:rsidR="00552071" w:rsidRDefault="00000000">
      <w:pPr>
        <w:pStyle w:val="a"/>
        <w:spacing w:before="156" w:after="156"/>
        <w:ind w:left="0"/>
        <w:rPr>
          <w:rFonts w:ascii="Times New Roman"/>
        </w:rPr>
      </w:pPr>
      <w:r>
        <w:rPr>
          <w:rFonts w:ascii="Times New Roman"/>
        </w:rPr>
        <w:t>冶炼方法</w:t>
      </w:r>
    </w:p>
    <w:p w14:paraId="648FFAA3" w14:textId="77777777" w:rsidR="00552071" w:rsidRDefault="00000000">
      <w:pPr>
        <w:pStyle w:val="af2"/>
        <w:rPr>
          <w:rFonts w:ascii="Times New Roman"/>
        </w:rPr>
      </w:pPr>
      <w:bookmarkStart w:id="22" w:name="_Hlk73506171"/>
      <w:proofErr w:type="gramStart"/>
      <w:r>
        <w:rPr>
          <w:rFonts w:ascii="Times New Roman"/>
        </w:rPr>
        <w:t>钢应采用</w:t>
      </w:r>
      <w:proofErr w:type="gramEnd"/>
      <w:r>
        <w:rPr>
          <w:rFonts w:ascii="Times New Roman"/>
        </w:rPr>
        <w:t>转炉或电炉冶炼</w:t>
      </w:r>
      <w:r>
        <w:rPr>
          <w:rFonts w:ascii="Times New Roman" w:hint="eastAsia"/>
        </w:rPr>
        <w:t>的镇静钢</w:t>
      </w:r>
      <w:r>
        <w:rPr>
          <w:rFonts w:ascii="Times New Roman"/>
        </w:rPr>
        <w:t>。</w:t>
      </w:r>
    </w:p>
    <w:bookmarkEnd w:id="22"/>
    <w:p w14:paraId="028F18C2" w14:textId="77777777" w:rsidR="00552071" w:rsidRDefault="00000000">
      <w:pPr>
        <w:pStyle w:val="a"/>
        <w:spacing w:before="156" w:after="156"/>
        <w:ind w:left="0"/>
        <w:rPr>
          <w:rFonts w:ascii="Times New Roman"/>
        </w:rPr>
      </w:pPr>
      <w:r>
        <w:rPr>
          <w:rFonts w:ascii="Times New Roman"/>
        </w:rPr>
        <w:t>交货状态</w:t>
      </w:r>
    </w:p>
    <w:p w14:paraId="46B58046" w14:textId="77777777" w:rsidR="00552071" w:rsidRDefault="00000000">
      <w:pPr>
        <w:pStyle w:val="af2"/>
        <w:rPr>
          <w:rFonts w:ascii="Times New Roman"/>
        </w:rPr>
      </w:pPr>
      <w:bookmarkStart w:id="23" w:name="_Hlk142579464"/>
      <w:bookmarkStart w:id="24" w:name="_Hlk73506182"/>
      <w:r>
        <w:rPr>
          <w:rFonts w:ascii="Times New Roman" w:hint="eastAsia"/>
        </w:rPr>
        <w:lastRenderedPageBreak/>
        <w:t>钢板及钢带应以热轧或</w:t>
      </w:r>
      <w:r>
        <w:rPr>
          <w:rFonts w:ascii="Times New Roman" w:hint="eastAsia"/>
        </w:rPr>
        <w:t>T</w:t>
      </w:r>
      <w:r>
        <w:rPr>
          <w:rFonts w:ascii="Times New Roman"/>
        </w:rPr>
        <w:t>MCP</w:t>
      </w:r>
      <w:r>
        <w:rPr>
          <w:rFonts w:ascii="Times New Roman" w:hint="eastAsia"/>
        </w:rPr>
        <w:t>状态交货</w:t>
      </w:r>
      <w:r>
        <w:rPr>
          <w:rFonts w:ascii="Times New Roman"/>
        </w:rPr>
        <w:t>。</w:t>
      </w:r>
      <w:bookmarkEnd w:id="23"/>
    </w:p>
    <w:bookmarkEnd w:id="24"/>
    <w:p w14:paraId="3C06E74E" w14:textId="77777777" w:rsidR="00552071" w:rsidRDefault="00000000">
      <w:pPr>
        <w:pStyle w:val="a"/>
        <w:spacing w:before="156" w:after="156"/>
        <w:ind w:left="0"/>
        <w:rPr>
          <w:rFonts w:ascii="Times New Roman"/>
        </w:rPr>
      </w:pPr>
      <w:r>
        <w:rPr>
          <w:rFonts w:ascii="Times New Roman"/>
        </w:rPr>
        <w:t>力学性能</w:t>
      </w:r>
      <w:r>
        <w:rPr>
          <w:rFonts w:ascii="Times New Roman" w:hint="eastAsia"/>
        </w:rPr>
        <w:t>和工艺性能</w:t>
      </w:r>
    </w:p>
    <w:p w14:paraId="6FE47F10" w14:textId="77777777" w:rsidR="00552071" w:rsidRDefault="00000000">
      <w:pPr>
        <w:pStyle w:val="a0"/>
        <w:spacing w:beforeLines="0" w:afterLines="0"/>
        <w:rPr>
          <w:rFonts w:ascii="Times New Roman" w:eastAsia="宋体"/>
        </w:rPr>
      </w:pPr>
      <w:bookmarkStart w:id="25" w:name="_Hlk142579523"/>
      <w:bookmarkStart w:id="26" w:name="_Hlk59116979"/>
      <w:bookmarkStart w:id="27" w:name="_Hlk73506197"/>
      <w:r>
        <w:rPr>
          <w:rFonts w:ascii="Times New Roman" w:eastAsia="宋体" w:hint="eastAsia"/>
        </w:rPr>
        <w:t>钢板及钢带</w:t>
      </w:r>
      <w:r>
        <w:rPr>
          <w:rFonts w:ascii="Times New Roman" w:eastAsia="宋体"/>
        </w:rPr>
        <w:t>的力学性能</w:t>
      </w:r>
      <w:r>
        <w:rPr>
          <w:rFonts w:ascii="Times New Roman" w:eastAsia="宋体" w:hint="eastAsia"/>
        </w:rPr>
        <w:t>和工艺性能</w:t>
      </w:r>
      <w:r>
        <w:rPr>
          <w:rFonts w:ascii="Times New Roman" w:eastAsia="宋体"/>
        </w:rPr>
        <w:t>应符合表</w:t>
      </w:r>
      <w:r>
        <w:rPr>
          <w:rFonts w:ascii="Times New Roman" w:eastAsia="宋体"/>
        </w:rPr>
        <w:t>2</w:t>
      </w:r>
      <w:r>
        <w:rPr>
          <w:rFonts w:ascii="Times New Roman" w:eastAsia="宋体"/>
        </w:rPr>
        <w:t>的规定。</w:t>
      </w:r>
    </w:p>
    <w:bookmarkEnd w:id="25"/>
    <w:p w14:paraId="2BEB7FF3" w14:textId="77777777" w:rsidR="00552071" w:rsidRDefault="00000000">
      <w:pPr>
        <w:pStyle w:val="a0"/>
        <w:spacing w:beforeLines="0" w:afterLines="0"/>
        <w:rPr>
          <w:rFonts w:ascii="Times New Roman" w:eastAsia="宋体"/>
        </w:rPr>
      </w:pPr>
      <w:r>
        <w:rPr>
          <w:rFonts w:ascii="Times New Roman" w:eastAsia="宋体" w:hint="eastAsia"/>
        </w:rPr>
        <w:t>弯曲试验后，试样外侧表面不应有目视可见的裂纹。</w:t>
      </w:r>
    </w:p>
    <w:p w14:paraId="04985FED" w14:textId="77777777" w:rsidR="00552071" w:rsidRDefault="00000000">
      <w:pPr>
        <w:pStyle w:val="a1"/>
        <w:spacing w:before="156" w:after="156"/>
        <w:ind w:left="0"/>
        <w:rPr>
          <w:rFonts w:ascii="Times New Roman"/>
        </w:rPr>
      </w:pPr>
      <w:bookmarkStart w:id="28" w:name="_Hlk73506625"/>
      <w:bookmarkEnd w:id="26"/>
      <w:bookmarkEnd w:id="27"/>
      <w:r>
        <w:rPr>
          <w:rFonts w:ascii="Times New Roman"/>
        </w:rPr>
        <w:t>钢板的力学性能</w:t>
      </w:r>
      <w:r>
        <w:rPr>
          <w:rFonts w:ascii="Times New Roman" w:hint="eastAsia"/>
        </w:rPr>
        <w:t>和工艺性能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38"/>
        <w:gridCol w:w="1940"/>
        <w:gridCol w:w="1940"/>
        <w:gridCol w:w="1830"/>
      </w:tblGrid>
      <w:tr w:rsidR="00552071" w14:paraId="454B6B7F" w14:textId="77777777">
        <w:trPr>
          <w:trHeight w:val="315"/>
        </w:trPr>
        <w:tc>
          <w:tcPr>
            <w:tcW w:w="908" w:type="pct"/>
            <w:vMerge w:val="restart"/>
            <w:vAlign w:val="center"/>
          </w:tcPr>
          <w:p w14:paraId="64A4C7FC" w14:textId="77777777" w:rsidR="00552071" w:rsidRDefault="00000000">
            <w:pPr>
              <w:jc w:val="center"/>
              <w:rPr>
                <w:sz w:val="18"/>
                <w:szCs w:val="18"/>
              </w:rPr>
            </w:pPr>
            <w:r>
              <w:rPr>
                <w:sz w:val="18"/>
                <w:szCs w:val="18"/>
              </w:rPr>
              <w:t>牌号</w:t>
            </w:r>
          </w:p>
        </w:tc>
        <w:tc>
          <w:tcPr>
            <w:tcW w:w="3112" w:type="pct"/>
            <w:gridSpan w:val="3"/>
            <w:vAlign w:val="center"/>
          </w:tcPr>
          <w:p w14:paraId="2098F3ED" w14:textId="77777777" w:rsidR="00552071" w:rsidRDefault="00000000">
            <w:pPr>
              <w:jc w:val="center"/>
              <w:rPr>
                <w:sz w:val="18"/>
                <w:szCs w:val="18"/>
              </w:rPr>
            </w:pPr>
            <w:r>
              <w:rPr>
                <w:sz w:val="18"/>
                <w:szCs w:val="18"/>
              </w:rPr>
              <w:t>拉伸试验</w:t>
            </w:r>
            <w:r>
              <w:rPr>
                <w:sz w:val="18"/>
                <w:szCs w:val="18"/>
                <w:vertAlign w:val="superscript"/>
              </w:rPr>
              <w:t>a</w:t>
            </w:r>
          </w:p>
        </w:tc>
        <w:tc>
          <w:tcPr>
            <w:tcW w:w="980" w:type="pct"/>
            <w:vMerge w:val="restart"/>
            <w:vAlign w:val="center"/>
          </w:tcPr>
          <w:p w14:paraId="26D29BB9" w14:textId="77777777" w:rsidR="00552071" w:rsidRDefault="00000000">
            <w:pPr>
              <w:jc w:val="center"/>
              <w:rPr>
                <w:sz w:val="18"/>
                <w:szCs w:val="18"/>
              </w:rPr>
            </w:pPr>
            <w:r>
              <w:rPr>
                <w:rFonts w:hint="eastAsia"/>
                <w:sz w:val="18"/>
                <w:szCs w:val="18"/>
              </w:rPr>
              <w:t>1</w:t>
            </w:r>
            <w:r>
              <w:rPr>
                <w:sz w:val="18"/>
                <w:szCs w:val="18"/>
              </w:rPr>
              <w:t>80</w:t>
            </w:r>
            <w:r>
              <w:rPr>
                <w:rFonts w:hint="eastAsia"/>
                <w:sz w:val="18"/>
                <w:szCs w:val="18"/>
              </w:rPr>
              <w:t>°弯曲试验</w:t>
            </w:r>
            <w:r>
              <w:rPr>
                <w:rFonts w:hint="eastAsia"/>
                <w:sz w:val="18"/>
                <w:szCs w:val="18"/>
              </w:rPr>
              <w:t>b</w:t>
            </w:r>
          </w:p>
          <w:p w14:paraId="78ACCCC3" w14:textId="77777777" w:rsidR="00552071" w:rsidRDefault="00000000">
            <w:pPr>
              <w:tabs>
                <w:tab w:val="left" w:pos="720"/>
              </w:tabs>
              <w:jc w:val="center"/>
              <w:rPr>
                <w:sz w:val="18"/>
                <w:szCs w:val="18"/>
              </w:rPr>
            </w:pPr>
            <w:r>
              <w:rPr>
                <w:sz w:val="18"/>
                <w:szCs w:val="18"/>
              </w:rPr>
              <w:t>D-</w:t>
            </w:r>
            <w:r>
              <w:rPr>
                <w:sz w:val="18"/>
                <w:szCs w:val="18"/>
              </w:rPr>
              <w:t>弯曲压头直径</w:t>
            </w:r>
          </w:p>
          <w:p w14:paraId="18385CC3" w14:textId="77777777" w:rsidR="00552071" w:rsidRDefault="00000000">
            <w:pPr>
              <w:jc w:val="center"/>
              <w:rPr>
                <w:sz w:val="18"/>
                <w:szCs w:val="18"/>
              </w:rPr>
            </w:pPr>
            <w:r>
              <w:rPr>
                <w:sz w:val="18"/>
                <w:szCs w:val="18"/>
              </w:rPr>
              <w:t>a-</w:t>
            </w:r>
            <w:r>
              <w:rPr>
                <w:sz w:val="18"/>
                <w:szCs w:val="18"/>
              </w:rPr>
              <w:t>试样厚度</w:t>
            </w:r>
          </w:p>
        </w:tc>
      </w:tr>
      <w:tr w:rsidR="00552071" w14:paraId="2BAD2069" w14:textId="77777777">
        <w:trPr>
          <w:trHeight w:val="946"/>
        </w:trPr>
        <w:tc>
          <w:tcPr>
            <w:tcW w:w="908" w:type="pct"/>
            <w:vMerge/>
            <w:vAlign w:val="center"/>
          </w:tcPr>
          <w:p w14:paraId="7967CBFD" w14:textId="77777777" w:rsidR="00552071" w:rsidRDefault="00552071">
            <w:pPr>
              <w:widowControl/>
              <w:jc w:val="center"/>
              <w:rPr>
                <w:sz w:val="18"/>
                <w:szCs w:val="18"/>
              </w:rPr>
            </w:pPr>
          </w:p>
        </w:tc>
        <w:tc>
          <w:tcPr>
            <w:tcW w:w="1037" w:type="pct"/>
            <w:vAlign w:val="center"/>
          </w:tcPr>
          <w:p w14:paraId="1E09957C" w14:textId="77777777" w:rsidR="00552071" w:rsidRDefault="00000000">
            <w:pPr>
              <w:jc w:val="center"/>
              <w:rPr>
                <w:sz w:val="18"/>
                <w:szCs w:val="18"/>
              </w:rPr>
            </w:pPr>
            <w:r>
              <w:rPr>
                <w:sz w:val="18"/>
                <w:szCs w:val="18"/>
              </w:rPr>
              <w:t>下屈服强度</w:t>
            </w:r>
            <w:proofErr w:type="spellStart"/>
            <w:r>
              <w:rPr>
                <w:i/>
                <w:iCs/>
                <w:sz w:val="18"/>
                <w:szCs w:val="18"/>
              </w:rPr>
              <w:t>R</w:t>
            </w:r>
            <w:r>
              <w:rPr>
                <w:i/>
                <w:sz w:val="18"/>
                <w:szCs w:val="18"/>
                <w:vertAlign w:val="subscript"/>
              </w:rPr>
              <w:t>eL</w:t>
            </w:r>
            <w:proofErr w:type="spellEnd"/>
            <w:r>
              <w:rPr>
                <w:sz w:val="18"/>
                <w:szCs w:val="18"/>
              </w:rPr>
              <w:t xml:space="preserve"> /MPa</w:t>
            </w:r>
          </w:p>
        </w:tc>
        <w:tc>
          <w:tcPr>
            <w:tcW w:w="1038" w:type="pct"/>
            <w:vAlign w:val="center"/>
          </w:tcPr>
          <w:p w14:paraId="70B8712A" w14:textId="77777777" w:rsidR="00552071" w:rsidRDefault="00000000">
            <w:pPr>
              <w:jc w:val="center"/>
              <w:rPr>
                <w:sz w:val="18"/>
                <w:szCs w:val="18"/>
              </w:rPr>
            </w:pPr>
            <w:r>
              <w:rPr>
                <w:sz w:val="18"/>
                <w:szCs w:val="18"/>
              </w:rPr>
              <w:t>抗拉强度</w:t>
            </w:r>
          </w:p>
          <w:p w14:paraId="6EDA3E28" w14:textId="77777777" w:rsidR="00552071" w:rsidRDefault="00000000">
            <w:pPr>
              <w:jc w:val="center"/>
              <w:rPr>
                <w:sz w:val="18"/>
                <w:szCs w:val="18"/>
              </w:rPr>
            </w:pPr>
            <w:r>
              <w:rPr>
                <w:i/>
                <w:iCs/>
                <w:sz w:val="18"/>
                <w:szCs w:val="18"/>
              </w:rPr>
              <w:t>R</w:t>
            </w:r>
            <w:r>
              <w:rPr>
                <w:i/>
                <w:sz w:val="18"/>
                <w:szCs w:val="18"/>
                <w:vertAlign w:val="subscript"/>
              </w:rPr>
              <w:t>m</w:t>
            </w:r>
            <w:r>
              <w:rPr>
                <w:sz w:val="18"/>
                <w:szCs w:val="18"/>
              </w:rPr>
              <w:t>/MPa</w:t>
            </w:r>
          </w:p>
        </w:tc>
        <w:tc>
          <w:tcPr>
            <w:tcW w:w="1038" w:type="pct"/>
            <w:vAlign w:val="center"/>
          </w:tcPr>
          <w:p w14:paraId="458F85EF" w14:textId="77777777" w:rsidR="00552071" w:rsidRDefault="00000000">
            <w:pPr>
              <w:jc w:val="center"/>
              <w:rPr>
                <w:sz w:val="18"/>
                <w:szCs w:val="18"/>
              </w:rPr>
            </w:pPr>
            <w:r>
              <w:rPr>
                <w:sz w:val="18"/>
                <w:szCs w:val="18"/>
              </w:rPr>
              <w:t>断后伸长率</w:t>
            </w:r>
          </w:p>
          <w:p w14:paraId="2E11EFFA" w14:textId="77777777" w:rsidR="00552071" w:rsidRDefault="00000000">
            <w:pPr>
              <w:jc w:val="center"/>
              <w:rPr>
                <w:sz w:val="18"/>
                <w:szCs w:val="18"/>
              </w:rPr>
            </w:pPr>
            <w:r>
              <w:rPr>
                <w:i/>
                <w:iCs/>
                <w:sz w:val="18"/>
                <w:szCs w:val="18"/>
              </w:rPr>
              <w:t>A</w:t>
            </w:r>
            <w:r>
              <w:rPr>
                <w:sz w:val="18"/>
                <w:szCs w:val="18"/>
              </w:rPr>
              <w:t>/%</w:t>
            </w:r>
          </w:p>
        </w:tc>
        <w:tc>
          <w:tcPr>
            <w:tcW w:w="980" w:type="pct"/>
            <w:vMerge/>
            <w:shd w:val="clear" w:color="auto" w:fill="auto"/>
            <w:vAlign w:val="center"/>
          </w:tcPr>
          <w:p w14:paraId="01300E9C" w14:textId="77777777" w:rsidR="00552071" w:rsidRDefault="00552071">
            <w:pPr>
              <w:jc w:val="center"/>
              <w:rPr>
                <w:sz w:val="18"/>
                <w:szCs w:val="18"/>
              </w:rPr>
            </w:pPr>
          </w:p>
        </w:tc>
      </w:tr>
      <w:tr w:rsidR="00552071" w14:paraId="0AA4DF9B" w14:textId="77777777">
        <w:trPr>
          <w:trHeight w:val="296"/>
        </w:trPr>
        <w:tc>
          <w:tcPr>
            <w:tcW w:w="908" w:type="pct"/>
            <w:vAlign w:val="center"/>
          </w:tcPr>
          <w:p w14:paraId="2BC1164B" w14:textId="77777777" w:rsidR="00552071" w:rsidRDefault="00000000">
            <w:pPr>
              <w:jc w:val="center"/>
              <w:rPr>
                <w:sz w:val="18"/>
                <w:szCs w:val="18"/>
              </w:rPr>
            </w:pPr>
            <w:r>
              <w:rPr>
                <w:sz w:val="18"/>
                <w:szCs w:val="18"/>
              </w:rPr>
              <w:t>Q355NHGF</w:t>
            </w:r>
          </w:p>
          <w:p w14:paraId="2980F86D" w14:textId="77777777" w:rsidR="00552071" w:rsidRDefault="00000000">
            <w:pPr>
              <w:jc w:val="center"/>
              <w:rPr>
                <w:sz w:val="18"/>
                <w:szCs w:val="18"/>
              </w:rPr>
            </w:pPr>
            <w:r>
              <w:rPr>
                <w:sz w:val="18"/>
                <w:szCs w:val="18"/>
              </w:rPr>
              <w:t>Q355NHGF</w:t>
            </w:r>
            <w:r>
              <w:rPr>
                <w:rFonts w:hint="eastAsia"/>
                <w:sz w:val="18"/>
                <w:szCs w:val="18"/>
              </w:rPr>
              <w:t>R</w:t>
            </w:r>
            <w:r>
              <w:rPr>
                <w:sz w:val="18"/>
                <w:szCs w:val="18"/>
              </w:rPr>
              <w:t>E</w:t>
            </w:r>
          </w:p>
        </w:tc>
        <w:tc>
          <w:tcPr>
            <w:tcW w:w="1037" w:type="pct"/>
            <w:vAlign w:val="center"/>
          </w:tcPr>
          <w:p w14:paraId="53C74021" w14:textId="77777777" w:rsidR="00552071" w:rsidRDefault="00000000">
            <w:pPr>
              <w:jc w:val="center"/>
              <w:rPr>
                <w:sz w:val="18"/>
                <w:szCs w:val="18"/>
              </w:rPr>
            </w:pPr>
            <w:r>
              <w:rPr>
                <w:rFonts w:eastAsiaTheme="minorEastAsia"/>
                <w:sz w:val="18"/>
                <w:szCs w:val="18"/>
              </w:rPr>
              <w:t>≥355</w:t>
            </w:r>
          </w:p>
        </w:tc>
        <w:tc>
          <w:tcPr>
            <w:tcW w:w="1038" w:type="pct"/>
            <w:vAlign w:val="center"/>
          </w:tcPr>
          <w:p w14:paraId="1DF421F9" w14:textId="77777777" w:rsidR="00552071" w:rsidRDefault="00000000">
            <w:pPr>
              <w:jc w:val="center"/>
              <w:rPr>
                <w:sz w:val="18"/>
                <w:szCs w:val="18"/>
              </w:rPr>
            </w:pPr>
            <w:r>
              <w:rPr>
                <w:rFonts w:eastAsiaTheme="minorEastAsia"/>
                <w:sz w:val="18"/>
                <w:szCs w:val="18"/>
              </w:rPr>
              <w:t>≥490</w:t>
            </w:r>
          </w:p>
        </w:tc>
        <w:tc>
          <w:tcPr>
            <w:tcW w:w="1038" w:type="pct"/>
            <w:shd w:val="clear" w:color="auto" w:fill="auto"/>
            <w:vAlign w:val="center"/>
          </w:tcPr>
          <w:p w14:paraId="39C7FF83" w14:textId="77777777" w:rsidR="00552071" w:rsidRDefault="00000000">
            <w:pPr>
              <w:jc w:val="center"/>
              <w:rPr>
                <w:sz w:val="18"/>
                <w:szCs w:val="18"/>
              </w:rPr>
            </w:pPr>
            <w:r>
              <w:rPr>
                <w:rFonts w:eastAsiaTheme="minorEastAsia"/>
                <w:sz w:val="18"/>
                <w:szCs w:val="18"/>
              </w:rPr>
              <w:t>≥22</w:t>
            </w:r>
          </w:p>
        </w:tc>
        <w:tc>
          <w:tcPr>
            <w:tcW w:w="980" w:type="pct"/>
            <w:shd w:val="clear" w:color="auto" w:fill="auto"/>
            <w:vAlign w:val="center"/>
          </w:tcPr>
          <w:p w14:paraId="48A204F4" w14:textId="77777777" w:rsidR="00552071" w:rsidRDefault="00000000">
            <w:pPr>
              <w:jc w:val="center"/>
              <w:rPr>
                <w:sz w:val="18"/>
                <w:szCs w:val="18"/>
              </w:rPr>
            </w:pPr>
            <w:r>
              <w:rPr>
                <w:rFonts w:eastAsiaTheme="minorEastAsia"/>
                <w:sz w:val="18"/>
                <w:szCs w:val="18"/>
              </w:rPr>
              <w:t>D=a</w:t>
            </w:r>
          </w:p>
        </w:tc>
      </w:tr>
      <w:tr w:rsidR="00552071" w14:paraId="70898457" w14:textId="77777777">
        <w:trPr>
          <w:trHeight w:val="273"/>
        </w:trPr>
        <w:tc>
          <w:tcPr>
            <w:tcW w:w="908" w:type="pct"/>
            <w:vAlign w:val="center"/>
          </w:tcPr>
          <w:p w14:paraId="7223046A" w14:textId="77777777" w:rsidR="00552071" w:rsidRDefault="00000000">
            <w:pPr>
              <w:jc w:val="center"/>
              <w:rPr>
                <w:sz w:val="18"/>
                <w:szCs w:val="18"/>
              </w:rPr>
            </w:pPr>
            <w:r>
              <w:rPr>
                <w:sz w:val="18"/>
                <w:szCs w:val="18"/>
              </w:rPr>
              <w:t>Q420NHGF</w:t>
            </w:r>
          </w:p>
          <w:p w14:paraId="446D3ECF" w14:textId="77777777" w:rsidR="00552071" w:rsidRDefault="00000000">
            <w:pPr>
              <w:jc w:val="center"/>
              <w:rPr>
                <w:sz w:val="18"/>
                <w:szCs w:val="18"/>
              </w:rPr>
            </w:pPr>
            <w:r>
              <w:rPr>
                <w:sz w:val="18"/>
                <w:szCs w:val="18"/>
              </w:rPr>
              <w:t>Q420NHGF</w:t>
            </w:r>
            <w:r>
              <w:rPr>
                <w:rFonts w:hint="eastAsia"/>
                <w:sz w:val="18"/>
                <w:szCs w:val="18"/>
              </w:rPr>
              <w:t>R</w:t>
            </w:r>
            <w:r>
              <w:rPr>
                <w:sz w:val="18"/>
                <w:szCs w:val="18"/>
              </w:rPr>
              <w:t>E</w:t>
            </w:r>
          </w:p>
        </w:tc>
        <w:tc>
          <w:tcPr>
            <w:tcW w:w="1037" w:type="pct"/>
            <w:vAlign w:val="center"/>
          </w:tcPr>
          <w:p w14:paraId="2E0F5F0C" w14:textId="77777777" w:rsidR="00552071" w:rsidRDefault="00000000">
            <w:pPr>
              <w:jc w:val="center"/>
              <w:rPr>
                <w:sz w:val="18"/>
                <w:szCs w:val="18"/>
              </w:rPr>
            </w:pPr>
            <w:r>
              <w:rPr>
                <w:rFonts w:eastAsiaTheme="minorEastAsia"/>
                <w:sz w:val="18"/>
                <w:szCs w:val="18"/>
              </w:rPr>
              <w:t>≥420</w:t>
            </w:r>
          </w:p>
        </w:tc>
        <w:tc>
          <w:tcPr>
            <w:tcW w:w="1038" w:type="pct"/>
            <w:vAlign w:val="center"/>
          </w:tcPr>
          <w:p w14:paraId="1EBE0CA7" w14:textId="77777777" w:rsidR="00552071" w:rsidRDefault="00000000">
            <w:pPr>
              <w:jc w:val="center"/>
              <w:rPr>
                <w:sz w:val="18"/>
                <w:szCs w:val="18"/>
              </w:rPr>
            </w:pPr>
            <w:r>
              <w:rPr>
                <w:rFonts w:eastAsiaTheme="minorEastAsia"/>
                <w:sz w:val="18"/>
                <w:szCs w:val="18"/>
              </w:rPr>
              <w:t>≥520</w:t>
            </w:r>
          </w:p>
        </w:tc>
        <w:tc>
          <w:tcPr>
            <w:tcW w:w="1038" w:type="pct"/>
            <w:vAlign w:val="center"/>
          </w:tcPr>
          <w:p w14:paraId="7BF82C78" w14:textId="77777777" w:rsidR="00552071" w:rsidRDefault="00000000">
            <w:pPr>
              <w:jc w:val="center"/>
              <w:rPr>
                <w:sz w:val="18"/>
                <w:szCs w:val="18"/>
              </w:rPr>
            </w:pPr>
            <w:r>
              <w:rPr>
                <w:rFonts w:eastAsiaTheme="minorEastAsia"/>
                <w:sz w:val="18"/>
                <w:szCs w:val="18"/>
              </w:rPr>
              <w:t>≥22</w:t>
            </w:r>
          </w:p>
        </w:tc>
        <w:tc>
          <w:tcPr>
            <w:tcW w:w="980" w:type="pct"/>
            <w:vAlign w:val="center"/>
          </w:tcPr>
          <w:p w14:paraId="7ACEF492" w14:textId="77777777" w:rsidR="00552071" w:rsidRDefault="00000000">
            <w:pPr>
              <w:widowControl/>
              <w:jc w:val="center"/>
              <w:rPr>
                <w:sz w:val="18"/>
                <w:szCs w:val="18"/>
              </w:rPr>
            </w:pPr>
            <w:r>
              <w:rPr>
                <w:rFonts w:eastAsiaTheme="minorEastAsia"/>
                <w:sz w:val="18"/>
                <w:szCs w:val="18"/>
              </w:rPr>
              <w:t>D=a</w:t>
            </w:r>
          </w:p>
        </w:tc>
      </w:tr>
      <w:tr w:rsidR="00552071" w14:paraId="3F5B8F5E" w14:textId="77777777">
        <w:trPr>
          <w:trHeight w:val="273"/>
        </w:trPr>
        <w:tc>
          <w:tcPr>
            <w:tcW w:w="908" w:type="pct"/>
            <w:vAlign w:val="center"/>
          </w:tcPr>
          <w:p w14:paraId="66A6EED2" w14:textId="77777777" w:rsidR="00552071" w:rsidRDefault="00000000">
            <w:pPr>
              <w:jc w:val="center"/>
              <w:rPr>
                <w:sz w:val="18"/>
                <w:szCs w:val="18"/>
              </w:rPr>
            </w:pPr>
            <w:r>
              <w:rPr>
                <w:sz w:val="18"/>
                <w:szCs w:val="18"/>
              </w:rPr>
              <w:t>Q460NHGF</w:t>
            </w:r>
          </w:p>
          <w:p w14:paraId="2D24D9D0" w14:textId="77777777" w:rsidR="00552071" w:rsidRDefault="00000000">
            <w:pPr>
              <w:jc w:val="center"/>
              <w:rPr>
                <w:sz w:val="18"/>
                <w:szCs w:val="18"/>
              </w:rPr>
            </w:pPr>
            <w:r>
              <w:rPr>
                <w:sz w:val="18"/>
                <w:szCs w:val="18"/>
              </w:rPr>
              <w:t>Q460NHGF</w:t>
            </w:r>
            <w:r>
              <w:rPr>
                <w:rFonts w:hint="eastAsia"/>
                <w:sz w:val="18"/>
                <w:szCs w:val="18"/>
              </w:rPr>
              <w:t>R</w:t>
            </w:r>
            <w:r>
              <w:rPr>
                <w:sz w:val="18"/>
                <w:szCs w:val="18"/>
              </w:rPr>
              <w:t>E</w:t>
            </w:r>
          </w:p>
        </w:tc>
        <w:tc>
          <w:tcPr>
            <w:tcW w:w="1037" w:type="pct"/>
            <w:vAlign w:val="center"/>
          </w:tcPr>
          <w:p w14:paraId="79C4CD23" w14:textId="77777777" w:rsidR="00552071" w:rsidRDefault="00000000">
            <w:pPr>
              <w:jc w:val="center"/>
              <w:rPr>
                <w:sz w:val="18"/>
                <w:szCs w:val="18"/>
              </w:rPr>
            </w:pPr>
            <w:r>
              <w:rPr>
                <w:rFonts w:eastAsiaTheme="minorEastAsia"/>
                <w:sz w:val="18"/>
                <w:szCs w:val="18"/>
              </w:rPr>
              <w:t>≥460</w:t>
            </w:r>
          </w:p>
        </w:tc>
        <w:tc>
          <w:tcPr>
            <w:tcW w:w="1038" w:type="pct"/>
            <w:vAlign w:val="center"/>
          </w:tcPr>
          <w:p w14:paraId="0DFEA9FC" w14:textId="77777777" w:rsidR="00552071" w:rsidRDefault="00000000">
            <w:pPr>
              <w:jc w:val="center"/>
              <w:rPr>
                <w:sz w:val="18"/>
                <w:szCs w:val="18"/>
              </w:rPr>
            </w:pPr>
            <w:r>
              <w:rPr>
                <w:rFonts w:eastAsiaTheme="minorEastAsia"/>
                <w:sz w:val="18"/>
                <w:szCs w:val="18"/>
              </w:rPr>
              <w:t>≥570</w:t>
            </w:r>
          </w:p>
        </w:tc>
        <w:tc>
          <w:tcPr>
            <w:tcW w:w="1038" w:type="pct"/>
            <w:vAlign w:val="center"/>
          </w:tcPr>
          <w:p w14:paraId="7DCBDC2B" w14:textId="77777777" w:rsidR="00552071" w:rsidRDefault="00000000">
            <w:pPr>
              <w:jc w:val="center"/>
              <w:rPr>
                <w:sz w:val="18"/>
                <w:szCs w:val="18"/>
              </w:rPr>
            </w:pPr>
            <w:r>
              <w:rPr>
                <w:rFonts w:eastAsiaTheme="minorEastAsia"/>
                <w:sz w:val="18"/>
                <w:szCs w:val="18"/>
              </w:rPr>
              <w:t>≥20</w:t>
            </w:r>
          </w:p>
        </w:tc>
        <w:tc>
          <w:tcPr>
            <w:tcW w:w="980" w:type="pct"/>
            <w:vAlign w:val="center"/>
          </w:tcPr>
          <w:p w14:paraId="10CA6399" w14:textId="77777777" w:rsidR="00552071" w:rsidRDefault="00000000">
            <w:pPr>
              <w:widowControl/>
              <w:jc w:val="center"/>
              <w:rPr>
                <w:sz w:val="18"/>
                <w:szCs w:val="18"/>
              </w:rPr>
            </w:pPr>
            <w:r>
              <w:rPr>
                <w:rFonts w:eastAsiaTheme="minorEastAsia"/>
                <w:sz w:val="18"/>
                <w:szCs w:val="18"/>
              </w:rPr>
              <w:t>D=a</w:t>
            </w:r>
          </w:p>
        </w:tc>
      </w:tr>
      <w:tr w:rsidR="00552071" w14:paraId="3BC5EC8F" w14:textId="77777777">
        <w:trPr>
          <w:trHeight w:val="273"/>
        </w:trPr>
        <w:tc>
          <w:tcPr>
            <w:tcW w:w="908" w:type="pct"/>
            <w:vAlign w:val="center"/>
          </w:tcPr>
          <w:p w14:paraId="3697D820" w14:textId="77777777" w:rsidR="00552071" w:rsidRDefault="00000000">
            <w:pPr>
              <w:jc w:val="center"/>
              <w:rPr>
                <w:sz w:val="18"/>
                <w:szCs w:val="18"/>
              </w:rPr>
            </w:pPr>
            <w:r>
              <w:rPr>
                <w:sz w:val="18"/>
                <w:szCs w:val="18"/>
              </w:rPr>
              <w:t>Q500NHGF</w:t>
            </w:r>
          </w:p>
          <w:p w14:paraId="7A4B0855" w14:textId="77777777" w:rsidR="00552071" w:rsidRDefault="00000000">
            <w:pPr>
              <w:jc w:val="center"/>
              <w:rPr>
                <w:sz w:val="18"/>
                <w:szCs w:val="18"/>
              </w:rPr>
            </w:pPr>
            <w:r>
              <w:rPr>
                <w:sz w:val="18"/>
                <w:szCs w:val="18"/>
              </w:rPr>
              <w:t>Q500NHGF</w:t>
            </w:r>
            <w:r>
              <w:rPr>
                <w:rFonts w:hint="eastAsia"/>
                <w:sz w:val="18"/>
                <w:szCs w:val="18"/>
              </w:rPr>
              <w:t>R</w:t>
            </w:r>
            <w:r>
              <w:rPr>
                <w:sz w:val="18"/>
                <w:szCs w:val="18"/>
              </w:rPr>
              <w:t>E</w:t>
            </w:r>
          </w:p>
        </w:tc>
        <w:tc>
          <w:tcPr>
            <w:tcW w:w="1037" w:type="pct"/>
            <w:vAlign w:val="center"/>
          </w:tcPr>
          <w:p w14:paraId="2B8B9460" w14:textId="77777777" w:rsidR="00552071" w:rsidRDefault="00000000">
            <w:pPr>
              <w:jc w:val="center"/>
              <w:rPr>
                <w:sz w:val="18"/>
                <w:szCs w:val="18"/>
              </w:rPr>
            </w:pPr>
            <w:r>
              <w:rPr>
                <w:rFonts w:eastAsiaTheme="minorEastAsia"/>
                <w:sz w:val="18"/>
                <w:szCs w:val="18"/>
              </w:rPr>
              <w:t>≥500</w:t>
            </w:r>
          </w:p>
        </w:tc>
        <w:tc>
          <w:tcPr>
            <w:tcW w:w="1038" w:type="pct"/>
            <w:vAlign w:val="center"/>
          </w:tcPr>
          <w:p w14:paraId="24C7E524" w14:textId="77777777" w:rsidR="00552071" w:rsidRDefault="00000000">
            <w:pPr>
              <w:jc w:val="center"/>
              <w:rPr>
                <w:sz w:val="18"/>
                <w:szCs w:val="18"/>
              </w:rPr>
            </w:pPr>
            <w:r>
              <w:rPr>
                <w:rFonts w:eastAsiaTheme="minorEastAsia"/>
                <w:sz w:val="18"/>
                <w:szCs w:val="18"/>
              </w:rPr>
              <w:t>≥600</w:t>
            </w:r>
          </w:p>
        </w:tc>
        <w:tc>
          <w:tcPr>
            <w:tcW w:w="1038" w:type="pct"/>
            <w:vAlign w:val="center"/>
          </w:tcPr>
          <w:p w14:paraId="23AE6DBF" w14:textId="77777777" w:rsidR="00552071" w:rsidRDefault="00000000">
            <w:pPr>
              <w:jc w:val="center"/>
              <w:rPr>
                <w:sz w:val="18"/>
                <w:szCs w:val="18"/>
              </w:rPr>
            </w:pPr>
            <w:r>
              <w:rPr>
                <w:rFonts w:eastAsiaTheme="minorEastAsia"/>
                <w:sz w:val="18"/>
                <w:szCs w:val="18"/>
              </w:rPr>
              <w:t>≥18</w:t>
            </w:r>
          </w:p>
        </w:tc>
        <w:tc>
          <w:tcPr>
            <w:tcW w:w="980" w:type="pct"/>
            <w:vAlign w:val="center"/>
          </w:tcPr>
          <w:p w14:paraId="75B4FFCA" w14:textId="77777777" w:rsidR="00552071" w:rsidRDefault="00000000">
            <w:pPr>
              <w:widowControl/>
              <w:jc w:val="center"/>
              <w:rPr>
                <w:sz w:val="18"/>
                <w:szCs w:val="18"/>
              </w:rPr>
            </w:pPr>
            <w:r>
              <w:rPr>
                <w:rFonts w:eastAsiaTheme="minorEastAsia"/>
                <w:sz w:val="18"/>
                <w:szCs w:val="18"/>
              </w:rPr>
              <w:t>D=a</w:t>
            </w:r>
          </w:p>
        </w:tc>
      </w:tr>
      <w:tr w:rsidR="00552071" w14:paraId="2F3158A3" w14:textId="77777777">
        <w:trPr>
          <w:trHeight w:val="273"/>
        </w:trPr>
        <w:tc>
          <w:tcPr>
            <w:tcW w:w="908" w:type="pct"/>
            <w:vAlign w:val="center"/>
          </w:tcPr>
          <w:p w14:paraId="3310ED50" w14:textId="77777777" w:rsidR="00552071" w:rsidRDefault="00000000">
            <w:pPr>
              <w:jc w:val="center"/>
              <w:rPr>
                <w:sz w:val="18"/>
                <w:szCs w:val="18"/>
              </w:rPr>
            </w:pPr>
            <w:r>
              <w:rPr>
                <w:sz w:val="18"/>
                <w:szCs w:val="18"/>
              </w:rPr>
              <w:t>Q550NHGF</w:t>
            </w:r>
          </w:p>
          <w:p w14:paraId="2B6CD4DB" w14:textId="77777777" w:rsidR="00552071" w:rsidRDefault="00000000">
            <w:pPr>
              <w:jc w:val="center"/>
              <w:rPr>
                <w:sz w:val="18"/>
                <w:szCs w:val="18"/>
              </w:rPr>
            </w:pPr>
            <w:r>
              <w:rPr>
                <w:sz w:val="18"/>
                <w:szCs w:val="18"/>
              </w:rPr>
              <w:t>Q550NHGF</w:t>
            </w:r>
            <w:r>
              <w:rPr>
                <w:rFonts w:hint="eastAsia"/>
                <w:sz w:val="18"/>
                <w:szCs w:val="18"/>
              </w:rPr>
              <w:t>R</w:t>
            </w:r>
            <w:r>
              <w:rPr>
                <w:sz w:val="18"/>
                <w:szCs w:val="18"/>
              </w:rPr>
              <w:t>E</w:t>
            </w:r>
          </w:p>
        </w:tc>
        <w:tc>
          <w:tcPr>
            <w:tcW w:w="1037" w:type="pct"/>
            <w:vAlign w:val="center"/>
          </w:tcPr>
          <w:p w14:paraId="092E9148" w14:textId="77777777" w:rsidR="00552071" w:rsidRDefault="00000000">
            <w:pPr>
              <w:jc w:val="center"/>
              <w:rPr>
                <w:sz w:val="18"/>
                <w:szCs w:val="18"/>
              </w:rPr>
            </w:pPr>
            <w:r>
              <w:rPr>
                <w:rFonts w:eastAsiaTheme="minorEastAsia"/>
                <w:sz w:val="18"/>
                <w:szCs w:val="18"/>
              </w:rPr>
              <w:t>≥550</w:t>
            </w:r>
          </w:p>
        </w:tc>
        <w:tc>
          <w:tcPr>
            <w:tcW w:w="1038" w:type="pct"/>
            <w:vAlign w:val="center"/>
          </w:tcPr>
          <w:p w14:paraId="5A8821B7" w14:textId="77777777" w:rsidR="00552071" w:rsidRDefault="00000000">
            <w:pPr>
              <w:jc w:val="center"/>
              <w:rPr>
                <w:sz w:val="18"/>
                <w:szCs w:val="18"/>
              </w:rPr>
            </w:pPr>
            <w:r>
              <w:rPr>
                <w:rFonts w:eastAsiaTheme="minorEastAsia"/>
                <w:sz w:val="18"/>
                <w:szCs w:val="18"/>
              </w:rPr>
              <w:t>≥650</w:t>
            </w:r>
          </w:p>
        </w:tc>
        <w:tc>
          <w:tcPr>
            <w:tcW w:w="1038" w:type="pct"/>
            <w:vAlign w:val="center"/>
          </w:tcPr>
          <w:p w14:paraId="338249EA" w14:textId="77777777" w:rsidR="00552071" w:rsidRDefault="00000000">
            <w:pPr>
              <w:jc w:val="center"/>
              <w:rPr>
                <w:sz w:val="18"/>
                <w:szCs w:val="18"/>
              </w:rPr>
            </w:pPr>
            <w:r>
              <w:rPr>
                <w:rFonts w:eastAsiaTheme="minorEastAsia"/>
                <w:sz w:val="18"/>
                <w:szCs w:val="18"/>
              </w:rPr>
              <w:t>≥16</w:t>
            </w:r>
          </w:p>
        </w:tc>
        <w:tc>
          <w:tcPr>
            <w:tcW w:w="980" w:type="pct"/>
            <w:vAlign w:val="center"/>
          </w:tcPr>
          <w:p w14:paraId="285A6715" w14:textId="77777777" w:rsidR="00552071" w:rsidRDefault="00000000">
            <w:pPr>
              <w:widowControl/>
              <w:jc w:val="center"/>
              <w:rPr>
                <w:sz w:val="18"/>
                <w:szCs w:val="18"/>
              </w:rPr>
            </w:pPr>
            <w:r>
              <w:rPr>
                <w:rFonts w:eastAsiaTheme="minorEastAsia"/>
                <w:sz w:val="18"/>
                <w:szCs w:val="18"/>
              </w:rPr>
              <w:t>D=a</w:t>
            </w:r>
          </w:p>
        </w:tc>
      </w:tr>
      <w:tr w:rsidR="00552071" w14:paraId="24462D8E" w14:textId="77777777">
        <w:trPr>
          <w:trHeight w:val="273"/>
        </w:trPr>
        <w:tc>
          <w:tcPr>
            <w:tcW w:w="908" w:type="pct"/>
            <w:vAlign w:val="center"/>
          </w:tcPr>
          <w:p w14:paraId="13222E0C" w14:textId="77777777" w:rsidR="00552071" w:rsidRDefault="00000000">
            <w:pPr>
              <w:jc w:val="center"/>
              <w:rPr>
                <w:sz w:val="18"/>
                <w:szCs w:val="18"/>
              </w:rPr>
            </w:pPr>
            <w:r>
              <w:rPr>
                <w:sz w:val="18"/>
                <w:szCs w:val="18"/>
              </w:rPr>
              <w:t>Q620NHGF</w:t>
            </w:r>
          </w:p>
          <w:p w14:paraId="214D4B1E" w14:textId="77777777" w:rsidR="00552071" w:rsidRDefault="00000000">
            <w:pPr>
              <w:jc w:val="center"/>
              <w:rPr>
                <w:sz w:val="18"/>
                <w:szCs w:val="18"/>
              </w:rPr>
            </w:pPr>
            <w:r>
              <w:rPr>
                <w:sz w:val="18"/>
                <w:szCs w:val="18"/>
              </w:rPr>
              <w:t>Q620NHGF</w:t>
            </w:r>
            <w:r>
              <w:rPr>
                <w:rFonts w:hint="eastAsia"/>
                <w:sz w:val="18"/>
                <w:szCs w:val="18"/>
              </w:rPr>
              <w:t>R</w:t>
            </w:r>
            <w:r>
              <w:rPr>
                <w:sz w:val="18"/>
                <w:szCs w:val="18"/>
              </w:rPr>
              <w:t>E</w:t>
            </w:r>
          </w:p>
        </w:tc>
        <w:tc>
          <w:tcPr>
            <w:tcW w:w="1037" w:type="pct"/>
            <w:vAlign w:val="center"/>
          </w:tcPr>
          <w:p w14:paraId="2D477FB0" w14:textId="77777777" w:rsidR="00552071" w:rsidRDefault="00000000">
            <w:pPr>
              <w:jc w:val="center"/>
              <w:rPr>
                <w:sz w:val="18"/>
                <w:szCs w:val="18"/>
              </w:rPr>
            </w:pPr>
            <w:r>
              <w:rPr>
                <w:rFonts w:eastAsiaTheme="minorEastAsia"/>
                <w:sz w:val="18"/>
                <w:szCs w:val="18"/>
              </w:rPr>
              <w:t>≥620</w:t>
            </w:r>
          </w:p>
        </w:tc>
        <w:tc>
          <w:tcPr>
            <w:tcW w:w="1038" w:type="pct"/>
            <w:vAlign w:val="center"/>
          </w:tcPr>
          <w:p w14:paraId="2AFA48D9" w14:textId="77777777" w:rsidR="00552071" w:rsidRDefault="00000000">
            <w:pPr>
              <w:jc w:val="center"/>
              <w:rPr>
                <w:sz w:val="18"/>
                <w:szCs w:val="18"/>
              </w:rPr>
            </w:pPr>
            <w:r>
              <w:rPr>
                <w:rFonts w:eastAsiaTheme="minorEastAsia"/>
                <w:sz w:val="18"/>
                <w:szCs w:val="18"/>
              </w:rPr>
              <w:t>≥720</w:t>
            </w:r>
          </w:p>
        </w:tc>
        <w:tc>
          <w:tcPr>
            <w:tcW w:w="1038" w:type="pct"/>
            <w:vAlign w:val="center"/>
          </w:tcPr>
          <w:p w14:paraId="5EC9725D" w14:textId="77777777" w:rsidR="00552071" w:rsidRDefault="00000000">
            <w:pPr>
              <w:jc w:val="center"/>
              <w:rPr>
                <w:sz w:val="18"/>
                <w:szCs w:val="18"/>
              </w:rPr>
            </w:pPr>
            <w:r>
              <w:rPr>
                <w:rFonts w:eastAsiaTheme="minorEastAsia"/>
                <w:sz w:val="18"/>
                <w:szCs w:val="18"/>
              </w:rPr>
              <w:t>≥16</w:t>
            </w:r>
          </w:p>
        </w:tc>
        <w:tc>
          <w:tcPr>
            <w:tcW w:w="980" w:type="pct"/>
            <w:vAlign w:val="center"/>
          </w:tcPr>
          <w:p w14:paraId="71354933" w14:textId="77777777" w:rsidR="00552071" w:rsidRDefault="00000000">
            <w:pPr>
              <w:widowControl/>
              <w:jc w:val="center"/>
              <w:rPr>
                <w:sz w:val="18"/>
                <w:szCs w:val="18"/>
              </w:rPr>
            </w:pPr>
            <w:r>
              <w:rPr>
                <w:rFonts w:eastAsiaTheme="minorEastAsia"/>
                <w:sz w:val="18"/>
                <w:szCs w:val="18"/>
              </w:rPr>
              <w:t>D=2a</w:t>
            </w:r>
          </w:p>
        </w:tc>
      </w:tr>
      <w:tr w:rsidR="00552071" w14:paraId="355E2201" w14:textId="77777777">
        <w:trPr>
          <w:trHeight w:val="273"/>
        </w:trPr>
        <w:tc>
          <w:tcPr>
            <w:tcW w:w="908" w:type="pct"/>
            <w:vAlign w:val="center"/>
          </w:tcPr>
          <w:p w14:paraId="334E5629" w14:textId="77777777" w:rsidR="00552071" w:rsidRDefault="00000000">
            <w:pPr>
              <w:jc w:val="center"/>
              <w:rPr>
                <w:sz w:val="18"/>
                <w:szCs w:val="18"/>
              </w:rPr>
            </w:pPr>
            <w:r>
              <w:rPr>
                <w:sz w:val="18"/>
                <w:szCs w:val="18"/>
              </w:rPr>
              <w:t>Q690NHGF</w:t>
            </w:r>
          </w:p>
          <w:p w14:paraId="5F4C37DD" w14:textId="77777777" w:rsidR="00552071" w:rsidRDefault="00000000">
            <w:pPr>
              <w:jc w:val="center"/>
              <w:rPr>
                <w:sz w:val="18"/>
                <w:szCs w:val="18"/>
              </w:rPr>
            </w:pPr>
            <w:r>
              <w:rPr>
                <w:sz w:val="18"/>
                <w:szCs w:val="18"/>
              </w:rPr>
              <w:t>Q690NHGF</w:t>
            </w:r>
            <w:r>
              <w:rPr>
                <w:rFonts w:hint="eastAsia"/>
                <w:sz w:val="18"/>
                <w:szCs w:val="18"/>
              </w:rPr>
              <w:t>R</w:t>
            </w:r>
            <w:r>
              <w:rPr>
                <w:sz w:val="18"/>
                <w:szCs w:val="18"/>
              </w:rPr>
              <w:t>E</w:t>
            </w:r>
          </w:p>
        </w:tc>
        <w:tc>
          <w:tcPr>
            <w:tcW w:w="1037" w:type="pct"/>
            <w:vAlign w:val="center"/>
          </w:tcPr>
          <w:p w14:paraId="0A07F261" w14:textId="77777777" w:rsidR="00552071" w:rsidRDefault="00000000">
            <w:pPr>
              <w:jc w:val="center"/>
              <w:rPr>
                <w:sz w:val="18"/>
                <w:szCs w:val="18"/>
              </w:rPr>
            </w:pPr>
            <w:r>
              <w:rPr>
                <w:rFonts w:eastAsiaTheme="minorEastAsia"/>
                <w:sz w:val="18"/>
                <w:szCs w:val="18"/>
              </w:rPr>
              <w:t>≥690</w:t>
            </w:r>
          </w:p>
        </w:tc>
        <w:tc>
          <w:tcPr>
            <w:tcW w:w="1038" w:type="pct"/>
            <w:vAlign w:val="center"/>
          </w:tcPr>
          <w:p w14:paraId="6DEA2596" w14:textId="77777777" w:rsidR="00552071" w:rsidRDefault="00000000">
            <w:pPr>
              <w:jc w:val="center"/>
              <w:rPr>
                <w:sz w:val="18"/>
                <w:szCs w:val="18"/>
              </w:rPr>
            </w:pPr>
            <w:bookmarkStart w:id="29" w:name="OLE_LINK7"/>
            <w:r>
              <w:rPr>
                <w:rFonts w:eastAsiaTheme="minorEastAsia"/>
                <w:sz w:val="18"/>
                <w:szCs w:val="18"/>
              </w:rPr>
              <w:t>≥</w:t>
            </w:r>
            <w:bookmarkEnd w:id="29"/>
            <w:r>
              <w:rPr>
                <w:rFonts w:eastAsiaTheme="minorEastAsia"/>
                <w:sz w:val="18"/>
                <w:szCs w:val="18"/>
              </w:rPr>
              <w:t>800</w:t>
            </w:r>
          </w:p>
        </w:tc>
        <w:tc>
          <w:tcPr>
            <w:tcW w:w="1038" w:type="pct"/>
            <w:vAlign w:val="center"/>
          </w:tcPr>
          <w:p w14:paraId="4AB0EE18" w14:textId="77777777" w:rsidR="00552071" w:rsidRDefault="00000000">
            <w:pPr>
              <w:jc w:val="center"/>
              <w:rPr>
                <w:sz w:val="18"/>
                <w:szCs w:val="18"/>
              </w:rPr>
            </w:pPr>
            <w:r>
              <w:rPr>
                <w:rFonts w:eastAsiaTheme="minorEastAsia"/>
                <w:sz w:val="18"/>
                <w:szCs w:val="18"/>
              </w:rPr>
              <w:t>≥15</w:t>
            </w:r>
          </w:p>
        </w:tc>
        <w:tc>
          <w:tcPr>
            <w:tcW w:w="980" w:type="pct"/>
            <w:vAlign w:val="center"/>
          </w:tcPr>
          <w:p w14:paraId="00AAD947" w14:textId="77777777" w:rsidR="00552071" w:rsidRDefault="00000000">
            <w:pPr>
              <w:widowControl/>
              <w:jc w:val="center"/>
              <w:rPr>
                <w:sz w:val="18"/>
                <w:szCs w:val="18"/>
              </w:rPr>
            </w:pPr>
            <w:r>
              <w:rPr>
                <w:rFonts w:eastAsiaTheme="minorEastAsia"/>
                <w:sz w:val="18"/>
                <w:szCs w:val="18"/>
              </w:rPr>
              <w:t>D=2a</w:t>
            </w:r>
          </w:p>
        </w:tc>
      </w:tr>
    </w:tbl>
    <w:p w14:paraId="774B5674" w14:textId="77777777" w:rsidR="00552071" w:rsidRDefault="00000000">
      <w:pPr>
        <w:pStyle w:val="a0"/>
        <w:spacing w:beforeLines="0" w:afterLines="0"/>
        <w:rPr>
          <w:rFonts w:ascii="Times New Roman" w:eastAsia="宋体"/>
        </w:rPr>
      </w:pPr>
      <w:bookmarkStart w:id="30" w:name="_Hlk142581132"/>
      <w:bookmarkEnd w:id="28"/>
      <w:r>
        <w:rPr>
          <w:rFonts w:ascii="Times New Roman" w:eastAsia="宋体" w:hint="eastAsia"/>
        </w:rPr>
        <w:t>钢板及钢带的</w:t>
      </w:r>
      <w:r>
        <w:rPr>
          <w:rFonts w:ascii="Times New Roman" w:eastAsia="宋体"/>
        </w:rPr>
        <w:t>V</w:t>
      </w:r>
      <w:r>
        <w:rPr>
          <w:rFonts w:ascii="Times New Roman" w:eastAsia="宋体"/>
        </w:rPr>
        <w:t>形缺口冲击试验结果应符合表</w:t>
      </w:r>
      <w:r>
        <w:rPr>
          <w:rFonts w:ascii="Times New Roman" w:eastAsia="宋体"/>
        </w:rPr>
        <w:t>3</w:t>
      </w:r>
      <w:r>
        <w:rPr>
          <w:rFonts w:ascii="Times New Roman" w:eastAsia="宋体"/>
        </w:rPr>
        <w:t>的规定</w:t>
      </w:r>
      <w:bookmarkEnd w:id="30"/>
      <w:r>
        <w:rPr>
          <w:rFonts w:ascii="Times New Roman" w:eastAsia="宋体"/>
        </w:rPr>
        <w:t>。</w:t>
      </w:r>
      <w:bookmarkStart w:id="31" w:name="_Hlk103023474"/>
      <w:r>
        <w:rPr>
          <w:rFonts w:ascii="Times New Roman" w:eastAsia="宋体" w:hint="eastAsia"/>
        </w:rPr>
        <w:t>冲击试验结果按一组</w:t>
      </w:r>
      <w:r>
        <w:rPr>
          <w:rFonts w:ascii="Times New Roman" w:eastAsia="宋体"/>
        </w:rPr>
        <w:t>3</w:t>
      </w:r>
      <w:r>
        <w:rPr>
          <w:rFonts w:ascii="Times New Roman" w:eastAsia="宋体" w:hint="eastAsia"/>
        </w:rPr>
        <w:t>个试样的算术平均值进行计算。允许其中有一个试验值低于规定值，但不应低于规定值的</w:t>
      </w:r>
      <w:r>
        <w:rPr>
          <w:rFonts w:ascii="Times New Roman" w:eastAsia="宋体"/>
        </w:rPr>
        <w:t>70%</w:t>
      </w:r>
      <w:r>
        <w:rPr>
          <w:rFonts w:ascii="Times New Roman" w:eastAsia="宋体" w:hint="eastAsia"/>
        </w:rPr>
        <w:t>。</w:t>
      </w:r>
    </w:p>
    <w:p w14:paraId="2040A088" w14:textId="77777777" w:rsidR="00552071" w:rsidRDefault="00000000">
      <w:pPr>
        <w:pStyle w:val="a1"/>
        <w:spacing w:before="156" w:after="156"/>
        <w:ind w:left="0"/>
        <w:rPr>
          <w:rFonts w:ascii="Times New Roman"/>
        </w:rPr>
      </w:pPr>
      <w:bookmarkStart w:id="32" w:name="OLE_LINK14"/>
      <w:bookmarkEnd w:id="31"/>
      <w:r>
        <w:rPr>
          <w:rFonts w:ascii="Times New Roman" w:hint="eastAsia"/>
        </w:rPr>
        <w:t>钢材的冲击性能</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543"/>
        <w:gridCol w:w="3810"/>
      </w:tblGrid>
      <w:tr w:rsidR="00552071" w14:paraId="3C9F1AC6" w14:textId="77777777">
        <w:trPr>
          <w:trHeight w:val="481"/>
          <w:jc w:val="center"/>
        </w:trPr>
        <w:tc>
          <w:tcPr>
            <w:tcW w:w="1061" w:type="pct"/>
            <w:vMerge w:val="restart"/>
            <w:vAlign w:val="center"/>
          </w:tcPr>
          <w:p w14:paraId="6A5B515A" w14:textId="77777777" w:rsidR="00552071" w:rsidRDefault="00000000">
            <w:pPr>
              <w:snapToGrid w:val="0"/>
              <w:jc w:val="center"/>
              <w:rPr>
                <w:rFonts w:eastAsiaTheme="minorEastAsia"/>
                <w:sz w:val="18"/>
                <w:szCs w:val="18"/>
              </w:rPr>
            </w:pPr>
            <w:r>
              <w:rPr>
                <w:rFonts w:eastAsiaTheme="minorEastAsia"/>
                <w:sz w:val="18"/>
                <w:szCs w:val="18"/>
              </w:rPr>
              <w:t>牌号</w:t>
            </w:r>
          </w:p>
        </w:tc>
        <w:tc>
          <w:tcPr>
            <w:tcW w:w="3939" w:type="pct"/>
            <w:gridSpan w:val="2"/>
            <w:vAlign w:val="center"/>
          </w:tcPr>
          <w:p w14:paraId="4C4CE2A1" w14:textId="77777777" w:rsidR="00552071" w:rsidRDefault="00000000">
            <w:pPr>
              <w:snapToGrid w:val="0"/>
              <w:jc w:val="center"/>
              <w:rPr>
                <w:rFonts w:eastAsiaTheme="minorEastAsia"/>
                <w:sz w:val="18"/>
                <w:szCs w:val="18"/>
              </w:rPr>
            </w:pPr>
            <w:r>
              <w:rPr>
                <w:rFonts w:eastAsiaTheme="minorEastAsia" w:hint="eastAsia"/>
                <w:sz w:val="18"/>
                <w:szCs w:val="18"/>
              </w:rPr>
              <w:t>冲击试验</w:t>
            </w:r>
            <w:r>
              <w:rPr>
                <w:rFonts w:eastAsiaTheme="minorEastAsia" w:hint="eastAsia"/>
                <w:sz w:val="18"/>
                <w:szCs w:val="18"/>
                <w:vertAlign w:val="superscript"/>
              </w:rPr>
              <w:t>a</w:t>
            </w:r>
          </w:p>
        </w:tc>
      </w:tr>
      <w:tr w:rsidR="00552071" w14:paraId="6DEA0D02" w14:textId="77777777">
        <w:trPr>
          <w:trHeight w:val="23"/>
          <w:jc w:val="center"/>
        </w:trPr>
        <w:tc>
          <w:tcPr>
            <w:tcW w:w="1061" w:type="pct"/>
            <w:vMerge/>
            <w:vAlign w:val="center"/>
          </w:tcPr>
          <w:p w14:paraId="3ED2E111" w14:textId="77777777" w:rsidR="00552071" w:rsidRDefault="00552071">
            <w:pPr>
              <w:snapToGrid w:val="0"/>
              <w:jc w:val="center"/>
              <w:rPr>
                <w:rFonts w:eastAsiaTheme="minorEastAsia"/>
                <w:sz w:val="18"/>
                <w:szCs w:val="18"/>
              </w:rPr>
            </w:pPr>
          </w:p>
        </w:tc>
        <w:tc>
          <w:tcPr>
            <w:tcW w:w="1898" w:type="pct"/>
            <w:vAlign w:val="center"/>
          </w:tcPr>
          <w:p w14:paraId="3B11196D" w14:textId="6E3C18E6" w:rsidR="00552071" w:rsidRDefault="00000000">
            <w:pPr>
              <w:snapToGrid w:val="0"/>
              <w:jc w:val="center"/>
              <w:rPr>
                <w:rFonts w:eastAsiaTheme="minorEastAsia"/>
                <w:sz w:val="18"/>
                <w:szCs w:val="18"/>
              </w:rPr>
            </w:pPr>
            <w:r>
              <w:rPr>
                <w:rFonts w:eastAsiaTheme="minorEastAsia" w:hint="eastAsia"/>
                <w:sz w:val="18"/>
                <w:szCs w:val="18"/>
              </w:rPr>
              <w:t>温度</w:t>
            </w:r>
            <w:r w:rsidR="007F2D79">
              <w:rPr>
                <w:rFonts w:eastAsiaTheme="minorEastAsia"/>
                <w:sz w:val="18"/>
                <w:szCs w:val="18"/>
              </w:rPr>
              <w:t>℃</w:t>
            </w:r>
          </w:p>
        </w:tc>
        <w:tc>
          <w:tcPr>
            <w:tcW w:w="2041" w:type="pct"/>
            <w:vAlign w:val="center"/>
          </w:tcPr>
          <w:p w14:paraId="1A0932AE" w14:textId="77777777" w:rsidR="00552071" w:rsidRDefault="00000000">
            <w:pPr>
              <w:snapToGrid w:val="0"/>
              <w:jc w:val="center"/>
              <w:rPr>
                <w:rFonts w:eastAsiaTheme="minorEastAsia"/>
                <w:sz w:val="18"/>
                <w:szCs w:val="18"/>
              </w:rPr>
            </w:pPr>
            <w:r>
              <w:rPr>
                <w:rFonts w:eastAsiaTheme="minorEastAsia"/>
                <w:sz w:val="18"/>
                <w:szCs w:val="18"/>
              </w:rPr>
              <w:t>冲击吸收能量</w:t>
            </w:r>
            <w:r>
              <w:rPr>
                <w:rFonts w:eastAsiaTheme="minorEastAsia"/>
                <w:i/>
                <w:iCs/>
                <w:sz w:val="18"/>
                <w:szCs w:val="18"/>
              </w:rPr>
              <w:t>KV</w:t>
            </w:r>
            <w:r>
              <w:rPr>
                <w:rFonts w:eastAsiaTheme="minorEastAsia"/>
                <w:i/>
                <w:iCs/>
                <w:sz w:val="18"/>
                <w:szCs w:val="18"/>
                <w:vertAlign w:val="subscript"/>
              </w:rPr>
              <w:t>2</w:t>
            </w:r>
            <w:r>
              <w:rPr>
                <w:rFonts w:eastAsiaTheme="minorEastAsia"/>
                <w:sz w:val="18"/>
                <w:szCs w:val="18"/>
              </w:rPr>
              <w:t>/J</w:t>
            </w:r>
          </w:p>
        </w:tc>
      </w:tr>
      <w:tr w:rsidR="00552071" w14:paraId="1A4FD294" w14:textId="77777777">
        <w:trPr>
          <w:trHeight w:val="23"/>
          <w:jc w:val="center"/>
        </w:trPr>
        <w:tc>
          <w:tcPr>
            <w:tcW w:w="1061" w:type="pct"/>
            <w:vAlign w:val="center"/>
          </w:tcPr>
          <w:p w14:paraId="4701F0B9"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Q355NHGF</w:t>
            </w:r>
          </w:p>
          <w:p w14:paraId="307CD1BC" w14:textId="77777777" w:rsidR="00552071" w:rsidRDefault="00000000">
            <w:pPr>
              <w:snapToGrid w:val="0"/>
              <w:jc w:val="center"/>
              <w:rPr>
                <w:rFonts w:eastAsiaTheme="minorEastAsia"/>
                <w:sz w:val="18"/>
                <w:szCs w:val="18"/>
              </w:rPr>
            </w:pPr>
            <w:r>
              <w:rPr>
                <w:rFonts w:eastAsiaTheme="minorEastAsia"/>
                <w:color w:val="000000"/>
                <w:sz w:val="18"/>
                <w:szCs w:val="18"/>
              </w:rPr>
              <w:t>Q355NHGF</w:t>
            </w:r>
            <w:r>
              <w:rPr>
                <w:rFonts w:eastAsiaTheme="minorEastAsia" w:hint="eastAsia"/>
                <w:color w:val="000000"/>
                <w:sz w:val="18"/>
                <w:szCs w:val="18"/>
              </w:rPr>
              <w:t>R</w:t>
            </w:r>
            <w:r>
              <w:rPr>
                <w:rFonts w:eastAsiaTheme="minorEastAsia"/>
                <w:color w:val="000000"/>
                <w:sz w:val="18"/>
                <w:szCs w:val="18"/>
              </w:rPr>
              <w:t>E</w:t>
            </w:r>
          </w:p>
        </w:tc>
        <w:tc>
          <w:tcPr>
            <w:tcW w:w="1898" w:type="pct"/>
            <w:vMerge w:val="restart"/>
            <w:vAlign w:val="center"/>
          </w:tcPr>
          <w:p w14:paraId="3F86DBAF" w14:textId="6824FE49" w:rsidR="00552071" w:rsidRDefault="00000000">
            <w:pPr>
              <w:snapToGrid w:val="0"/>
              <w:jc w:val="center"/>
              <w:rPr>
                <w:rFonts w:eastAsiaTheme="minorEastAsia"/>
                <w:sz w:val="18"/>
                <w:szCs w:val="18"/>
              </w:rPr>
            </w:pPr>
            <w:r>
              <w:rPr>
                <w:rFonts w:eastAsiaTheme="minorEastAsia"/>
                <w:sz w:val="18"/>
                <w:szCs w:val="18"/>
              </w:rPr>
              <w:t>-40</w:t>
            </w:r>
          </w:p>
        </w:tc>
        <w:tc>
          <w:tcPr>
            <w:tcW w:w="2041" w:type="pct"/>
            <w:vMerge w:val="restart"/>
            <w:vAlign w:val="center"/>
          </w:tcPr>
          <w:p w14:paraId="33A69FDE" w14:textId="77777777" w:rsidR="00552071" w:rsidRDefault="00000000">
            <w:pPr>
              <w:snapToGrid w:val="0"/>
              <w:jc w:val="center"/>
              <w:rPr>
                <w:rFonts w:eastAsiaTheme="minorEastAsia"/>
                <w:sz w:val="18"/>
                <w:szCs w:val="18"/>
              </w:rPr>
            </w:pPr>
            <w:r>
              <w:rPr>
                <w:rFonts w:eastAsiaTheme="minorEastAsia"/>
                <w:sz w:val="18"/>
                <w:szCs w:val="18"/>
              </w:rPr>
              <w:t>≥14</w:t>
            </w:r>
          </w:p>
        </w:tc>
      </w:tr>
      <w:tr w:rsidR="00552071" w14:paraId="1ED1F7A5" w14:textId="77777777">
        <w:trPr>
          <w:trHeight w:val="23"/>
          <w:jc w:val="center"/>
        </w:trPr>
        <w:tc>
          <w:tcPr>
            <w:tcW w:w="1061" w:type="pct"/>
            <w:vAlign w:val="center"/>
          </w:tcPr>
          <w:p w14:paraId="034E43D2"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Q420NHGF</w:t>
            </w:r>
          </w:p>
          <w:p w14:paraId="6C8C90C6" w14:textId="77777777" w:rsidR="00552071" w:rsidRDefault="00000000">
            <w:pPr>
              <w:snapToGrid w:val="0"/>
              <w:jc w:val="center"/>
              <w:rPr>
                <w:rFonts w:eastAsiaTheme="minorEastAsia"/>
                <w:sz w:val="18"/>
                <w:szCs w:val="18"/>
              </w:rPr>
            </w:pPr>
            <w:r>
              <w:rPr>
                <w:rFonts w:eastAsiaTheme="minorEastAsia"/>
                <w:color w:val="000000"/>
                <w:sz w:val="18"/>
                <w:szCs w:val="18"/>
              </w:rPr>
              <w:t>Q420NHGF</w:t>
            </w:r>
            <w:r>
              <w:rPr>
                <w:rFonts w:eastAsiaTheme="minorEastAsia" w:hint="eastAsia"/>
                <w:color w:val="000000"/>
                <w:sz w:val="18"/>
                <w:szCs w:val="18"/>
              </w:rPr>
              <w:t>R</w:t>
            </w:r>
            <w:r>
              <w:rPr>
                <w:rFonts w:eastAsiaTheme="minorEastAsia"/>
                <w:color w:val="000000"/>
                <w:sz w:val="18"/>
                <w:szCs w:val="18"/>
              </w:rPr>
              <w:t>E</w:t>
            </w:r>
          </w:p>
        </w:tc>
        <w:tc>
          <w:tcPr>
            <w:tcW w:w="1898" w:type="pct"/>
            <w:vMerge/>
            <w:vAlign w:val="center"/>
          </w:tcPr>
          <w:p w14:paraId="679AF2B1" w14:textId="77777777" w:rsidR="00552071" w:rsidRDefault="00552071">
            <w:pPr>
              <w:snapToGrid w:val="0"/>
              <w:jc w:val="center"/>
              <w:rPr>
                <w:rFonts w:eastAsiaTheme="minorEastAsia"/>
                <w:sz w:val="18"/>
                <w:szCs w:val="18"/>
              </w:rPr>
            </w:pPr>
          </w:p>
        </w:tc>
        <w:tc>
          <w:tcPr>
            <w:tcW w:w="2041" w:type="pct"/>
            <w:vMerge/>
            <w:vAlign w:val="center"/>
          </w:tcPr>
          <w:p w14:paraId="3E5D5D52" w14:textId="77777777" w:rsidR="00552071" w:rsidRDefault="00552071">
            <w:pPr>
              <w:snapToGrid w:val="0"/>
              <w:jc w:val="center"/>
              <w:rPr>
                <w:rFonts w:eastAsiaTheme="minorEastAsia"/>
                <w:sz w:val="18"/>
                <w:szCs w:val="18"/>
              </w:rPr>
            </w:pPr>
          </w:p>
        </w:tc>
      </w:tr>
      <w:tr w:rsidR="00552071" w14:paraId="58A0AD4D" w14:textId="77777777">
        <w:trPr>
          <w:trHeight w:val="23"/>
          <w:jc w:val="center"/>
        </w:trPr>
        <w:tc>
          <w:tcPr>
            <w:tcW w:w="1061" w:type="pct"/>
            <w:vAlign w:val="center"/>
          </w:tcPr>
          <w:p w14:paraId="78163B25"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Q460NHGF</w:t>
            </w:r>
          </w:p>
          <w:p w14:paraId="07E80237" w14:textId="77777777" w:rsidR="00552071" w:rsidRDefault="00000000">
            <w:pPr>
              <w:snapToGrid w:val="0"/>
              <w:jc w:val="center"/>
              <w:rPr>
                <w:rFonts w:eastAsiaTheme="minorEastAsia"/>
                <w:sz w:val="18"/>
                <w:szCs w:val="18"/>
              </w:rPr>
            </w:pPr>
            <w:r>
              <w:rPr>
                <w:rFonts w:eastAsiaTheme="minorEastAsia"/>
                <w:color w:val="000000"/>
                <w:sz w:val="18"/>
                <w:szCs w:val="18"/>
              </w:rPr>
              <w:t>Q460NHGFRE</w:t>
            </w:r>
          </w:p>
        </w:tc>
        <w:tc>
          <w:tcPr>
            <w:tcW w:w="1898" w:type="pct"/>
            <w:vMerge/>
            <w:vAlign w:val="center"/>
          </w:tcPr>
          <w:p w14:paraId="6AA9B08D" w14:textId="77777777" w:rsidR="00552071" w:rsidRDefault="00552071">
            <w:pPr>
              <w:snapToGrid w:val="0"/>
              <w:jc w:val="center"/>
              <w:rPr>
                <w:rFonts w:eastAsiaTheme="minorEastAsia"/>
                <w:sz w:val="18"/>
                <w:szCs w:val="18"/>
              </w:rPr>
            </w:pPr>
          </w:p>
        </w:tc>
        <w:tc>
          <w:tcPr>
            <w:tcW w:w="2041" w:type="pct"/>
            <w:vMerge/>
            <w:vAlign w:val="center"/>
          </w:tcPr>
          <w:p w14:paraId="0AE6F063" w14:textId="77777777" w:rsidR="00552071" w:rsidRDefault="00552071">
            <w:pPr>
              <w:snapToGrid w:val="0"/>
              <w:jc w:val="center"/>
              <w:rPr>
                <w:rFonts w:eastAsiaTheme="minorEastAsia"/>
                <w:sz w:val="18"/>
                <w:szCs w:val="18"/>
              </w:rPr>
            </w:pPr>
          </w:p>
        </w:tc>
      </w:tr>
      <w:tr w:rsidR="00552071" w14:paraId="5D6E47C6" w14:textId="77777777">
        <w:trPr>
          <w:trHeight w:val="23"/>
          <w:jc w:val="center"/>
        </w:trPr>
        <w:tc>
          <w:tcPr>
            <w:tcW w:w="1061" w:type="pct"/>
            <w:vAlign w:val="center"/>
          </w:tcPr>
          <w:p w14:paraId="27254AAD"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Q500NHGF</w:t>
            </w:r>
          </w:p>
          <w:p w14:paraId="5CAE914F" w14:textId="77777777" w:rsidR="00552071" w:rsidRDefault="00000000">
            <w:pPr>
              <w:snapToGrid w:val="0"/>
              <w:jc w:val="center"/>
              <w:rPr>
                <w:rFonts w:eastAsiaTheme="minorEastAsia"/>
                <w:sz w:val="18"/>
                <w:szCs w:val="18"/>
              </w:rPr>
            </w:pPr>
            <w:r>
              <w:rPr>
                <w:rFonts w:eastAsiaTheme="minorEastAsia"/>
                <w:color w:val="000000"/>
                <w:sz w:val="18"/>
                <w:szCs w:val="18"/>
              </w:rPr>
              <w:t>Q500NHGFRE</w:t>
            </w:r>
          </w:p>
        </w:tc>
        <w:tc>
          <w:tcPr>
            <w:tcW w:w="1898" w:type="pct"/>
            <w:vMerge/>
            <w:vAlign w:val="center"/>
          </w:tcPr>
          <w:p w14:paraId="300961F6" w14:textId="77777777" w:rsidR="00552071" w:rsidRDefault="00552071">
            <w:pPr>
              <w:snapToGrid w:val="0"/>
              <w:jc w:val="center"/>
              <w:rPr>
                <w:rFonts w:eastAsiaTheme="minorEastAsia"/>
                <w:sz w:val="18"/>
                <w:szCs w:val="18"/>
              </w:rPr>
            </w:pPr>
          </w:p>
        </w:tc>
        <w:tc>
          <w:tcPr>
            <w:tcW w:w="2041" w:type="pct"/>
            <w:vMerge/>
            <w:vAlign w:val="center"/>
          </w:tcPr>
          <w:p w14:paraId="72FFE12C" w14:textId="77777777" w:rsidR="00552071" w:rsidRDefault="00552071">
            <w:pPr>
              <w:snapToGrid w:val="0"/>
              <w:jc w:val="center"/>
              <w:rPr>
                <w:rFonts w:eastAsiaTheme="minorEastAsia"/>
                <w:sz w:val="18"/>
                <w:szCs w:val="18"/>
              </w:rPr>
            </w:pPr>
          </w:p>
        </w:tc>
      </w:tr>
      <w:tr w:rsidR="00552071" w14:paraId="5A2F4A30" w14:textId="77777777">
        <w:trPr>
          <w:trHeight w:val="23"/>
          <w:jc w:val="center"/>
        </w:trPr>
        <w:tc>
          <w:tcPr>
            <w:tcW w:w="1061" w:type="pct"/>
            <w:vAlign w:val="center"/>
          </w:tcPr>
          <w:p w14:paraId="6AC45B42"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Q550NHGF</w:t>
            </w:r>
          </w:p>
          <w:p w14:paraId="09EDD523" w14:textId="77777777" w:rsidR="00552071" w:rsidRDefault="00000000">
            <w:pPr>
              <w:snapToGrid w:val="0"/>
              <w:jc w:val="center"/>
              <w:rPr>
                <w:rFonts w:eastAsiaTheme="minorEastAsia"/>
                <w:sz w:val="18"/>
                <w:szCs w:val="18"/>
              </w:rPr>
            </w:pPr>
            <w:r>
              <w:rPr>
                <w:rFonts w:eastAsiaTheme="minorEastAsia"/>
                <w:color w:val="000000"/>
                <w:sz w:val="18"/>
                <w:szCs w:val="18"/>
              </w:rPr>
              <w:t>Q550NHGFRE</w:t>
            </w:r>
          </w:p>
        </w:tc>
        <w:tc>
          <w:tcPr>
            <w:tcW w:w="1898" w:type="pct"/>
            <w:vMerge/>
            <w:vAlign w:val="center"/>
          </w:tcPr>
          <w:p w14:paraId="0416513F" w14:textId="77777777" w:rsidR="00552071" w:rsidRDefault="00552071">
            <w:pPr>
              <w:snapToGrid w:val="0"/>
              <w:jc w:val="center"/>
              <w:rPr>
                <w:rFonts w:eastAsiaTheme="minorEastAsia"/>
                <w:sz w:val="18"/>
                <w:szCs w:val="18"/>
              </w:rPr>
            </w:pPr>
          </w:p>
        </w:tc>
        <w:tc>
          <w:tcPr>
            <w:tcW w:w="2041" w:type="pct"/>
            <w:vMerge/>
            <w:vAlign w:val="center"/>
          </w:tcPr>
          <w:p w14:paraId="673793D5" w14:textId="77777777" w:rsidR="00552071" w:rsidRDefault="00552071">
            <w:pPr>
              <w:snapToGrid w:val="0"/>
              <w:jc w:val="center"/>
              <w:rPr>
                <w:rFonts w:eastAsiaTheme="minorEastAsia"/>
                <w:sz w:val="18"/>
                <w:szCs w:val="18"/>
              </w:rPr>
            </w:pPr>
          </w:p>
        </w:tc>
      </w:tr>
      <w:tr w:rsidR="00552071" w14:paraId="65598F6C" w14:textId="77777777">
        <w:trPr>
          <w:trHeight w:val="23"/>
          <w:jc w:val="center"/>
        </w:trPr>
        <w:tc>
          <w:tcPr>
            <w:tcW w:w="1061" w:type="pct"/>
            <w:vAlign w:val="center"/>
          </w:tcPr>
          <w:p w14:paraId="633DFE49"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Q620NHGF</w:t>
            </w:r>
          </w:p>
          <w:p w14:paraId="5C51111B" w14:textId="77777777" w:rsidR="00552071" w:rsidRDefault="00000000">
            <w:pPr>
              <w:snapToGrid w:val="0"/>
              <w:jc w:val="center"/>
              <w:rPr>
                <w:rFonts w:eastAsiaTheme="minorEastAsia"/>
                <w:sz w:val="18"/>
                <w:szCs w:val="18"/>
              </w:rPr>
            </w:pPr>
            <w:r>
              <w:rPr>
                <w:rFonts w:eastAsiaTheme="minorEastAsia"/>
                <w:color w:val="000000"/>
                <w:sz w:val="18"/>
                <w:szCs w:val="18"/>
              </w:rPr>
              <w:t>Q620NHGFRE</w:t>
            </w:r>
          </w:p>
        </w:tc>
        <w:tc>
          <w:tcPr>
            <w:tcW w:w="1898" w:type="pct"/>
            <w:vMerge/>
            <w:vAlign w:val="center"/>
          </w:tcPr>
          <w:p w14:paraId="2D0A29CD" w14:textId="77777777" w:rsidR="00552071" w:rsidRDefault="00552071">
            <w:pPr>
              <w:snapToGrid w:val="0"/>
              <w:jc w:val="center"/>
              <w:rPr>
                <w:rFonts w:eastAsiaTheme="minorEastAsia"/>
                <w:sz w:val="18"/>
                <w:szCs w:val="18"/>
              </w:rPr>
            </w:pPr>
          </w:p>
        </w:tc>
        <w:tc>
          <w:tcPr>
            <w:tcW w:w="2041" w:type="pct"/>
            <w:vMerge/>
            <w:vAlign w:val="center"/>
          </w:tcPr>
          <w:p w14:paraId="79F27403" w14:textId="77777777" w:rsidR="00552071" w:rsidRDefault="00552071">
            <w:pPr>
              <w:snapToGrid w:val="0"/>
              <w:jc w:val="center"/>
              <w:rPr>
                <w:rFonts w:eastAsiaTheme="minorEastAsia"/>
                <w:sz w:val="18"/>
                <w:szCs w:val="18"/>
              </w:rPr>
            </w:pPr>
          </w:p>
        </w:tc>
      </w:tr>
      <w:tr w:rsidR="00552071" w14:paraId="37B25700" w14:textId="77777777">
        <w:trPr>
          <w:trHeight w:val="23"/>
          <w:jc w:val="center"/>
        </w:trPr>
        <w:tc>
          <w:tcPr>
            <w:tcW w:w="1061" w:type="pct"/>
            <w:vAlign w:val="center"/>
          </w:tcPr>
          <w:p w14:paraId="37E017A6"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Q690NHGF</w:t>
            </w:r>
          </w:p>
          <w:p w14:paraId="2AF806FC" w14:textId="77777777" w:rsidR="00552071" w:rsidRDefault="00000000">
            <w:pPr>
              <w:snapToGrid w:val="0"/>
              <w:jc w:val="center"/>
              <w:rPr>
                <w:rFonts w:eastAsiaTheme="minorEastAsia"/>
                <w:sz w:val="18"/>
                <w:szCs w:val="18"/>
              </w:rPr>
            </w:pPr>
            <w:r>
              <w:rPr>
                <w:rFonts w:eastAsiaTheme="minorEastAsia"/>
                <w:color w:val="000000"/>
                <w:sz w:val="18"/>
                <w:szCs w:val="18"/>
              </w:rPr>
              <w:t>Q690NHGFRE</w:t>
            </w:r>
          </w:p>
        </w:tc>
        <w:tc>
          <w:tcPr>
            <w:tcW w:w="1898" w:type="pct"/>
            <w:vMerge/>
            <w:vAlign w:val="center"/>
          </w:tcPr>
          <w:p w14:paraId="0830B68F" w14:textId="77777777" w:rsidR="00552071" w:rsidRDefault="00552071">
            <w:pPr>
              <w:snapToGrid w:val="0"/>
              <w:jc w:val="center"/>
              <w:rPr>
                <w:rFonts w:eastAsiaTheme="minorEastAsia"/>
                <w:sz w:val="18"/>
                <w:szCs w:val="18"/>
              </w:rPr>
            </w:pPr>
          </w:p>
        </w:tc>
        <w:tc>
          <w:tcPr>
            <w:tcW w:w="2041" w:type="pct"/>
            <w:vMerge/>
            <w:vAlign w:val="center"/>
          </w:tcPr>
          <w:p w14:paraId="4FD84A97" w14:textId="77777777" w:rsidR="00552071" w:rsidRDefault="00552071">
            <w:pPr>
              <w:snapToGrid w:val="0"/>
              <w:jc w:val="center"/>
              <w:rPr>
                <w:rFonts w:eastAsiaTheme="minorEastAsia"/>
                <w:sz w:val="18"/>
                <w:szCs w:val="18"/>
              </w:rPr>
            </w:pPr>
          </w:p>
        </w:tc>
      </w:tr>
      <w:tr w:rsidR="00552071" w14:paraId="03BDA9FA" w14:textId="77777777">
        <w:trPr>
          <w:trHeight w:val="23"/>
          <w:jc w:val="center"/>
        </w:trPr>
        <w:tc>
          <w:tcPr>
            <w:tcW w:w="5000" w:type="pct"/>
            <w:gridSpan w:val="3"/>
            <w:vAlign w:val="center"/>
          </w:tcPr>
          <w:p w14:paraId="4FC0742A" w14:textId="6766E605" w:rsidR="00552071" w:rsidRDefault="00000000" w:rsidP="007F2D79">
            <w:pPr>
              <w:snapToGrid w:val="0"/>
              <w:ind w:firstLineChars="200" w:firstLine="200"/>
              <w:jc w:val="left"/>
              <w:rPr>
                <w:rFonts w:eastAsiaTheme="minorEastAsia"/>
                <w:sz w:val="18"/>
                <w:szCs w:val="18"/>
              </w:rPr>
            </w:pPr>
            <w:r>
              <w:rPr>
                <w:rFonts w:eastAsiaTheme="minorEastAsia"/>
                <w:sz w:val="18"/>
                <w:szCs w:val="18"/>
                <w:vertAlign w:val="superscript"/>
              </w:rPr>
              <w:t xml:space="preserve">a  </w:t>
            </w:r>
            <w:r>
              <w:rPr>
                <w:rFonts w:eastAsiaTheme="minorEastAsia" w:hint="eastAsia"/>
                <w:sz w:val="18"/>
                <w:szCs w:val="18"/>
              </w:rPr>
              <w:t>冲击</w:t>
            </w:r>
            <w:r>
              <w:rPr>
                <w:rFonts w:eastAsiaTheme="minorEastAsia"/>
                <w:sz w:val="18"/>
                <w:szCs w:val="18"/>
              </w:rPr>
              <w:t>试验采用</w:t>
            </w:r>
            <w:r>
              <w:rPr>
                <w:rFonts w:eastAsiaTheme="minorEastAsia" w:hint="eastAsia"/>
                <w:sz w:val="18"/>
                <w:szCs w:val="18"/>
              </w:rPr>
              <w:t>纵向</w:t>
            </w:r>
            <w:r>
              <w:rPr>
                <w:rFonts w:eastAsiaTheme="minorEastAsia"/>
                <w:sz w:val="18"/>
                <w:szCs w:val="18"/>
              </w:rPr>
              <w:t>试样</w:t>
            </w:r>
            <w:r>
              <w:rPr>
                <w:rFonts w:eastAsiaTheme="minorEastAsia" w:hint="eastAsia"/>
                <w:sz w:val="18"/>
                <w:szCs w:val="18"/>
              </w:rPr>
              <w:t>；经</w:t>
            </w:r>
            <w:r>
              <w:rPr>
                <w:rFonts w:eastAsiaTheme="minorEastAsia"/>
                <w:sz w:val="18"/>
                <w:szCs w:val="18"/>
              </w:rPr>
              <w:t>供需双方协商，冲击</w:t>
            </w:r>
            <w:r>
              <w:rPr>
                <w:rFonts w:eastAsiaTheme="minorEastAsia" w:hint="eastAsia"/>
                <w:sz w:val="18"/>
                <w:szCs w:val="18"/>
              </w:rPr>
              <w:t>吸收</w:t>
            </w:r>
            <w:r>
              <w:rPr>
                <w:rFonts w:eastAsiaTheme="minorEastAsia"/>
                <w:sz w:val="18"/>
                <w:szCs w:val="18"/>
              </w:rPr>
              <w:t>能量可</w:t>
            </w:r>
            <w:r w:rsidR="00D54C11">
              <w:rPr>
                <w:rFonts w:eastAsiaTheme="minorEastAsia" w:hint="eastAsia"/>
                <w:sz w:val="18"/>
                <w:szCs w:val="18"/>
              </w:rPr>
              <w:t>调整为</w:t>
            </w:r>
            <w:r>
              <w:rPr>
                <w:rFonts w:eastAsiaTheme="minorEastAsia"/>
                <w:sz w:val="18"/>
                <w:szCs w:val="18"/>
              </w:rPr>
              <w:t>≥30J</w:t>
            </w:r>
            <w:r>
              <w:rPr>
                <w:rFonts w:eastAsiaTheme="minorEastAsia" w:hint="eastAsia"/>
                <w:sz w:val="18"/>
                <w:szCs w:val="18"/>
              </w:rPr>
              <w:t>。</w:t>
            </w:r>
          </w:p>
        </w:tc>
      </w:tr>
    </w:tbl>
    <w:bookmarkEnd w:id="32"/>
    <w:p w14:paraId="1E2EA0E8" w14:textId="77777777" w:rsidR="00552071" w:rsidRDefault="00000000">
      <w:pPr>
        <w:pStyle w:val="a"/>
        <w:spacing w:before="156" w:after="156"/>
        <w:ind w:left="0"/>
        <w:rPr>
          <w:rFonts w:ascii="Times New Roman"/>
        </w:rPr>
      </w:pPr>
      <w:r>
        <w:rPr>
          <w:rFonts w:ascii="Times New Roman" w:hint="eastAsia"/>
        </w:rPr>
        <w:lastRenderedPageBreak/>
        <w:t>晶粒度</w:t>
      </w:r>
    </w:p>
    <w:p w14:paraId="7DDFA9E3" w14:textId="77777777" w:rsidR="00552071" w:rsidRDefault="00000000">
      <w:pPr>
        <w:pStyle w:val="af2"/>
        <w:rPr>
          <w:rFonts w:ascii="Times New Roman"/>
          <w:color w:val="000000"/>
        </w:rPr>
      </w:pPr>
      <w:r>
        <w:rPr>
          <w:rFonts w:ascii="Times New Roman" w:hint="eastAsia"/>
          <w:color w:val="000000"/>
        </w:rPr>
        <w:t>晶</w:t>
      </w:r>
      <w:bookmarkStart w:id="33" w:name="_Hlk142581390"/>
      <w:r>
        <w:rPr>
          <w:rFonts w:ascii="Times New Roman" w:hint="eastAsia"/>
          <w:color w:val="000000"/>
        </w:rPr>
        <w:t>粒度按</w:t>
      </w:r>
      <w:r>
        <w:rPr>
          <w:rFonts w:ascii="Times New Roman" w:hint="eastAsia"/>
          <w:color w:val="000000"/>
        </w:rPr>
        <w:t>GB/T 6394-2017</w:t>
      </w:r>
      <w:r>
        <w:rPr>
          <w:rFonts w:ascii="Times New Roman" w:hint="eastAsia"/>
          <w:color w:val="000000"/>
        </w:rPr>
        <w:t>进行评级，应不小于</w:t>
      </w:r>
      <w:r>
        <w:rPr>
          <w:rFonts w:ascii="Times New Roman" w:hint="eastAsia"/>
          <w:color w:val="000000"/>
        </w:rPr>
        <w:t>8</w:t>
      </w:r>
      <w:r>
        <w:rPr>
          <w:rFonts w:ascii="Times New Roman" w:hint="eastAsia"/>
          <w:color w:val="000000"/>
        </w:rPr>
        <w:t>级，晶粒度不均匀性应在</w:t>
      </w:r>
      <w:r>
        <w:rPr>
          <w:rFonts w:ascii="Times New Roman" w:hint="eastAsia"/>
          <w:color w:val="000000"/>
        </w:rPr>
        <w:t>3</w:t>
      </w:r>
      <w:r>
        <w:rPr>
          <w:rFonts w:ascii="Times New Roman" w:hint="eastAsia"/>
          <w:color w:val="000000"/>
        </w:rPr>
        <w:t>个连续不同级别数内。</w:t>
      </w:r>
      <w:bookmarkEnd w:id="33"/>
      <w:r>
        <w:rPr>
          <w:rFonts w:ascii="Times New Roman" w:hint="eastAsia"/>
          <w:color w:val="000000"/>
        </w:rPr>
        <w:t>如供方能保证，可不做检验。</w:t>
      </w:r>
    </w:p>
    <w:p w14:paraId="08855FDB" w14:textId="77777777" w:rsidR="00552071" w:rsidRDefault="00000000">
      <w:pPr>
        <w:pStyle w:val="a"/>
        <w:spacing w:before="156" w:after="156"/>
        <w:ind w:left="0"/>
        <w:rPr>
          <w:rFonts w:ascii="Times New Roman"/>
        </w:rPr>
      </w:pPr>
      <w:r>
        <w:rPr>
          <w:rFonts w:ascii="Times New Roman" w:hint="eastAsia"/>
        </w:rPr>
        <w:t>非金属</w:t>
      </w:r>
      <w:r>
        <w:rPr>
          <w:rFonts w:ascii="Times New Roman"/>
        </w:rPr>
        <w:t>夹杂物</w:t>
      </w:r>
    </w:p>
    <w:p w14:paraId="7FBB07BB" w14:textId="62833790" w:rsidR="00552071" w:rsidRDefault="00000000">
      <w:pPr>
        <w:pStyle w:val="af2"/>
        <w:rPr>
          <w:rFonts w:ascii="Times New Roman"/>
        </w:rPr>
      </w:pPr>
      <w:bookmarkStart w:id="34" w:name="_Hlk73506834"/>
      <w:bookmarkStart w:id="35" w:name="_Hlk142581610"/>
      <w:r>
        <w:rPr>
          <w:rFonts w:ascii="Times New Roman" w:hint="eastAsia"/>
        </w:rPr>
        <w:t>经供需双方协商，并在合同中注明，可</w:t>
      </w:r>
      <w:r>
        <w:rPr>
          <w:rFonts w:ascii="Times New Roman"/>
        </w:rPr>
        <w:t>按</w:t>
      </w:r>
      <w:r>
        <w:rPr>
          <w:rFonts w:ascii="Times New Roman"/>
        </w:rPr>
        <w:t>GB/T 10561-20</w:t>
      </w:r>
      <w:r w:rsidR="007F2D79">
        <w:rPr>
          <w:rFonts w:ascii="Times New Roman"/>
        </w:rPr>
        <w:t>23</w:t>
      </w:r>
      <w:r>
        <w:rPr>
          <w:rFonts w:ascii="Times New Roman" w:hint="eastAsia"/>
        </w:rPr>
        <w:t>中</w:t>
      </w:r>
      <w:r>
        <w:rPr>
          <w:rFonts w:ascii="Times New Roman" w:hint="eastAsia"/>
        </w:rPr>
        <w:t>A</w:t>
      </w:r>
      <w:r>
        <w:rPr>
          <w:rFonts w:ascii="Times New Roman" w:hint="eastAsia"/>
        </w:rPr>
        <w:t>法</w:t>
      </w:r>
      <w:r>
        <w:rPr>
          <w:rFonts w:ascii="Times New Roman"/>
        </w:rPr>
        <w:t>进行非金属夹杂物检验，应符合表</w:t>
      </w:r>
      <w:r>
        <w:rPr>
          <w:rFonts w:ascii="Times New Roman"/>
        </w:rPr>
        <w:t>4</w:t>
      </w:r>
      <w:r>
        <w:rPr>
          <w:rFonts w:ascii="Times New Roman"/>
        </w:rPr>
        <w:t>的规定。</w:t>
      </w:r>
    </w:p>
    <w:p w14:paraId="45249375" w14:textId="77777777" w:rsidR="00552071" w:rsidRDefault="00000000">
      <w:pPr>
        <w:pStyle w:val="a1"/>
        <w:spacing w:before="156" w:after="156"/>
        <w:ind w:left="0"/>
        <w:rPr>
          <w:rFonts w:ascii="Times New Roman"/>
        </w:rPr>
      </w:pPr>
      <w:bookmarkStart w:id="36" w:name="_Hlk73506859"/>
      <w:bookmarkEnd w:id="34"/>
      <w:r>
        <w:rPr>
          <w:rFonts w:ascii="Times New Roman"/>
        </w:rPr>
        <w:t>非金属夹杂</w:t>
      </w:r>
      <w:proofErr w:type="gramStart"/>
      <w:r>
        <w:rPr>
          <w:rFonts w:ascii="Times New Roman"/>
        </w:rPr>
        <w:t>物类型</w:t>
      </w:r>
      <w:proofErr w:type="gramEnd"/>
      <w:r>
        <w:rPr>
          <w:rFonts w:ascii="Times New Roman"/>
        </w:rPr>
        <w:t>及级别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821"/>
        <w:gridCol w:w="823"/>
        <w:gridCol w:w="820"/>
        <w:gridCol w:w="820"/>
        <w:gridCol w:w="820"/>
        <w:gridCol w:w="820"/>
        <w:gridCol w:w="820"/>
        <w:gridCol w:w="820"/>
        <w:gridCol w:w="1121"/>
      </w:tblGrid>
      <w:tr w:rsidR="00552071" w14:paraId="0B95A369" w14:textId="77777777">
        <w:trPr>
          <w:trHeight w:val="368"/>
          <w:jc w:val="center"/>
        </w:trPr>
        <w:tc>
          <w:tcPr>
            <w:tcW w:w="887" w:type="pct"/>
            <w:vMerge w:val="restart"/>
            <w:noWrap/>
            <w:vAlign w:val="center"/>
          </w:tcPr>
          <w:p w14:paraId="2739D987" w14:textId="77777777" w:rsidR="00552071" w:rsidRDefault="00000000">
            <w:pPr>
              <w:widowControl/>
              <w:jc w:val="center"/>
              <w:rPr>
                <w:color w:val="000000"/>
                <w:kern w:val="0"/>
                <w:sz w:val="18"/>
                <w:szCs w:val="18"/>
              </w:rPr>
            </w:pPr>
            <w:r>
              <w:rPr>
                <w:color w:val="000000"/>
                <w:kern w:val="0"/>
                <w:sz w:val="18"/>
                <w:szCs w:val="18"/>
              </w:rPr>
              <w:t>非金属夹杂</w:t>
            </w:r>
            <w:proofErr w:type="gramStart"/>
            <w:r>
              <w:rPr>
                <w:color w:val="000000"/>
                <w:kern w:val="0"/>
                <w:sz w:val="18"/>
                <w:szCs w:val="18"/>
              </w:rPr>
              <w:t>物类型</w:t>
            </w:r>
            <w:proofErr w:type="gramEnd"/>
          </w:p>
        </w:tc>
        <w:tc>
          <w:tcPr>
            <w:tcW w:w="879" w:type="pct"/>
            <w:gridSpan w:val="2"/>
            <w:noWrap/>
            <w:vAlign w:val="center"/>
          </w:tcPr>
          <w:p w14:paraId="715AEAB4" w14:textId="77777777" w:rsidR="00552071" w:rsidRDefault="00000000">
            <w:pPr>
              <w:widowControl/>
              <w:jc w:val="center"/>
              <w:rPr>
                <w:color w:val="000000"/>
                <w:kern w:val="0"/>
                <w:sz w:val="18"/>
                <w:szCs w:val="18"/>
              </w:rPr>
            </w:pPr>
            <w:r>
              <w:rPr>
                <w:color w:val="000000"/>
                <w:kern w:val="0"/>
                <w:sz w:val="18"/>
                <w:szCs w:val="18"/>
              </w:rPr>
              <w:t>A</w:t>
            </w:r>
            <w:r>
              <w:rPr>
                <w:color w:val="000000"/>
                <w:kern w:val="0"/>
                <w:sz w:val="18"/>
                <w:szCs w:val="18"/>
              </w:rPr>
              <w:t>类</w:t>
            </w:r>
          </w:p>
        </w:tc>
        <w:tc>
          <w:tcPr>
            <w:tcW w:w="878" w:type="pct"/>
            <w:gridSpan w:val="2"/>
            <w:noWrap/>
            <w:vAlign w:val="center"/>
          </w:tcPr>
          <w:p w14:paraId="47EAF35A" w14:textId="77777777" w:rsidR="00552071" w:rsidRDefault="00000000">
            <w:pPr>
              <w:widowControl/>
              <w:jc w:val="center"/>
              <w:rPr>
                <w:color w:val="000000"/>
                <w:kern w:val="0"/>
                <w:sz w:val="18"/>
                <w:szCs w:val="18"/>
              </w:rPr>
            </w:pPr>
            <w:r>
              <w:rPr>
                <w:color w:val="000000"/>
                <w:kern w:val="0"/>
                <w:sz w:val="18"/>
                <w:szCs w:val="18"/>
              </w:rPr>
              <w:t>B</w:t>
            </w:r>
            <w:r>
              <w:rPr>
                <w:color w:val="000000"/>
                <w:kern w:val="0"/>
                <w:sz w:val="18"/>
                <w:szCs w:val="18"/>
              </w:rPr>
              <w:t>类</w:t>
            </w:r>
          </w:p>
        </w:tc>
        <w:tc>
          <w:tcPr>
            <w:tcW w:w="878" w:type="pct"/>
            <w:gridSpan w:val="2"/>
            <w:noWrap/>
            <w:vAlign w:val="center"/>
          </w:tcPr>
          <w:p w14:paraId="1B869632" w14:textId="77777777" w:rsidR="00552071" w:rsidRDefault="00000000">
            <w:pPr>
              <w:widowControl/>
              <w:jc w:val="center"/>
              <w:rPr>
                <w:color w:val="000000"/>
                <w:kern w:val="0"/>
                <w:sz w:val="18"/>
                <w:szCs w:val="18"/>
              </w:rPr>
            </w:pPr>
            <w:r>
              <w:rPr>
                <w:color w:val="000000"/>
                <w:kern w:val="0"/>
                <w:sz w:val="18"/>
                <w:szCs w:val="18"/>
              </w:rPr>
              <w:t>C</w:t>
            </w:r>
            <w:r>
              <w:rPr>
                <w:color w:val="000000"/>
                <w:kern w:val="0"/>
                <w:sz w:val="18"/>
                <w:szCs w:val="18"/>
              </w:rPr>
              <w:t>类</w:t>
            </w:r>
          </w:p>
        </w:tc>
        <w:tc>
          <w:tcPr>
            <w:tcW w:w="878" w:type="pct"/>
            <w:gridSpan w:val="2"/>
            <w:noWrap/>
            <w:vAlign w:val="center"/>
          </w:tcPr>
          <w:p w14:paraId="153CAF1E" w14:textId="77777777" w:rsidR="00552071" w:rsidRDefault="00000000">
            <w:pPr>
              <w:widowControl/>
              <w:jc w:val="center"/>
              <w:rPr>
                <w:color w:val="000000"/>
                <w:kern w:val="0"/>
                <w:sz w:val="18"/>
                <w:szCs w:val="18"/>
              </w:rPr>
            </w:pPr>
            <w:r>
              <w:rPr>
                <w:color w:val="000000"/>
                <w:kern w:val="0"/>
                <w:sz w:val="18"/>
                <w:szCs w:val="18"/>
              </w:rPr>
              <w:t>D</w:t>
            </w:r>
            <w:r>
              <w:rPr>
                <w:color w:val="000000"/>
                <w:kern w:val="0"/>
                <w:sz w:val="18"/>
                <w:szCs w:val="18"/>
              </w:rPr>
              <w:t>类</w:t>
            </w:r>
          </w:p>
        </w:tc>
        <w:tc>
          <w:tcPr>
            <w:tcW w:w="602" w:type="pct"/>
            <w:vMerge w:val="restart"/>
            <w:noWrap/>
            <w:vAlign w:val="center"/>
          </w:tcPr>
          <w:p w14:paraId="5416D928" w14:textId="77777777" w:rsidR="00552071" w:rsidRDefault="00000000">
            <w:pPr>
              <w:widowControl/>
              <w:jc w:val="center"/>
              <w:rPr>
                <w:color w:val="000000"/>
                <w:kern w:val="0"/>
                <w:sz w:val="18"/>
                <w:szCs w:val="18"/>
              </w:rPr>
            </w:pPr>
            <w:r>
              <w:rPr>
                <w:color w:val="000000"/>
                <w:kern w:val="0"/>
                <w:sz w:val="18"/>
                <w:szCs w:val="18"/>
              </w:rPr>
              <w:t>DS</w:t>
            </w:r>
            <w:r>
              <w:rPr>
                <w:color w:val="000000"/>
                <w:kern w:val="0"/>
                <w:sz w:val="18"/>
                <w:szCs w:val="18"/>
              </w:rPr>
              <w:t>类</w:t>
            </w:r>
          </w:p>
        </w:tc>
      </w:tr>
      <w:tr w:rsidR="00552071" w14:paraId="14167FE3" w14:textId="77777777">
        <w:trPr>
          <w:trHeight w:val="368"/>
          <w:jc w:val="center"/>
        </w:trPr>
        <w:tc>
          <w:tcPr>
            <w:tcW w:w="887" w:type="pct"/>
            <w:vMerge/>
            <w:noWrap/>
            <w:vAlign w:val="center"/>
          </w:tcPr>
          <w:p w14:paraId="06AA9863" w14:textId="77777777" w:rsidR="00552071" w:rsidRDefault="00552071">
            <w:pPr>
              <w:widowControl/>
              <w:jc w:val="center"/>
              <w:rPr>
                <w:color w:val="000000"/>
                <w:kern w:val="0"/>
                <w:sz w:val="18"/>
                <w:szCs w:val="18"/>
              </w:rPr>
            </w:pPr>
          </w:p>
        </w:tc>
        <w:tc>
          <w:tcPr>
            <w:tcW w:w="439" w:type="pct"/>
            <w:noWrap/>
            <w:vAlign w:val="center"/>
          </w:tcPr>
          <w:p w14:paraId="59A4CC01" w14:textId="77777777" w:rsidR="00552071" w:rsidRDefault="00000000">
            <w:pPr>
              <w:widowControl/>
              <w:jc w:val="center"/>
              <w:rPr>
                <w:color w:val="000000"/>
                <w:kern w:val="0"/>
                <w:sz w:val="18"/>
                <w:szCs w:val="18"/>
              </w:rPr>
            </w:pPr>
            <w:proofErr w:type="gramStart"/>
            <w:r>
              <w:rPr>
                <w:rFonts w:hint="eastAsia"/>
                <w:color w:val="000000"/>
                <w:kern w:val="0"/>
                <w:sz w:val="18"/>
                <w:szCs w:val="18"/>
              </w:rPr>
              <w:t>粗系</w:t>
            </w:r>
            <w:proofErr w:type="gramEnd"/>
          </w:p>
        </w:tc>
        <w:tc>
          <w:tcPr>
            <w:tcW w:w="439" w:type="pct"/>
            <w:vAlign w:val="center"/>
          </w:tcPr>
          <w:p w14:paraId="22332B7D" w14:textId="77777777" w:rsidR="00552071" w:rsidRDefault="00000000">
            <w:pPr>
              <w:widowControl/>
              <w:jc w:val="center"/>
              <w:rPr>
                <w:color w:val="000000"/>
                <w:kern w:val="0"/>
                <w:sz w:val="18"/>
                <w:szCs w:val="18"/>
              </w:rPr>
            </w:pPr>
            <w:proofErr w:type="gramStart"/>
            <w:r>
              <w:rPr>
                <w:rFonts w:hint="eastAsia"/>
                <w:color w:val="000000"/>
                <w:kern w:val="0"/>
                <w:sz w:val="18"/>
                <w:szCs w:val="18"/>
              </w:rPr>
              <w:t>细系</w:t>
            </w:r>
            <w:proofErr w:type="gramEnd"/>
          </w:p>
        </w:tc>
        <w:tc>
          <w:tcPr>
            <w:tcW w:w="439" w:type="pct"/>
            <w:noWrap/>
            <w:vAlign w:val="center"/>
          </w:tcPr>
          <w:p w14:paraId="20182E2F" w14:textId="77777777" w:rsidR="00552071" w:rsidRDefault="00000000">
            <w:pPr>
              <w:widowControl/>
              <w:jc w:val="center"/>
              <w:rPr>
                <w:color w:val="000000"/>
                <w:kern w:val="0"/>
                <w:sz w:val="18"/>
                <w:szCs w:val="18"/>
              </w:rPr>
            </w:pPr>
            <w:proofErr w:type="gramStart"/>
            <w:r>
              <w:rPr>
                <w:rFonts w:hint="eastAsia"/>
                <w:color w:val="000000"/>
                <w:kern w:val="0"/>
                <w:sz w:val="18"/>
                <w:szCs w:val="18"/>
              </w:rPr>
              <w:t>粗系</w:t>
            </w:r>
            <w:proofErr w:type="gramEnd"/>
          </w:p>
        </w:tc>
        <w:tc>
          <w:tcPr>
            <w:tcW w:w="439" w:type="pct"/>
            <w:vAlign w:val="center"/>
          </w:tcPr>
          <w:p w14:paraId="5AB07765" w14:textId="77777777" w:rsidR="00552071" w:rsidRDefault="00000000">
            <w:pPr>
              <w:widowControl/>
              <w:jc w:val="center"/>
              <w:rPr>
                <w:color w:val="000000"/>
                <w:kern w:val="0"/>
                <w:sz w:val="18"/>
                <w:szCs w:val="18"/>
              </w:rPr>
            </w:pPr>
            <w:proofErr w:type="gramStart"/>
            <w:r>
              <w:rPr>
                <w:rFonts w:hint="eastAsia"/>
                <w:color w:val="000000"/>
                <w:kern w:val="0"/>
                <w:sz w:val="18"/>
                <w:szCs w:val="18"/>
              </w:rPr>
              <w:t>细系</w:t>
            </w:r>
            <w:proofErr w:type="gramEnd"/>
          </w:p>
        </w:tc>
        <w:tc>
          <w:tcPr>
            <w:tcW w:w="439" w:type="pct"/>
            <w:noWrap/>
            <w:vAlign w:val="center"/>
          </w:tcPr>
          <w:p w14:paraId="3EE151FB" w14:textId="77777777" w:rsidR="00552071" w:rsidRDefault="00000000">
            <w:pPr>
              <w:widowControl/>
              <w:jc w:val="center"/>
              <w:rPr>
                <w:color w:val="000000"/>
                <w:kern w:val="0"/>
                <w:sz w:val="18"/>
                <w:szCs w:val="18"/>
              </w:rPr>
            </w:pPr>
            <w:proofErr w:type="gramStart"/>
            <w:r>
              <w:rPr>
                <w:rFonts w:hint="eastAsia"/>
                <w:color w:val="000000"/>
                <w:kern w:val="0"/>
                <w:sz w:val="18"/>
                <w:szCs w:val="18"/>
              </w:rPr>
              <w:t>粗系</w:t>
            </w:r>
            <w:proofErr w:type="gramEnd"/>
          </w:p>
        </w:tc>
        <w:tc>
          <w:tcPr>
            <w:tcW w:w="439" w:type="pct"/>
            <w:vAlign w:val="center"/>
          </w:tcPr>
          <w:p w14:paraId="6512E06D" w14:textId="77777777" w:rsidR="00552071" w:rsidRDefault="00000000">
            <w:pPr>
              <w:widowControl/>
              <w:jc w:val="center"/>
              <w:rPr>
                <w:color w:val="000000"/>
                <w:kern w:val="0"/>
                <w:sz w:val="18"/>
                <w:szCs w:val="18"/>
              </w:rPr>
            </w:pPr>
            <w:proofErr w:type="gramStart"/>
            <w:r>
              <w:rPr>
                <w:rFonts w:hint="eastAsia"/>
                <w:color w:val="000000"/>
                <w:kern w:val="0"/>
                <w:sz w:val="18"/>
                <w:szCs w:val="18"/>
              </w:rPr>
              <w:t>细系</w:t>
            </w:r>
            <w:proofErr w:type="gramEnd"/>
          </w:p>
        </w:tc>
        <w:tc>
          <w:tcPr>
            <w:tcW w:w="439" w:type="pct"/>
            <w:noWrap/>
            <w:vAlign w:val="center"/>
          </w:tcPr>
          <w:p w14:paraId="20389210" w14:textId="77777777" w:rsidR="00552071" w:rsidRDefault="00000000">
            <w:pPr>
              <w:widowControl/>
              <w:jc w:val="center"/>
              <w:rPr>
                <w:color w:val="000000"/>
                <w:kern w:val="0"/>
                <w:sz w:val="18"/>
                <w:szCs w:val="18"/>
              </w:rPr>
            </w:pPr>
            <w:proofErr w:type="gramStart"/>
            <w:r>
              <w:rPr>
                <w:rFonts w:hint="eastAsia"/>
                <w:color w:val="000000"/>
                <w:kern w:val="0"/>
                <w:sz w:val="18"/>
                <w:szCs w:val="18"/>
              </w:rPr>
              <w:t>粗系</w:t>
            </w:r>
            <w:proofErr w:type="gramEnd"/>
          </w:p>
        </w:tc>
        <w:tc>
          <w:tcPr>
            <w:tcW w:w="439" w:type="pct"/>
            <w:vAlign w:val="center"/>
          </w:tcPr>
          <w:p w14:paraId="354828D5" w14:textId="77777777" w:rsidR="00552071" w:rsidRDefault="00000000">
            <w:pPr>
              <w:widowControl/>
              <w:jc w:val="center"/>
              <w:rPr>
                <w:color w:val="000000"/>
                <w:kern w:val="0"/>
                <w:sz w:val="18"/>
                <w:szCs w:val="18"/>
              </w:rPr>
            </w:pPr>
            <w:proofErr w:type="gramStart"/>
            <w:r>
              <w:rPr>
                <w:rFonts w:hint="eastAsia"/>
                <w:color w:val="000000"/>
                <w:kern w:val="0"/>
                <w:sz w:val="18"/>
                <w:szCs w:val="18"/>
              </w:rPr>
              <w:t>细系</w:t>
            </w:r>
            <w:proofErr w:type="gramEnd"/>
          </w:p>
        </w:tc>
        <w:tc>
          <w:tcPr>
            <w:tcW w:w="602" w:type="pct"/>
            <w:vMerge/>
            <w:noWrap/>
            <w:vAlign w:val="center"/>
          </w:tcPr>
          <w:p w14:paraId="2C5355FC" w14:textId="77777777" w:rsidR="00552071" w:rsidRDefault="00552071">
            <w:pPr>
              <w:widowControl/>
              <w:jc w:val="center"/>
              <w:rPr>
                <w:color w:val="000000"/>
                <w:kern w:val="0"/>
                <w:sz w:val="18"/>
                <w:szCs w:val="18"/>
              </w:rPr>
            </w:pPr>
          </w:p>
        </w:tc>
      </w:tr>
      <w:tr w:rsidR="00552071" w14:paraId="3E5B9B01" w14:textId="77777777">
        <w:trPr>
          <w:trHeight w:val="368"/>
          <w:jc w:val="center"/>
        </w:trPr>
        <w:tc>
          <w:tcPr>
            <w:tcW w:w="887" w:type="pct"/>
            <w:noWrap/>
            <w:vAlign w:val="center"/>
          </w:tcPr>
          <w:p w14:paraId="3E34EB0D" w14:textId="77777777" w:rsidR="00552071" w:rsidRDefault="00000000">
            <w:pPr>
              <w:widowControl/>
              <w:jc w:val="center"/>
              <w:rPr>
                <w:color w:val="000000"/>
                <w:kern w:val="0"/>
                <w:sz w:val="18"/>
                <w:szCs w:val="18"/>
              </w:rPr>
            </w:pPr>
            <w:r>
              <w:rPr>
                <w:color w:val="000000"/>
                <w:kern w:val="0"/>
                <w:sz w:val="18"/>
                <w:szCs w:val="18"/>
              </w:rPr>
              <w:t>合格级别</w:t>
            </w:r>
            <w:r>
              <w:rPr>
                <w:rFonts w:hint="eastAsia"/>
                <w:color w:val="000000"/>
                <w:kern w:val="0"/>
                <w:sz w:val="18"/>
                <w:szCs w:val="18"/>
              </w:rPr>
              <w:t>，不大于</w:t>
            </w:r>
          </w:p>
        </w:tc>
        <w:tc>
          <w:tcPr>
            <w:tcW w:w="439" w:type="pct"/>
            <w:shd w:val="clear" w:color="auto" w:fill="auto"/>
            <w:noWrap/>
            <w:vAlign w:val="center"/>
          </w:tcPr>
          <w:p w14:paraId="0F2A256C" w14:textId="77777777" w:rsidR="00552071" w:rsidRDefault="00000000">
            <w:pPr>
              <w:widowControl/>
              <w:jc w:val="center"/>
              <w:rPr>
                <w:color w:val="000000"/>
                <w:kern w:val="0"/>
                <w:sz w:val="18"/>
                <w:szCs w:val="18"/>
              </w:rPr>
            </w:pPr>
            <w:r>
              <w:rPr>
                <w:rFonts w:hint="eastAsia"/>
                <w:color w:val="000000"/>
                <w:kern w:val="0"/>
                <w:sz w:val="18"/>
                <w:szCs w:val="18"/>
              </w:rPr>
              <w:t>2</w:t>
            </w:r>
            <w:r>
              <w:rPr>
                <w:color w:val="000000"/>
                <w:kern w:val="0"/>
                <w:sz w:val="18"/>
                <w:szCs w:val="18"/>
              </w:rPr>
              <w:t>.5</w:t>
            </w:r>
          </w:p>
        </w:tc>
        <w:tc>
          <w:tcPr>
            <w:tcW w:w="439" w:type="pct"/>
            <w:shd w:val="clear" w:color="auto" w:fill="auto"/>
            <w:vAlign w:val="center"/>
          </w:tcPr>
          <w:p w14:paraId="5EEA4F96" w14:textId="77777777" w:rsidR="00552071" w:rsidRDefault="00000000">
            <w:pPr>
              <w:widowControl/>
              <w:jc w:val="center"/>
              <w:rPr>
                <w:color w:val="000000"/>
                <w:kern w:val="0"/>
                <w:sz w:val="18"/>
                <w:szCs w:val="18"/>
              </w:rPr>
            </w:pPr>
            <w:r>
              <w:rPr>
                <w:rFonts w:hint="eastAsia"/>
                <w:color w:val="000000"/>
                <w:kern w:val="0"/>
                <w:sz w:val="18"/>
                <w:szCs w:val="18"/>
              </w:rPr>
              <w:t>2</w:t>
            </w:r>
            <w:r>
              <w:rPr>
                <w:color w:val="000000"/>
                <w:kern w:val="0"/>
                <w:sz w:val="18"/>
                <w:szCs w:val="18"/>
              </w:rPr>
              <w:t>.5</w:t>
            </w:r>
          </w:p>
        </w:tc>
        <w:tc>
          <w:tcPr>
            <w:tcW w:w="439" w:type="pct"/>
            <w:shd w:val="clear" w:color="auto" w:fill="auto"/>
            <w:noWrap/>
            <w:vAlign w:val="center"/>
          </w:tcPr>
          <w:p w14:paraId="5DFC25E7" w14:textId="77777777" w:rsidR="00552071" w:rsidRDefault="00000000">
            <w:pPr>
              <w:widowControl/>
              <w:jc w:val="center"/>
              <w:rPr>
                <w:color w:val="000000"/>
                <w:kern w:val="0"/>
                <w:sz w:val="18"/>
                <w:szCs w:val="18"/>
              </w:rPr>
            </w:pPr>
            <w:r>
              <w:rPr>
                <w:rFonts w:hint="eastAsia"/>
                <w:color w:val="000000"/>
                <w:kern w:val="0"/>
                <w:sz w:val="18"/>
                <w:szCs w:val="18"/>
              </w:rPr>
              <w:t>2</w:t>
            </w:r>
            <w:r>
              <w:rPr>
                <w:color w:val="000000"/>
                <w:kern w:val="0"/>
                <w:sz w:val="18"/>
                <w:szCs w:val="18"/>
              </w:rPr>
              <w:t>.0</w:t>
            </w:r>
          </w:p>
        </w:tc>
        <w:tc>
          <w:tcPr>
            <w:tcW w:w="439" w:type="pct"/>
            <w:shd w:val="clear" w:color="auto" w:fill="auto"/>
            <w:vAlign w:val="center"/>
          </w:tcPr>
          <w:p w14:paraId="2D46E4CA" w14:textId="77777777" w:rsidR="00552071" w:rsidRDefault="00000000">
            <w:pPr>
              <w:widowControl/>
              <w:jc w:val="center"/>
              <w:rPr>
                <w:color w:val="000000"/>
                <w:kern w:val="0"/>
                <w:sz w:val="18"/>
                <w:szCs w:val="18"/>
              </w:rPr>
            </w:pPr>
            <w:r>
              <w:rPr>
                <w:rFonts w:hint="eastAsia"/>
                <w:color w:val="000000"/>
                <w:kern w:val="0"/>
                <w:sz w:val="18"/>
                <w:szCs w:val="18"/>
              </w:rPr>
              <w:t>2</w:t>
            </w:r>
            <w:r>
              <w:rPr>
                <w:color w:val="000000"/>
                <w:kern w:val="0"/>
                <w:sz w:val="18"/>
                <w:szCs w:val="18"/>
              </w:rPr>
              <w:t>.0</w:t>
            </w:r>
          </w:p>
        </w:tc>
        <w:tc>
          <w:tcPr>
            <w:tcW w:w="439" w:type="pct"/>
            <w:shd w:val="clear" w:color="auto" w:fill="auto"/>
            <w:noWrap/>
            <w:vAlign w:val="center"/>
          </w:tcPr>
          <w:p w14:paraId="13C3D301" w14:textId="77777777" w:rsidR="00552071" w:rsidRDefault="00000000">
            <w:pPr>
              <w:widowControl/>
              <w:jc w:val="center"/>
              <w:rPr>
                <w:color w:val="000000"/>
                <w:kern w:val="0"/>
                <w:sz w:val="18"/>
                <w:szCs w:val="18"/>
              </w:rPr>
            </w:pPr>
            <w:r>
              <w:rPr>
                <w:rFonts w:hint="eastAsia"/>
                <w:color w:val="000000"/>
                <w:kern w:val="0"/>
                <w:sz w:val="18"/>
                <w:szCs w:val="18"/>
              </w:rPr>
              <w:t>2</w:t>
            </w:r>
            <w:r>
              <w:rPr>
                <w:color w:val="000000"/>
                <w:kern w:val="0"/>
                <w:sz w:val="18"/>
                <w:szCs w:val="18"/>
              </w:rPr>
              <w:t>.5</w:t>
            </w:r>
          </w:p>
        </w:tc>
        <w:tc>
          <w:tcPr>
            <w:tcW w:w="439" w:type="pct"/>
            <w:shd w:val="clear" w:color="auto" w:fill="auto"/>
            <w:vAlign w:val="center"/>
          </w:tcPr>
          <w:p w14:paraId="5A829AFD" w14:textId="77777777" w:rsidR="00552071" w:rsidRDefault="00000000">
            <w:pPr>
              <w:widowControl/>
              <w:jc w:val="center"/>
              <w:rPr>
                <w:color w:val="000000"/>
                <w:kern w:val="0"/>
                <w:sz w:val="18"/>
                <w:szCs w:val="18"/>
              </w:rPr>
            </w:pPr>
            <w:r>
              <w:rPr>
                <w:rFonts w:hint="eastAsia"/>
                <w:color w:val="000000"/>
                <w:kern w:val="0"/>
                <w:sz w:val="18"/>
                <w:szCs w:val="18"/>
              </w:rPr>
              <w:t>2</w:t>
            </w:r>
            <w:r>
              <w:rPr>
                <w:color w:val="000000"/>
                <w:kern w:val="0"/>
                <w:sz w:val="18"/>
                <w:szCs w:val="18"/>
              </w:rPr>
              <w:t>.5</w:t>
            </w:r>
          </w:p>
        </w:tc>
        <w:tc>
          <w:tcPr>
            <w:tcW w:w="439" w:type="pct"/>
            <w:shd w:val="clear" w:color="auto" w:fill="auto"/>
            <w:noWrap/>
            <w:vAlign w:val="center"/>
          </w:tcPr>
          <w:p w14:paraId="5F80BCA4" w14:textId="77777777" w:rsidR="00552071" w:rsidRDefault="00000000">
            <w:pPr>
              <w:widowControl/>
              <w:jc w:val="center"/>
              <w:rPr>
                <w:color w:val="000000"/>
                <w:kern w:val="0"/>
                <w:sz w:val="18"/>
                <w:szCs w:val="18"/>
              </w:rPr>
            </w:pPr>
            <w:r>
              <w:rPr>
                <w:rFonts w:hint="eastAsia"/>
                <w:color w:val="000000"/>
                <w:kern w:val="0"/>
                <w:sz w:val="18"/>
                <w:szCs w:val="18"/>
              </w:rPr>
              <w:t>2</w:t>
            </w:r>
            <w:r>
              <w:rPr>
                <w:color w:val="000000"/>
                <w:kern w:val="0"/>
                <w:sz w:val="18"/>
                <w:szCs w:val="18"/>
              </w:rPr>
              <w:t>.0</w:t>
            </w:r>
          </w:p>
        </w:tc>
        <w:tc>
          <w:tcPr>
            <w:tcW w:w="439" w:type="pct"/>
            <w:shd w:val="clear" w:color="auto" w:fill="auto"/>
            <w:vAlign w:val="center"/>
          </w:tcPr>
          <w:p w14:paraId="68D1CC86" w14:textId="77777777" w:rsidR="00552071" w:rsidRDefault="00000000">
            <w:pPr>
              <w:widowControl/>
              <w:jc w:val="center"/>
              <w:rPr>
                <w:color w:val="000000"/>
                <w:kern w:val="0"/>
                <w:sz w:val="18"/>
                <w:szCs w:val="18"/>
              </w:rPr>
            </w:pPr>
            <w:r>
              <w:rPr>
                <w:rFonts w:hint="eastAsia"/>
                <w:color w:val="000000"/>
                <w:kern w:val="0"/>
                <w:sz w:val="18"/>
                <w:szCs w:val="18"/>
              </w:rPr>
              <w:t>2</w:t>
            </w:r>
            <w:r>
              <w:rPr>
                <w:color w:val="000000"/>
                <w:kern w:val="0"/>
                <w:sz w:val="18"/>
                <w:szCs w:val="18"/>
              </w:rPr>
              <w:t>.0</w:t>
            </w:r>
          </w:p>
        </w:tc>
        <w:tc>
          <w:tcPr>
            <w:tcW w:w="602" w:type="pct"/>
            <w:shd w:val="clear" w:color="auto" w:fill="auto"/>
            <w:noWrap/>
            <w:vAlign w:val="center"/>
          </w:tcPr>
          <w:p w14:paraId="53A00E90" w14:textId="77777777" w:rsidR="00552071" w:rsidRDefault="00000000">
            <w:pPr>
              <w:widowControl/>
              <w:jc w:val="center"/>
              <w:rPr>
                <w:color w:val="000000"/>
                <w:kern w:val="0"/>
                <w:sz w:val="18"/>
                <w:szCs w:val="18"/>
              </w:rPr>
            </w:pPr>
            <w:r>
              <w:rPr>
                <w:rFonts w:hint="eastAsia"/>
                <w:color w:val="000000"/>
                <w:kern w:val="0"/>
                <w:sz w:val="18"/>
                <w:szCs w:val="18"/>
              </w:rPr>
              <w:t>2</w:t>
            </w:r>
            <w:r>
              <w:rPr>
                <w:color w:val="000000"/>
                <w:kern w:val="0"/>
                <w:sz w:val="18"/>
                <w:szCs w:val="18"/>
              </w:rPr>
              <w:t>.0</w:t>
            </w:r>
          </w:p>
        </w:tc>
      </w:tr>
    </w:tbl>
    <w:p w14:paraId="5B565665" w14:textId="77777777" w:rsidR="00552071" w:rsidRDefault="00000000">
      <w:pPr>
        <w:pStyle w:val="a"/>
        <w:spacing w:before="156" w:after="156"/>
        <w:ind w:left="0"/>
        <w:rPr>
          <w:rFonts w:ascii="Times New Roman"/>
        </w:rPr>
      </w:pPr>
      <w:bookmarkStart w:id="37" w:name="_Hlk73506913"/>
      <w:bookmarkEnd w:id="35"/>
      <w:bookmarkEnd w:id="36"/>
      <w:r>
        <w:rPr>
          <w:rFonts w:ascii="Times New Roman" w:hint="eastAsia"/>
        </w:rPr>
        <w:t>带状组织</w:t>
      </w:r>
    </w:p>
    <w:p w14:paraId="1A3D4326" w14:textId="77777777" w:rsidR="00552071" w:rsidRDefault="00000000">
      <w:pPr>
        <w:pStyle w:val="af2"/>
        <w:rPr>
          <w:rFonts w:ascii="Times New Roman"/>
          <w:color w:val="000000"/>
        </w:rPr>
      </w:pPr>
      <w:bookmarkStart w:id="38" w:name="_Hlk142581792"/>
      <w:r>
        <w:rPr>
          <w:rFonts w:ascii="Times New Roman" w:hint="eastAsia"/>
          <w:color w:val="000000"/>
        </w:rPr>
        <w:t>带状组织按</w:t>
      </w:r>
      <w:r>
        <w:rPr>
          <w:rFonts w:ascii="Times New Roman" w:hint="eastAsia"/>
          <w:color w:val="000000"/>
        </w:rPr>
        <w:t>GB/T 34474.1-2017</w:t>
      </w:r>
      <w:r>
        <w:rPr>
          <w:rFonts w:ascii="Times New Roman" w:hint="eastAsia"/>
          <w:color w:val="000000"/>
        </w:rPr>
        <w:t>进行评级，应不大于</w:t>
      </w:r>
      <w:r>
        <w:rPr>
          <w:rFonts w:ascii="Times New Roman" w:hint="eastAsia"/>
          <w:color w:val="000000"/>
        </w:rPr>
        <w:t>3</w:t>
      </w:r>
      <w:r>
        <w:rPr>
          <w:rFonts w:ascii="Times New Roman" w:hint="eastAsia"/>
          <w:color w:val="000000"/>
        </w:rPr>
        <w:t>级</w:t>
      </w:r>
      <w:bookmarkEnd w:id="38"/>
      <w:r>
        <w:rPr>
          <w:rFonts w:ascii="Times New Roman"/>
          <w:color w:val="000000"/>
        </w:rPr>
        <w:t>。</w:t>
      </w:r>
      <w:r>
        <w:rPr>
          <w:rFonts w:ascii="Times New Roman" w:hint="eastAsia"/>
          <w:color w:val="000000"/>
        </w:rPr>
        <w:t>如供方能保证，可不做检验。</w:t>
      </w:r>
    </w:p>
    <w:p w14:paraId="3B45D635" w14:textId="77777777" w:rsidR="00552071" w:rsidRDefault="00000000">
      <w:pPr>
        <w:pStyle w:val="a"/>
        <w:spacing w:before="156" w:after="156"/>
        <w:ind w:left="0"/>
        <w:rPr>
          <w:rFonts w:ascii="Times New Roman"/>
        </w:rPr>
      </w:pPr>
      <w:r>
        <w:rPr>
          <w:rFonts w:ascii="Times New Roman" w:hint="eastAsia"/>
        </w:rPr>
        <w:t>耐腐蚀性能</w:t>
      </w:r>
    </w:p>
    <w:p w14:paraId="01377B16" w14:textId="77777777" w:rsidR="00552071" w:rsidRDefault="00000000">
      <w:pPr>
        <w:pStyle w:val="af2"/>
        <w:rPr>
          <w:rFonts w:ascii="Times New Roman"/>
          <w:color w:val="000000"/>
        </w:rPr>
      </w:pPr>
      <w:bookmarkStart w:id="39" w:name="_Hlk142581844"/>
      <w:r>
        <w:rPr>
          <w:rFonts w:ascii="Times New Roman" w:hint="eastAsia"/>
          <w:color w:val="000000"/>
        </w:rPr>
        <w:t>钢板及钢带的耐腐蚀性能应符合表</w:t>
      </w:r>
      <w:r>
        <w:rPr>
          <w:rFonts w:ascii="Times New Roman" w:hint="eastAsia"/>
          <w:color w:val="000000"/>
        </w:rPr>
        <w:t>4</w:t>
      </w:r>
      <w:r>
        <w:rPr>
          <w:rFonts w:ascii="Times New Roman" w:hint="eastAsia"/>
          <w:color w:val="000000"/>
        </w:rPr>
        <w:t>的规定。如供方能保证，可不做检验。</w:t>
      </w:r>
    </w:p>
    <w:p w14:paraId="4879A793" w14:textId="77777777" w:rsidR="00552071" w:rsidRDefault="00000000">
      <w:pPr>
        <w:spacing w:beforeLines="50" w:before="156"/>
        <w:jc w:val="center"/>
        <w:rPr>
          <w:b/>
          <w:snapToGrid w:val="0"/>
          <w:color w:val="000000"/>
        </w:rPr>
      </w:pPr>
      <w:r>
        <w:rPr>
          <w:rFonts w:hint="eastAsia"/>
          <w:b/>
          <w:snapToGrid w:val="0"/>
          <w:color w:val="000000"/>
        </w:rPr>
        <w:t>表</w:t>
      </w:r>
      <w:r>
        <w:rPr>
          <w:rFonts w:hint="eastAsia"/>
          <w:b/>
          <w:snapToGrid w:val="0"/>
          <w:color w:val="000000"/>
        </w:rPr>
        <w:t xml:space="preserve">4  </w:t>
      </w:r>
      <w:r>
        <w:rPr>
          <w:rFonts w:hint="eastAsia"/>
          <w:b/>
          <w:snapToGrid w:val="0"/>
          <w:color w:val="000000"/>
        </w:rPr>
        <w:t>钢材的耐腐蚀性能</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3206"/>
        <w:gridCol w:w="3251"/>
      </w:tblGrid>
      <w:tr w:rsidR="00552071" w14:paraId="100E5DA8" w14:textId="77777777">
        <w:trPr>
          <w:trHeight w:val="23"/>
          <w:jc w:val="center"/>
        </w:trPr>
        <w:tc>
          <w:tcPr>
            <w:tcW w:w="1544" w:type="pct"/>
            <w:vAlign w:val="center"/>
          </w:tcPr>
          <w:p w14:paraId="7E1E8F29" w14:textId="77777777" w:rsidR="00552071" w:rsidRDefault="00000000">
            <w:pPr>
              <w:snapToGrid w:val="0"/>
              <w:ind w:leftChars="-50" w:left="-105" w:rightChars="-50" w:right="-105"/>
              <w:jc w:val="center"/>
              <w:rPr>
                <w:rFonts w:eastAsiaTheme="minorEastAsia"/>
                <w:color w:val="000000"/>
                <w:szCs w:val="21"/>
              </w:rPr>
            </w:pPr>
            <w:r>
              <w:rPr>
                <w:rFonts w:eastAsiaTheme="minorEastAsia"/>
                <w:color w:val="000000"/>
                <w:szCs w:val="21"/>
              </w:rPr>
              <w:t>牌号</w:t>
            </w:r>
          </w:p>
        </w:tc>
        <w:tc>
          <w:tcPr>
            <w:tcW w:w="3456" w:type="pct"/>
            <w:gridSpan w:val="2"/>
            <w:vAlign w:val="center"/>
          </w:tcPr>
          <w:p w14:paraId="75671E9D" w14:textId="77777777" w:rsidR="00552071" w:rsidRDefault="00000000">
            <w:pPr>
              <w:snapToGrid w:val="0"/>
              <w:jc w:val="center"/>
              <w:rPr>
                <w:rFonts w:eastAsiaTheme="minorEastAsia"/>
                <w:szCs w:val="21"/>
              </w:rPr>
            </w:pPr>
            <w:r>
              <w:rPr>
                <w:rFonts w:eastAsiaTheme="minorEastAsia"/>
                <w:szCs w:val="21"/>
              </w:rPr>
              <w:t>相对腐蚀率</w:t>
            </w:r>
            <w:r>
              <w:rPr>
                <w:rFonts w:eastAsiaTheme="minorEastAsia"/>
                <w:szCs w:val="21"/>
              </w:rPr>
              <w:t>%</w:t>
            </w:r>
          </w:p>
        </w:tc>
      </w:tr>
      <w:tr w:rsidR="00552071" w14:paraId="42F05D4F" w14:textId="77777777">
        <w:trPr>
          <w:trHeight w:val="23"/>
          <w:jc w:val="center"/>
        </w:trPr>
        <w:tc>
          <w:tcPr>
            <w:tcW w:w="1544" w:type="pct"/>
            <w:vAlign w:val="center"/>
          </w:tcPr>
          <w:p w14:paraId="122BA9CF" w14:textId="77777777" w:rsidR="00552071" w:rsidRDefault="00000000">
            <w:pPr>
              <w:snapToGrid w:val="0"/>
              <w:ind w:leftChars="-50" w:left="-105" w:rightChars="-50" w:right="-105"/>
              <w:jc w:val="center"/>
              <w:rPr>
                <w:rFonts w:eastAsiaTheme="minorEastAsia"/>
                <w:color w:val="000000"/>
                <w:szCs w:val="21"/>
              </w:rPr>
            </w:pPr>
            <w:r>
              <w:rPr>
                <w:rFonts w:eastAsiaTheme="minorEastAsia"/>
                <w:color w:val="000000"/>
                <w:szCs w:val="21"/>
              </w:rPr>
              <w:t>Q355NHGF</w:t>
            </w:r>
          </w:p>
          <w:p w14:paraId="301E3162" w14:textId="77777777" w:rsidR="00552071" w:rsidRDefault="00000000">
            <w:pPr>
              <w:snapToGrid w:val="0"/>
              <w:ind w:leftChars="-50" w:left="-105" w:rightChars="-50" w:right="-105"/>
              <w:jc w:val="center"/>
              <w:rPr>
                <w:rFonts w:eastAsiaTheme="minorEastAsia"/>
                <w:color w:val="000000"/>
                <w:szCs w:val="21"/>
              </w:rPr>
            </w:pPr>
            <w:r>
              <w:rPr>
                <w:rFonts w:eastAsiaTheme="minorEastAsia"/>
                <w:color w:val="000000"/>
                <w:szCs w:val="21"/>
              </w:rPr>
              <w:t>Q355NHGFRE</w:t>
            </w:r>
          </w:p>
        </w:tc>
        <w:tc>
          <w:tcPr>
            <w:tcW w:w="1716" w:type="pct"/>
            <w:vMerge w:val="restart"/>
            <w:vAlign w:val="center"/>
          </w:tcPr>
          <w:p w14:paraId="11594583" w14:textId="77777777" w:rsidR="00552071" w:rsidRDefault="00000000">
            <w:pPr>
              <w:snapToGrid w:val="0"/>
              <w:jc w:val="center"/>
              <w:rPr>
                <w:rFonts w:eastAsiaTheme="minorEastAsia"/>
                <w:szCs w:val="21"/>
              </w:rPr>
            </w:pPr>
            <w:r>
              <w:rPr>
                <w:rFonts w:eastAsiaTheme="minorEastAsia"/>
                <w:szCs w:val="21"/>
              </w:rPr>
              <w:t>对比试样为</w:t>
            </w:r>
            <w:r>
              <w:rPr>
                <w:rFonts w:eastAsiaTheme="minorEastAsia"/>
                <w:szCs w:val="21"/>
              </w:rPr>
              <w:t>Q355B</w:t>
            </w:r>
          </w:p>
        </w:tc>
        <w:tc>
          <w:tcPr>
            <w:tcW w:w="1740" w:type="pct"/>
            <w:vMerge w:val="restart"/>
            <w:vAlign w:val="center"/>
          </w:tcPr>
          <w:p w14:paraId="28CC5BF4" w14:textId="77777777" w:rsidR="00552071" w:rsidRDefault="00000000">
            <w:pPr>
              <w:snapToGrid w:val="0"/>
              <w:jc w:val="center"/>
              <w:rPr>
                <w:rFonts w:eastAsiaTheme="minorEastAsia"/>
                <w:szCs w:val="21"/>
              </w:rPr>
            </w:pPr>
            <w:r>
              <w:rPr>
                <w:rFonts w:eastAsiaTheme="minorEastAsia"/>
                <w:szCs w:val="21"/>
              </w:rPr>
              <w:t>≤35</w:t>
            </w:r>
            <w:r>
              <w:rPr>
                <w:rFonts w:eastAsiaTheme="minorEastAsia"/>
                <w:szCs w:val="21"/>
                <w:vertAlign w:val="superscript"/>
              </w:rPr>
              <w:t>a</w:t>
            </w:r>
          </w:p>
        </w:tc>
      </w:tr>
      <w:tr w:rsidR="00552071" w14:paraId="659A868E" w14:textId="77777777">
        <w:trPr>
          <w:trHeight w:val="23"/>
          <w:jc w:val="center"/>
        </w:trPr>
        <w:tc>
          <w:tcPr>
            <w:tcW w:w="1544" w:type="pct"/>
            <w:vAlign w:val="center"/>
          </w:tcPr>
          <w:p w14:paraId="1A3865FC" w14:textId="77777777" w:rsidR="00552071" w:rsidRDefault="00000000">
            <w:pPr>
              <w:snapToGrid w:val="0"/>
              <w:ind w:leftChars="-50" w:left="-105" w:rightChars="-50" w:right="-105"/>
              <w:jc w:val="center"/>
              <w:rPr>
                <w:rFonts w:eastAsiaTheme="minorEastAsia"/>
                <w:color w:val="000000"/>
                <w:szCs w:val="21"/>
              </w:rPr>
            </w:pPr>
            <w:r>
              <w:rPr>
                <w:rFonts w:eastAsiaTheme="minorEastAsia"/>
                <w:color w:val="000000"/>
                <w:szCs w:val="21"/>
              </w:rPr>
              <w:t>Q420NHGF</w:t>
            </w:r>
          </w:p>
          <w:p w14:paraId="00AD3690" w14:textId="77777777" w:rsidR="00552071" w:rsidRDefault="00000000">
            <w:pPr>
              <w:snapToGrid w:val="0"/>
              <w:ind w:leftChars="-50" w:left="-105" w:rightChars="-50" w:right="-105"/>
              <w:jc w:val="center"/>
              <w:rPr>
                <w:rFonts w:eastAsiaTheme="minorEastAsia"/>
                <w:color w:val="000000"/>
                <w:szCs w:val="21"/>
              </w:rPr>
            </w:pPr>
            <w:r>
              <w:rPr>
                <w:rFonts w:eastAsiaTheme="minorEastAsia"/>
                <w:color w:val="000000"/>
                <w:szCs w:val="21"/>
              </w:rPr>
              <w:t>Q355NHGFRE</w:t>
            </w:r>
          </w:p>
        </w:tc>
        <w:tc>
          <w:tcPr>
            <w:tcW w:w="1716" w:type="pct"/>
            <w:vMerge/>
            <w:vAlign w:val="center"/>
          </w:tcPr>
          <w:p w14:paraId="1012E6C4" w14:textId="77777777" w:rsidR="00552071" w:rsidRDefault="00552071">
            <w:pPr>
              <w:snapToGrid w:val="0"/>
              <w:jc w:val="center"/>
              <w:rPr>
                <w:rFonts w:eastAsiaTheme="minorEastAsia"/>
                <w:szCs w:val="21"/>
              </w:rPr>
            </w:pPr>
          </w:p>
        </w:tc>
        <w:tc>
          <w:tcPr>
            <w:tcW w:w="1740" w:type="pct"/>
            <w:vMerge/>
            <w:vAlign w:val="center"/>
          </w:tcPr>
          <w:p w14:paraId="402BA660" w14:textId="77777777" w:rsidR="00552071" w:rsidRDefault="00552071">
            <w:pPr>
              <w:snapToGrid w:val="0"/>
              <w:jc w:val="center"/>
              <w:rPr>
                <w:rFonts w:eastAsiaTheme="minorEastAsia"/>
                <w:szCs w:val="21"/>
              </w:rPr>
            </w:pPr>
          </w:p>
        </w:tc>
      </w:tr>
      <w:tr w:rsidR="00552071" w14:paraId="63794152" w14:textId="77777777">
        <w:trPr>
          <w:trHeight w:val="23"/>
          <w:jc w:val="center"/>
        </w:trPr>
        <w:tc>
          <w:tcPr>
            <w:tcW w:w="1544" w:type="pct"/>
            <w:vAlign w:val="center"/>
          </w:tcPr>
          <w:p w14:paraId="7428D74A" w14:textId="77777777" w:rsidR="00552071" w:rsidRDefault="00000000">
            <w:pPr>
              <w:snapToGrid w:val="0"/>
              <w:ind w:leftChars="-50" w:left="-105" w:rightChars="-50" w:right="-105"/>
              <w:jc w:val="center"/>
              <w:rPr>
                <w:rFonts w:eastAsiaTheme="minorEastAsia"/>
                <w:color w:val="000000"/>
                <w:szCs w:val="21"/>
              </w:rPr>
            </w:pPr>
            <w:r>
              <w:rPr>
                <w:rFonts w:eastAsiaTheme="minorEastAsia"/>
                <w:color w:val="000000"/>
                <w:szCs w:val="21"/>
              </w:rPr>
              <w:t>Q460NHGF</w:t>
            </w:r>
          </w:p>
          <w:p w14:paraId="5DD82CB0" w14:textId="77777777" w:rsidR="00552071" w:rsidRDefault="00000000">
            <w:pPr>
              <w:snapToGrid w:val="0"/>
              <w:ind w:leftChars="-50" w:left="-105" w:rightChars="-50" w:right="-105"/>
              <w:jc w:val="center"/>
              <w:rPr>
                <w:rFonts w:eastAsiaTheme="minorEastAsia"/>
                <w:color w:val="000000"/>
                <w:szCs w:val="21"/>
              </w:rPr>
            </w:pPr>
            <w:r>
              <w:rPr>
                <w:rFonts w:eastAsiaTheme="minorEastAsia"/>
                <w:color w:val="000000"/>
                <w:szCs w:val="21"/>
              </w:rPr>
              <w:t>Q355NHGFRE</w:t>
            </w:r>
          </w:p>
        </w:tc>
        <w:tc>
          <w:tcPr>
            <w:tcW w:w="1716" w:type="pct"/>
            <w:vMerge/>
            <w:vAlign w:val="center"/>
          </w:tcPr>
          <w:p w14:paraId="4937510D" w14:textId="77777777" w:rsidR="00552071" w:rsidRDefault="00552071">
            <w:pPr>
              <w:snapToGrid w:val="0"/>
              <w:jc w:val="center"/>
              <w:rPr>
                <w:rFonts w:eastAsiaTheme="minorEastAsia"/>
                <w:szCs w:val="21"/>
              </w:rPr>
            </w:pPr>
          </w:p>
        </w:tc>
        <w:tc>
          <w:tcPr>
            <w:tcW w:w="1740" w:type="pct"/>
            <w:vMerge/>
            <w:vAlign w:val="center"/>
          </w:tcPr>
          <w:p w14:paraId="6A2D35E3" w14:textId="77777777" w:rsidR="00552071" w:rsidRDefault="00552071">
            <w:pPr>
              <w:snapToGrid w:val="0"/>
              <w:jc w:val="center"/>
              <w:rPr>
                <w:rFonts w:eastAsiaTheme="minorEastAsia"/>
                <w:szCs w:val="21"/>
              </w:rPr>
            </w:pPr>
          </w:p>
        </w:tc>
      </w:tr>
      <w:tr w:rsidR="00552071" w14:paraId="61D9DFBD" w14:textId="77777777">
        <w:trPr>
          <w:trHeight w:val="198"/>
          <w:jc w:val="center"/>
        </w:trPr>
        <w:tc>
          <w:tcPr>
            <w:tcW w:w="1544" w:type="pct"/>
            <w:vAlign w:val="center"/>
          </w:tcPr>
          <w:p w14:paraId="3DCBCA4B" w14:textId="77777777" w:rsidR="00552071" w:rsidRDefault="00000000">
            <w:pPr>
              <w:snapToGrid w:val="0"/>
              <w:ind w:leftChars="-50" w:left="-105" w:rightChars="-50" w:right="-105"/>
              <w:jc w:val="center"/>
              <w:rPr>
                <w:rFonts w:eastAsiaTheme="minorEastAsia"/>
                <w:color w:val="000000"/>
                <w:szCs w:val="21"/>
              </w:rPr>
            </w:pPr>
            <w:r>
              <w:rPr>
                <w:rFonts w:eastAsiaTheme="minorEastAsia"/>
                <w:color w:val="000000"/>
                <w:szCs w:val="21"/>
              </w:rPr>
              <w:t>Q500NHGF</w:t>
            </w:r>
          </w:p>
          <w:p w14:paraId="4E1C817A" w14:textId="77777777" w:rsidR="00552071" w:rsidRDefault="00000000">
            <w:pPr>
              <w:snapToGrid w:val="0"/>
              <w:ind w:leftChars="-50" w:left="-105" w:rightChars="-50" w:right="-105"/>
              <w:jc w:val="center"/>
              <w:rPr>
                <w:rFonts w:eastAsiaTheme="minorEastAsia"/>
                <w:color w:val="000000"/>
                <w:szCs w:val="21"/>
              </w:rPr>
            </w:pPr>
            <w:r>
              <w:rPr>
                <w:rFonts w:eastAsiaTheme="minorEastAsia"/>
                <w:color w:val="000000"/>
                <w:szCs w:val="21"/>
              </w:rPr>
              <w:t>Q355NHGFRE</w:t>
            </w:r>
          </w:p>
        </w:tc>
        <w:tc>
          <w:tcPr>
            <w:tcW w:w="1716" w:type="pct"/>
            <w:vMerge/>
            <w:vAlign w:val="center"/>
          </w:tcPr>
          <w:p w14:paraId="36A0042E" w14:textId="77777777" w:rsidR="00552071" w:rsidRDefault="00552071">
            <w:pPr>
              <w:snapToGrid w:val="0"/>
              <w:jc w:val="center"/>
              <w:rPr>
                <w:rFonts w:eastAsiaTheme="minorEastAsia"/>
                <w:szCs w:val="21"/>
              </w:rPr>
            </w:pPr>
          </w:p>
        </w:tc>
        <w:tc>
          <w:tcPr>
            <w:tcW w:w="1740" w:type="pct"/>
            <w:vMerge/>
            <w:vAlign w:val="center"/>
          </w:tcPr>
          <w:p w14:paraId="33CD30E7" w14:textId="77777777" w:rsidR="00552071" w:rsidRDefault="00552071">
            <w:pPr>
              <w:snapToGrid w:val="0"/>
              <w:jc w:val="center"/>
              <w:rPr>
                <w:rFonts w:eastAsiaTheme="minorEastAsia"/>
                <w:szCs w:val="21"/>
              </w:rPr>
            </w:pPr>
          </w:p>
        </w:tc>
      </w:tr>
      <w:tr w:rsidR="00552071" w14:paraId="5BF4D866" w14:textId="77777777">
        <w:trPr>
          <w:trHeight w:val="23"/>
          <w:jc w:val="center"/>
        </w:trPr>
        <w:tc>
          <w:tcPr>
            <w:tcW w:w="1544" w:type="pct"/>
            <w:vAlign w:val="center"/>
          </w:tcPr>
          <w:p w14:paraId="7E693CFC" w14:textId="77777777" w:rsidR="00552071" w:rsidRDefault="00000000">
            <w:pPr>
              <w:snapToGrid w:val="0"/>
              <w:ind w:leftChars="-50" w:left="-105" w:rightChars="-50" w:right="-105"/>
              <w:jc w:val="center"/>
              <w:rPr>
                <w:rFonts w:eastAsiaTheme="minorEastAsia"/>
                <w:color w:val="000000"/>
                <w:szCs w:val="21"/>
              </w:rPr>
            </w:pPr>
            <w:r>
              <w:rPr>
                <w:rFonts w:eastAsiaTheme="minorEastAsia"/>
                <w:color w:val="000000"/>
                <w:szCs w:val="21"/>
              </w:rPr>
              <w:t>Q550NHGF</w:t>
            </w:r>
          </w:p>
          <w:p w14:paraId="26557BE5" w14:textId="77777777" w:rsidR="00552071" w:rsidRDefault="00000000">
            <w:pPr>
              <w:snapToGrid w:val="0"/>
              <w:ind w:leftChars="-50" w:left="-105" w:rightChars="-50" w:right="-105"/>
              <w:jc w:val="center"/>
              <w:rPr>
                <w:rFonts w:eastAsiaTheme="minorEastAsia"/>
                <w:color w:val="000000"/>
                <w:szCs w:val="21"/>
              </w:rPr>
            </w:pPr>
            <w:r>
              <w:rPr>
                <w:rFonts w:eastAsiaTheme="minorEastAsia"/>
                <w:color w:val="000000"/>
                <w:szCs w:val="21"/>
              </w:rPr>
              <w:t>Q355NHGFRE</w:t>
            </w:r>
          </w:p>
        </w:tc>
        <w:tc>
          <w:tcPr>
            <w:tcW w:w="1716" w:type="pct"/>
            <w:vMerge/>
            <w:vAlign w:val="center"/>
          </w:tcPr>
          <w:p w14:paraId="387ECCD8" w14:textId="77777777" w:rsidR="00552071" w:rsidRDefault="00552071">
            <w:pPr>
              <w:snapToGrid w:val="0"/>
              <w:jc w:val="center"/>
              <w:rPr>
                <w:rFonts w:eastAsiaTheme="minorEastAsia"/>
                <w:szCs w:val="21"/>
              </w:rPr>
            </w:pPr>
          </w:p>
        </w:tc>
        <w:tc>
          <w:tcPr>
            <w:tcW w:w="1740" w:type="pct"/>
            <w:vMerge/>
            <w:vAlign w:val="center"/>
          </w:tcPr>
          <w:p w14:paraId="73854D56" w14:textId="77777777" w:rsidR="00552071" w:rsidRDefault="00552071">
            <w:pPr>
              <w:snapToGrid w:val="0"/>
              <w:jc w:val="center"/>
              <w:rPr>
                <w:rFonts w:eastAsiaTheme="minorEastAsia"/>
                <w:szCs w:val="21"/>
              </w:rPr>
            </w:pPr>
          </w:p>
        </w:tc>
      </w:tr>
      <w:tr w:rsidR="00552071" w14:paraId="597A7CF7" w14:textId="77777777">
        <w:trPr>
          <w:trHeight w:val="23"/>
          <w:jc w:val="center"/>
        </w:trPr>
        <w:tc>
          <w:tcPr>
            <w:tcW w:w="1544" w:type="pct"/>
            <w:vAlign w:val="center"/>
          </w:tcPr>
          <w:p w14:paraId="5B1E9A25" w14:textId="77777777" w:rsidR="00552071" w:rsidRDefault="00000000">
            <w:pPr>
              <w:snapToGrid w:val="0"/>
              <w:ind w:leftChars="-50" w:left="-105" w:rightChars="-50" w:right="-105"/>
              <w:jc w:val="center"/>
              <w:rPr>
                <w:rFonts w:eastAsiaTheme="minorEastAsia"/>
                <w:color w:val="000000"/>
                <w:szCs w:val="21"/>
              </w:rPr>
            </w:pPr>
            <w:r>
              <w:rPr>
                <w:rFonts w:eastAsiaTheme="minorEastAsia"/>
                <w:color w:val="000000"/>
                <w:szCs w:val="21"/>
              </w:rPr>
              <w:t>Q620NHGF</w:t>
            </w:r>
          </w:p>
          <w:p w14:paraId="400C5628" w14:textId="77777777" w:rsidR="00552071" w:rsidRDefault="00000000">
            <w:pPr>
              <w:snapToGrid w:val="0"/>
              <w:ind w:leftChars="-50" w:left="-105" w:rightChars="-50" w:right="-105"/>
              <w:jc w:val="center"/>
              <w:rPr>
                <w:rFonts w:eastAsiaTheme="minorEastAsia"/>
                <w:color w:val="000000"/>
                <w:szCs w:val="21"/>
              </w:rPr>
            </w:pPr>
            <w:r>
              <w:rPr>
                <w:rFonts w:eastAsiaTheme="minorEastAsia"/>
                <w:color w:val="000000"/>
                <w:szCs w:val="21"/>
              </w:rPr>
              <w:t>Q355NHGFRE</w:t>
            </w:r>
          </w:p>
        </w:tc>
        <w:tc>
          <w:tcPr>
            <w:tcW w:w="1716" w:type="pct"/>
            <w:vMerge/>
            <w:vAlign w:val="center"/>
          </w:tcPr>
          <w:p w14:paraId="345218C5" w14:textId="77777777" w:rsidR="00552071" w:rsidRDefault="00552071">
            <w:pPr>
              <w:snapToGrid w:val="0"/>
              <w:jc w:val="center"/>
              <w:rPr>
                <w:rFonts w:eastAsiaTheme="minorEastAsia"/>
                <w:szCs w:val="21"/>
              </w:rPr>
            </w:pPr>
          </w:p>
        </w:tc>
        <w:tc>
          <w:tcPr>
            <w:tcW w:w="1740" w:type="pct"/>
            <w:vMerge/>
            <w:vAlign w:val="center"/>
          </w:tcPr>
          <w:p w14:paraId="4C8D080B" w14:textId="77777777" w:rsidR="00552071" w:rsidRDefault="00552071">
            <w:pPr>
              <w:snapToGrid w:val="0"/>
              <w:jc w:val="center"/>
              <w:rPr>
                <w:rFonts w:eastAsiaTheme="minorEastAsia"/>
                <w:szCs w:val="21"/>
              </w:rPr>
            </w:pPr>
          </w:p>
        </w:tc>
      </w:tr>
      <w:tr w:rsidR="00552071" w14:paraId="4208F1D0" w14:textId="77777777">
        <w:trPr>
          <w:trHeight w:val="23"/>
          <w:jc w:val="center"/>
        </w:trPr>
        <w:tc>
          <w:tcPr>
            <w:tcW w:w="1544" w:type="pct"/>
            <w:vAlign w:val="center"/>
          </w:tcPr>
          <w:p w14:paraId="4B18E9F2" w14:textId="77777777" w:rsidR="00552071" w:rsidRDefault="00000000">
            <w:pPr>
              <w:snapToGrid w:val="0"/>
              <w:ind w:leftChars="-50" w:left="-105" w:rightChars="-50" w:right="-105"/>
              <w:jc w:val="center"/>
              <w:rPr>
                <w:rFonts w:eastAsiaTheme="minorEastAsia"/>
                <w:color w:val="000000"/>
                <w:szCs w:val="21"/>
              </w:rPr>
            </w:pPr>
            <w:r>
              <w:rPr>
                <w:rFonts w:eastAsiaTheme="minorEastAsia"/>
                <w:color w:val="000000"/>
                <w:szCs w:val="21"/>
              </w:rPr>
              <w:t>Q690NHGF</w:t>
            </w:r>
          </w:p>
          <w:p w14:paraId="15D3B711" w14:textId="77777777" w:rsidR="00552071" w:rsidRDefault="00000000">
            <w:pPr>
              <w:snapToGrid w:val="0"/>
              <w:ind w:leftChars="-50" w:left="-105" w:rightChars="-50" w:right="-105"/>
              <w:jc w:val="center"/>
              <w:rPr>
                <w:rFonts w:eastAsiaTheme="minorEastAsia"/>
                <w:color w:val="000000"/>
                <w:szCs w:val="21"/>
              </w:rPr>
            </w:pPr>
            <w:r>
              <w:rPr>
                <w:rFonts w:eastAsiaTheme="minorEastAsia"/>
                <w:color w:val="000000"/>
                <w:szCs w:val="21"/>
              </w:rPr>
              <w:t>Q355NHGFRE</w:t>
            </w:r>
          </w:p>
        </w:tc>
        <w:tc>
          <w:tcPr>
            <w:tcW w:w="1716" w:type="pct"/>
            <w:vMerge/>
            <w:vAlign w:val="center"/>
          </w:tcPr>
          <w:p w14:paraId="7622CBF5" w14:textId="77777777" w:rsidR="00552071" w:rsidRDefault="00552071">
            <w:pPr>
              <w:snapToGrid w:val="0"/>
              <w:jc w:val="center"/>
              <w:rPr>
                <w:rFonts w:eastAsiaTheme="minorEastAsia"/>
                <w:szCs w:val="21"/>
              </w:rPr>
            </w:pPr>
          </w:p>
        </w:tc>
        <w:tc>
          <w:tcPr>
            <w:tcW w:w="1740" w:type="pct"/>
            <w:vMerge/>
            <w:vAlign w:val="center"/>
          </w:tcPr>
          <w:p w14:paraId="2FF76C78" w14:textId="77777777" w:rsidR="00552071" w:rsidRDefault="00552071">
            <w:pPr>
              <w:snapToGrid w:val="0"/>
              <w:jc w:val="center"/>
              <w:rPr>
                <w:rFonts w:eastAsiaTheme="minorEastAsia"/>
                <w:szCs w:val="21"/>
              </w:rPr>
            </w:pPr>
          </w:p>
        </w:tc>
      </w:tr>
      <w:tr w:rsidR="00552071" w14:paraId="4590A22B" w14:textId="77777777">
        <w:trPr>
          <w:trHeight w:val="23"/>
          <w:jc w:val="center"/>
        </w:trPr>
        <w:tc>
          <w:tcPr>
            <w:tcW w:w="5000" w:type="pct"/>
            <w:gridSpan w:val="3"/>
            <w:vAlign w:val="center"/>
          </w:tcPr>
          <w:p w14:paraId="6C319792" w14:textId="77777777" w:rsidR="00552071" w:rsidRDefault="00000000">
            <w:pPr>
              <w:snapToGrid w:val="0"/>
              <w:ind w:firstLineChars="200" w:firstLine="420"/>
              <w:jc w:val="left"/>
              <w:rPr>
                <w:rFonts w:eastAsiaTheme="minorEastAsia"/>
                <w:szCs w:val="21"/>
              </w:rPr>
            </w:pPr>
            <w:bookmarkStart w:id="40" w:name="_Hlk147588699"/>
            <w:r>
              <w:rPr>
                <w:rFonts w:eastAsiaTheme="minorEastAsia"/>
                <w:szCs w:val="21"/>
                <w:vertAlign w:val="superscript"/>
              </w:rPr>
              <w:t xml:space="preserve">a </w:t>
            </w:r>
            <w:r>
              <w:rPr>
                <w:rFonts w:eastAsiaTheme="minorEastAsia" w:hint="eastAsia"/>
                <w:sz w:val="18"/>
                <w:szCs w:val="18"/>
              </w:rPr>
              <w:t>根据使用环境的差异，经</w:t>
            </w:r>
            <w:r>
              <w:rPr>
                <w:rFonts w:eastAsiaTheme="minorEastAsia"/>
                <w:sz w:val="18"/>
                <w:szCs w:val="18"/>
              </w:rPr>
              <w:t>供需双方协商</w:t>
            </w:r>
            <w:r>
              <w:rPr>
                <w:rFonts w:eastAsiaTheme="minorEastAsia" w:hint="eastAsia"/>
                <w:sz w:val="18"/>
                <w:szCs w:val="18"/>
              </w:rPr>
              <w:t>，相对腐蚀率可进行调整。</w:t>
            </w:r>
          </w:p>
        </w:tc>
      </w:tr>
    </w:tbl>
    <w:p w14:paraId="58AA1546" w14:textId="77777777" w:rsidR="00552071" w:rsidRDefault="00000000">
      <w:pPr>
        <w:pStyle w:val="a"/>
        <w:spacing w:before="156" w:after="156"/>
        <w:ind w:left="0"/>
        <w:rPr>
          <w:rFonts w:ascii="Times New Roman"/>
        </w:rPr>
      </w:pPr>
      <w:bookmarkStart w:id="41" w:name="_Hlk73507010"/>
      <w:bookmarkEnd w:id="37"/>
      <w:bookmarkEnd w:id="39"/>
      <w:bookmarkEnd w:id="40"/>
      <w:r>
        <w:rPr>
          <w:rFonts w:ascii="Times New Roman"/>
        </w:rPr>
        <w:t>表面质量</w:t>
      </w:r>
    </w:p>
    <w:p w14:paraId="0FFF0D7A" w14:textId="77777777" w:rsidR="00552071" w:rsidRDefault="00000000">
      <w:pPr>
        <w:pStyle w:val="a0"/>
        <w:spacing w:before="156" w:after="156"/>
        <w:rPr>
          <w:rFonts w:ascii="Times New Roman" w:eastAsia="宋体"/>
        </w:rPr>
      </w:pPr>
      <w:bookmarkStart w:id="42" w:name="_Hlk73506784"/>
      <w:r>
        <w:rPr>
          <w:rFonts w:ascii="Times New Roman" w:eastAsia="宋体" w:hint="eastAsia"/>
        </w:rPr>
        <w:t>钢板及钢带表面不应有裂纹、结疤、折叠、气泡、夹杂和分层等对使用有害的缺陷。钢板及钢带不应有目视可见的分层。</w:t>
      </w:r>
    </w:p>
    <w:p w14:paraId="46B4BC24" w14:textId="77777777" w:rsidR="00552071" w:rsidRDefault="00000000">
      <w:pPr>
        <w:pStyle w:val="a0"/>
        <w:spacing w:before="156" w:after="156"/>
        <w:rPr>
          <w:rFonts w:ascii="Times New Roman" w:eastAsia="宋体"/>
        </w:rPr>
      </w:pPr>
      <w:r>
        <w:rPr>
          <w:rFonts w:ascii="Times New Roman" w:eastAsia="宋体" w:hint="eastAsia"/>
        </w:rPr>
        <w:t>钢板及钢带表面可有深度（高度）不超过钢板厚度公差之半的局部麻点、凹面、划痕及其他轻微缺欠，但应保证钢板的最小厚度。</w:t>
      </w:r>
    </w:p>
    <w:p w14:paraId="1EA27B1C" w14:textId="77777777" w:rsidR="00552071" w:rsidRDefault="00000000">
      <w:pPr>
        <w:pStyle w:val="a0"/>
        <w:spacing w:before="156" w:after="156"/>
        <w:rPr>
          <w:rFonts w:ascii="Times New Roman" w:eastAsia="宋体"/>
        </w:rPr>
      </w:pPr>
      <w:r>
        <w:rPr>
          <w:rFonts w:ascii="Times New Roman" w:eastAsia="宋体" w:hint="eastAsia"/>
        </w:rPr>
        <w:t>钢板表面缺陷允许用修磨等方法清除，清理处应平滑无棱角，清理深度不应大于钢板厚度的负偏差，并应保证钢板允许的最小厚度</w:t>
      </w:r>
      <w:r>
        <w:rPr>
          <w:rFonts w:ascii="Times New Roman" w:eastAsia="宋体"/>
        </w:rPr>
        <w:t>。</w:t>
      </w:r>
    </w:p>
    <w:p w14:paraId="5A59A654" w14:textId="77777777" w:rsidR="00552071" w:rsidRDefault="00000000">
      <w:pPr>
        <w:pStyle w:val="a0"/>
        <w:spacing w:before="156" w:after="156"/>
        <w:rPr>
          <w:rFonts w:ascii="Times New Roman" w:eastAsia="宋体"/>
        </w:rPr>
      </w:pPr>
      <w:bookmarkStart w:id="43" w:name="_Hlk147588786"/>
      <w:r>
        <w:rPr>
          <w:rFonts w:ascii="Times New Roman" w:eastAsia="宋体" w:hint="eastAsia"/>
        </w:rPr>
        <w:lastRenderedPageBreak/>
        <w:t>钢带允许带缺陷交货，但带缺陷的部分不得超过总长度的</w:t>
      </w:r>
      <w:r>
        <w:rPr>
          <w:rFonts w:ascii="Times New Roman" w:eastAsia="宋体"/>
        </w:rPr>
        <w:t>6%</w:t>
      </w:r>
    </w:p>
    <w:bookmarkEnd w:id="18"/>
    <w:bookmarkEnd w:id="41"/>
    <w:bookmarkEnd w:id="42"/>
    <w:bookmarkEnd w:id="43"/>
    <w:p w14:paraId="3C4ED775" w14:textId="77777777" w:rsidR="00552071" w:rsidRDefault="00000000">
      <w:pPr>
        <w:pStyle w:val="afd"/>
        <w:numPr>
          <w:ilvl w:val="0"/>
          <w:numId w:val="1"/>
        </w:numPr>
        <w:spacing w:before="312" w:after="312"/>
        <w:rPr>
          <w:rFonts w:ascii="Times New Roman" w:eastAsia="宋体"/>
          <w:szCs w:val="21"/>
        </w:rPr>
      </w:pPr>
      <w:r>
        <w:rPr>
          <w:rFonts w:ascii="Times New Roman"/>
        </w:rPr>
        <w:t>试验方法</w:t>
      </w:r>
    </w:p>
    <w:p w14:paraId="37AC6F68" w14:textId="77777777" w:rsidR="00552071" w:rsidRDefault="00000000">
      <w:pPr>
        <w:pStyle w:val="a"/>
        <w:spacing w:before="156" w:after="156"/>
        <w:ind w:left="0"/>
        <w:outlineLvl w:val="9"/>
        <w:rPr>
          <w:rFonts w:ascii="Times New Roman" w:eastAsia="宋体"/>
        </w:rPr>
      </w:pPr>
      <w:bookmarkStart w:id="44" w:name="_Hlk59177872"/>
      <w:bookmarkStart w:id="45" w:name="_Hlk73507091"/>
      <w:r>
        <w:rPr>
          <w:rFonts w:ascii="Times New Roman" w:eastAsia="宋体"/>
        </w:rPr>
        <w:t>钢的化学成分</w:t>
      </w:r>
      <w:proofErr w:type="gramStart"/>
      <w:r>
        <w:rPr>
          <w:rFonts w:ascii="Times New Roman" w:eastAsia="宋体"/>
        </w:rPr>
        <w:t>分析按</w:t>
      </w:r>
      <w:proofErr w:type="gramEnd"/>
      <w:r>
        <w:rPr>
          <w:rFonts w:ascii="Times New Roman" w:eastAsia="宋体"/>
        </w:rPr>
        <w:t>GB/T 4336</w:t>
      </w:r>
      <w:r>
        <w:rPr>
          <w:rFonts w:ascii="Times New Roman" w:eastAsia="宋体"/>
        </w:rPr>
        <w:t>、</w:t>
      </w:r>
      <w:r>
        <w:rPr>
          <w:rFonts w:ascii="Times New Roman" w:eastAsia="宋体"/>
        </w:rPr>
        <w:t>GB/T 20123</w:t>
      </w:r>
      <w:r>
        <w:rPr>
          <w:rFonts w:ascii="Times New Roman" w:eastAsia="宋体"/>
        </w:rPr>
        <w:t>、</w:t>
      </w:r>
      <w:r>
        <w:rPr>
          <w:rFonts w:ascii="Times New Roman" w:eastAsia="宋体"/>
        </w:rPr>
        <w:t>GB/T 20125</w:t>
      </w:r>
      <w:r>
        <w:rPr>
          <w:rFonts w:ascii="Times New Roman" w:eastAsia="宋体"/>
        </w:rPr>
        <w:t>或其他通用方法进行，仲裁时按照</w:t>
      </w:r>
      <w:r>
        <w:rPr>
          <w:rFonts w:ascii="Times New Roman" w:eastAsia="宋体"/>
        </w:rPr>
        <w:t>GB/T 223.3</w:t>
      </w:r>
      <w:r>
        <w:rPr>
          <w:rFonts w:ascii="Times New Roman" w:eastAsia="宋体"/>
        </w:rPr>
        <w:t>、</w:t>
      </w:r>
      <w:r>
        <w:rPr>
          <w:rFonts w:ascii="Times New Roman" w:eastAsia="宋体"/>
        </w:rPr>
        <w:t>GB/T 223.9</w:t>
      </w:r>
      <w:r>
        <w:rPr>
          <w:rFonts w:ascii="Times New Roman" w:eastAsia="宋体"/>
        </w:rPr>
        <w:t>、</w:t>
      </w:r>
      <w:r>
        <w:rPr>
          <w:rFonts w:ascii="Times New Roman" w:eastAsia="宋体"/>
        </w:rPr>
        <w:t>GB/T 223.11</w:t>
      </w:r>
      <w:r>
        <w:rPr>
          <w:rFonts w:ascii="Times New Roman" w:eastAsia="宋体"/>
        </w:rPr>
        <w:t>、</w:t>
      </w:r>
      <w:r>
        <w:rPr>
          <w:rFonts w:ascii="Times New Roman" w:eastAsia="宋体"/>
        </w:rPr>
        <w:t>GB/T 223.14</w:t>
      </w:r>
      <w:r>
        <w:rPr>
          <w:rFonts w:ascii="Times New Roman" w:eastAsia="宋体"/>
        </w:rPr>
        <w:t>、</w:t>
      </w:r>
      <w:r>
        <w:rPr>
          <w:rFonts w:ascii="Times New Roman" w:eastAsia="宋体"/>
        </w:rPr>
        <w:t>GB/T 223.17</w:t>
      </w:r>
      <w:r>
        <w:rPr>
          <w:rFonts w:ascii="Times New Roman" w:eastAsia="宋体"/>
        </w:rPr>
        <w:t>、</w:t>
      </w:r>
      <w:r>
        <w:rPr>
          <w:rFonts w:ascii="Times New Roman" w:eastAsia="宋体"/>
        </w:rPr>
        <w:t>GB/T 223.18</w:t>
      </w:r>
      <w:r>
        <w:rPr>
          <w:rFonts w:ascii="Times New Roman" w:eastAsia="宋体"/>
        </w:rPr>
        <w:t>、</w:t>
      </w:r>
      <w:r>
        <w:rPr>
          <w:rFonts w:ascii="Times New Roman" w:eastAsia="宋体"/>
        </w:rPr>
        <w:t>GB/T 223.23</w:t>
      </w:r>
      <w:r>
        <w:rPr>
          <w:rFonts w:ascii="Times New Roman" w:eastAsia="宋体"/>
        </w:rPr>
        <w:t>、</w:t>
      </w:r>
      <w:r>
        <w:rPr>
          <w:rFonts w:ascii="Times New Roman" w:eastAsia="宋体"/>
        </w:rPr>
        <w:t>GB/T 223.26</w:t>
      </w:r>
      <w:r>
        <w:rPr>
          <w:rFonts w:ascii="Times New Roman" w:eastAsia="宋体"/>
        </w:rPr>
        <w:t>、</w:t>
      </w:r>
      <w:r>
        <w:rPr>
          <w:rFonts w:ascii="Times New Roman" w:eastAsia="宋体"/>
        </w:rPr>
        <w:t>GB/T 223.30</w:t>
      </w:r>
      <w:r>
        <w:rPr>
          <w:rFonts w:ascii="Times New Roman" w:eastAsia="宋体"/>
        </w:rPr>
        <w:t>、</w:t>
      </w:r>
      <w:r>
        <w:rPr>
          <w:rFonts w:ascii="Times New Roman" w:eastAsia="宋体"/>
        </w:rPr>
        <w:t>GB/T 223.40</w:t>
      </w:r>
      <w:r>
        <w:rPr>
          <w:rFonts w:ascii="Times New Roman" w:eastAsia="宋体"/>
        </w:rPr>
        <w:t>、</w:t>
      </w:r>
      <w:r>
        <w:rPr>
          <w:rFonts w:ascii="Times New Roman" w:eastAsia="宋体"/>
        </w:rPr>
        <w:t>GB/T 223.60</w:t>
      </w:r>
      <w:r>
        <w:rPr>
          <w:rFonts w:ascii="Times New Roman" w:eastAsia="宋体"/>
        </w:rPr>
        <w:t>、</w:t>
      </w:r>
      <w:r>
        <w:rPr>
          <w:rFonts w:ascii="Times New Roman" w:eastAsia="宋体"/>
        </w:rPr>
        <w:t>GB/T 223.63</w:t>
      </w:r>
      <w:r>
        <w:rPr>
          <w:rFonts w:ascii="Times New Roman" w:eastAsia="宋体"/>
        </w:rPr>
        <w:t>、</w:t>
      </w:r>
      <w:r>
        <w:rPr>
          <w:rFonts w:ascii="Times New Roman" w:eastAsia="宋体"/>
        </w:rPr>
        <w:t>GB/T 223.68</w:t>
      </w:r>
      <w:r>
        <w:rPr>
          <w:rFonts w:ascii="Times New Roman" w:eastAsia="宋体"/>
        </w:rPr>
        <w:t>、</w:t>
      </w:r>
      <w:r>
        <w:rPr>
          <w:rFonts w:ascii="Times New Roman" w:eastAsia="宋体"/>
        </w:rPr>
        <w:t>GB/T 223.69</w:t>
      </w:r>
      <w:r>
        <w:rPr>
          <w:rFonts w:ascii="Times New Roman" w:eastAsia="宋体"/>
        </w:rPr>
        <w:t>、</w:t>
      </w:r>
      <w:r>
        <w:rPr>
          <w:rFonts w:ascii="Times New Roman" w:eastAsia="宋体"/>
        </w:rPr>
        <w:t>GB/T 223.76</w:t>
      </w:r>
      <w:r>
        <w:rPr>
          <w:rFonts w:ascii="Times New Roman" w:eastAsia="宋体"/>
        </w:rPr>
        <w:t>、</w:t>
      </w:r>
      <w:r>
        <w:rPr>
          <w:rFonts w:ascii="Times New Roman" w:eastAsia="宋体"/>
        </w:rPr>
        <w:t>GB/T 223.79</w:t>
      </w:r>
      <w:r>
        <w:rPr>
          <w:rFonts w:ascii="Times New Roman" w:eastAsia="宋体"/>
        </w:rPr>
        <w:t>、</w:t>
      </w:r>
      <w:r>
        <w:rPr>
          <w:rFonts w:ascii="Times New Roman" w:eastAsia="宋体"/>
        </w:rPr>
        <w:t>GB/T 223.84</w:t>
      </w:r>
      <w:r>
        <w:rPr>
          <w:rFonts w:ascii="Times New Roman" w:eastAsia="宋体"/>
        </w:rPr>
        <w:t>、</w:t>
      </w:r>
      <w:r>
        <w:rPr>
          <w:rFonts w:ascii="Times New Roman" w:eastAsia="宋体" w:hint="eastAsia"/>
        </w:rPr>
        <w:t>G</w:t>
      </w:r>
      <w:r>
        <w:rPr>
          <w:rFonts w:ascii="Times New Roman" w:eastAsia="宋体"/>
        </w:rPr>
        <w:t xml:space="preserve">B/T </w:t>
      </w:r>
      <w:r>
        <w:rPr>
          <w:rFonts w:ascii="Times New Roman" w:eastAsia="宋体" w:hint="eastAsia"/>
        </w:rPr>
        <w:t>2</w:t>
      </w:r>
      <w:r>
        <w:rPr>
          <w:rFonts w:ascii="Times New Roman" w:eastAsia="宋体"/>
        </w:rPr>
        <w:t>23.92</w:t>
      </w:r>
      <w:r>
        <w:rPr>
          <w:rFonts w:ascii="Times New Roman" w:eastAsia="宋体" w:hint="eastAsia"/>
        </w:rPr>
        <w:t>、</w:t>
      </w:r>
      <w:r>
        <w:rPr>
          <w:rFonts w:ascii="Times New Roman" w:eastAsia="宋体"/>
        </w:rPr>
        <w:t>GB/T 20125</w:t>
      </w:r>
      <w:r>
        <w:rPr>
          <w:rFonts w:ascii="Times New Roman" w:eastAsia="宋体"/>
        </w:rPr>
        <w:t>的规定进行。</w:t>
      </w:r>
    </w:p>
    <w:bookmarkEnd w:id="44"/>
    <w:p w14:paraId="6D3AC2B1" w14:textId="77777777" w:rsidR="00552071" w:rsidRDefault="00000000">
      <w:pPr>
        <w:pStyle w:val="a"/>
        <w:spacing w:before="156" w:after="156"/>
        <w:ind w:left="0"/>
        <w:rPr>
          <w:rFonts w:ascii="Times New Roman"/>
        </w:rPr>
      </w:pPr>
      <w:r>
        <w:rPr>
          <w:rFonts w:ascii="Times New Roman" w:eastAsia="宋体" w:hint="eastAsia"/>
        </w:rPr>
        <w:t>每批钢板及钢带的检验项目和试验方法应符合表</w:t>
      </w:r>
      <w:r>
        <w:rPr>
          <w:rFonts w:ascii="Times New Roman" w:eastAsia="宋体"/>
        </w:rPr>
        <w:t>5</w:t>
      </w:r>
      <w:r>
        <w:rPr>
          <w:rFonts w:ascii="Times New Roman" w:eastAsia="宋体" w:hint="eastAsia"/>
        </w:rPr>
        <w:t>的规定</w:t>
      </w:r>
      <w:r>
        <w:rPr>
          <w:rFonts w:hint="eastAsia"/>
        </w:rPr>
        <w:t>。</w:t>
      </w:r>
    </w:p>
    <w:p w14:paraId="024BFF4F" w14:textId="77777777" w:rsidR="00552071" w:rsidRDefault="00000000">
      <w:pPr>
        <w:pStyle w:val="a1"/>
        <w:spacing w:before="156" w:after="156"/>
        <w:ind w:left="0"/>
        <w:rPr>
          <w:rFonts w:ascii="Times New Roman"/>
        </w:rPr>
      </w:pPr>
      <w:bookmarkStart w:id="46" w:name="_Hlk73507109"/>
      <w:bookmarkEnd w:id="45"/>
      <w:r>
        <w:rPr>
          <w:rFonts w:ascii="Times New Roman"/>
        </w:rPr>
        <w:t>检验项目</w:t>
      </w:r>
      <w:r>
        <w:rPr>
          <w:rFonts w:ascii="Times New Roman" w:hint="eastAsia"/>
        </w:rPr>
        <w:t>的</w:t>
      </w:r>
      <w:r>
        <w:rPr>
          <w:rFonts w:ascii="Times New Roman"/>
        </w:rPr>
        <w:t>取样数量、取样方法及试验方法</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65"/>
        <w:gridCol w:w="1481"/>
        <w:gridCol w:w="1688"/>
        <w:gridCol w:w="3358"/>
      </w:tblGrid>
      <w:tr w:rsidR="00552071" w14:paraId="404E3366" w14:textId="77777777">
        <w:tc>
          <w:tcPr>
            <w:tcW w:w="453" w:type="pct"/>
            <w:vAlign w:val="center"/>
          </w:tcPr>
          <w:p w14:paraId="388E28AE" w14:textId="77777777" w:rsidR="00552071" w:rsidRDefault="00000000">
            <w:pPr>
              <w:jc w:val="center"/>
              <w:rPr>
                <w:b/>
                <w:bCs/>
                <w:color w:val="000000"/>
              </w:rPr>
            </w:pPr>
            <w:r>
              <w:rPr>
                <w:b/>
                <w:bCs/>
                <w:color w:val="000000"/>
              </w:rPr>
              <w:t>序号</w:t>
            </w:r>
          </w:p>
        </w:tc>
        <w:tc>
          <w:tcPr>
            <w:tcW w:w="1052" w:type="pct"/>
            <w:vAlign w:val="center"/>
          </w:tcPr>
          <w:p w14:paraId="40BB70C8" w14:textId="77777777" w:rsidR="00552071" w:rsidRDefault="00000000">
            <w:pPr>
              <w:jc w:val="center"/>
              <w:rPr>
                <w:b/>
                <w:bCs/>
                <w:color w:val="000000"/>
              </w:rPr>
            </w:pPr>
            <w:r>
              <w:rPr>
                <w:b/>
                <w:bCs/>
                <w:color w:val="000000"/>
              </w:rPr>
              <w:t>检验项目</w:t>
            </w:r>
          </w:p>
        </w:tc>
        <w:tc>
          <w:tcPr>
            <w:tcW w:w="793" w:type="pct"/>
            <w:vAlign w:val="center"/>
          </w:tcPr>
          <w:p w14:paraId="71E283C4" w14:textId="77777777" w:rsidR="00552071" w:rsidRDefault="00000000">
            <w:pPr>
              <w:jc w:val="center"/>
              <w:rPr>
                <w:b/>
                <w:bCs/>
                <w:color w:val="000000"/>
              </w:rPr>
            </w:pPr>
            <w:r>
              <w:rPr>
                <w:b/>
                <w:bCs/>
                <w:color w:val="000000"/>
              </w:rPr>
              <w:t>取样数量</w:t>
            </w:r>
          </w:p>
        </w:tc>
        <w:tc>
          <w:tcPr>
            <w:tcW w:w="904" w:type="pct"/>
            <w:vAlign w:val="center"/>
          </w:tcPr>
          <w:p w14:paraId="19E5F19D" w14:textId="77777777" w:rsidR="00552071" w:rsidRDefault="00000000">
            <w:pPr>
              <w:jc w:val="center"/>
              <w:rPr>
                <w:b/>
                <w:bCs/>
                <w:color w:val="000000"/>
              </w:rPr>
            </w:pPr>
            <w:r>
              <w:rPr>
                <w:b/>
                <w:bCs/>
                <w:color w:val="000000"/>
              </w:rPr>
              <w:t>取样方法</w:t>
            </w:r>
          </w:p>
        </w:tc>
        <w:tc>
          <w:tcPr>
            <w:tcW w:w="1798" w:type="pct"/>
            <w:vAlign w:val="center"/>
          </w:tcPr>
          <w:p w14:paraId="2572CDCF" w14:textId="77777777" w:rsidR="00552071" w:rsidRDefault="00000000">
            <w:pPr>
              <w:jc w:val="center"/>
              <w:rPr>
                <w:b/>
                <w:bCs/>
                <w:color w:val="000000"/>
              </w:rPr>
            </w:pPr>
            <w:r>
              <w:rPr>
                <w:b/>
                <w:bCs/>
                <w:color w:val="000000"/>
              </w:rPr>
              <w:t>试验方法</w:t>
            </w:r>
          </w:p>
        </w:tc>
      </w:tr>
      <w:tr w:rsidR="00552071" w14:paraId="3590B5C5" w14:textId="77777777">
        <w:tc>
          <w:tcPr>
            <w:tcW w:w="453" w:type="pct"/>
            <w:vAlign w:val="center"/>
          </w:tcPr>
          <w:p w14:paraId="1316A88C" w14:textId="77777777" w:rsidR="00552071" w:rsidRDefault="00000000">
            <w:pPr>
              <w:jc w:val="center"/>
              <w:rPr>
                <w:color w:val="000000"/>
              </w:rPr>
            </w:pPr>
            <w:r>
              <w:rPr>
                <w:color w:val="000000"/>
              </w:rPr>
              <w:t>1</w:t>
            </w:r>
          </w:p>
        </w:tc>
        <w:tc>
          <w:tcPr>
            <w:tcW w:w="1052" w:type="pct"/>
            <w:vAlign w:val="center"/>
          </w:tcPr>
          <w:p w14:paraId="674CCA30" w14:textId="77777777" w:rsidR="00552071" w:rsidRDefault="00000000">
            <w:pPr>
              <w:jc w:val="center"/>
              <w:rPr>
                <w:color w:val="000000"/>
              </w:rPr>
            </w:pPr>
            <w:r>
              <w:rPr>
                <w:rFonts w:eastAsiaTheme="minorEastAsia"/>
                <w:color w:val="000000"/>
                <w:sz w:val="18"/>
                <w:szCs w:val="18"/>
              </w:rPr>
              <w:t>化学成分</w:t>
            </w:r>
          </w:p>
        </w:tc>
        <w:tc>
          <w:tcPr>
            <w:tcW w:w="793" w:type="pct"/>
            <w:vAlign w:val="center"/>
          </w:tcPr>
          <w:p w14:paraId="07F590A5" w14:textId="77777777" w:rsidR="00552071" w:rsidRDefault="00000000">
            <w:pPr>
              <w:jc w:val="center"/>
              <w:rPr>
                <w:color w:val="000000"/>
              </w:rPr>
            </w:pPr>
            <w:r>
              <w:rPr>
                <w:rFonts w:eastAsiaTheme="minorEastAsia"/>
                <w:color w:val="000000"/>
                <w:sz w:val="18"/>
                <w:szCs w:val="18"/>
              </w:rPr>
              <w:t>1</w:t>
            </w:r>
            <w:r>
              <w:rPr>
                <w:rFonts w:eastAsiaTheme="minorEastAsia"/>
                <w:color w:val="000000"/>
                <w:sz w:val="18"/>
                <w:szCs w:val="18"/>
              </w:rPr>
              <w:t>个</w:t>
            </w:r>
            <w:r>
              <w:rPr>
                <w:rFonts w:eastAsiaTheme="minorEastAsia"/>
                <w:color w:val="000000"/>
                <w:sz w:val="18"/>
                <w:szCs w:val="18"/>
              </w:rPr>
              <w:t>/</w:t>
            </w:r>
            <w:r>
              <w:rPr>
                <w:rFonts w:eastAsiaTheme="minorEastAsia"/>
                <w:color w:val="000000"/>
                <w:sz w:val="18"/>
                <w:szCs w:val="18"/>
              </w:rPr>
              <w:t>炉</w:t>
            </w:r>
          </w:p>
        </w:tc>
        <w:tc>
          <w:tcPr>
            <w:tcW w:w="904" w:type="pct"/>
            <w:vAlign w:val="center"/>
          </w:tcPr>
          <w:p w14:paraId="72BAD16C" w14:textId="77777777" w:rsidR="00552071" w:rsidRDefault="00000000">
            <w:pPr>
              <w:jc w:val="center"/>
              <w:rPr>
                <w:color w:val="000000"/>
              </w:rPr>
            </w:pPr>
            <w:r>
              <w:rPr>
                <w:rFonts w:eastAsiaTheme="minorEastAsia"/>
                <w:color w:val="000000"/>
                <w:sz w:val="18"/>
                <w:szCs w:val="18"/>
              </w:rPr>
              <w:t>GB/T 20066</w:t>
            </w:r>
          </w:p>
        </w:tc>
        <w:tc>
          <w:tcPr>
            <w:tcW w:w="1798" w:type="pct"/>
            <w:vAlign w:val="center"/>
          </w:tcPr>
          <w:p w14:paraId="04010104" w14:textId="77777777" w:rsidR="00552071" w:rsidRDefault="00000000">
            <w:pPr>
              <w:jc w:val="center"/>
              <w:rPr>
                <w:color w:val="000000"/>
              </w:rPr>
            </w:pPr>
            <w:r>
              <w:rPr>
                <w:rFonts w:eastAsiaTheme="minorEastAsia"/>
                <w:color w:val="000000"/>
                <w:sz w:val="18"/>
                <w:szCs w:val="18"/>
              </w:rPr>
              <w:t>见</w:t>
            </w:r>
            <w:r>
              <w:rPr>
                <w:rFonts w:eastAsiaTheme="minorEastAsia" w:hint="eastAsia"/>
                <w:color w:val="000000"/>
                <w:sz w:val="18"/>
                <w:szCs w:val="18"/>
              </w:rPr>
              <w:t>8</w:t>
            </w:r>
            <w:r>
              <w:rPr>
                <w:rFonts w:eastAsiaTheme="minorEastAsia"/>
                <w:color w:val="000000"/>
                <w:sz w:val="18"/>
                <w:szCs w:val="18"/>
              </w:rPr>
              <w:t>.1</w:t>
            </w:r>
          </w:p>
        </w:tc>
      </w:tr>
      <w:tr w:rsidR="00552071" w14:paraId="587998E4" w14:textId="77777777">
        <w:tc>
          <w:tcPr>
            <w:tcW w:w="453" w:type="pct"/>
            <w:vAlign w:val="center"/>
          </w:tcPr>
          <w:p w14:paraId="0B9A0CB4" w14:textId="77777777" w:rsidR="00552071" w:rsidRDefault="00000000">
            <w:pPr>
              <w:jc w:val="center"/>
              <w:rPr>
                <w:color w:val="000000"/>
              </w:rPr>
            </w:pPr>
            <w:r>
              <w:rPr>
                <w:color w:val="000000"/>
              </w:rPr>
              <w:t>2</w:t>
            </w:r>
          </w:p>
        </w:tc>
        <w:tc>
          <w:tcPr>
            <w:tcW w:w="1052" w:type="pct"/>
            <w:vAlign w:val="center"/>
          </w:tcPr>
          <w:p w14:paraId="2FE60978" w14:textId="77777777" w:rsidR="00552071" w:rsidRDefault="00000000">
            <w:pPr>
              <w:jc w:val="center"/>
              <w:rPr>
                <w:color w:val="000000"/>
              </w:rPr>
            </w:pPr>
            <w:r>
              <w:rPr>
                <w:rFonts w:eastAsiaTheme="minorEastAsia"/>
                <w:color w:val="000000"/>
                <w:sz w:val="18"/>
                <w:szCs w:val="18"/>
              </w:rPr>
              <w:t>拉伸试验</w:t>
            </w:r>
          </w:p>
        </w:tc>
        <w:tc>
          <w:tcPr>
            <w:tcW w:w="793" w:type="pct"/>
            <w:vAlign w:val="center"/>
          </w:tcPr>
          <w:p w14:paraId="2705FD4A" w14:textId="77777777" w:rsidR="00552071" w:rsidRDefault="00000000">
            <w:pPr>
              <w:jc w:val="center"/>
              <w:rPr>
                <w:color w:val="000000"/>
              </w:rPr>
            </w:pPr>
            <w:r>
              <w:rPr>
                <w:rFonts w:eastAsiaTheme="minorEastAsia"/>
                <w:color w:val="000000"/>
                <w:sz w:val="18"/>
                <w:szCs w:val="18"/>
              </w:rPr>
              <w:t>1</w:t>
            </w:r>
            <w:r>
              <w:rPr>
                <w:rFonts w:eastAsiaTheme="minorEastAsia"/>
                <w:color w:val="000000"/>
                <w:sz w:val="18"/>
                <w:szCs w:val="18"/>
              </w:rPr>
              <w:t>个</w:t>
            </w:r>
            <w:r>
              <w:rPr>
                <w:rFonts w:eastAsiaTheme="minorEastAsia"/>
                <w:color w:val="000000"/>
                <w:sz w:val="18"/>
                <w:szCs w:val="18"/>
              </w:rPr>
              <w:t>/</w:t>
            </w:r>
            <w:r>
              <w:rPr>
                <w:rFonts w:eastAsiaTheme="minorEastAsia"/>
                <w:color w:val="000000"/>
                <w:sz w:val="18"/>
                <w:szCs w:val="18"/>
              </w:rPr>
              <w:t>批</w:t>
            </w:r>
          </w:p>
        </w:tc>
        <w:tc>
          <w:tcPr>
            <w:tcW w:w="904" w:type="pct"/>
            <w:vAlign w:val="center"/>
          </w:tcPr>
          <w:p w14:paraId="2BD2B84E" w14:textId="77777777" w:rsidR="00552071" w:rsidRDefault="00000000">
            <w:pPr>
              <w:jc w:val="center"/>
              <w:rPr>
                <w:color w:val="000000"/>
              </w:rPr>
            </w:pPr>
            <w:r>
              <w:rPr>
                <w:rFonts w:eastAsiaTheme="minorEastAsia"/>
                <w:color w:val="000000"/>
                <w:sz w:val="18"/>
                <w:szCs w:val="18"/>
              </w:rPr>
              <w:t>GB/T 2975</w:t>
            </w:r>
          </w:p>
        </w:tc>
        <w:tc>
          <w:tcPr>
            <w:tcW w:w="1798" w:type="pct"/>
            <w:vAlign w:val="center"/>
          </w:tcPr>
          <w:p w14:paraId="4DF5598F" w14:textId="77777777" w:rsidR="00552071" w:rsidRDefault="00000000">
            <w:pPr>
              <w:jc w:val="center"/>
              <w:rPr>
                <w:color w:val="000000"/>
              </w:rPr>
            </w:pPr>
            <w:r>
              <w:rPr>
                <w:rFonts w:eastAsiaTheme="minorEastAsia"/>
                <w:color w:val="000000"/>
                <w:sz w:val="18"/>
                <w:szCs w:val="18"/>
              </w:rPr>
              <w:t>GB/T 228.1</w:t>
            </w:r>
          </w:p>
        </w:tc>
      </w:tr>
      <w:tr w:rsidR="00552071" w14:paraId="0BD26FF2" w14:textId="77777777">
        <w:tc>
          <w:tcPr>
            <w:tcW w:w="453" w:type="pct"/>
            <w:vAlign w:val="center"/>
          </w:tcPr>
          <w:p w14:paraId="4BEB49C7" w14:textId="77777777" w:rsidR="00552071" w:rsidRDefault="00000000">
            <w:pPr>
              <w:jc w:val="center"/>
              <w:rPr>
                <w:color w:val="000000"/>
              </w:rPr>
            </w:pPr>
            <w:r>
              <w:rPr>
                <w:color w:val="000000"/>
              </w:rPr>
              <w:t>3</w:t>
            </w:r>
          </w:p>
        </w:tc>
        <w:tc>
          <w:tcPr>
            <w:tcW w:w="1052" w:type="pct"/>
            <w:vAlign w:val="center"/>
          </w:tcPr>
          <w:p w14:paraId="1C7A472A" w14:textId="77777777" w:rsidR="00552071" w:rsidRDefault="00000000">
            <w:pPr>
              <w:jc w:val="center"/>
              <w:rPr>
                <w:color w:val="000000"/>
              </w:rPr>
            </w:pPr>
            <w:r>
              <w:rPr>
                <w:rFonts w:eastAsiaTheme="minorEastAsia"/>
                <w:color w:val="000000"/>
                <w:sz w:val="18"/>
                <w:szCs w:val="18"/>
              </w:rPr>
              <w:t>弯曲试验</w:t>
            </w:r>
          </w:p>
        </w:tc>
        <w:tc>
          <w:tcPr>
            <w:tcW w:w="793" w:type="pct"/>
            <w:vAlign w:val="center"/>
          </w:tcPr>
          <w:p w14:paraId="1A08D101" w14:textId="77777777" w:rsidR="00552071" w:rsidRDefault="00000000">
            <w:pPr>
              <w:jc w:val="center"/>
              <w:rPr>
                <w:color w:val="000000"/>
              </w:rPr>
            </w:pPr>
            <w:r>
              <w:rPr>
                <w:rFonts w:eastAsiaTheme="minorEastAsia"/>
                <w:color w:val="000000"/>
                <w:sz w:val="18"/>
                <w:szCs w:val="18"/>
              </w:rPr>
              <w:t>1</w:t>
            </w:r>
            <w:r>
              <w:rPr>
                <w:rFonts w:eastAsiaTheme="minorEastAsia"/>
                <w:color w:val="000000"/>
                <w:sz w:val="18"/>
                <w:szCs w:val="18"/>
              </w:rPr>
              <w:t>个</w:t>
            </w:r>
            <w:r>
              <w:rPr>
                <w:rFonts w:eastAsiaTheme="minorEastAsia"/>
                <w:color w:val="000000"/>
                <w:sz w:val="18"/>
                <w:szCs w:val="18"/>
              </w:rPr>
              <w:t>/</w:t>
            </w:r>
            <w:r>
              <w:rPr>
                <w:rFonts w:eastAsiaTheme="minorEastAsia"/>
                <w:color w:val="000000"/>
                <w:sz w:val="18"/>
                <w:szCs w:val="18"/>
              </w:rPr>
              <w:t>批</w:t>
            </w:r>
          </w:p>
        </w:tc>
        <w:tc>
          <w:tcPr>
            <w:tcW w:w="904" w:type="pct"/>
            <w:vAlign w:val="center"/>
          </w:tcPr>
          <w:p w14:paraId="5F46D66C" w14:textId="77777777" w:rsidR="00552071" w:rsidRDefault="00000000">
            <w:pPr>
              <w:jc w:val="center"/>
              <w:rPr>
                <w:color w:val="000000"/>
              </w:rPr>
            </w:pPr>
            <w:r>
              <w:rPr>
                <w:rFonts w:eastAsiaTheme="minorEastAsia"/>
                <w:color w:val="000000"/>
                <w:sz w:val="18"/>
                <w:szCs w:val="18"/>
              </w:rPr>
              <w:t>GB/T 2975</w:t>
            </w:r>
          </w:p>
        </w:tc>
        <w:tc>
          <w:tcPr>
            <w:tcW w:w="1798" w:type="pct"/>
            <w:vAlign w:val="center"/>
          </w:tcPr>
          <w:p w14:paraId="3B9CDCE1" w14:textId="77777777" w:rsidR="00552071" w:rsidRDefault="00000000">
            <w:pPr>
              <w:jc w:val="center"/>
              <w:rPr>
                <w:color w:val="000000"/>
              </w:rPr>
            </w:pPr>
            <w:r>
              <w:rPr>
                <w:rFonts w:eastAsiaTheme="minorEastAsia"/>
                <w:color w:val="000000"/>
                <w:sz w:val="18"/>
                <w:szCs w:val="18"/>
              </w:rPr>
              <w:t>GB/T 232</w:t>
            </w:r>
          </w:p>
        </w:tc>
      </w:tr>
      <w:tr w:rsidR="00552071" w14:paraId="068CEF97" w14:textId="77777777">
        <w:tc>
          <w:tcPr>
            <w:tcW w:w="453" w:type="pct"/>
            <w:vAlign w:val="center"/>
          </w:tcPr>
          <w:p w14:paraId="231D3FFA" w14:textId="77777777" w:rsidR="00552071" w:rsidRDefault="00000000">
            <w:pPr>
              <w:jc w:val="center"/>
              <w:rPr>
                <w:color w:val="000000"/>
              </w:rPr>
            </w:pPr>
            <w:r>
              <w:rPr>
                <w:color w:val="000000"/>
              </w:rPr>
              <w:t>4</w:t>
            </w:r>
          </w:p>
        </w:tc>
        <w:tc>
          <w:tcPr>
            <w:tcW w:w="1052" w:type="pct"/>
            <w:vAlign w:val="center"/>
          </w:tcPr>
          <w:p w14:paraId="342C21FA" w14:textId="77777777" w:rsidR="00552071" w:rsidRDefault="00000000">
            <w:pPr>
              <w:jc w:val="center"/>
              <w:rPr>
                <w:color w:val="000000"/>
              </w:rPr>
            </w:pPr>
            <w:r>
              <w:rPr>
                <w:rFonts w:eastAsiaTheme="minorEastAsia"/>
                <w:color w:val="000000"/>
                <w:sz w:val="18"/>
                <w:szCs w:val="18"/>
              </w:rPr>
              <w:t>冲击试验</w:t>
            </w:r>
          </w:p>
        </w:tc>
        <w:tc>
          <w:tcPr>
            <w:tcW w:w="793" w:type="pct"/>
            <w:vAlign w:val="center"/>
          </w:tcPr>
          <w:p w14:paraId="1C204A97" w14:textId="77777777" w:rsidR="00552071" w:rsidRDefault="00000000">
            <w:pPr>
              <w:jc w:val="center"/>
              <w:rPr>
                <w:color w:val="000000"/>
              </w:rPr>
            </w:pPr>
            <w:r>
              <w:rPr>
                <w:rFonts w:eastAsiaTheme="minorEastAsia"/>
                <w:color w:val="000000"/>
                <w:sz w:val="18"/>
                <w:szCs w:val="18"/>
              </w:rPr>
              <w:t>3</w:t>
            </w:r>
            <w:r>
              <w:rPr>
                <w:rFonts w:eastAsiaTheme="minorEastAsia"/>
                <w:color w:val="000000"/>
                <w:sz w:val="18"/>
                <w:szCs w:val="18"/>
              </w:rPr>
              <w:t>个</w:t>
            </w:r>
            <w:r>
              <w:rPr>
                <w:rFonts w:eastAsiaTheme="minorEastAsia"/>
                <w:color w:val="000000"/>
                <w:sz w:val="18"/>
                <w:szCs w:val="18"/>
              </w:rPr>
              <w:t>/</w:t>
            </w:r>
            <w:r>
              <w:rPr>
                <w:rFonts w:eastAsiaTheme="minorEastAsia"/>
                <w:color w:val="000000"/>
                <w:sz w:val="18"/>
                <w:szCs w:val="18"/>
              </w:rPr>
              <w:t>批</w:t>
            </w:r>
          </w:p>
        </w:tc>
        <w:tc>
          <w:tcPr>
            <w:tcW w:w="904" w:type="pct"/>
            <w:vAlign w:val="center"/>
          </w:tcPr>
          <w:p w14:paraId="1DDA435F" w14:textId="77777777" w:rsidR="00552071" w:rsidRDefault="00000000">
            <w:pPr>
              <w:jc w:val="center"/>
              <w:rPr>
                <w:color w:val="000000"/>
              </w:rPr>
            </w:pPr>
            <w:r>
              <w:rPr>
                <w:rFonts w:eastAsiaTheme="minorEastAsia"/>
                <w:color w:val="000000"/>
                <w:sz w:val="18"/>
                <w:szCs w:val="18"/>
              </w:rPr>
              <w:t>GB/T 2975</w:t>
            </w:r>
          </w:p>
        </w:tc>
        <w:tc>
          <w:tcPr>
            <w:tcW w:w="1798" w:type="pct"/>
            <w:vAlign w:val="center"/>
          </w:tcPr>
          <w:p w14:paraId="5957560C" w14:textId="77777777" w:rsidR="00552071" w:rsidRDefault="00000000">
            <w:pPr>
              <w:jc w:val="center"/>
              <w:rPr>
                <w:color w:val="000000"/>
              </w:rPr>
            </w:pPr>
            <w:r>
              <w:rPr>
                <w:rFonts w:eastAsiaTheme="minorEastAsia"/>
                <w:color w:val="000000"/>
                <w:sz w:val="18"/>
                <w:szCs w:val="18"/>
              </w:rPr>
              <w:t>GB/T 229</w:t>
            </w:r>
          </w:p>
        </w:tc>
      </w:tr>
      <w:tr w:rsidR="00552071" w14:paraId="0FD2B894" w14:textId="77777777">
        <w:tc>
          <w:tcPr>
            <w:tcW w:w="453" w:type="pct"/>
            <w:vAlign w:val="center"/>
          </w:tcPr>
          <w:p w14:paraId="67D0368A" w14:textId="77777777" w:rsidR="00552071" w:rsidRDefault="00000000">
            <w:pPr>
              <w:jc w:val="center"/>
              <w:rPr>
                <w:color w:val="000000"/>
              </w:rPr>
            </w:pPr>
            <w:r>
              <w:rPr>
                <w:color w:val="000000"/>
              </w:rPr>
              <w:t>5</w:t>
            </w:r>
          </w:p>
        </w:tc>
        <w:tc>
          <w:tcPr>
            <w:tcW w:w="1052" w:type="pct"/>
            <w:vAlign w:val="center"/>
          </w:tcPr>
          <w:p w14:paraId="39C93F4C" w14:textId="77777777" w:rsidR="00552071" w:rsidRDefault="00000000">
            <w:pPr>
              <w:jc w:val="center"/>
              <w:rPr>
                <w:color w:val="000000"/>
              </w:rPr>
            </w:pPr>
            <w:r>
              <w:rPr>
                <w:rFonts w:eastAsiaTheme="minorEastAsia"/>
                <w:color w:val="000000"/>
                <w:sz w:val="18"/>
                <w:szCs w:val="18"/>
              </w:rPr>
              <w:t>晶粒度</w:t>
            </w:r>
          </w:p>
        </w:tc>
        <w:tc>
          <w:tcPr>
            <w:tcW w:w="793" w:type="pct"/>
            <w:vAlign w:val="center"/>
          </w:tcPr>
          <w:p w14:paraId="788E276A" w14:textId="77777777" w:rsidR="00552071" w:rsidRDefault="00000000">
            <w:pPr>
              <w:jc w:val="center"/>
              <w:rPr>
                <w:color w:val="000000"/>
              </w:rPr>
            </w:pPr>
            <w:r>
              <w:rPr>
                <w:rFonts w:eastAsiaTheme="minorEastAsia"/>
                <w:color w:val="000000"/>
                <w:sz w:val="18"/>
                <w:szCs w:val="18"/>
              </w:rPr>
              <w:t>1</w:t>
            </w:r>
            <w:r>
              <w:rPr>
                <w:rFonts w:eastAsiaTheme="minorEastAsia"/>
                <w:color w:val="000000"/>
                <w:sz w:val="18"/>
                <w:szCs w:val="18"/>
              </w:rPr>
              <w:t>个</w:t>
            </w:r>
            <w:r>
              <w:rPr>
                <w:rFonts w:eastAsiaTheme="minorEastAsia"/>
                <w:color w:val="000000"/>
                <w:sz w:val="18"/>
                <w:szCs w:val="18"/>
              </w:rPr>
              <w:t>/</w:t>
            </w:r>
            <w:r>
              <w:rPr>
                <w:rFonts w:eastAsiaTheme="minorEastAsia"/>
                <w:color w:val="000000"/>
                <w:sz w:val="18"/>
                <w:szCs w:val="18"/>
              </w:rPr>
              <w:t>批</w:t>
            </w:r>
          </w:p>
        </w:tc>
        <w:tc>
          <w:tcPr>
            <w:tcW w:w="904" w:type="pct"/>
            <w:vAlign w:val="center"/>
          </w:tcPr>
          <w:p w14:paraId="008B016D" w14:textId="77777777" w:rsidR="00552071" w:rsidRDefault="00000000">
            <w:pPr>
              <w:jc w:val="center"/>
              <w:rPr>
                <w:color w:val="000000"/>
              </w:rPr>
            </w:pPr>
            <w:r>
              <w:rPr>
                <w:rFonts w:eastAsiaTheme="minorEastAsia"/>
                <w:color w:val="000000"/>
                <w:sz w:val="18"/>
                <w:szCs w:val="18"/>
              </w:rPr>
              <w:t>GB/T 6394</w:t>
            </w:r>
          </w:p>
        </w:tc>
        <w:tc>
          <w:tcPr>
            <w:tcW w:w="1798" w:type="pct"/>
            <w:vAlign w:val="center"/>
          </w:tcPr>
          <w:p w14:paraId="6FC26612" w14:textId="77777777" w:rsidR="00552071" w:rsidRDefault="00000000">
            <w:pPr>
              <w:jc w:val="center"/>
              <w:rPr>
                <w:color w:val="000000"/>
              </w:rPr>
            </w:pPr>
            <w:r>
              <w:rPr>
                <w:rFonts w:eastAsiaTheme="minorEastAsia"/>
                <w:color w:val="000000"/>
                <w:sz w:val="18"/>
                <w:szCs w:val="18"/>
              </w:rPr>
              <w:t>GB/T 6394-2017</w:t>
            </w:r>
          </w:p>
        </w:tc>
      </w:tr>
      <w:tr w:rsidR="00552071" w14:paraId="12AFF352" w14:textId="77777777">
        <w:tc>
          <w:tcPr>
            <w:tcW w:w="453" w:type="pct"/>
            <w:vAlign w:val="center"/>
          </w:tcPr>
          <w:p w14:paraId="21FFC455" w14:textId="77777777" w:rsidR="00552071" w:rsidRDefault="00000000">
            <w:pPr>
              <w:jc w:val="center"/>
              <w:rPr>
                <w:color w:val="000000"/>
              </w:rPr>
            </w:pPr>
            <w:r>
              <w:rPr>
                <w:color w:val="000000"/>
              </w:rPr>
              <w:t>6</w:t>
            </w:r>
          </w:p>
        </w:tc>
        <w:tc>
          <w:tcPr>
            <w:tcW w:w="1052" w:type="pct"/>
            <w:vAlign w:val="center"/>
          </w:tcPr>
          <w:p w14:paraId="6C1BBE0D" w14:textId="77777777" w:rsidR="00552071" w:rsidRDefault="00000000">
            <w:pPr>
              <w:jc w:val="center"/>
              <w:rPr>
                <w:color w:val="000000"/>
              </w:rPr>
            </w:pPr>
            <w:r>
              <w:rPr>
                <w:rFonts w:eastAsiaTheme="minorEastAsia"/>
                <w:color w:val="000000"/>
                <w:sz w:val="18"/>
                <w:szCs w:val="18"/>
              </w:rPr>
              <w:t>非金属夹杂物</w:t>
            </w:r>
          </w:p>
        </w:tc>
        <w:tc>
          <w:tcPr>
            <w:tcW w:w="793" w:type="pct"/>
            <w:vAlign w:val="center"/>
          </w:tcPr>
          <w:p w14:paraId="7F56FC5E" w14:textId="77777777" w:rsidR="00552071" w:rsidRDefault="00000000">
            <w:pPr>
              <w:jc w:val="center"/>
              <w:rPr>
                <w:color w:val="000000"/>
              </w:rPr>
            </w:pPr>
            <w:r>
              <w:rPr>
                <w:rFonts w:eastAsiaTheme="minorEastAsia"/>
                <w:color w:val="000000"/>
                <w:sz w:val="18"/>
                <w:szCs w:val="18"/>
              </w:rPr>
              <w:t>1</w:t>
            </w:r>
            <w:r>
              <w:rPr>
                <w:rFonts w:eastAsiaTheme="minorEastAsia"/>
                <w:color w:val="000000"/>
                <w:sz w:val="18"/>
                <w:szCs w:val="18"/>
              </w:rPr>
              <w:t>个</w:t>
            </w:r>
            <w:r>
              <w:rPr>
                <w:rFonts w:eastAsiaTheme="minorEastAsia"/>
                <w:color w:val="000000"/>
                <w:sz w:val="18"/>
                <w:szCs w:val="18"/>
              </w:rPr>
              <w:t>/</w:t>
            </w:r>
            <w:r>
              <w:rPr>
                <w:rFonts w:eastAsiaTheme="minorEastAsia"/>
                <w:color w:val="000000"/>
                <w:sz w:val="18"/>
                <w:szCs w:val="18"/>
              </w:rPr>
              <w:t>批</w:t>
            </w:r>
          </w:p>
        </w:tc>
        <w:tc>
          <w:tcPr>
            <w:tcW w:w="904" w:type="pct"/>
            <w:vAlign w:val="center"/>
          </w:tcPr>
          <w:p w14:paraId="471CA7E5" w14:textId="77777777" w:rsidR="00552071" w:rsidRDefault="00000000">
            <w:pPr>
              <w:jc w:val="center"/>
              <w:rPr>
                <w:color w:val="000000"/>
              </w:rPr>
            </w:pPr>
            <w:r>
              <w:rPr>
                <w:rFonts w:eastAsiaTheme="minorEastAsia"/>
                <w:color w:val="000000"/>
                <w:sz w:val="18"/>
                <w:szCs w:val="18"/>
              </w:rPr>
              <w:t>GB/T 10561</w:t>
            </w:r>
          </w:p>
        </w:tc>
        <w:tc>
          <w:tcPr>
            <w:tcW w:w="1798" w:type="pct"/>
            <w:vAlign w:val="center"/>
          </w:tcPr>
          <w:p w14:paraId="3161DEE0" w14:textId="4EAE46D3" w:rsidR="00552071" w:rsidRDefault="00000000">
            <w:pPr>
              <w:jc w:val="center"/>
              <w:rPr>
                <w:color w:val="000000"/>
              </w:rPr>
            </w:pPr>
            <w:r>
              <w:rPr>
                <w:rFonts w:eastAsiaTheme="minorEastAsia"/>
                <w:color w:val="000000"/>
                <w:sz w:val="18"/>
                <w:szCs w:val="18"/>
              </w:rPr>
              <w:t>GB/T 10561-20</w:t>
            </w:r>
            <w:r w:rsidR="00AD4EAA">
              <w:rPr>
                <w:rFonts w:eastAsiaTheme="minorEastAsia"/>
                <w:color w:val="000000"/>
                <w:sz w:val="18"/>
                <w:szCs w:val="18"/>
              </w:rPr>
              <w:t>23</w:t>
            </w:r>
            <w:r>
              <w:rPr>
                <w:rFonts w:eastAsiaTheme="minorEastAsia"/>
                <w:color w:val="000000"/>
                <w:sz w:val="18"/>
                <w:szCs w:val="18"/>
              </w:rPr>
              <w:t>的方法</w:t>
            </w:r>
            <w:r>
              <w:rPr>
                <w:rFonts w:eastAsiaTheme="minorEastAsia"/>
                <w:color w:val="000000"/>
                <w:sz w:val="18"/>
                <w:szCs w:val="18"/>
              </w:rPr>
              <w:t>A</w:t>
            </w:r>
          </w:p>
        </w:tc>
      </w:tr>
      <w:tr w:rsidR="00552071" w14:paraId="2DE4043C" w14:textId="77777777">
        <w:tc>
          <w:tcPr>
            <w:tcW w:w="453" w:type="pct"/>
            <w:vAlign w:val="center"/>
          </w:tcPr>
          <w:p w14:paraId="03165042" w14:textId="77777777" w:rsidR="00552071" w:rsidRDefault="00000000">
            <w:pPr>
              <w:jc w:val="center"/>
              <w:rPr>
                <w:color w:val="000000"/>
              </w:rPr>
            </w:pPr>
            <w:r>
              <w:rPr>
                <w:color w:val="000000"/>
              </w:rPr>
              <w:t>7</w:t>
            </w:r>
          </w:p>
        </w:tc>
        <w:tc>
          <w:tcPr>
            <w:tcW w:w="1052" w:type="pct"/>
            <w:vAlign w:val="center"/>
          </w:tcPr>
          <w:p w14:paraId="0A11A1B0" w14:textId="77777777" w:rsidR="00552071" w:rsidRDefault="00000000">
            <w:pPr>
              <w:jc w:val="center"/>
              <w:rPr>
                <w:color w:val="000000"/>
              </w:rPr>
            </w:pPr>
            <w:r>
              <w:rPr>
                <w:rFonts w:eastAsiaTheme="minorEastAsia"/>
                <w:color w:val="000000"/>
                <w:sz w:val="18"/>
                <w:szCs w:val="18"/>
              </w:rPr>
              <w:t>带状组织</w:t>
            </w:r>
          </w:p>
        </w:tc>
        <w:tc>
          <w:tcPr>
            <w:tcW w:w="793" w:type="pct"/>
            <w:vAlign w:val="center"/>
          </w:tcPr>
          <w:p w14:paraId="617488C5" w14:textId="77777777" w:rsidR="00552071" w:rsidRDefault="00000000">
            <w:pPr>
              <w:jc w:val="center"/>
              <w:rPr>
                <w:color w:val="000000"/>
              </w:rPr>
            </w:pPr>
            <w:r>
              <w:rPr>
                <w:rFonts w:eastAsiaTheme="minorEastAsia"/>
                <w:color w:val="000000"/>
                <w:sz w:val="18"/>
                <w:szCs w:val="18"/>
              </w:rPr>
              <w:t>1</w:t>
            </w:r>
            <w:r>
              <w:rPr>
                <w:rFonts w:eastAsiaTheme="minorEastAsia"/>
                <w:color w:val="000000"/>
                <w:sz w:val="18"/>
                <w:szCs w:val="18"/>
              </w:rPr>
              <w:t>个</w:t>
            </w:r>
            <w:r>
              <w:rPr>
                <w:rFonts w:eastAsiaTheme="minorEastAsia"/>
                <w:color w:val="000000"/>
                <w:sz w:val="18"/>
                <w:szCs w:val="18"/>
              </w:rPr>
              <w:t>/</w:t>
            </w:r>
            <w:r>
              <w:rPr>
                <w:rFonts w:eastAsiaTheme="minorEastAsia"/>
                <w:color w:val="000000"/>
                <w:sz w:val="18"/>
                <w:szCs w:val="18"/>
              </w:rPr>
              <w:t>批</w:t>
            </w:r>
          </w:p>
        </w:tc>
        <w:tc>
          <w:tcPr>
            <w:tcW w:w="904" w:type="pct"/>
            <w:vAlign w:val="center"/>
          </w:tcPr>
          <w:p w14:paraId="4EAFE85D" w14:textId="77777777" w:rsidR="00552071" w:rsidRDefault="00000000">
            <w:pPr>
              <w:jc w:val="center"/>
              <w:rPr>
                <w:color w:val="000000"/>
              </w:rPr>
            </w:pPr>
            <w:r>
              <w:rPr>
                <w:rFonts w:eastAsiaTheme="minorEastAsia"/>
                <w:color w:val="000000"/>
                <w:sz w:val="18"/>
                <w:szCs w:val="18"/>
              </w:rPr>
              <w:t>GB/T 13298</w:t>
            </w:r>
          </w:p>
        </w:tc>
        <w:tc>
          <w:tcPr>
            <w:tcW w:w="1798" w:type="pct"/>
            <w:vAlign w:val="center"/>
          </w:tcPr>
          <w:p w14:paraId="4D721D8A" w14:textId="77777777" w:rsidR="00552071" w:rsidRDefault="00000000">
            <w:pPr>
              <w:jc w:val="center"/>
              <w:rPr>
                <w:color w:val="000000"/>
              </w:rPr>
            </w:pPr>
            <w:r>
              <w:rPr>
                <w:rFonts w:eastAsiaTheme="minorEastAsia"/>
                <w:color w:val="000000"/>
                <w:sz w:val="18"/>
                <w:szCs w:val="18"/>
              </w:rPr>
              <w:t>GB/T 34474.1-2017</w:t>
            </w:r>
          </w:p>
        </w:tc>
      </w:tr>
      <w:tr w:rsidR="00552071" w14:paraId="7678664D" w14:textId="77777777">
        <w:tc>
          <w:tcPr>
            <w:tcW w:w="453" w:type="pct"/>
            <w:vAlign w:val="center"/>
          </w:tcPr>
          <w:p w14:paraId="1F83481E" w14:textId="77777777" w:rsidR="00552071" w:rsidRDefault="00000000">
            <w:pPr>
              <w:jc w:val="center"/>
              <w:rPr>
                <w:color w:val="000000"/>
              </w:rPr>
            </w:pPr>
            <w:r>
              <w:rPr>
                <w:rFonts w:hint="eastAsia"/>
                <w:color w:val="000000"/>
              </w:rPr>
              <w:t>8</w:t>
            </w:r>
          </w:p>
        </w:tc>
        <w:tc>
          <w:tcPr>
            <w:tcW w:w="1052" w:type="pct"/>
            <w:vAlign w:val="center"/>
          </w:tcPr>
          <w:p w14:paraId="0A7263F8" w14:textId="77777777" w:rsidR="00552071" w:rsidRDefault="00000000">
            <w:pPr>
              <w:jc w:val="center"/>
              <w:rPr>
                <w:color w:val="000000"/>
              </w:rPr>
            </w:pPr>
            <w:r>
              <w:rPr>
                <w:rFonts w:eastAsiaTheme="minorEastAsia" w:hint="eastAsia"/>
                <w:color w:val="000000"/>
                <w:sz w:val="18"/>
                <w:szCs w:val="18"/>
              </w:rPr>
              <w:t>耐腐蚀性能</w:t>
            </w:r>
          </w:p>
        </w:tc>
        <w:tc>
          <w:tcPr>
            <w:tcW w:w="793" w:type="pct"/>
            <w:vAlign w:val="center"/>
          </w:tcPr>
          <w:p w14:paraId="6171D5FE" w14:textId="77777777" w:rsidR="00552071" w:rsidRDefault="00000000">
            <w:pPr>
              <w:jc w:val="center"/>
              <w:rPr>
                <w:color w:val="000000"/>
              </w:rPr>
            </w:pPr>
            <w:r>
              <w:rPr>
                <w:rFonts w:eastAsiaTheme="minorEastAsia" w:hint="eastAsia"/>
                <w:color w:val="000000"/>
                <w:sz w:val="18"/>
                <w:szCs w:val="18"/>
              </w:rPr>
              <w:t>5</w:t>
            </w:r>
            <w:r>
              <w:rPr>
                <w:rFonts w:eastAsiaTheme="minorEastAsia" w:hint="eastAsia"/>
                <w:color w:val="000000"/>
                <w:sz w:val="18"/>
                <w:szCs w:val="18"/>
              </w:rPr>
              <w:t>个</w:t>
            </w:r>
            <w:r>
              <w:rPr>
                <w:rFonts w:eastAsiaTheme="minorEastAsia" w:hint="eastAsia"/>
                <w:color w:val="000000"/>
                <w:sz w:val="18"/>
                <w:szCs w:val="18"/>
              </w:rPr>
              <w:t>/</w:t>
            </w:r>
            <w:r>
              <w:rPr>
                <w:rFonts w:eastAsiaTheme="minorEastAsia" w:hint="eastAsia"/>
                <w:color w:val="000000"/>
                <w:sz w:val="18"/>
                <w:szCs w:val="18"/>
              </w:rPr>
              <w:t>次</w:t>
            </w:r>
          </w:p>
        </w:tc>
        <w:tc>
          <w:tcPr>
            <w:tcW w:w="904" w:type="pct"/>
            <w:vAlign w:val="center"/>
          </w:tcPr>
          <w:p w14:paraId="672B5440" w14:textId="77777777" w:rsidR="00552071" w:rsidRDefault="00000000">
            <w:pPr>
              <w:jc w:val="center"/>
              <w:rPr>
                <w:color w:val="000000"/>
              </w:rPr>
            </w:pPr>
            <w:r>
              <w:rPr>
                <w:rFonts w:eastAsiaTheme="minorEastAsia" w:hint="eastAsia"/>
                <w:color w:val="000000"/>
                <w:sz w:val="18"/>
                <w:szCs w:val="18"/>
              </w:rPr>
              <w:t>TB/T 2375</w:t>
            </w:r>
          </w:p>
        </w:tc>
        <w:tc>
          <w:tcPr>
            <w:tcW w:w="1798" w:type="pct"/>
            <w:vAlign w:val="center"/>
          </w:tcPr>
          <w:p w14:paraId="044C196F" w14:textId="77777777" w:rsidR="00552071" w:rsidRDefault="00000000">
            <w:pPr>
              <w:jc w:val="center"/>
              <w:rPr>
                <w:color w:val="000000"/>
              </w:rPr>
            </w:pPr>
            <w:r>
              <w:rPr>
                <w:rFonts w:eastAsiaTheme="minorEastAsia" w:hint="eastAsia"/>
                <w:color w:val="000000"/>
                <w:sz w:val="18"/>
                <w:szCs w:val="18"/>
              </w:rPr>
              <w:t>TB/T 2375</w:t>
            </w:r>
          </w:p>
        </w:tc>
      </w:tr>
      <w:tr w:rsidR="00552071" w14:paraId="2141ABBD" w14:textId="77777777">
        <w:tc>
          <w:tcPr>
            <w:tcW w:w="453" w:type="pct"/>
            <w:vAlign w:val="center"/>
          </w:tcPr>
          <w:p w14:paraId="03F993E8" w14:textId="77777777" w:rsidR="00552071" w:rsidRDefault="00000000">
            <w:pPr>
              <w:jc w:val="center"/>
              <w:rPr>
                <w:color w:val="000000"/>
              </w:rPr>
            </w:pPr>
            <w:r>
              <w:rPr>
                <w:color w:val="000000"/>
              </w:rPr>
              <w:t>9</w:t>
            </w:r>
          </w:p>
        </w:tc>
        <w:tc>
          <w:tcPr>
            <w:tcW w:w="1052" w:type="pct"/>
            <w:vAlign w:val="center"/>
          </w:tcPr>
          <w:p w14:paraId="18ABEF8B" w14:textId="77777777" w:rsidR="00552071" w:rsidRDefault="00000000">
            <w:pPr>
              <w:jc w:val="center"/>
              <w:rPr>
                <w:color w:val="000000"/>
              </w:rPr>
            </w:pPr>
            <w:r>
              <w:rPr>
                <w:rFonts w:eastAsiaTheme="minorEastAsia"/>
                <w:color w:val="000000"/>
                <w:sz w:val="18"/>
                <w:szCs w:val="18"/>
              </w:rPr>
              <w:t>尺寸、外形</w:t>
            </w:r>
          </w:p>
        </w:tc>
        <w:tc>
          <w:tcPr>
            <w:tcW w:w="793" w:type="pct"/>
            <w:vAlign w:val="center"/>
          </w:tcPr>
          <w:p w14:paraId="17116D2F" w14:textId="77777777" w:rsidR="00552071" w:rsidRDefault="00000000">
            <w:pPr>
              <w:jc w:val="center"/>
              <w:rPr>
                <w:color w:val="000000"/>
              </w:rPr>
            </w:pPr>
            <w:r>
              <w:rPr>
                <w:rFonts w:eastAsiaTheme="minorEastAsia"/>
                <w:color w:val="000000"/>
                <w:sz w:val="18"/>
                <w:szCs w:val="18"/>
              </w:rPr>
              <w:t>逐张</w:t>
            </w:r>
            <w:r>
              <w:rPr>
                <w:rFonts w:eastAsiaTheme="minorEastAsia"/>
                <w:color w:val="000000"/>
                <w:sz w:val="18"/>
                <w:szCs w:val="18"/>
              </w:rPr>
              <w:t>/</w:t>
            </w:r>
            <w:r>
              <w:rPr>
                <w:rFonts w:eastAsiaTheme="minorEastAsia"/>
                <w:color w:val="000000"/>
                <w:sz w:val="18"/>
                <w:szCs w:val="18"/>
              </w:rPr>
              <w:t>逐卷</w:t>
            </w:r>
          </w:p>
        </w:tc>
        <w:tc>
          <w:tcPr>
            <w:tcW w:w="904" w:type="pct"/>
            <w:vAlign w:val="center"/>
          </w:tcPr>
          <w:p w14:paraId="129654B5" w14:textId="77777777" w:rsidR="00552071" w:rsidRDefault="00552071">
            <w:pPr>
              <w:jc w:val="center"/>
              <w:rPr>
                <w:color w:val="000000"/>
              </w:rPr>
            </w:pPr>
          </w:p>
        </w:tc>
        <w:tc>
          <w:tcPr>
            <w:tcW w:w="1798" w:type="pct"/>
            <w:vAlign w:val="center"/>
          </w:tcPr>
          <w:p w14:paraId="2C3C52CF" w14:textId="77777777" w:rsidR="00552071" w:rsidRDefault="00000000">
            <w:pPr>
              <w:jc w:val="center"/>
              <w:rPr>
                <w:color w:val="000000"/>
              </w:rPr>
            </w:pPr>
            <w:r>
              <w:rPr>
                <w:rFonts w:eastAsiaTheme="minorEastAsia"/>
                <w:color w:val="000000"/>
                <w:sz w:val="18"/>
                <w:szCs w:val="18"/>
              </w:rPr>
              <w:t>符合精度要求的适宜量具</w:t>
            </w:r>
          </w:p>
        </w:tc>
      </w:tr>
      <w:tr w:rsidR="00552071" w14:paraId="60FDFFFC" w14:textId="77777777">
        <w:tc>
          <w:tcPr>
            <w:tcW w:w="453" w:type="pct"/>
            <w:vAlign w:val="center"/>
          </w:tcPr>
          <w:p w14:paraId="6F6631A5" w14:textId="77777777" w:rsidR="00552071" w:rsidRDefault="00000000">
            <w:pPr>
              <w:jc w:val="center"/>
              <w:rPr>
                <w:color w:val="000000"/>
              </w:rPr>
            </w:pPr>
            <w:r>
              <w:rPr>
                <w:color w:val="000000"/>
              </w:rPr>
              <w:t>10</w:t>
            </w:r>
          </w:p>
        </w:tc>
        <w:tc>
          <w:tcPr>
            <w:tcW w:w="1052" w:type="pct"/>
            <w:vAlign w:val="center"/>
          </w:tcPr>
          <w:p w14:paraId="3E8B8BCA" w14:textId="77777777" w:rsidR="00552071" w:rsidRDefault="00000000">
            <w:pPr>
              <w:jc w:val="center"/>
              <w:rPr>
                <w:color w:val="000000"/>
              </w:rPr>
            </w:pPr>
            <w:r>
              <w:rPr>
                <w:rFonts w:eastAsiaTheme="minorEastAsia"/>
                <w:color w:val="000000"/>
                <w:sz w:val="18"/>
                <w:szCs w:val="18"/>
              </w:rPr>
              <w:t>表面质量</w:t>
            </w:r>
          </w:p>
        </w:tc>
        <w:tc>
          <w:tcPr>
            <w:tcW w:w="793" w:type="pct"/>
            <w:vAlign w:val="center"/>
          </w:tcPr>
          <w:p w14:paraId="0A7EA02C" w14:textId="77777777" w:rsidR="00552071" w:rsidRDefault="00000000">
            <w:pPr>
              <w:jc w:val="center"/>
              <w:rPr>
                <w:color w:val="000000"/>
              </w:rPr>
            </w:pPr>
            <w:r>
              <w:rPr>
                <w:rFonts w:eastAsiaTheme="minorEastAsia"/>
                <w:color w:val="000000"/>
                <w:sz w:val="18"/>
                <w:szCs w:val="18"/>
              </w:rPr>
              <w:t>逐张</w:t>
            </w:r>
            <w:r>
              <w:rPr>
                <w:rFonts w:eastAsiaTheme="minorEastAsia"/>
                <w:color w:val="000000"/>
                <w:sz w:val="18"/>
                <w:szCs w:val="18"/>
              </w:rPr>
              <w:t>/</w:t>
            </w:r>
            <w:r>
              <w:rPr>
                <w:rFonts w:eastAsiaTheme="minorEastAsia"/>
                <w:color w:val="000000"/>
                <w:sz w:val="18"/>
                <w:szCs w:val="18"/>
              </w:rPr>
              <w:t>逐卷</w:t>
            </w:r>
          </w:p>
        </w:tc>
        <w:tc>
          <w:tcPr>
            <w:tcW w:w="904" w:type="pct"/>
            <w:vAlign w:val="center"/>
          </w:tcPr>
          <w:p w14:paraId="36D37F04" w14:textId="77777777" w:rsidR="00552071" w:rsidRDefault="00552071">
            <w:pPr>
              <w:jc w:val="center"/>
              <w:rPr>
                <w:color w:val="000000"/>
              </w:rPr>
            </w:pPr>
          </w:p>
        </w:tc>
        <w:tc>
          <w:tcPr>
            <w:tcW w:w="1798" w:type="pct"/>
            <w:vAlign w:val="center"/>
          </w:tcPr>
          <w:p w14:paraId="6ABC9DC8" w14:textId="77777777" w:rsidR="00552071" w:rsidRDefault="00000000">
            <w:pPr>
              <w:jc w:val="center"/>
              <w:rPr>
                <w:color w:val="000000"/>
              </w:rPr>
            </w:pPr>
            <w:r>
              <w:rPr>
                <w:rFonts w:eastAsiaTheme="minorEastAsia"/>
                <w:color w:val="000000"/>
                <w:sz w:val="18"/>
                <w:szCs w:val="18"/>
              </w:rPr>
              <w:t>目视</w:t>
            </w:r>
          </w:p>
        </w:tc>
      </w:tr>
    </w:tbl>
    <w:bookmarkEnd w:id="46"/>
    <w:p w14:paraId="0B5249D5" w14:textId="77777777" w:rsidR="00552071" w:rsidRDefault="00000000">
      <w:pPr>
        <w:pStyle w:val="a"/>
        <w:spacing w:before="156" w:after="156"/>
        <w:ind w:left="0"/>
        <w:rPr>
          <w:rFonts w:ascii="Times New Roman" w:eastAsia="宋体"/>
        </w:rPr>
      </w:pPr>
      <w:r>
        <w:rPr>
          <w:rFonts w:ascii="Times New Roman" w:eastAsia="宋体" w:hint="eastAsia"/>
        </w:rPr>
        <w:t>耐腐蚀试验对比试样</w:t>
      </w:r>
      <w:r>
        <w:rPr>
          <w:rFonts w:ascii="Times New Roman" w:eastAsia="宋体" w:hint="eastAsia"/>
        </w:rPr>
        <w:t>Q355B</w:t>
      </w:r>
      <w:r>
        <w:rPr>
          <w:rFonts w:ascii="Times New Roman" w:eastAsia="宋体" w:hint="eastAsia"/>
        </w:rPr>
        <w:t>钢的化学成分应符合表</w:t>
      </w:r>
      <w:r>
        <w:rPr>
          <w:rFonts w:ascii="Times New Roman" w:eastAsia="宋体" w:hint="eastAsia"/>
        </w:rPr>
        <w:t>6</w:t>
      </w:r>
      <w:r>
        <w:rPr>
          <w:rFonts w:ascii="Times New Roman" w:eastAsia="宋体" w:hint="eastAsia"/>
        </w:rPr>
        <w:t>的规定。</w:t>
      </w:r>
    </w:p>
    <w:p w14:paraId="6EE71757" w14:textId="77777777" w:rsidR="00552071" w:rsidRDefault="00000000">
      <w:pPr>
        <w:pStyle w:val="a1"/>
        <w:spacing w:before="156" w:after="156"/>
        <w:ind w:left="0"/>
        <w:rPr>
          <w:rFonts w:ascii="Times New Roman"/>
        </w:rPr>
      </w:pPr>
      <w:bookmarkStart w:id="47" w:name="_Hlk142581995"/>
      <w:r>
        <w:rPr>
          <w:rFonts w:ascii="Times New Roman" w:hint="eastAsia"/>
        </w:rPr>
        <w:t>耐腐蚀试验对比试样的化学成分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31"/>
        <w:gridCol w:w="1202"/>
        <w:gridCol w:w="688"/>
        <w:gridCol w:w="1201"/>
        <w:gridCol w:w="835"/>
        <w:gridCol w:w="835"/>
        <w:gridCol w:w="1134"/>
        <w:gridCol w:w="1213"/>
        <w:gridCol w:w="703"/>
      </w:tblGrid>
      <w:tr w:rsidR="00552071" w14:paraId="0A1DA595" w14:textId="77777777">
        <w:trPr>
          <w:trHeight w:val="283"/>
          <w:tblHeader/>
          <w:jc w:val="center"/>
        </w:trPr>
        <w:tc>
          <w:tcPr>
            <w:tcW w:w="819" w:type="pct"/>
            <w:vMerge w:val="restart"/>
            <w:shd w:val="clear" w:color="auto" w:fill="FFFFFF"/>
            <w:vAlign w:val="center"/>
          </w:tcPr>
          <w:p w14:paraId="3F6F94E3"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牌</w:t>
            </w:r>
            <w:r>
              <w:rPr>
                <w:rFonts w:eastAsiaTheme="minorEastAsia"/>
                <w:color w:val="000000"/>
                <w:sz w:val="18"/>
                <w:szCs w:val="18"/>
              </w:rPr>
              <w:t xml:space="preserve"> </w:t>
            </w:r>
            <w:r>
              <w:rPr>
                <w:rFonts w:eastAsiaTheme="minorEastAsia"/>
                <w:color w:val="000000"/>
                <w:sz w:val="18"/>
                <w:szCs w:val="18"/>
              </w:rPr>
              <w:t>号</w:t>
            </w:r>
          </w:p>
        </w:tc>
        <w:tc>
          <w:tcPr>
            <w:tcW w:w="4180" w:type="pct"/>
            <w:gridSpan w:val="8"/>
            <w:shd w:val="clear" w:color="auto" w:fill="FFFFFF"/>
            <w:vAlign w:val="center"/>
          </w:tcPr>
          <w:p w14:paraId="36AF9CC3"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化学成分</w:t>
            </w:r>
            <w:r>
              <w:rPr>
                <w:rFonts w:eastAsiaTheme="minorEastAsia"/>
                <w:color w:val="000000"/>
                <w:sz w:val="18"/>
                <w:szCs w:val="18"/>
              </w:rPr>
              <w:t>(</w:t>
            </w:r>
            <w:r>
              <w:rPr>
                <w:rFonts w:eastAsiaTheme="minorEastAsia"/>
                <w:color w:val="000000"/>
                <w:sz w:val="18"/>
                <w:szCs w:val="18"/>
              </w:rPr>
              <w:t>质量分数</w:t>
            </w:r>
            <w:r>
              <w:rPr>
                <w:rFonts w:eastAsiaTheme="minorEastAsia"/>
                <w:color w:val="000000"/>
                <w:sz w:val="18"/>
                <w:szCs w:val="18"/>
              </w:rPr>
              <w:t>)/%</w:t>
            </w:r>
          </w:p>
        </w:tc>
      </w:tr>
      <w:tr w:rsidR="00552071" w14:paraId="7A3A9B09" w14:textId="77777777">
        <w:trPr>
          <w:trHeight w:val="283"/>
          <w:tblHeader/>
          <w:jc w:val="center"/>
        </w:trPr>
        <w:tc>
          <w:tcPr>
            <w:tcW w:w="819" w:type="pct"/>
            <w:vMerge/>
            <w:shd w:val="clear" w:color="auto" w:fill="FFFFFF"/>
            <w:vAlign w:val="center"/>
          </w:tcPr>
          <w:p w14:paraId="2E65F635" w14:textId="77777777" w:rsidR="00552071" w:rsidRDefault="00552071">
            <w:pPr>
              <w:snapToGrid w:val="0"/>
              <w:ind w:leftChars="-50" w:left="-105" w:rightChars="-50" w:right="-105"/>
              <w:jc w:val="center"/>
              <w:rPr>
                <w:rFonts w:eastAsiaTheme="minorEastAsia"/>
                <w:color w:val="000000"/>
                <w:sz w:val="18"/>
                <w:szCs w:val="18"/>
              </w:rPr>
            </w:pPr>
          </w:p>
        </w:tc>
        <w:tc>
          <w:tcPr>
            <w:tcW w:w="643" w:type="pct"/>
            <w:shd w:val="clear" w:color="auto" w:fill="FFFFFF"/>
            <w:vAlign w:val="center"/>
          </w:tcPr>
          <w:p w14:paraId="18A3281F"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C</w:t>
            </w:r>
          </w:p>
        </w:tc>
        <w:tc>
          <w:tcPr>
            <w:tcW w:w="368" w:type="pct"/>
            <w:shd w:val="clear" w:color="auto" w:fill="FFFFFF"/>
            <w:vAlign w:val="center"/>
          </w:tcPr>
          <w:p w14:paraId="4646F112"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Si</w:t>
            </w:r>
          </w:p>
        </w:tc>
        <w:tc>
          <w:tcPr>
            <w:tcW w:w="643" w:type="pct"/>
            <w:shd w:val="clear" w:color="auto" w:fill="FFFFFF"/>
            <w:vAlign w:val="center"/>
          </w:tcPr>
          <w:p w14:paraId="2A9B2824"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Mn</w:t>
            </w:r>
          </w:p>
        </w:tc>
        <w:tc>
          <w:tcPr>
            <w:tcW w:w="447" w:type="pct"/>
            <w:shd w:val="clear" w:color="auto" w:fill="FFFFFF"/>
            <w:vAlign w:val="center"/>
          </w:tcPr>
          <w:p w14:paraId="1D5FB66F"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P</w:t>
            </w:r>
          </w:p>
        </w:tc>
        <w:tc>
          <w:tcPr>
            <w:tcW w:w="447" w:type="pct"/>
            <w:shd w:val="clear" w:color="auto" w:fill="FFFFFF"/>
            <w:vAlign w:val="center"/>
          </w:tcPr>
          <w:p w14:paraId="7BE6937E"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S</w:t>
            </w:r>
          </w:p>
        </w:tc>
        <w:tc>
          <w:tcPr>
            <w:tcW w:w="607" w:type="pct"/>
            <w:shd w:val="clear" w:color="auto" w:fill="FFFFFF"/>
            <w:vAlign w:val="center"/>
          </w:tcPr>
          <w:p w14:paraId="57B53A70"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Cu</w:t>
            </w:r>
          </w:p>
        </w:tc>
        <w:tc>
          <w:tcPr>
            <w:tcW w:w="649" w:type="pct"/>
            <w:shd w:val="clear" w:color="auto" w:fill="FFFFFF"/>
            <w:vAlign w:val="center"/>
          </w:tcPr>
          <w:p w14:paraId="5E8FC9A8"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Cr</w:t>
            </w:r>
          </w:p>
        </w:tc>
        <w:tc>
          <w:tcPr>
            <w:tcW w:w="373" w:type="pct"/>
            <w:shd w:val="clear" w:color="auto" w:fill="FFFFFF"/>
            <w:vAlign w:val="center"/>
          </w:tcPr>
          <w:p w14:paraId="4D380C3F"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Ni</w:t>
            </w:r>
          </w:p>
        </w:tc>
      </w:tr>
      <w:tr w:rsidR="00552071" w14:paraId="73B1711B" w14:textId="77777777">
        <w:trPr>
          <w:trHeight w:val="283"/>
          <w:tblHeader/>
          <w:jc w:val="center"/>
        </w:trPr>
        <w:tc>
          <w:tcPr>
            <w:tcW w:w="819" w:type="pct"/>
            <w:shd w:val="clear" w:color="auto" w:fill="FFFFFF"/>
            <w:vAlign w:val="center"/>
          </w:tcPr>
          <w:p w14:paraId="355A936B"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Q355</w:t>
            </w:r>
            <w:r>
              <w:rPr>
                <w:rFonts w:eastAsiaTheme="minorEastAsia" w:hint="eastAsia"/>
                <w:color w:val="000000"/>
                <w:sz w:val="18"/>
                <w:szCs w:val="18"/>
              </w:rPr>
              <w:t>B</w:t>
            </w:r>
          </w:p>
        </w:tc>
        <w:tc>
          <w:tcPr>
            <w:tcW w:w="643" w:type="pct"/>
            <w:shd w:val="clear" w:color="auto" w:fill="FFFFFF"/>
            <w:vAlign w:val="center"/>
          </w:tcPr>
          <w:p w14:paraId="6ED6401E"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hint="eastAsia"/>
                <w:color w:val="000000"/>
                <w:sz w:val="18"/>
                <w:szCs w:val="18"/>
              </w:rPr>
              <w:t>0.12~0.</w:t>
            </w:r>
            <w:r>
              <w:rPr>
                <w:rFonts w:eastAsiaTheme="minorEastAsia"/>
                <w:color w:val="000000"/>
                <w:sz w:val="18"/>
                <w:szCs w:val="18"/>
              </w:rPr>
              <w:t>20</w:t>
            </w:r>
          </w:p>
        </w:tc>
        <w:tc>
          <w:tcPr>
            <w:tcW w:w="368" w:type="pct"/>
            <w:shd w:val="clear" w:color="auto" w:fill="FFFFFF"/>
            <w:vAlign w:val="center"/>
          </w:tcPr>
          <w:p w14:paraId="2C66AD58"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≤0.</w:t>
            </w:r>
            <w:r>
              <w:rPr>
                <w:rFonts w:eastAsiaTheme="minorEastAsia" w:hint="eastAsia"/>
                <w:color w:val="000000"/>
                <w:sz w:val="18"/>
                <w:szCs w:val="18"/>
              </w:rPr>
              <w:t>4</w:t>
            </w:r>
            <w:r>
              <w:rPr>
                <w:rFonts w:eastAsiaTheme="minorEastAsia"/>
                <w:color w:val="000000"/>
                <w:sz w:val="18"/>
                <w:szCs w:val="18"/>
              </w:rPr>
              <w:t>0</w:t>
            </w:r>
          </w:p>
        </w:tc>
        <w:tc>
          <w:tcPr>
            <w:tcW w:w="643" w:type="pct"/>
            <w:shd w:val="clear" w:color="auto" w:fill="FFFFFF"/>
            <w:vAlign w:val="center"/>
          </w:tcPr>
          <w:p w14:paraId="7A14D8EA"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hint="eastAsia"/>
                <w:color w:val="000000"/>
                <w:sz w:val="18"/>
                <w:szCs w:val="18"/>
              </w:rPr>
              <w:t>≤</w:t>
            </w:r>
            <w:r>
              <w:rPr>
                <w:rFonts w:eastAsiaTheme="minorEastAsia" w:hint="eastAsia"/>
                <w:color w:val="000000"/>
                <w:sz w:val="18"/>
                <w:szCs w:val="18"/>
              </w:rPr>
              <w:t>1</w:t>
            </w:r>
            <w:r>
              <w:rPr>
                <w:rFonts w:eastAsiaTheme="minorEastAsia"/>
                <w:color w:val="000000"/>
                <w:sz w:val="18"/>
                <w:szCs w:val="18"/>
              </w:rPr>
              <w:t>.60</w:t>
            </w:r>
          </w:p>
        </w:tc>
        <w:tc>
          <w:tcPr>
            <w:tcW w:w="447" w:type="pct"/>
            <w:shd w:val="clear" w:color="auto" w:fill="FFFFFF"/>
            <w:vAlign w:val="center"/>
          </w:tcPr>
          <w:p w14:paraId="0CD281F2"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≤0.</w:t>
            </w:r>
            <w:r>
              <w:rPr>
                <w:rFonts w:eastAsiaTheme="minorEastAsia" w:hint="eastAsia"/>
                <w:color w:val="000000"/>
                <w:sz w:val="18"/>
                <w:szCs w:val="18"/>
              </w:rPr>
              <w:t>030</w:t>
            </w:r>
          </w:p>
        </w:tc>
        <w:tc>
          <w:tcPr>
            <w:tcW w:w="447" w:type="pct"/>
            <w:shd w:val="clear" w:color="auto" w:fill="FFFFFF"/>
            <w:vAlign w:val="center"/>
          </w:tcPr>
          <w:p w14:paraId="02CFDAFD"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≤0.020</w:t>
            </w:r>
          </w:p>
        </w:tc>
        <w:tc>
          <w:tcPr>
            <w:tcW w:w="607" w:type="pct"/>
            <w:shd w:val="clear" w:color="auto" w:fill="FFFFFF"/>
            <w:vAlign w:val="center"/>
          </w:tcPr>
          <w:p w14:paraId="7B10C69E" w14:textId="77777777" w:rsidR="00552071" w:rsidRDefault="00000000">
            <w:pPr>
              <w:snapToGrid w:val="0"/>
              <w:ind w:leftChars="-50" w:left="-105" w:rightChars="-50" w:right="-105"/>
              <w:jc w:val="center"/>
              <w:rPr>
                <w:rFonts w:eastAsiaTheme="minorEastAsia"/>
                <w:color w:val="000000"/>
                <w:sz w:val="18"/>
                <w:szCs w:val="18"/>
              </w:rPr>
            </w:pPr>
            <w:bookmarkStart w:id="48" w:name="OLE_LINK2"/>
            <w:r>
              <w:rPr>
                <w:rFonts w:eastAsiaTheme="minorEastAsia"/>
                <w:color w:val="000000"/>
                <w:sz w:val="18"/>
                <w:szCs w:val="18"/>
              </w:rPr>
              <w:t>≤</w:t>
            </w:r>
            <w:bookmarkEnd w:id="48"/>
            <w:r>
              <w:rPr>
                <w:rFonts w:eastAsiaTheme="minorEastAsia"/>
                <w:color w:val="000000"/>
                <w:sz w:val="18"/>
                <w:szCs w:val="18"/>
              </w:rPr>
              <w:t>0.0</w:t>
            </w:r>
            <w:r>
              <w:rPr>
                <w:rFonts w:eastAsiaTheme="minorEastAsia" w:hint="eastAsia"/>
                <w:color w:val="000000"/>
                <w:sz w:val="18"/>
                <w:szCs w:val="18"/>
              </w:rPr>
              <w:t>7</w:t>
            </w:r>
            <w:r>
              <w:rPr>
                <w:rFonts w:eastAsiaTheme="minorEastAsia"/>
                <w:color w:val="000000"/>
                <w:sz w:val="18"/>
                <w:szCs w:val="18"/>
              </w:rPr>
              <w:t>0</w:t>
            </w:r>
          </w:p>
        </w:tc>
        <w:tc>
          <w:tcPr>
            <w:tcW w:w="649" w:type="pct"/>
            <w:shd w:val="clear" w:color="auto" w:fill="FFFFFF"/>
            <w:vAlign w:val="center"/>
          </w:tcPr>
          <w:p w14:paraId="4DA089C5"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w:t>
            </w:r>
            <w:r>
              <w:rPr>
                <w:rFonts w:eastAsiaTheme="minorEastAsia" w:hint="eastAsia"/>
                <w:color w:val="000000"/>
                <w:sz w:val="18"/>
                <w:szCs w:val="18"/>
              </w:rPr>
              <w:t>0.10</w:t>
            </w:r>
          </w:p>
        </w:tc>
        <w:tc>
          <w:tcPr>
            <w:tcW w:w="373" w:type="pct"/>
            <w:shd w:val="clear" w:color="auto" w:fill="FFFFFF"/>
            <w:vAlign w:val="center"/>
          </w:tcPr>
          <w:p w14:paraId="22D22A67" w14:textId="77777777" w:rsidR="00552071" w:rsidRDefault="00000000">
            <w:pPr>
              <w:snapToGrid w:val="0"/>
              <w:ind w:leftChars="-50" w:left="-105" w:rightChars="-50" w:right="-105"/>
              <w:jc w:val="center"/>
              <w:rPr>
                <w:rFonts w:eastAsiaTheme="minorEastAsia"/>
                <w:color w:val="000000"/>
                <w:sz w:val="18"/>
                <w:szCs w:val="18"/>
              </w:rPr>
            </w:pPr>
            <w:r>
              <w:rPr>
                <w:rFonts w:eastAsiaTheme="minorEastAsia"/>
                <w:color w:val="000000"/>
                <w:sz w:val="18"/>
                <w:szCs w:val="18"/>
              </w:rPr>
              <w:t>≤</w:t>
            </w:r>
            <w:r>
              <w:rPr>
                <w:rFonts w:eastAsiaTheme="minorEastAsia" w:hint="eastAsia"/>
                <w:color w:val="000000"/>
                <w:sz w:val="18"/>
                <w:szCs w:val="18"/>
              </w:rPr>
              <w:t>0.10</w:t>
            </w:r>
          </w:p>
        </w:tc>
      </w:tr>
    </w:tbl>
    <w:bookmarkEnd w:id="47"/>
    <w:p w14:paraId="794D01C8" w14:textId="77777777" w:rsidR="00552071" w:rsidRDefault="00000000">
      <w:pPr>
        <w:pStyle w:val="afd"/>
        <w:numPr>
          <w:ilvl w:val="0"/>
          <w:numId w:val="1"/>
        </w:numPr>
        <w:tabs>
          <w:tab w:val="left" w:pos="7305"/>
        </w:tabs>
        <w:spacing w:before="312" w:after="312"/>
        <w:rPr>
          <w:rFonts w:ascii="Times New Roman"/>
        </w:rPr>
      </w:pPr>
      <w:r>
        <w:rPr>
          <w:rFonts w:ascii="Times New Roman"/>
        </w:rPr>
        <w:t>检验规则</w:t>
      </w:r>
      <w:r>
        <w:rPr>
          <w:rFonts w:ascii="Times New Roman" w:hint="eastAsia"/>
        </w:rPr>
        <w:tab/>
      </w:r>
    </w:p>
    <w:p w14:paraId="1A4A41EE" w14:textId="77777777" w:rsidR="00552071" w:rsidRDefault="00000000">
      <w:pPr>
        <w:pStyle w:val="a"/>
        <w:spacing w:before="156" w:after="156"/>
        <w:ind w:left="0"/>
        <w:rPr>
          <w:rFonts w:ascii="Times New Roman"/>
        </w:rPr>
      </w:pPr>
      <w:r>
        <w:rPr>
          <w:rFonts w:ascii="Times New Roman"/>
        </w:rPr>
        <w:t>检查和验收</w:t>
      </w:r>
    </w:p>
    <w:p w14:paraId="2DD00D12" w14:textId="77777777" w:rsidR="00552071" w:rsidRDefault="00000000">
      <w:pPr>
        <w:pStyle w:val="afffffff0"/>
        <w:ind w:firstLineChars="178" w:firstLine="373"/>
        <w:rPr>
          <w:rFonts w:ascii="Times New Roman" w:hAnsi="Times New Roman"/>
        </w:rPr>
      </w:pPr>
      <w:bookmarkStart w:id="49" w:name="_Hlk73507193"/>
      <w:r>
        <w:rPr>
          <w:rFonts w:ascii="Times New Roman" w:hAnsi="Times New Roman" w:hint="eastAsia"/>
        </w:rPr>
        <w:t>钢板及钢带</w:t>
      </w:r>
      <w:r>
        <w:rPr>
          <w:rFonts w:ascii="Times New Roman" w:hAnsi="Times New Roman"/>
        </w:rPr>
        <w:t>的检查和验收由供方质量技术监督部门进行。</w:t>
      </w:r>
    </w:p>
    <w:bookmarkEnd w:id="49"/>
    <w:p w14:paraId="21923B91" w14:textId="77777777" w:rsidR="00552071" w:rsidRDefault="00000000">
      <w:pPr>
        <w:pStyle w:val="a"/>
        <w:spacing w:before="156" w:after="156"/>
        <w:ind w:left="0"/>
        <w:rPr>
          <w:rFonts w:ascii="Times New Roman"/>
        </w:rPr>
      </w:pPr>
      <w:proofErr w:type="gramStart"/>
      <w:r>
        <w:rPr>
          <w:rFonts w:ascii="Times New Roman"/>
        </w:rPr>
        <w:t>组批规则</w:t>
      </w:r>
      <w:proofErr w:type="gramEnd"/>
    </w:p>
    <w:p w14:paraId="0203DCDB" w14:textId="77777777" w:rsidR="00552071" w:rsidRDefault="00000000">
      <w:pPr>
        <w:ind w:firstLineChars="200" w:firstLine="420"/>
      </w:pPr>
      <w:bookmarkStart w:id="50" w:name="_Hlk142582026"/>
      <w:bookmarkStart w:id="51" w:name="_Hlk73507218"/>
      <w:r>
        <w:rPr>
          <w:rFonts w:hint="eastAsia"/>
        </w:rPr>
        <w:t>钢板及钢带</w:t>
      </w:r>
      <w:r>
        <w:t>应</w:t>
      </w:r>
      <w:r>
        <w:rPr>
          <w:rFonts w:hint="eastAsia"/>
        </w:rPr>
        <w:t>成批</w:t>
      </w:r>
      <w:r>
        <w:t>验收。</w:t>
      </w:r>
      <w:r>
        <w:rPr>
          <w:rFonts w:hint="eastAsia"/>
        </w:rPr>
        <w:t>每批应由同一牌号、同一炉号、同一规格、同一交货状态的钢材组成。</w:t>
      </w:r>
      <w:r>
        <w:rPr>
          <w:rFonts w:hint="eastAsia"/>
        </w:rPr>
        <w:t xml:space="preserve"> </w:t>
      </w:r>
      <w:bookmarkEnd w:id="50"/>
    </w:p>
    <w:p w14:paraId="693C735B" w14:textId="77777777" w:rsidR="00552071" w:rsidRDefault="00000000">
      <w:pPr>
        <w:pStyle w:val="a"/>
        <w:spacing w:before="156" w:after="156"/>
        <w:ind w:left="0"/>
        <w:rPr>
          <w:rFonts w:ascii="Times New Roman"/>
        </w:rPr>
      </w:pPr>
      <w:r>
        <w:rPr>
          <w:rFonts w:ascii="Times New Roman" w:hint="eastAsia"/>
        </w:rPr>
        <w:t>取样数量</w:t>
      </w:r>
    </w:p>
    <w:p w14:paraId="4F2253EF" w14:textId="77777777" w:rsidR="00552071" w:rsidRDefault="00000000">
      <w:pPr>
        <w:pStyle w:val="af2"/>
      </w:pPr>
      <w:bookmarkStart w:id="52" w:name="_Hlk142582034"/>
      <w:r>
        <w:rPr>
          <w:rFonts w:hint="eastAsia"/>
        </w:rPr>
        <w:t>钢板及钢带的取样数量和取样方法应符合</w:t>
      </w:r>
      <w:r>
        <w:rPr>
          <w:rFonts w:ascii="Times New Roman"/>
        </w:rPr>
        <w:t>表</w:t>
      </w:r>
      <w:r>
        <w:rPr>
          <w:rFonts w:ascii="Times New Roman"/>
        </w:rPr>
        <w:t>5</w:t>
      </w:r>
      <w:r>
        <w:rPr>
          <w:rFonts w:ascii="Times New Roman"/>
        </w:rPr>
        <w:t>的</w:t>
      </w:r>
      <w:r>
        <w:rPr>
          <w:rFonts w:hint="eastAsia"/>
        </w:rPr>
        <w:t>规定</w:t>
      </w:r>
      <w:bookmarkEnd w:id="52"/>
      <w:r>
        <w:rPr>
          <w:rFonts w:hint="eastAsia"/>
        </w:rPr>
        <w:t>。</w:t>
      </w:r>
    </w:p>
    <w:bookmarkEnd w:id="51"/>
    <w:p w14:paraId="72FADB8D" w14:textId="77777777" w:rsidR="00552071" w:rsidRDefault="00000000">
      <w:pPr>
        <w:pStyle w:val="a"/>
        <w:spacing w:before="156" w:after="156"/>
        <w:ind w:left="0"/>
        <w:rPr>
          <w:rFonts w:ascii="Times New Roman"/>
        </w:rPr>
      </w:pPr>
      <w:r>
        <w:rPr>
          <w:rFonts w:ascii="Times New Roman"/>
        </w:rPr>
        <w:t>复验和判定规则</w:t>
      </w:r>
    </w:p>
    <w:p w14:paraId="1CC5A75C" w14:textId="77777777" w:rsidR="00552071" w:rsidRDefault="00000000">
      <w:pPr>
        <w:pStyle w:val="af2"/>
      </w:pPr>
      <w:bookmarkStart w:id="53" w:name="_Hlk142582046"/>
      <w:bookmarkStart w:id="54" w:name="_Hlk73507318"/>
      <w:r>
        <w:rPr>
          <w:rFonts w:hint="eastAsia"/>
        </w:rPr>
        <w:lastRenderedPageBreak/>
        <w:t>钢板及钢带</w:t>
      </w:r>
      <w:r>
        <w:t>的复验与判定应符合</w:t>
      </w:r>
      <w:r>
        <w:rPr>
          <w:rFonts w:ascii="Times New Roman"/>
        </w:rPr>
        <w:t>GB/T 17505</w:t>
      </w:r>
      <w:r>
        <w:rPr>
          <w:rFonts w:ascii="Times New Roman"/>
        </w:rPr>
        <w:t>的规定</w:t>
      </w:r>
      <w:bookmarkEnd w:id="53"/>
      <w:r>
        <w:rPr>
          <w:rFonts w:ascii="Times New Roman"/>
        </w:rPr>
        <w:t>。</w:t>
      </w:r>
    </w:p>
    <w:bookmarkEnd w:id="54"/>
    <w:p w14:paraId="65B24711" w14:textId="77777777" w:rsidR="00552071" w:rsidRDefault="00000000">
      <w:pPr>
        <w:pStyle w:val="a"/>
        <w:spacing w:before="156" w:after="156"/>
        <w:ind w:left="0"/>
        <w:rPr>
          <w:rFonts w:ascii="Times New Roman"/>
        </w:rPr>
      </w:pPr>
      <w:r>
        <w:rPr>
          <w:rFonts w:ascii="Times New Roman"/>
        </w:rPr>
        <w:t>数值修约</w:t>
      </w:r>
    </w:p>
    <w:p w14:paraId="035D3E6E" w14:textId="77777777" w:rsidR="00552071" w:rsidRDefault="00000000">
      <w:pPr>
        <w:ind w:firstLineChars="200" w:firstLine="420"/>
      </w:pPr>
      <w:bookmarkStart w:id="55" w:name="_Hlk73507347"/>
      <w:r>
        <w:rPr>
          <w:rFonts w:hint="eastAsia"/>
        </w:rPr>
        <w:t>数值判定</w:t>
      </w:r>
      <w:r>
        <w:t>采用修约值比较法进行修约，</w:t>
      </w:r>
      <w:proofErr w:type="gramStart"/>
      <w:r>
        <w:t>修约规则</w:t>
      </w:r>
      <w:proofErr w:type="gramEnd"/>
      <w:r>
        <w:t>应符合</w:t>
      </w:r>
      <w:r>
        <w:t>GB/T 8170</w:t>
      </w:r>
      <w:r>
        <w:t>的规定。</w:t>
      </w:r>
    </w:p>
    <w:bookmarkEnd w:id="55"/>
    <w:p w14:paraId="2B30C0FA" w14:textId="77777777" w:rsidR="00552071" w:rsidRDefault="00000000">
      <w:pPr>
        <w:pStyle w:val="afd"/>
        <w:numPr>
          <w:ilvl w:val="0"/>
          <w:numId w:val="1"/>
        </w:numPr>
        <w:spacing w:before="312" w:after="312"/>
        <w:rPr>
          <w:rFonts w:ascii="Times New Roman"/>
        </w:rPr>
      </w:pPr>
      <w:r>
        <w:rPr>
          <w:rFonts w:ascii="Times New Roman"/>
        </w:rPr>
        <w:t>包装、标志和质量证明书</w:t>
      </w:r>
    </w:p>
    <w:p w14:paraId="08680772" w14:textId="77777777" w:rsidR="00552071" w:rsidRDefault="00000000">
      <w:pPr>
        <w:pStyle w:val="afffffff0"/>
        <w:ind w:left="374" w:firstLineChars="0" w:firstLine="0"/>
        <w:rPr>
          <w:rFonts w:ascii="Times New Roman" w:hAnsi="Times New Roman"/>
        </w:rPr>
      </w:pPr>
      <w:bookmarkStart w:id="56" w:name="_Hlk73507429"/>
      <w:r>
        <w:rPr>
          <w:rFonts w:ascii="Times New Roman" w:hAnsi="Times New Roman" w:hint="eastAsia"/>
        </w:rPr>
        <w:t>钢板及钢带</w:t>
      </w:r>
      <w:r>
        <w:rPr>
          <w:rFonts w:ascii="Times New Roman" w:hAnsi="Times New Roman"/>
        </w:rPr>
        <w:t>的包装、标志、质量证明书应符合</w:t>
      </w:r>
      <w:r>
        <w:rPr>
          <w:rFonts w:ascii="Times New Roman" w:hAnsi="Times New Roman"/>
        </w:rPr>
        <w:t>GB/T 247</w:t>
      </w:r>
      <w:r>
        <w:rPr>
          <w:rFonts w:ascii="Times New Roman" w:hAnsi="Times New Roman"/>
        </w:rPr>
        <w:t>的规定。</w:t>
      </w:r>
      <w:bookmarkEnd w:id="56"/>
    </w:p>
    <w:p w14:paraId="19F264FA" w14:textId="77777777" w:rsidR="00552071" w:rsidRDefault="00552071">
      <w:pPr>
        <w:pStyle w:val="afffffff0"/>
        <w:ind w:left="374" w:firstLineChars="0" w:firstLine="0"/>
        <w:rPr>
          <w:rFonts w:ascii="Times New Roman" w:hAnsi="Times New Roman"/>
        </w:rPr>
      </w:pPr>
    </w:p>
    <w:p w14:paraId="03188605" w14:textId="77777777" w:rsidR="00552071" w:rsidRDefault="00000000">
      <w:pPr>
        <w:widowControl/>
        <w:jc w:val="left"/>
        <w:rPr>
          <w:szCs w:val="22"/>
        </w:rPr>
      </w:pPr>
      <w:r>
        <w:br w:type="page"/>
      </w:r>
    </w:p>
    <w:p w14:paraId="5EDA0DF6" w14:textId="77777777" w:rsidR="00552071" w:rsidRDefault="00000000">
      <w:pPr>
        <w:pStyle w:val="af2"/>
        <w:jc w:val="center"/>
        <w:rPr>
          <w:rFonts w:ascii="Times New Roman" w:eastAsia="黑体"/>
        </w:rPr>
      </w:pPr>
      <w:r>
        <w:rPr>
          <w:rFonts w:ascii="Times New Roman" w:eastAsia="黑体"/>
        </w:rPr>
        <w:lastRenderedPageBreak/>
        <w:t>附</w:t>
      </w:r>
      <w:r>
        <w:rPr>
          <w:rFonts w:ascii="Times New Roman" w:eastAsia="黑体"/>
        </w:rPr>
        <w:t xml:space="preserve">  </w:t>
      </w:r>
      <w:r>
        <w:rPr>
          <w:rFonts w:ascii="Times New Roman" w:eastAsia="黑体"/>
        </w:rPr>
        <w:t>录</w:t>
      </w:r>
      <w:r>
        <w:rPr>
          <w:rFonts w:ascii="Times New Roman" w:eastAsia="黑体"/>
        </w:rPr>
        <w:t xml:space="preserve">  A</w:t>
      </w:r>
    </w:p>
    <w:p w14:paraId="6E566D49" w14:textId="77777777" w:rsidR="00552071" w:rsidRDefault="00000000">
      <w:pPr>
        <w:pStyle w:val="af2"/>
        <w:jc w:val="center"/>
        <w:rPr>
          <w:rFonts w:ascii="Times New Roman" w:eastAsia="黑体"/>
        </w:rPr>
      </w:pPr>
      <w:r>
        <w:rPr>
          <w:rFonts w:ascii="Times New Roman" w:eastAsia="黑体"/>
        </w:rPr>
        <w:t>（资料性附录）</w:t>
      </w:r>
    </w:p>
    <w:p w14:paraId="04AB6EFA" w14:textId="77777777" w:rsidR="00552071" w:rsidRDefault="00000000">
      <w:pPr>
        <w:pStyle w:val="af2"/>
        <w:jc w:val="center"/>
        <w:rPr>
          <w:rFonts w:ascii="Times New Roman" w:eastAsia="黑体"/>
        </w:rPr>
      </w:pPr>
      <w:r>
        <w:rPr>
          <w:rFonts w:ascii="Times New Roman" w:eastAsia="黑体"/>
        </w:rPr>
        <w:t>改善耐大气腐蚀性能钢材的附加信息</w:t>
      </w:r>
    </w:p>
    <w:p w14:paraId="3FCD1E33" w14:textId="77777777" w:rsidR="00552071" w:rsidRDefault="00552071">
      <w:pPr>
        <w:pStyle w:val="af2"/>
        <w:jc w:val="center"/>
        <w:rPr>
          <w:rFonts w:ascii="Times New Roman" w:eastAsia="黑体"/>
        </w:rPr>
      </w:pPr>
    </w:p>
    <w:p w14:paraId="3B0C58E7" w14:textId="77777777" w:rsidR="00552071" w:rsidRDefault="00000000">
      <w:pPr>
        <w:ind w:firstLineChars="200" w:firstLine="420"/>
        <w:rPr>
          <w:color w:val="000000"/>
        </w:rPr>
      </w:pPr>
      <w:r>
        <w:rPr>
          <w:color w:val="000000"/>
        </w:rPr>
        <w:t>自保护氧化层的耐腐蚀的效果与其组成成分以及钢中合金元素及其化合物的作用有关。耐大气腐蚀性能取决于基板的自动保护氧化层的形成过程中干湿交替的气候条件。所提供的保护作用取决于环境及其在结构中的位置。</w:t>
      </w:r>
    </w:p>
    <w:p w14:paraId="63BB6F9B" w14:textId="77777777" w:rsidR="00552071" w:rsidRDefault="00000000">
      <w:pPr>
        <w:ind w:firstLineChars="200" w:firstLine="420"/>
        <w:rPr>
          <w:color w:val="000000"/>
        </w:rPr>
      </w:pPr>
      <w:r>
        <w:rPr>
          <w:color w:val="000000"/>
        </w:rPr>
        <w:t>在结构件的设计及生产过程中，对于表面自动保护氧化层的形成及再生应</w:t>
      </w:r>
      <w:proofErr w:type="gramStart"/>
      <w:r>
        <w:rPr>
          <w:color w:val="000000"/>
        </w:rPr>
        <w:t>作出</w:t>
      </w:r>
      <w:proofErr w:type="gramEnd"/>
      <w:r>
        <w:rPr>
          <w:color w:val="000000"/>
        </w:rPr>
        <w:t>规定。对于设计者来说，在计算过程中考虑裸露钢材的腐蚀，或者是提高产品的厚度对</w:t>
      </w:r>
      <w:proofErr w:type="gramStart"/>
      <w:r>
        <w:rPr>
          <w:color w:val="000000"/>
        </w:rPr>
        <w:t>浸蚀</w:t>
      </w:r>
      <w:proofErr w:type="gramEnd"/>
      <w:r>
        <w:rPr>
          <w:color w:val="000000"/>
        </w:rPr>
        <w:t>进行补偿。</w:t>
      </w:r>
    </w:p>
    <w:p w14:paraId="28B57769" w14:textId="77777777" w:rsidR="00552071" w:rsidRDefault="00000000">
      <w:pPr>
        <w:ind w:firstLineChars="200" w:firstLine="420"/>
        <w:rPr>
          <w:color w:val="000000"/>
        </w:rPr>
      </w:pPr>
      <w:r>
        <w:rPr>
          <w:color w:val="000000"/>
        </w:rPr>
        <w:t>在空气中含有某些特殊的化学物质或者结构件长时间与水接触、或一直裸露在潮湿的空气中、或在海洋性气候中使用时，建议采用常规表面保护。在涂漆前需去除产品表面的氧化铁皮。在相同条件下，</w:t>
      </w:r>
      <w:proofErr w:type="gramStart"/>
      <w:r>
        <w:rPr>
          <w:color w:val="000000"/>
        </w:rPr>
        <w:t>涂漆后耐大气腐蚀</w:t>
      </w:r>
      <w:proofErr w:type="gramEnd"/>
      <w:r>
        <w:rPr>
          <w:color w:val="000000"/>
        </w:rPr>
        <w:t>钢的腐蚀敏感程度小于一般的结构钢。</w:t>
      </w:r>
    </w:p>
    <w:p w14:paraId="54B2B269" w14:textId="77777777" w:rsidR="00552071" w:rsidRDefault="00000000">
      <w:pPr>
        <w:ind w:firstLineChars="200" w:firstLine="420"/>
      </w:pPr>
      <w:r>
        <w:rPr>
          <w:color w:val="000000"/>
        </w:rPr>
        <w:t>非暴露结构件的表面与制造过程有关，需保持通风。否则需进行适当的表面保护。保护程度与最敏感的气候条件和结构件在腐蚀过程中的有效期有关，因此，就不同的用途选用何种合适的产品这一问题，使用方应与制造方进行协商。</w:t>
      </w:r>
      <w:r>
        <w:rPr>
          <w:noProof/>
        </w:rPr>
        <mc:AlternateContent>
          <mc:Choice Requires="wps">
            <w:drawing>
              <wp:anchor distT="0" distB="0" distL="114300" distR="114300" simplePos="0" relativeHeight="251659264" behindDoc="0" locked="0" layoutInCell="1" allowOverlap="1" wp14:anchorId="1FEAE180" wp14:editId="10D9AD37">
                <wp:simplePos x="0" y="0"/>
                <wp:positionH relativeFrom="column">
                  <wp:posOffset>1828800</wp:posOffset>
                </wp:positionH>
                <wp:positionV relativeFrom="paragraph">
                  <wp:posOffset>1186180</wp:posOffset>
                </wp:positionV>
                <wp:extent cx="2176145" cy="635"/>
                <wp:effectExtent l="0" t="0" r="0" b="0"/>
                <wp:wrapNone/>
                <wp:docPr id="101" name="直线 135"/>
                <wp:cNvGraphicFramePr/>
                <a:graphic xmlns:a="http://schemas.openxmlformats.org/drawingml/2006/main">
                  <a:graphicData uri="http://schemas.microsoft.com/office/word/2010/wordprocessingShape">
                    <wps:wsp>
                      <wps:cNvCnPr/>
                      <wps:spPr>
                        <a:xfrm>
                          <a:off x="0" y="0"/>
                          <a:ext cx="217614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135" o:spid="_x0000_s1026" o:spt="20" style="position:absolute;left:0pt;margin-left:144pt;margin-top:93.4pt;height:0.05pt;width:171.35pt;z-index:251659264;mso-width-relative:page;mso-height-relative:page;" filled="f" stroked="t" coordsize="21600,21600" o:gfxdata="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b4P7LYAAAACwEAAA8AAAAAAAAAAQAgAAAAIgAAAGRycy9k&#10;b3ducmV2LnhtbFBLAQIUABQAAAAIAIdO4kCup1K8yQEAAIcDAAAOAAAAAAAAAAEAIAAAACcBAABk&#10;cnMvZTJvRG9jLnhtbFBLBQYAAAAABgAGAFkBAABiBQAAAAA=&#10;">
                <v:fill on="f" focussize="0,0"/>
                <v:stroke color="#000000" joinstyle="round"/>
                <v:imagedata o:title=""/>
                <o:lock v:ext="edit" aspectratio="f"/>
              </v:line>
            </w:pict>
          </mc:Fallback>
        </mc:AlternateContent>
      </w:r>
    </w:p>
    <w:p w14:paraId="667359FB" w14:textId="77777777" w:rsidR="00552071" w:rsidRDefault="00552071">
      <w:pPr>
        <w:pStyle w:val="afffffff0"/>
        <w:ind w:left="374" w:firstLineChars="0" w:firstLine="0"/>
        <w:rPr>
          <w:rFonts w:ascii="Times New Roman" w:hAnsi="Times New Roman"/>
        </w:rPr>
      </w:pPr>
    </w:p>
    <w:sectPr w:rsidR="00552071">
      <w:headerReference w:type="default" r:id="rId22"/>
      <w:footerReference w:type="default" r:id="rId23"/>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2CD4D" w14:textId="77777777" w:rsidR="00CC382B" w:rsidRDefault="00CC382B">
      <w:r>
        <w:separator/>
      </w:r>
    </w:p>
  </w:endnote>
  <w:endnote w:type="continuationSeparator" w:id="0">
    <w:p w14:paraId="697934EE" w14:textId="77777777" w:rsidR="00CC382B" w:rsidRDefault="00CC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662F" w14:textId="77777777" w:rsidR="00552071" w:rsidRDefault="0055207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8788" w14:textId="77777777" w:rsidR="00552071" w:rsidRDefault="0055207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6ABD" w14:textId="77777777" w:rsidR="00552071" w:rsidRDefault="00552071">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1434"/>
      <w:docPartObj>
        <w:docPartGallery w:val="AutoText"/>
      </w:docPartObj>
    </w:sdtPr>
    <w:sdtContent>
      <w:p w14:paraId="3A4126E4" w14:textId="77777777" w:rsidR="00552071" w:rsidRDefault="00000000">
        <w:pPr>
          <w:pStyle w:val="ad"/>
          <w:jc w:val="left"/>
        </w:pPr>
        <w:r>
          <w:fldChar w:fldCharType="begin"/>
        </w:r>
        <w:r>
          <w:instrText>PAGE   \* MERGEFORMAT</w:instrText>
        </w:r>
        <w:r>
          <w:fldChar w:fldCharType="separate"/>
        </w:r>
        <w:r>
          <w:rPr>
            <w:lang w:val="zh-CN"/>
          </w:rPr>
          <w:t>8</w:t>
        </w:r>
        <w:r>
          <w:rPr>
            <w:lang w:val="zh-CN"/>
          </w:rPr>
          <w:fldChar w:fldCharType="end"/>
        </w:r>
      </w:p>
    </w:sdtContent>
  </w:sdt>
  <w:p w14:paraId="707DD909" w14:textId="77777777" w:rsidR="00552071" w:rsidRDefault="00552071">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9414" w14:textId="77777777" w:rsidR="00552071" w:rsidRDefault="00000000">
    <w:pPr>
      <w:pStyle w:val="affff3"/>
    </w:pPr>
    <w:r>
      <w:fldChar w:fldCharType="begin"/>
    </w:r>
    <w:r>
      <w:instrText xml:space="preserve"> PAGE  \* MERGEFORMAT </w:instrText>
    </w:r>
    <w:r>
      <w:fldChar w:fldCharType="separate"/>
    </w:r>
    <w: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CD83" w14:textId="77777777" w:rsidR="00552071" w:rsidRDefault="00552071">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D1B4" w14:textId="77777777" w:rsidR="00552071" w:rsidRDefault="00000000">
    <w:pPr>
      <w:pStyle w:val="affff3"/>
    </w:pPr>
    <w:r>
      <w:fldChar w:fldCharType="begin"/>
    </w:r>
    <w:r>
      <w:instrText xml:space="preserve"> PAGE  \* MERGEFORMAT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2CB6" w14:textId="77777777" w:rsidR="00CC382B" w:rsidRDefault="00CC382B">
      <w:r>
        <w:separator/>
      </w:r>
    </w:p>
  </w:footnote>
  <w:footnote w:type="continuationSeparator" w:id="0">
    <w:p w14:paraId="3717579F" w14:textId="77777777" w:rsidR="00CC382B" w:rsidRDefault="00CC3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2171" w14:textId="77777777" w:rsidR="00552071" w:rsidRDefault="00552071">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1F69" w14:textId="77777777" w:rsidR="00552071" w:rsidRDefault="00000000">
    <w:pPr>
      <w:pStyle w:val="af"/>
      <w:wordWrap w:val="0"/>
      <w:jc w:val="right"/>
      <w:rPr>
        <w:rFonts w:ascii="黑体" w:eastAsia="黑体"/>
        <w:b/>
        <w:sz w:val="21"/>
        <w:szCs w:val="21"/>
      </w:rPr>
    </w:pPr>
    <w:r>
      <w:rPr>
        <w:rFonts w:ascii="黑体" w:eastAsia="黑体"/>
        <w:i/>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8155" w14:textId="77777777" w:rsidR="00552071" w:rsidRDefault="00552071">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23B2" w14:textId="77777777" w:rsidR="00552071" w:rsidRDefault="00000000">
    <w:pPr>
      <w:pStyle w:val="af"/>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330D1ABD" w14:textId="77777777" w:rsidR="00552071" w:rsidRDefault="00552071">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F5DC" w14:textId="77777777" w:rsidR="00552071" w:rsidRDefault="00000000">
    <w:pPr>
      <w:pStyle w:val="af"/>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2F1AA368" w14:textId="77777777" w:rsidR="00552071" w:rsidRDefault="00552071">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697E" w14:textId="77777777" w:rsidR="00552071" w:rsidRDefault="00552071">
    <w:pPr>
      <w:pStyle w:val="af"/>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5DCA" w14:textId="77777777" w:rsidR="00552071" w:rsidRDefault="00000000">
    <w:pPr>
      <w:pStyle w:val="af"/>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658F11E1" w14:textId="77777777" w:rsidR="00552071" w:rsidRDefault="0055207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3371"/>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46260FA"/>
    <w:multiLevelType w:val="multilevel"/>
    <w:tmpl w:val="646260FA"/>
    <w:lvl w:ilvl="0">
      <w:start w:val="1"/>
      <w:numFmt w:val="decimal"/>
      <w:pStyle w:val="a1"/>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532525810">
    <w:abstractNumId w:val="1"/>
  </w:num>
  <w:num w:numId="2" w16cid:durableId="1264072603">
    <w:abstractNumId w:val="2"/>
  </w:num>
  <w:num w:numId="3" w16cid:durableId="2050176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25"/>
    <w:rsid w:val="00000244"/>
    <w:rsid w:val="0000185F"/>
    <w:rsid w:val="0000586F"/>
    <w:rsid w:val="00005D79"/>
    <w:rsid w:val="00007340"/>
    <w:rsid w:val="00013D86"/>
    <w:rsid w:val="00013E02"/>
    <w:rsid w:val="000171E5"/>
    <w:rsid w:val="00017E7B"/>
    <w:rsid w:val="00020414"/>
    <w:rsid w:val="0002143C"/>
    <w:rsid w:val="00022016"/>
    <w:rsid w:val="00024EC6"/>
    <w:rsid w:val="00025A65"/>
    <w:rsid w:val="000267B2"/>
    <w:rsid w:val="00026C31"/>
    <w:rsid w:val="00027280"/>
    <w:rsid w:val="00027DFC"/>
    <w:rsid w:val="000306E3"/>
    <w:rsid w:val="000320A7"/>
    <w:rsid w:val="00035925"/>
    <w:rsid w:val="000366F4"/>
    <w:rsid w:val="00037DAC"/>
    <w:rsid w:val="00041127"/>
    <w:rsid w:val="000452CE"/>
    <w:rsid w:val="00045C9B"/>
    <w:rsid w:val="000466F7"/>
    <w:rsid w:val="0005140E"/>
    <w:rsid w:val="0005292E"/>
    <w:rsid w:val="00062113"/>
    <w:rsid w:val="000639E9"/>
    <w:rsid w:val="00063E76"/>
    <w:rsid w:val="00067CDF"/>
    <w:rsid w:val="00074FBE"/>
    <w:rsid w:val="000772BB"/>
    <w:rsid w:val="00077E45"/>
    <w:rsid w:val="000818DD"/>
    <w:rsid w:val="00083A09"/>
    <w:rsid w:val="0009005E"/>
    <w:rsid w:val="00090E08"/>
    <w:rsid w:val="00092857"/>
    <w:rsid w:val="000A1187"/>
    <w:rsid w:val="000A20A9"/>
    <w:rsid w:val="000A37DF"/>
    <w:rsid w:val="000A48B1"/>
    <w:rsid w:val="000A5495"/>
    <w:rsid w:val="000B3143"/>
    <w:rsid w:val="000B39D0"/>
    <w:rsid w:val="000C30C7"/>
    <w:rsid w:val="000C6B05"/>
    <w:rsid w:val="000C6DD6"/>
    <w:rsid w:val="000C73D4"/>
    <w:rsid w:val="000D03F1"/>
    <w:rsid w:val="000D114F"/>
    <w:rsid w:val="000D379C"/>
    <w:rsid w:val="000D3D4C"/>
    <w:rsid w:val="000D4406"/>
    <w:rsid w:val="000D4505"/>
    <w:rsid w:val="000D4F51"/>
    <w:rsid w:val="000D718B"/>
    <w:rsid w:val="000E0C46"/>
    <w:rsid w:val="000E3EC7"/>
    <w:rsid w:val="000E7D49"/>
    <w:rsid w:val="000F030C"/>
    <w:rsid w:val="000F04B4"/>
    <w:rsid w:val="000F129C"/>
    <w:rsid w:val="000F5FBD"/>
    <w:rsid w:val="001056DE"/>
    <w:rsid w:val="00111863"/>
    <w:rsid w:val="001124C0"/>
    <w:rsid w:val="0011255E"/>
    <w:rsid w:val="001274E6"/>
    <w:rsid w:val="001278EF"/>
    <w:rsid w:val="0013175F"/>
    <w:rsid w:val="00134999"/>
    <w:rsid w:val="001469FA"/>
    <w:rsid w:val="001512B4"/>
    <w:rsid w:val="00152179"/>
    <w:rsid w:val="00153969"/>
    <w:rsid w:val="00154746"/>
    <w:rsid w:val="00154A8E"/>
    <w:rsid w:val="00156D41"/>
    <w:rsid w:val="00160652"/>
    <w:rsid w:val="001620A5"/>
    <w:rsid w:val="00163A69"/>
    <w:rsid w:val="00164E53"/>
    <w:rsid w:val="0016686F"/>
    <w:rsid w:val="0016699D"/>
    <w:rsid w:val="001701E9"/>
    <w:rsid w:val="00170D62"/>
    <w:rsid w:val="0017259F"/>
    <w:rsid w:val="00175159"/>
    <w:rsid w:val="00176208"/>
    <w:rsid w:val="0017711B"/>
    <w:rsid w:val="0018211B"/>
    <w:rsid w:val="001840D3"/>
    <w:rsid w:val="00187A9A"/>
    <w:rsid w:val="001900F8"/>
    <w:rsid w:val="0019112B"/>
    <w:rsid w:val="00191258"/>
    <w:rsid w:val="00192680"/>
    <w:rsid w:val="00193037"/>
    <w:rsid w:val="00193A2C"/>
    <w:rsid w:val="00197D88"/>
    <w:rsid w:val="001A01D4"/>
    <w:rsid w:val="001A288E"/>
    <w:rsid w:val="001A32EE"/>
    <w:rsid w:val="001A4764"/>
    <w:rsid w:val="001B5E5F"/>
    <w:rsid w:val="001B6DC2"/>
    <w:rsid w:val="001C149C"/>
    <w:rsid w:val="001C21AC"/>
    <w:rsid w:val="001C47BA"/>
    <w:rsid w:val="001C59EA"/>
    <w:rsid w:val="001D406C"/>
    <w:rsid w:val="001D41EE"/>
    <w:rsid w:val="001D4EC2"/>
    <w:rsid w:val="001E0380"/>
    <w:rsid w:val="001E13B1"/>
    <w:rsid w:val="001E55B7"/>
    <w:rsid w:val="001E69DB"/>
    <w:rsid w:val="001F3A19"/>
    <w:rsid w:val="002002E4"/>
    <w:rsid w:val="0022046A"/>
    <w:rsid w:val="00231142"/>
    <w:rsid w:val="00231970"/>
    <w:rsid w:val="00234467"/>
    <w:rsid w:val="00237D8D"/>
    <w:rsid w:val="00240622"/>
    <w:rsid w:val="00240C3E"/>
    <w:rsid w:val="00240FE6"/>
    <w:rsid w:val="00241DA2"/>
    <w:rsid w:val="002446C3"/>
    <w:rsid w:val="00245B95"/>
    <w:rsid w:val="00247FEE"/>
    <w:rsid w:val="00250E7D"/>
    <w:rsid w:val="00252576"/>
    <w:rsid w:val="002565D5"/>
    <w:rsid w:val="00257415"/>
    <w:rsid w:val="00257C39"/>
    <w:rsid w:val="002622C0"/>
    <w:rsid w:val="00262D2E"/>
    <w:rsid w:val="00264F9B"/>
    <w:rsid w:val="00266923"/>
    <w:rsid w:val="0027201B"/>
    <w:rsid w:val="002759BB"/>
    <w:rsid w:val="00276B08"/>
    <w:rsid w:val="002778AE"/>
    <w:rsid w:val="0028022A"/>
    <w:rsid w:val="00281919"/>
    <w:rsid w:val="002824CB"/>
    <w:rsid w:val="0028269A"/>
    <w:rsid w:val="00283590"/>
    <w:rsid w:val="00286973"/>
    <w:rsid w:val="002904AF"/>
    <w:rsid w:val="00294E70"/>
    <w:rsid w:val="00296FB8"/>
    <w:rsid w:val="002A06B3"/>
    <w:rsid w:val="002A1924"/>
    <w:rsid w:val="002A4B10"/>
    <w:rsid w:val="002A7420"/>
    <w:rsid w:val="002B074C"/>
    <w:rsid w:val="002B0F12"/>
    <w:rsid w:val="002B1308"/>
    <w:rsid w:val="002B4449"/>
    <w:rsid w:val="002B4554"/>
    <w:rsid w:val="002B4FE3"/>
    <w:rsid w:val="002C2696"/>
    <w:rsid w:val="002C72D8"/>
    <w:rsid w:val="002D11FA"/>
    <w:rsid w:val="002D545A"/>
    <w:rsid w:val="002E0AE5"/>
    <w:rsid w:val="002E0DDF"/>
    <w:rsid w:val="002E2906"/>
    <w:rsid w:val="002E5635"/>
    <w:rsid w:val="002E64C3"/>
    <w:rsid w:val="002E6A2C"/>
    <w:rsid w:val="002F1D8C"/>
    <w:rsid w:val="002F21DA"/>
    <w:rsid w:val="002F31F1"/>
    <w:rsid w:val="002F3F0D"/>
    <w:rsid w:val="002F42E2"/>
    <w:rsid w:val="002F4512"/>
    <w:rsid w:val="002F57F3"/>
    <w:rsid w:val="00301F39"/>
    <w:rsid w:val="00305812"/>
    <w:rsid w:val="003073E0"/>
    <w:rsid w:val="00310478"/>
    <w:rsid w:val="00313B20"/>
    <w:rsid w:val="0031538E"/>
    <w:rsid w:val="00315F34"/>
    <w:rsid w:val="00317A37"/>
    <w:rsid w:val="0032071A"/>
    <w:rsid w:val="00325926"/>
    <w:rsid w:val="00327A8A"/>
    <w:rsid w:val="00336610"/>
    <w:rsid w:val="00343F73"/>
    <w:rsid w:val="00345060"/>
    <w:rsid w:val="00350BC9"/>
    <w:rsid w:val="0035323B"/>
    <w:rsid w:val="00356876"/>
    <w:rsid w:val="003609D2"/>
    <w:rsid w:val="00363F22"/>
    <w:rsid w:val="003650D5"/>
    <w:rsid w:val="003659A4"/>
    <w:rsid w:val="003732A9"/>
    <w:rsid w:val="0037473D"/>
    <w:rsid w:val="00375564"/>
    <w:rsid w:val="0037662F"/>
    <w:rsid w:val="003768C0"/>
    <w:rsid w:val="00383191"/>
    <w:rsid w:val="003839CA"/>
    <w:rsid w:val="003852DB"/>
    <w:rsid w:val="00385F2D"/>
    <w:rsid w:val="00386DED"/>
    <w:rsid w:val="003912E7"/>
    <w:rsid w:val="0039140F"/>
    <w:rsid w:val="00393947"/>
    <w:rsid w:val="003A1F65"/>
    <w:rsid w:val="003A2275"/>
    <w:rsid w:val="003A3F2D"/>
    <w:rsid w:val="003A48CA"/>
    <w:rsid w:val="003A5141"/>
    <w:rsid w:val="003A6A4F"/>
    <w:rsid w:val="003A7088"/>
    <w:rsid w:val="003B00DF"/>
    <w:rsid w:val="003B1275"/>
    <w:rsid w:val="003B1778"/>
    <w:rsid w:val="003B217D"/>
    <w:rsid w:val="003C11CB"/>
    <w:rsid w:val="003C1A52"/>
    <w:rsid w:val="003C5654"/>
    <w:rsid w:val="003C75F3"/>
    <w:rsid w:val="003C78A3"/>
    <w:rsid w:val="003D721E"/>
    <w:rsid w:val="003E0D6C"/>
    <w:rsid w:val="003E1867"/>
    <w:rsid w:val="003E5000"/>
    <w:rsid w:val="003E5729"/>
    <w:rsid w:val="003E5A57"/>
    <w:rsid w:val="003F4EE0"/>
    <w:rsid w:val="003F6BD5"/>
    <w:rsid w:val="00400C28"/>
    <w:rsid w:val="00402153"/>
    <w:rsid w:val="00402FC1"/>
    <w:rsid w:val="00411382"/>
    <w:rsid w:val="004134DD"/>
    <w:rsid w:val="0041434B"/>
    <w:rsid w:val="004145B9"/>
    <w:rsid w:val="004166CD"/>
    <w:rsid w:val="0041793A"/>
    <w:rsid w:val="00423779"/>
    <w:rsid w:val="00423DBC"/>
    <w:rsid w:val="00425082"/>
    <w:rsid w:val="00431DEB"/>
    <w:rsid w:val="0043287C"/>
    <w:rsid w:val="00433284"/>
    <w:rsid w:val="00436C5D"/>
    <w:rsid w:val="00446B29"/>
    <w:rsid w:val="004509E6"/>
    <w:rsid w:val="00453F9A"/>
    <w:rsid w:val="0045659F"/>
    <w:rsid w:val="00461B64"/>
    <w:rsid w:val="004649D8"/>
    <w:rsid w:val="00465A88"/>
    <w:rsid w:val="00471022"/>
    <w:rsid w:val="0047198F"/>
    <w:rsid w:val="00471E91"/>
    <w:rsid w:val="00472AF6"/>
    <w:rsid w:val="00472C6E"/>
    <w:rsid w:val="00474675"/>
    <w:rsid w:val="0047470C"/>
    <w:rsid w:val="00476DC1"/>
    <w:rsid w:val="0047745F"/>
    <w:rsid w:val="0048305A"/>
    <w:rsid w:val="00485828"/>
    <w:rsid w:val="00490762"/>
    <w:rsid w:val="00496C81"/>
    <w:rsid w:val="0049742A"/>
    <w:rsid w:val="004A029F"/>
    <w:rsid w:val="004A0900"/>
    <w:rsid w:val="004A2EB0"/>
    <w:rsid w:val="004A35F9"/>
    <w:rsid w:val="004B1107"/>
    <w:rsid w:val="004B1EA1"/>
    <w:rsid w:val="004B24C1"/>
    <w:rsid w:val="004B2828"/>
    <w:rsid w:val="004B3527"/>
    <w:rsid w:val="004B4141"/>
    <w:rsid w:val="004B7A61"/>
    <w:rsid w:val="004C0DE4"/>
    <w:rsid w:val="004C292F"/>
    <w:rsid w:val="004C52B4"/>
    <w:rsid w:val="004C6D21"/>
    <w:rsid w:val="004D0FB0"/>
    <w:rsid w:val="004D197C"/>
    <w:rsid w:val="004E4034"/>
    <w:rsid w:val="004E504F"/>
    <w:rsid w:val="004E7695"/>
    <w:rsid w:val="004F10FB"/>
    <w:rsid w:val="004F11CA"/>
    <w:rsid w:val="004F526E"/>
    <w:rsid w:val="00500A34"/>
    <w:rsid w:val="00505F90"/>
    <w:rsid w:val="00506B12"/>
    <w:rsid w:val="00510280"/>
    <w:rsid w:val="005107C9"/>
    <w:rsid w:val="00513480"/>
    <w:rsid w:val="00513D73"/>
    <w:rsid w:val="00514A43"/>
    <w:rsid w:val="005174E5"/>
    <w:rsid w:val="00522393"/>
    <w:rsid w:val="00522620"/>
    <w:rsid w:val="00522F9A"/>
    <w:rsid w:val="0052508D"/>
    <w:rsid w:val="00525656"/>
    <w:rsid w:val="00530D66"/>
    <w:rsid w:val="00534C02"/>
    <w:rsid w:val="00534D29"/>
    <w:rsid w:val="00534EC9"/>
    <w:rsid w:val="0054264B"/>
    <w:rsid w:val="00543786"/>
    <w:rsid w:val="00544BF9"/>
    <w:rsid w:val="0054579C"/>
    <w:rsid w:val="00550AC2"/>
    <w:rsid w:val="00552071"/>
    <w:rsid w:val="005533D7"/>
    <w:rsid w:val="00560E0C"/>
    <w:rsid w:val="005703DE"/>
    <w:rsid w:val="00573D31"/>
    <w:rsid w:val="00575169"/>
    <w:rsid w:val="00580B6B"/>
    <w:rsid w:val="005828EB"/>
    <w:rsid w:val="0058464E"/>
    <w:rsid w:val="00587FD0"/>
    <w:rsid w:val="00592C13"/>
    <w:rsid w:val="00594EAD"/>
    <w:rsid w:val="005A01CB"/>
    <w:rsid w:val="005A165F"/>
    <w:rsid w:val="005A2B74"/>
    <w:rsid w:val="005A440C"/>
    <w:rsid w:val="005A58FF"/>
    <w:rsid w:val="005A5BD3"/>
    <w:rsid w:val="005A5EAF"/>
    <w:rsid w:val="005A64C0"/>
    <w:rsid w:val="005B1AD6"/>
    <w:rsid w:val="005B3747"/>
    <w:rsid w:val="005B3C11"/>
    <w:rsid w:val="005B3CB5"/>
    <w:rsid w:val="005B73B1"/>
    <w:rsid w:val="005C1190"/>
    <w:rsid w:val="005C1C28"/>
    <w:rsid w:val="005C3767"/>
    <w:rsid w:val="005C40BF"/>
    <w:rsid w:val="005C6DB5"/>
    <w:rsid w:val="005C7E1D"/>
    <w:rsid w:val="005D347A"/>
    <w:rsid w:val="005D4E43"/>
    <w:rsid w:val="005E0135"/>
    <w:rsid w:val="005E19E7"/>
    <w:rsid w:val="005E6661"/>
    <w:rsid w:val="005E71F4"/>
    <w:rsid w:val="005E7A66"/>
    <w:rsid w:val="005F1913"/>
    <w:rsid w:val="005F2504"/>
    <w:rsid w:val="005F7EFC"/>
    <w:rsid w:val="00603CAD"/>
    <w:rsid w:val="006068E6"/>
    <w:rsid w:val="006123BE"/>
    <w:rsid w:val="0061716C"/>
    <w:rsid w:val="006243A1"/>
    <w:rsid w:val="0062654B"/>
    <w:rsid w:val="006268F1"/>
    <w:rsid w:val="006274A6"/>
    <w:rsid w:val="00627B1A"/>
    <w:rsid w:val="0063111E"/>
    <w:rsid w:val="00632E56"/>
    <w:rsid w:val="00635CBA"/>
    <w:rsid w:val="00641C62"/>
    <w:rsid w:val="006423A6"/>
    <w:rsid w:val="0064338B"/>
    <w:rsid w:val="00646542"/>
    <w:rsid w:val="00646A44"/>
    <w:rsid w:val="00646A5E"/>
    <w:rsid w:val="00646CBC"/>
    <w:rsid w:val="006504F4"/>
    <w:rsid w:val="00650762"/>
    <w:rsid w:val="00651D37"/>
    <w:rsid w:val="00652A8E"/>
    <w:rsid w:val="00653CBB"/>
    <w:rsid w:val="00654BC9"/>
    <w:rsid w:val="006552FD"/>
    <w:rsid w:val="006554A5"/>
    <w:rsid w:val="00662954"/>
    <w:rsid w:val="00663AF3"/>
    <w:rsid w:val="00666B6C"/>
    <w:rsid w:val="00676D9C"/>
    <w:rsid w:val="00682682"/>
    <w:rsid w:val="00682702"/>
    <w:rsid w:val="00682BBC"/>
    <w:rsid w:val="006842E4"/>
    <w:rsid w:val="006862EB"/>
    <w:rsid w:val="006915B7"/>
    <w:rsid w:val="006916B9"/>
    <w:rsid w:val="00692368"/>
    <w:rsid w:val="00692DB1"/>
    <w:rsid w:val="00692EAF"/>
    <w:rsid w:val="006A2EBC"/>
    <w:rsid w:val="006A5EA0"/>
    <w:rsid w:val="006A61D0"/>
    <w:rsid w:val="006A783B"/>
    <w:rsid w:val="006A7AEB"/>
    <w:rsid w:val="006A7B33"/>
    <w:rsid w:val="006B0009"/>
    <w:rsid w:val="006B3B7D"/>
    <w:rsid w:val="006B47BB"/>
    <w:rsid w:val="006B4E13"/>
    <w:rsid w:val="006B75DD"/>
    <w:rsid w:val="006C3EC4"/>
    <w:rsid w:val="006C5EC8"/>
    <w:rsid w:val="006C67E0"/>
    <w:rsid w:val="006C7140"/>
    <w:rsid w:val="006C7ABA"/>
    <w:rsid w:val="006D0D60"/>
    <w:rsid w:val="006D1122"/>
    <w:rsid w:val="006D3C00"/>
    <w:rsid w:val="006E3675"/>
    <w:rsid w:val="006E41D1"/>
    <w:rsid w:val="006E4A7F"/>
    <w:rsid w:val="006E5E69"/>
    <w:rsid w:val="006F2AB3"/>
    <w:rsid w:val="00702335"/>
    <w:rsid w:val="00702EE5"/>
    <w:rsid w:val="00704DF6"/>
    <w:rsid w:val="0070651C"/>
    <w:rsid w:val="00707D93"/>
    <w:rsid w:val="00710179"/>
    <w:rsid w:val="0071145F"/>
    <w:rsid w:val="007116D2"/>
    <w:rsid w:val="00711B5A"/>
    <w:rsid w:val="007132A3"/>
    <w:rsid w:val="00715B47"/>
    <w:rsid w:val="00716421"/>
    <w:rsid w:val="00717651"/>
    <w:rsid w:val="00722133"/>
    <w:rsid w:val="00722D17"/>
    <w:rsid w:val="00724EFB"/>
    <w:rsid w:val="00732949"/>
    <w:rsid w:val="007419C3"/>
    <w:rsid w:val="00743B4A"/>
    <w:rsid w:val="00744823"/>
    <w:rsid w:val="007467A7"/>
    <w:rsid w:val="007469DD"/>
    <w:rsid w:val="00747275"/>
    <w:rsid w:val="0074741B"/>
    <w:rsid w:val="0074759E"/>
    <w:rsid w:val="007478EA"/>
    <w:rsid w:val="00753E0E"/>
    <w:rsid w:val="0075415C"/>
    <w:rsid w:val="00763424"/>
    <w:rsid w:val="00763502"/>
    <w:rsid w:val="00765463"/>
    <w:rsid w:val="00765465"/>
    <w:rsid w:val="00767D83"/>
    <w:rsid w:val="00771B48"/>
    <w:rsid w:val="00774E9B"/>
    <w:rsid w:val="00780C5E"/>
    <w:rsid w:val="007848C5"/>
    <w:rsid w:val="00784DB9"/>
    <w:rsid w:val="007872F9"/>
    <w:rsid w:val="007913AB"/>
    <w:rsid w:val="007914F7"/>
    <w:rsid w:val="00797015"/>
    <w:rsid w:val="007A53C7"/>
    <w:rsid w:val="007B0C68"/>
    <w:rsid w:val="007B1625"/>
    <w:rsid w:val="007B2AA6"/>
    <w:rsid w:val="007B706E"/>
    <w:rsid w:val="007B71EB"/>
    <w:rsid w:val="007B7F4D"/>
    <w:rsid w:val="007C0A15"/>
    <w:rsid w:val="007C2D77"/>
    <w:rsid w:val="007C31CC"/>
    <w:rsid w:val="007C3257"/>
    <w:rsid w:val="007C44C3"/>
    <w:rsid w:val="007C487E"/>
    <w:rsid w:val="007C6205"/>
    <w:rsid w:val="007C686A"/>
    <w:rsid w:val="007C728E"/>
    <w:rsid w:val="007D12D6"/>
    <w:rsid w:val="007D1749"/>
    <w:rsid w:val="007D1853"/>
    <w:rsid w:val="007D2AE4"/>
    <w:rsid w:val="007D2C53"/>
    <w:rsid w:val="007D3D60"/>
    <w:rsid w:val="007D6FE0"/>
    <w:rsid w:val="007E1980"/>
    <w:rsid w:val="007E4B76"/>
    <w:rsid w:val="007E4C8A"/>
    <w:rsid w:val="007E5EA8"/>
    <w:rsid w:val="007F0949"/>
    <w:rsid w:val="007F0CF1"/>
    <w:rsid w:val="007F12A5"/>
    <w:rsid w:val="007F2D6D"/>
    <w:rsid w:val="007F2D79"/>
    <w:rsid w:val="007F3B0B"/>
    <w:rsid w:val="007F4CF1"/>
    <w:rsid w:val="007F758D"/>
    <w:rsid w:val="007F7D52"/>
    <w:rsid w:val="00802398"/>
    <w:rsid w:val="0080654C"/>
    <w:rsid w:val="008071C6"/>
    <w:rsid w:val="008109D6"/>
    <w:rsid w:val="00811750"/>
    <w:rsid w:val="00811ABA"/>
    <w:rsid w:val="00814D31"/>
    <w:rsid w:val="00815237"/>
    <w:rsid w:val="00817A00"/>
    <w:rsid w:val="00821C5F"/>
    <w:rsid w:val="00830A12"/>
    <w:rsid w:val="00833839"/>
    <w:rsid w:val="00834B6C"/>
    <w:rsid w:val="00835107"/>
    <w:rsid w:val="00835DB3"/>
    <w:rsid w:val="0083617B"/>
    <w:rsid w:val="008371BD"/>
    <w:rsid w:val="008504A8"/>
    <w:rsid w:val="0085282E"/>
    <w:rsid w:val="008533B6"/>
    <w:rsid w:val="00857A3C"/>
    <w:rsid w:val="00862151"/>
    <w:rsid w:val="00864FB4"/>
    <w:rsid w:val="00865A85"/>
    <w:rsid w:val="0087198C"/>
    <w:rsid w:val="00872896"/>
    <w:rsid w:val="00872C1F"/>
    <w:rsid w:val="00873B42"/>
    <w:rsid w:val="008743BC"/>
    <w:rsid w:val="00874A40"/>
    <w:rsid w:val="008770F5"/>
    <w:rsid w:val="00877177"/>
    <w:rsid w:val="0087773E"/>
    <w:rsid w:val="008802F5"/>
    <w:rsid w:val="00880B73"/>
    <w:rsid w:val="0088194D"/>
    <w:rsid w:val="00882D2B"/>
    <w:rsid w:val="00883A21"/>
    <w:rsid w:val="00885289"/>
    <w:rsid w:val="008856D8"/>
    <w:rsid w:val="00892E82"/>
    <w:rsid w:val="00893638"/>
    <w:rsid w:val="00894FC6"/>
    <w:rsid w:val="008A2439"/>
    <w:rsid w:val="008B76B4"/>
    <w:rsid w:val="008C0D91"/>
    <w:rsid w:val="008C1B58"/>
    <w:rsid w:val="008C38FE"/>
    <w:rsid w:val="008C39AE"/>
    <w:rsid w:val="008C590D"/>
    <w:rsid w:val="008C786F"/>
    <w:rsid w:val="008D009D"/>
    <w:rsid w:val="008D250B"/>
    <w:rsid w:val="008D4EA9"/>
    <w:rsid w:val="008E031B"/>
    <w:rsid w:val="008E2388"/>
    <w:rsid w:val="008E4014"/>
    <w:rsid w:val="008E4837"/>
    <w:rsid w:val="008E60E2"/>
    <w:rsid w:val="008E7029"/>
    <w:rsid w:val="008E7EF6"/>
    <w:rsid w:val="008F1F98"/>
    <w:rsid w:val="008F5765"/>
    <w:rsid w:val="008F6758"/>
    <w:rsid w:val="008F744E"/>
    <w:rsid w:val="00900900"/>
    <w:rsid w:val="00902A08"/>
    <w:rsid w:val="0090326F"/>
    <w:rsid w:val="009040DD"/>
    <w:rsid w:val="00905B47"/>
    <w:rsid w:val="00906F0A"/>
    <w:rsid w:val="0090711E"/>
    <w:rsid w:val="0091331C"/>
    <w:rsid w:val="00913673"/>
    <w:rsid w:val="0091457E"/>
    <w:rsid w:val="00916945"/>
    <w:rsid w:val="009236CF"/>
    <w:rsid w:val="009240E8"/>
    <w:rsid w:val="00924BA0"/>
    <w:rsid w:val="00927116"/>
    <w:rsid w:val="009279DE"/>
    <w:rsid w:val="00930116"/>
    <w:rsid w:val="00933DC7"/>
    <w:rsid w:val="00935676"/>
    <w:rsid w:val="009363F2"/>
    <w:rsid w:val="0093742D"/>
    <w:rsid w:val="009375C7"/>
    <w:rsid w:val="00940FAC"/>
    <w:rsid w:val="00941421"/>
    <w:rsid w:val="0094212C"/>
    <w:rsid w:val="009421BE"/>
    <w:rsid w:val="00942BFB"/>
    <w:rsid w:val="00944733"/>
    <w:rsid w:val="00946042"/>
    <w:rsid w:val="009504BC"/>
    <w:rsid w:val="009507F6"/>
    <w:rsid w:val="00951D89"/>
    <w:rsid w:val="009520CA"/>
    <w:rsid w:val="00953278"/>
    <w:rsid w:val="00954689"/>
    <w:rsid w:val="009562D4"/>
    <w:rsid w:val="00956813"/>
    <w:rsid w:val="009602EB"/>
    <w:rsid w:val="009617C9"/>
    <w:rsid w:val="00961C93"/>
    <w:rsid w:val="00963087"/>
    <w:rsid w:val="00965324"/>
    <w:rsid w:val="0097091E"/>
    <w:rsid w:val="0097312C"/>
    <w:rsid w:val="009760D3"/>
    <w:rsid w:val="00977132"/>
    <w:rsid w:val="00980089"/>
    <w:rsid w:val="00981A4B"/>
    <w:rsid w:val="0098238C"/>
    <w:rsid w:val="00982501"/>
    <w:rsid w:val="0098485C"/>
    <w:rsid w:val="00985D50"/>
    <w:rsid w:val="00987386"/>
    <w:rsid w:val="009877D3"/>
    <w:rsid w:val="00994AD9"/>
    <w:rsid w:val="00994E8F"/>
    <w:rsid w:val="009951DC"/>
    <w:rsid w:val="009959BB"/>
    <w:rsid w:val="00996669"/>
    <w:rsid w:val="00997158"/>
    <w:rsid w:val="009A01D6"/>
    <w:rsid w:val="009A207A"/>
    <w:rsid w:val="009A3753"/>
    <w:rsid w:val="009A3A7C"/>
    <w:rsid w:val="009B2ADB"/>
    <w:rsid w:val="009B603A"/>
    <w:rsid w:val="009B7738"/>
    <w:rsid w:val="009C0F68"/>
    <w:rsid w:val="009C10BD"/>
    <w:rsid w:val="009C2120"/>
    <w:rsid w:val="009C2D0E"/>
    <w:rsid w:val="009C3DAC"/>
    <w:rsid w:val="009C42E0"/>
    <w:rsid w:val="009C4EEC"/>
    <w:rsid w:val="009C7DCB"/>
    <w:rsid w:val="009D28B6"/>
    <w:rsid w:val="009D2B49"/>
    <w:rsid w:val="009D5362"/>
    <w:rsid w:val="009D7BD3"/>
    <w:rsid w:val="009E0227"/>
    <w:rsid w:val="009E09B4"/>
    <w:rsid w:val="009E1415"/>
    <w:rsid w:val="009E4174"/>
    <w:rsid w:val="009E4E89"/>
    <w:rsid w:val="009E5754"/>
    <w:rsid w:val="009E6116"/>
    <w:rsid w:val="009E6A1B"/>
    <w:rsid w:val="009F11B8"/>
    <w:rsid w:val="009F1B15"/>
    <w:rsid w:val="009F2170"/>
    <w:rsid w:val="009F4C79"/>
    <w:rsid w:val="009F51BD"/>
    <w:rsid w:val="009F73D8"/>
    <w:rsid w:val="00A00B9D"/>
    <w:rsid w:val="00A0112A"/>
    <w:rsid w:val="00A02E43"/>
    <w:rsid w:val="00A065F9"/>
    <w:rsid w:val="00A06618"/>
    <w:rsid w:val="00A07F34"/>
    <w:rsid w:val="00A15157"/>
    <w:rsid w:val="00A22154"/>
    <w:rsid w:val="00A24393"/>
    <w:rsid w:val="00A25C38"/>
    <w:rsid w:val="00A26308"/>
    <w:rsid w:val="00A26A96"/>
    <w:rsid w:val="00A27B20"/>
    <w:rsid w:val="00A34775"/>
    <w:rsid w:val="00A34D69"/>
    <w:rsid w:val="00A36BBE"/>
    <w:rsid w:val="00A41191"/>
    <w:rsid w:val="00A4307A"/>
    <w:rsid w:val="00A43097"/>
    <w:rsid w:val="00A44B0E"/>
    <w:rsid w:val="00A47EBB"/>
    <w:rsid w:val="00A50675"/>
    <w:rsid w:val="00A51CDD"/>
    <w:rsid w:val="00A55B6B"/>
    <w:rsid w:val="00A577E8"/>
    <w:rsid w:val="00A6107E"/>
    <w:rsid w:val="00A6394B"/>
    <w:rsid w:val="00A6730D"/>
    <w:rsid w:val="00A6746D"/>
    <w:rsid w:val="00A711A2"/>
    <w:rsid w:val="00A71625"/>
    <w:rsid w:val="00A71B9B"/>
    <w:rsid w:val="00A751C7"/>
    <w:rsid w:val="00A828DE"/>
    <w:rsid w:val="00A87844"/>
    <w:rsid w:val="00A92ADF"/>
    <w:rsid w:val="00A94C41"/>
    <w:rsid w:val="00A97D1F"/>
    <w:rsid w:val="00AA038C"/>
    <w:rsid w:val="00AA1737"/>
    <w:rsid w:val="00AA6C25"/>
    <w:rsid w:val="00AA7A09"/>
    <w:rsid w:val="00AA7AD2"/>
    <w:rsid w:val="00AB2D90"/>
    <w:rsid w:val="00AB3B50"/>
    <w:rsid w:val="00AB3C6A"/>
    <w:rsid w:val="00AC05B1"/>
    <w:rsid w:val="00AC0F91"/>
    <w:rsid w:val="00AC6F5A"/>
    <w:rsid w:val="00AD2DFC"/>
    <w:rsid w:val="00AD356C"/>
    <w:rsid w:val="00AD4EAA"/>
    <w:rsid w:val="00AD7398"/>
    <w:rsid w:val="00AE2914"/>
    <w:rsid w:val="00AE3B43"/>
    <w:rsid w:val="00AE42A9"/>
    <w:rsid w:val="00AE6D15"/>
    <w:rsid w:val="00AE7BBA"/>
    <w:rsid w:val="00AF40A2"/>
    <w:rsid w:val="00AF4D12"/>
    <w:rsid w:val="00B01D5B"/>
    <w:rsid w:val="00B01FF6"/>
    <w:rsid w:val="00B04182"/>
    <w:rsid w:val="00B07AE3"/>
    <w:rsid w:val="00B10F4F"/>
    <w:rsid w:val="00B113A6"/>
    <w:rsid w:val="00B11430"/>
    <w:rsid w:val="00B12D55"/>
    <w:rsid w:val="00B16B31"/>
    <w:rsid w:val="00B20561"/>
    <w:rsid w:val="00B3352A"/>
    <w:rsid w:val="00B34238"/>
    <w:rsid w:val="00B34A96"/>
    <w:rsid w:val="00B353EB"/>
    <w:rsid w:val="00B439C4"/>
    <w:rsid w:val="00B4535E"/>
    <w:rsid w:val="00B50D6E"/>
    <w:rsid w:val="00B52A8C"/>
    <w:rsid w:val="00B53C7E"/>
    <w:rsid w:val="00B60A4D"/>
    <w:rsid w:val="00B61939"/>
    <w:rsid w:val="00B6239F"/>
    <w:rsid w:val="00B636A8"/>
    <w:rsid w:val="00B651BB"/>
    <w:rsid w:val="00B665C6"/>
    <w:rsid w:val="00B66FA5"/>
    <w:rsid w:val="00B679EE"/>
    <w:rsid w:val="00B74AFC"/>
    <w:rsid w:val="00B74EB5"/>
    <w:rsid w:val="00B805AF"/>
    <w:rsid w:val="00B84518"/>
    <w:rsid w:val="00B869EC"/>
    <w:rsid w:val="00B86D7D"/>
    <w:rsid w:val="00B9076F"/>
    <w:rsid w:val="00B9397A"/>
    <w:rsid w:val="00B95E90"/>
    <w:rsid w:val="00B9633D"/>
    <w:rsid w:val="00B97F3D"/>
    <w:rsid w:val="00BA2EBE"/>
    <w:rsid w:val="00BA5F3B"/>
    <w:rsid w:val="00BA6E1A"/>
    <w:rsid w:val="00BA76FA"/>
    <w:rsid w:val="00BA78BF"/>
    <w:rsid w:val="00BB0F28"/>
    <w:rsid w:val="00BB0F47"/>
    <w:rsid w:val="00BB4040"/>
    <w:rsid w:val="00BB41EA"/>
    <w:rsid w:val="00BB458A"/>
    <w:rsid w:val="00BC0EF7"/>
    <w:rsid w:val="00BC18E2"/>
    <w:rsid w:val="00BD00D3"/>
    <w:rsid w:val="00BD1659"/>
    <w:rsid w:val="00BD3AA9"/>
    <w:rsid w:val="00BD4A18"/>
    <w:rsid w:val="00BD6DB2"/>
    <w:rsid w:val="00BE042B"/>
    <w:rsid w:val="00BE11CF"/>
    <w:rsid w:val="00BE1A82"/>
    <w:rsid w:val="00BE21AB"/>
    <w:rsid w:val="00BE2E40"/>
    <w:rsid w:val="00BE4E0E"/>
    <w:rsid w:val="00BE55CB"/>
    <w:rsid w:val="00BF356A"/>
    <w:rsid w:val="00BF617A"/>
    <w:rsid w:val="00C0216D"/>
    <w:rsid w:val="00C0379D"/>
    <w:rsid w:val="00C03931"/>
    <w:rsid w:val="00C04DBB"/>
    <w:rsid w:val="00C05FE3"/>
    <w:rsid w:val="00C13D45"/>
    <w:rsid w:val="00C14A56"/>
    <w:rsid w:val="00C174F4"/>
    <w:rsid w:val="00C2136D"/>
    <w:rsid w:val="00C214EE"/>
    <w:rsid w:val="00C2314B"/>
    <w:rsid w:val="00C233BE"/>
    <w:rsid w:val="00C23EAB"/>
    <w:rsid w:val="00C24971"/>
    <w:rsid w:val="00C24C75"/>
    <w:rsid w:val="00C253B2"/>
    <w:rsid w:val="00C26BE5"/>
    <w:rsid w:val="00C26E4D"/>
    <w:rsid w:val="00C27909"/>
    <w:rsid w:val="00C27B03"/>
    <w:rsid w:val="00C3025F"/>
    <w:rsid w:val="00C314E1"/>
    <w:rsid w:val="00C31A79"/>
    <w:rsid w:val="00C32DD9"/>
    <w:rsid w:val="00C33EB7"/>
    <w:rsid w:val="00C34397"/>
    <w:rsid w:val="00C4095D"/>
    <w:rsid w:val="00C458E9"/>
    <w:rsid w:val="00C543C0"/>
    <w:rsid w:val="00C54EA9"/>
    <w:rsid w:val="00C55F2B"/>
    <w:rsid w:val="00C5655B"/>
    <w:rsid w:val="00C56DF0"/>
    <w:rsid w:val="00C601D2"/>
    <w:rsid w:val="00C613DE"/>
    <w:rsid w:val="00C613DF"/>
    <w:rsid w:val="00C61CA0"/>
    <w:rsid w:val="00C61E58"/>
    <w:rsid w:val="00C6236C"/>
    <w:rsid w:val="00C636F9"/>
    <w:rsid w:val="00C64E94"/>
    <w:rsid w:val="00C657AB"/>
    <w:rsid w:val="00C65BCC"/>
    <w:rsid w:val="00C66970"/>
    <w:rsid w:val="00C73BC7"/>
    <w:rsid w:val="00C74BF3"/>
    <w:rsid w:val="00C778A9"/>
    <w:rsid w:val="00C77B57"/>
    <w:rsid w:val="00C84D2A"/>
    <w:rsid w:val="00C8585D"/>
    <w:rsid w:val="00C8691C"/>
    <w:rsid w:val="00C86A9E"/>
    <w:rsid w:val="00C90606"/>
    <w:rsid w:val="00C95B40"/>
    <w:rsid w:val="00C96050"/>
    <w:rsid w:val="00C966B8"/>
    <w:rsid w:val="00CA168A"/>
    <w:rsid w:val="00CA357E"/>
    <w:rsid w:val="00CA44F9"/>
    <w:rsid w:val="00CA4A69"/>
    <w:rsid w:val="00CB2D67"/>
    <w:rsid w:val="00CB40FD"/>
    <w:rsid w:val="00CB449D"/>
    <w:rsid w:val="00CC382B"/>
    <w:rsid w:val="00CC3E0C"/>
    <w:rsid w:val="00CC58D3"/>
    <w:rsid w:val="00CC784D"/>
    <w:rsid w:val="00CD2F47"/>
    <w:rsid w:val="00CD3B5B"/>
    <w:rsid w:val="00CE2006"/>
    <w:rsid w:val="00CE4892"/>
    <w:rsid w:val="00CE51F7"/>
    <w:rsid w:val="00CF15CF"/>
    <w:rsid w:val="00D0337B"/>
    <w:rsid w:val="00D04F64"/>
    <w:rsid w:val="00D05B87"/>
    <w:rsid w:val="00D079B2"/>
    <w:rsid w:val="00D114E9"/>
    <w:rsid w:val="00D11A67"/>
    <w:rsid w:val="00D11FDA"/>
    <w:rsid w:val="00D12894"/>
    <w:rsid w:val="00D168F5"/>
    <w:rsid w:val="00D221F1"/>
    <w:rsid w:val="00D2393C"/>
    <w:rsid w:val="00D242F8"/>
    <w:rsid w:val="00D247A7"/>
    <w:rsid w:val="00D25C34"/>
    <w:rsid w:val="00D34E6B"/>
    <w:rsid w:val="00D37A4C"/>
    <w:rsid w:val="00D414A3"/>
    <w:rsid w:val="00D41BB5"/>
    <w:rsid w:val="00D429C6"/>
    <w:rsid w:val="00D47748"/>
    <w:rsid w:val="00D54C11"/>
    <w:rsid w:val="00D54CC3"/>
    <w:rsid w:val="00D567B0"/>
    <w:rsid w:val="00D6041A"/>
    <w:rsid w:val="00D633EB"/>
    <w:rsid w:val="00D71C2B"/>
    <w:rsid w:val="00D72509"/>
    <w:rsid w:val="00D72991"/>
    <w:rsid w:val="00D72B18"/>
    <w:rsid w:val="00D72D8F"/>
    <w:rsid w:val="00D77237"/>
    <w:rsid w:val="00D82D5F"/>
    <w:rsid w:val="00D82FF7"/>
    <w:rsid w:val="00D83842"/>
    <w:rsid w:val="00D842DC"/>
    <w:rsid w:val="00D8445A"/>
    <w:rsid w:val="00D847FE"/>
    <w:rsid w:val="00D85F8E"/>
    <w:rsid w:val="00D86EC2"/>
    <w:rsid w:val="00D9561C"/>
    <w:rsid w:val="00D964EA"/>
    <w:rsid w:val="00D966D0"/>
    <w:rsid w:val="00DA0C59"/>
    <w:rsid w:val="00DA1646"/>
    <w:rsid w:val="00DA3991"/>
    <w:rsid w:val="00DA43C3"/>
    <w:rsid w:val="00DA5E0A"/>
    <w:rsid w:val="00DB12DE"/>
    <w:rsid w:val="00DB45A7"/>
    <w:rsid w:val="00DB5463"/>
    <w:rsid w:val="00DB5F1D"/>
    <w:rsid w:val="00DB7566"/>
    <w:rsid w:val="00DB7E6C"/>
    <w:rsid w:val="00DC1267"/>
    <w:rsid w:val="00DC28FF"/>
    <w:rsid w:val="00DC3B61"/>
    <w:rsid w:val="00DC52E4"/>
    <w:rsid w:val="00DC6D7E"/>
    <w:rsid w:val="00DD09D2"/>
    <w:rsid w:val="00DD5A29"/>
    <w:rsid w:val="00DD5D9D"/>
    <w:rsid w:val="00DE1E8C"/>
    <w:rsid w:val="00DE35CB"/>
    <w:rsid w:val="00DE54C0"/>
    <w:rsid w:val="00DF21E9"/>
    <w:rsid w:val="00DF3746"/>
    <w:rsid w:val="00DF3835"/>
    <w:rsid w:val="00DF45C6"/>
    <w:rsid w:val="00DF4689"/>
    <w:rsid w:val="00DF5466"/>
    <w:rsid w:val="00E00B1F"/>
    <w:rsid w:val="00E00F14"/>
    <w:rsid w:val="00E014DB"/>
    <w:rsid w:val="00E01E2C"/>
    <w:rsid w:val="00E06386"/>
    <w:rsid w:val="00E06724"/>
    <w:rsid w:val="00E06A22"/>
    <w:rsid w:val="00E1006D"/>
    <w:rsid w:val="00E12ED5"/>
    <w:rsid w:val="00E20F3F"/>
    <w:rsid w:val="00E221A9"/>
    <w:rsid w:val="00E24EB4"/>
    <w:rsid w:val="00E320ED"/>
    <w:rsid w:val="00E32DF6"/>
    <w:rsid w:val="00E33AFB"/>
    <w:rsid w:val="00E34218"/>
    <w:rsid w:val="00E36B6A"/>
    <w:rsid w:val="00E42989"/>
    <w:rsid w:val="00E46282"/>
    <w:rsid w:val="00E47E10"/>
    <w:rsid w:val="00E51468"/>
    <w:rsid w:val="00E5216E"/>
    <w:rsid w:val="00E57BBB"/>
    <w:rsid w:val="00E57C96"/>
    <w:rsid w:val="00E608D9"/>
    <w:rsid w:val="00E60B84"/>
    <w:rsid w:val="00E70631"/>
    <w:rsid w:val="00E72A9E"/>
    <w:rsid w:val="00E76BAF"/>
    <w:rsid w:val="00E76C52"/>
    <w:rsid w:val="00E82344"/>
    <w:rsid w:val="00E84C82"/>
    <w:rsid w:val="00E84D64"/>
    <w:rsid w:val="00E873D5"/>
    <w:rsid w:val="00E87408"/>
    <w:rsid w:val="00E914C4"/>
    <w:rsid w:val="00E934F5"/>
    <w:rsid w:val="00E96961"/>
    <w:rsid w:val="00EA59C5"/>
    <w:rsid w:val="00EA72EC"/>
    <w:rsid w:val="00EB04E1"/>
    <w:rsid w:val="00EB11CB"/>
    <w:rsid w:val="00EB275A"/>
    <w:rsid w:val="00EB3E99"/>
    <w:rsid w:val="00EB786A"/>
    <w:rsid w:val="00EC0EDC"/>
    <w:rsid w:val="00EC1578"/>
    <w:rsid w:val="00EC1C72"/>
    <w:rsid w:val="00EC2945"/>
    <w:rsid w:val="00EC3CC9"/>
    <w:rsid w:val="00EC680A"/>
    <w:rsid w:val="00ED0130"/>
    <w:rsid w:val="00ED1196"/>
    <w:rsid w:val="00ED7AEE"/>
    <w:rsid w:val="00EE1BF1"/>
    <w:rsid w:val="00EE205B"/>
    <w:rsid w:val="00EE2BED"/>
    <w:rsid w:val="00EE3414"/>
    <w:rsid w:val="00EE374B"/>
    <w:rsid w:val="00EE3E7B"/>
    <w:rsid w:val="00EE4805"/>
    <w:rsid w:val="00EE59FB"/>
    <w:rsid w:val="00EF10F8"/>
    <w:rsid w:val="00EF45D6"/>
    <w:rsid w:val="00EF58BA"/>
    <w:rsid w:val="00EF7629"/>
    <w:rsid w:val="00F01332"/>
    <w:rsid w:val="00F11BB5"/>
    <w:rsid w:val="00F1417B"/>
    <w:rsid w:val="00F1787C"/>
    <w:rsid w:val="00F200C1"/>
    <w:rsid w:val="00F3390A"/>
    <w:rsid w:val="00F34B99"/>
    <w:rsid w:val="00F37A7F"/>
    <w:rsid w:val="00F420F2"/>
    <w:rsid w:val="00F44F85"/>
    <w:rsid w:val="00F510E6"/>
    <w:rsid w:val="00F52DAB"/>
    <w:rsid w:val="00F54196"/>
    <w:rsid w:val="00F543F0"/>
    <w:rsid w:val="00F55827"/>
    <w:rsid w:val="00F55E3B"/>
    <w:rsid w:val="00F6373D"/>
    <w:rsid w:val="00F666C7"/>
    <w:rsid w:val="00F72314"/>
    <w:rsid w:val="00F737AD"/>
    <w:rsid w:val="00F75807"/>
    <w:rsid w:val="00F77B4A"/>
    <w:rsid w:val="00F81158"/>
    <w:rsid w:val="00F81D29"/>
    <w:rsid w:val="00F81D61"/>
    <w:rsid w:val="00F81DC8"/>
    <w:rsid w:val="00F90061"/>
    <w:rsid w:val="00F91C4D"/>
    <w:rsid w:val="00F92FD9"/>
    <w:rsid w:val="00F96BC5"/>
    <w:rsid w:val="00F976AD"/>
    <w:rsid w:val="00FA1947"/>
    <w:rsid w:val="00FA2541"/>
    <w:rsid w:val="00FA42EF"/>
    <w:rsid w:val="00FA6470"/>
    <w:rsid w:val="00FA6684"/>
    <w:rsid w:val="00FA705E"/>
    <w:rsid w:val="00FA731E"/>
    <w:rsid w:val="00FB0B66"/>
    <w:rsid w:val="00FB1366"/>
    <w:rsid w:val="00FB2B38"/>
    <w:rsid w:val="00FB3791"/>
    <w:rsid w:val="00FB653E"/>
    <w:rsid w:val="00FB6698"/>
    <w:rsid w:val="00FC6358"/>
    <w:rsid w:val="00FC6C90"/>
    <w:rsid w:val="00FD04BB"/>
    <w:rsid w:val="00FD320D"/>
    <w:rsid w:val="00FD570D"/>
    <w:rsid w:val="00FD7ACF"/>
    <w:rsid w:val="00FE05C6"/>
    <w:rsid w:val="00FE06DA"/>
    <w:rsid w:val="00FE12D5"/>
    <w:rsid w:val="00FE1498"/>
    <w:rsid w:val="00FE23DE"/>
    <w:rsid w:val="00FE5D01"/>
    <w:rsid w:val="00FF783A"/>
    <w:rsid w:val="0A842761"/>
    <w:rsid w:val="0C68411F"/>
    <w:rsid w:val="0DD7773F"/>
    <w:rsid w:val="0E8D76BF"/>
    <w:rsid w:val="128A1009"/>
    <w:rsid w:val="1F3E57F5"/>
    <w:rsid w:val="215C14F1"/>
    <w:rsid w:val="24642242"/>
    <w:rsid w:val="2E1C1A4E"/>
    <w:rsid w:val="41E277BD"/>
    <w:rsid w:val="4DC024C2"/>
    <w:rsid w:val="51C508AC"/>
    <w:rsid w:val="573459AC"/>
    <w:rsid w:val="5AE12A2F"/>
    <w:rsid w:val="5F7B5377"/>
    <w:rsid w:val="633261BD"/>
    <w:rsid w:val="6568477B"/>
    <w:rsid w:val="674B0307"/>
    <w:rsid w:val="68D52A0C"/>
    <w:rsid w:val="6E906FA7"/>
    <w:rsid w:val="718D6CB4"/>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5C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4" w:qFormat="1"/>
    <w:lsdException w:name="index 5" w:qFormat="1"/>
    <w:lsdException w:name="index 6" w:qFormat="1"/>
    <w:lsdException w:name="index 7" w:qFormat="1"/>
    <w:lsdException w:name="index 8" w:qFormat="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qFormat="1"/>
    <w:lsdException w:name="annotation text" w:semiHidden="1" w:unhideWhenUsed="1"/>
    <w:lsdException w:name="header" w:qFormat="1"/>
    <w:lsdException w:name="footer" w:uiPriority="99"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lsdException w:name="endnote text" w:semiHidden="1" w:qFormat="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7">
    <w:name w:val="toc 7"/>
    <w:basedOn w:val="a2"/>
    <w:next w:val="a2"/>
    <w:semiHidden/>
    <w:pPr>
      <w:tabs>
        <w:tab w:val="right" w:leader="dot" w:pos="9241"/>
      </w:tabs>
      <w:ind w:firstLineChars="500" w:firstLine="500"/>
      <w:jc w:val="left"/>
    </w:pPr>
    <w:rPr>
      <w:rFonts w:ascii="宋体"/>
      <w:szCs w:val="21"/>
    </w:rPr>
  </w:style>
  <w:style w:type="paragraph" w:styleId="8">
    <w:name w:val="index 8"/>
    <w:basedOn w:val="a2"/>
    <w:next w:val="a2"/>
    <w:qFormat/>
    <w:pPr>
      <w:ind w:left="1680" w:hanging="210"/>
      <w:jc w:val="left"/>
    </w:pPr>
    <w:rPr>
      <w:rFonts w:ascii="Calibri" w:hAnsi="Calibri"/>
      <w:sz w:val="20"/>
      <w:szCs w:val="20"/>
    </w:rPr>
  </w:style>
  <w:style w:type="paragraph" w:styleId="a6">
    <w:name w:val="caption"/>
    <w:basedOn w:val="a2"/>
    <w:next w:val="a2"/>
    <w:qFormat/>
    <w:pPr>
      <w:spacing w:before="152" w:after="160"/>
    </w:pPr>
    <w:rPr>
      <w:rFonts w:ascii="Arial" w:eastAsia="黑体" w:hAnsi="Arial" w:cs="Arial"/>
      <w:sz w:val="20"/>
      <w:szCs w:val="20"/>
    </w:rPr>
  </w:style>
  <w:style w:type="paragraph" w:styleId="5">
    <w:name w:val="index 5"/>
    <w:basedOn w:val="a2"/>
    <w:next w:val="a2"/>
    <w:qFormat/>
    <w:pPr>
      <w:ind w:left="1050" w:hanging="210"/>
      <w:jc w:val="left"/>
    </w:pPr>
    <w:rPr>
      <w:rFonts w:ascii="Calibri" w:hAnsi="Calibri"/>
      <w:sz w:val="20"/>
      <w:szCs w:val="20"/>
    </w:rPr>
  </w:style>
  <w:style w:type="paragraph" w:styleId="a7">
    <w:name w:val="Document Map"/>
    <w:basedOn w:val="a2"/>
    <w:semiHidden/>
    <w:qFormat/>
    <w:pPr>
      <w:shd w:val="clear" w:color="auto" w:fill="000080"/>
    </w:pPr>
  </w:style>
  <w:style w:type="paragraph" w:styleId="a8">
    <w:name w:val="annotation text"/>
    <w:basedOn w:val="a2"/>
    <w:link w:val="a9"/>
    <w:semiHidden/>
    <w:unhideWhenUsed/>
    <w:pPr>
      <w:jc w:val="left"/>
    </w:pPr>
  </w:style>
  <w:style w:type="paragraph" w:styleId="6">
    <w:name w:val="index 6"/>
    <w:basedOn w:val="a2"/>
    <w:next w:val="a2"/>
    <w:qFormat/>
    <w:pPr>
      <w:ind w:left="1260" w:hanging="210"/>
      <w:jc w:val="left"/>
    </w:pPr>
    <w:rPr>
      <w:rFonts w:ascii="Calibri" w:hAnsi="Calibri"/>
      <w:sz w:val="20"/>
      <w:szCs w:val="20"/>
    </w:rPr>
  </w:style>
  <w:style w:type="paragraph" w:styleId="4">
    <w:name w:val="index 4"/>
    <w:basedOn w:val="a2"/>
    <w:next w:val="a2"/>
    <w:qFormat/>
    <w:pPr>
      <w:ind w:left="840" w:hanging="210"/>
      <w:jc w:val="left"/>
    </w:pPr>
    <w:rPr>
      <w:rFonts w:ascii="Calibri" w:hAnsi="Calibri"/>
      <w:sz w:val="20"/>
      <w:szCs w:val="20"/>
    </w:rPr>
  </w:style>
  <w:style w:type="paragraph" w:styleId="TOC5">
    <w:name w:val="toc 5"/>
    <w:basedOn w:val="a2"/>
    <w:next w:val="a2"/>
    <w:semiHidden/>
    <w:qFormat/>
    <w:pPr>
      <w:tabs>
        <w:tab w:val="right" w:leader="dot" w:pos="9241"/>
      </w:tabs>
      <w:ind w:firstLineChars="300" w:firstLine="300"/>
      <w:jc w:val="left"/>
    </w:pPr>
    <w:rPr>
      <w:rFonts w:ascii="宋体"/>
      <w:szCs w:val="21"/>
    </w:rPr>
  </w:style>
  <w:style w:type="paragraph" w:styleId="TOC3">
    <w:name w:val="toc 3"/>
    <w:basedOn w:val="a2"/>
    <w:next w:val="a2"/>
    <w:semiHidden/>
    <w:qFormat/>
    <w:pPr>
      <w:tabs>
        <w:tab w:val="right" w:leader="dot" w:pos="9241"/>
      </w:tabs>
      <w:ind w:firstLineChars="100" w:firstLine="100"/>
      <w:jc w:val="left"/>
    </w:pPr>
    <w:rPr>
      <w:rFonts w:ascii="宋体"/>
      <w:szCs w:val="21"/>
    </w:rPr>
  </w:style>
  <w:style w:type="paragraph" w:styleId="TOC8">
    <w:name w:val="toc 8"/>
    <w:basedOn w:val="a2"/>
    <w:next w:val="a2"/>
    <w:semiHidden/>
    <w:pPr>
      <w:tabs>
        <w:tab w:val="right" w:leader="dot" w:pos="9241"/>
      </w:tabs>
      <w:ind w:firstLineChars="600" w:firstLine="607"/>
      <w:jc w:val="left"/>
    </w:pPr>
    <w:rPr>
      <w:rFonts w:ascii="宋体"/>
      <w:szCs w:val="21"/>
    </w:rPr>
  </w:style>
  <w:style w:type="paragraph" w:styleId="3">
    <w:name w:val="index 3"/>
    <w:basedOn w:val="a2"/>
    <w:next w:val="a2"/>
    <w:pPr>
      <w:ind w:left="630" w:hanging="210"/>
      <w:jc w:val="left"/>
    </w:pPr>
    <w:rPr>
      <w:rFonts w:ascii="Calibri" w:hAnsi="Calibri"/>
      <w:sz w:val="20"/>
      <w:szCs w:val="20"/>
    </w:rPr>
  </w:style>
  <w:style w:type="paragraph" w:styleId="aa">
    <w:name w:val="endnote text"/>
    <w:basedOn w:val="a2"/>
    <w:semiHidden/>
    <w:qFormat/>
    <w:pPr>
      <w:snapToGrid w:val="0"/>
      <w:jc w:val="left"/>
    </w:pPr>
  </w:style>
  <w:style w:type="paragraph" w:styleId="ab">
    <w:name w:val="Balloon Text"/>
    <w:basedOn w:val="a2"/>
    <w:link w:val="ac"/>
    <w:qFormat/>
    <w:rPr>
      <w:sz w:val="18"/>
      <w:szCs w:val="18"/>
    </w:rPr>
  </w:style>
  <w:style w:type="paragraph" w:styleId="ad">
    <w:name w:val="footer"/>
    <w:basedOn w:val="a2"/>
    <w:link w:val="ae"/>
    <w:uiPriority w:val="99"/>
    <w:qFormat/>
    <w:pPr>
      <w:snapToGrid w:val="0"/>
      <w:ind w:rightChars="100" w:right="210"/>
      <w:jc w:val="right"/>
    </w:pPr>
    <w:rPr>
      <w:sz w:val="18"/>
      <w:szCs w:val="18"/>
    </w:rPr>
  </w:style>
  <w:style w:type="paragraph" w:styleId="af">
    <w:name w:val="header"/>
    <w:basedOn w:val="a2"/>
    <w:link w:val="af0"/>
    <w:qFormat/>
    <w:pPr>
      <w:snapToGrid w:val="0"/>
      <w:jc w:val="left"/>
    </w:pPr>
    <w:rPr>
      <w:sz w:val="18"/>
      <w:szCs w:val="18"/>
    </w:rPr>
  </w:style>
  <w:style w:type="paragraph" w:styleId="TOC1">
    <w:name w:val="toc 1"/>
    <w:basedOn w:val="a2"/>
    <w:next w:val="a2"/>
    <w:semiHidden/>
    <w:qFormat/>
    <w:pPr>
      <w:tabs>
        <w:tab w:val="right" w:leader="dot" w:pos="9242"/>
      </w:tabs>
      <w:spacing w:beforeLines="25" w:afterLines="25"/>
      <w:jc w:val="left"/>
    </w:pPr>
    <w:rPr>
      <w:rFonts w:ascii="宋体"/>
      <w:szCs w:val="21"/>
    </w:rPr>
  </w:style>
  <w:style w:type="paragraph" w:styleId="TOC4">
    <w:name w:val="toc 4"/>
    <w:basedOn w:val="a2"/>
    <w:next w:val="a2"/>
    <w:semiHidden/>
    <w:qFormat/>
    <w:pPr>
      <w:tabs>
        <w:tab w:val="right" w:leader="dot" w:pos="9241"/>
      </w:tabs>
      <w:ind w:firstLineChars="200" w:firstLine="200"/>
      <w:jc w:val="left"/>
    </w:pPr>
    <w:rPr>
      <w:rFonts w:ascii="宋体"/>
      <w:szCs w:val="21"/>
    </w:rPr>
  </w:style>
  <w:style w:type="paragraph" w:styleId="af1">
    <w:name w:val="index heading"/>
    <w:basedOn w:val="a2"/>
    <w:next w:val="1"/>
    <w:pPr>
      <w:spacing w:before="120" w:after="120"/>
      <w:jc w:val="center"/>
    </w:pPr>
    <w:rPr>
      <w:rFonts w:ascii="Calibri" w:hAnsi="Calibri"/>
      <w:b/>
      <w:bCs/>
      <w:iCs/>
      <w:szCs w:val="20"/>
    </w:rPr>
  </w:style>
  <w:style w:type="paragraph" w:styleId="1">
    <w:name w:val="index 1"/>
    <w:basedOn w:val="a2"/>
    <w:next w:val="af2"/>
    <w:qFormat/>
    <w:pPr>
      <w:tabs>
        <w:tab w:val="right" w:leader="dot" w:pos="9299"/>
      </w:tabs>
      <w:jc w:val="left"/>
    </w:pPr>
    <w:rPr>
      <w:rFonts w:ascii="宋体"/>
      <w:szCs w:val="21"/>
    </w:rPr>
  </w:style>
  <w:style w:type="paragraph" w:customStyle="1" w:styleId="af2">
    <w:name w:val="段"/>
    <w:link w:val="Char"/>
    <w:uiPriority w:val="1"/>
    <w:qFormat/>
    <w:pPr>
      <w:tabs>
        <w:tab w:val="center" w:pos="4201"/>
        <w:tab w:val="right" w:leader="dot" w:pos="9298"/>
      </w:tabs>
      <w:autoSpaceDE w:val="0"/>
      <w:autoSpaceDN w:val="0"/>
      <w:ind w:firstLineChars="200" w:firstLine="420"/>
      <w:jc w:val="both"/>
    </w:pPr>
    <w:rPr>
      <w:rFonts w:ascii="宋体"/>
      <w:sz w:val="21"/>
    </w:rPr>
  </w:style>
  <w:style w:type="paragraph" w:styleId="af3">
    <w:name w:val="footnote text"/>
    <w:basedOn w:val="a2"/>
    <w:qFormat/>
    <w:pPr>
      <w:tabs>
        <w:tab w:val="left" w:pos="0"/>
      </w:tabs>
      <w:snapToGrid w:val="0"/>
      <w:ind w:left="720" w:hanging="357"/>
      <w:jc w:val="left"/>
    </w:pPr>
    <w:rPr>
      <w:rFonts w:ascii="宋体"/>
      <w:sz w:val="18"/>
      <w:szCs w:val="18"/>
    </w:rPr>
  </w:style>
  <w:style w:type="paragraph" w:styleId="TOC6">
    <w:name w:val="toc 6"/>
    <w:basedOn w:val="a2"/>
    <w:next w:val="a2"/>
    <w:semiHidden/>
    <w:qFormat/>
    <w:pPr>
      <w:tabs>
        <w:tab w:val="right" w:leader="dot" w:pos="9241"/>
      </w:tabs>
      <w:ind w:firstLineChars="400" w:firstLine="400"/>
      <w:jc w:val="left"/>
    </w:pPr>
    <w:rPr>
      <w:rFonts w:ascii="宋体"/>
      <w:szCs w:val="21"/>
    </w:rPr>
  </w:style>
  <w:style w:type="paragraph" w:styleId="7">
    <w:name w:val="index 7"/>
    <w:basedOn w:val="a2"/>
    <w:next w:val="a2"/>
    <w:qFormat/>
    <w:pPr>
      <w:ind w:left="1470" w:hanging="210"/>
      <w:jc w:val="left"/>
    </w:pPr>
    <w:rPr>
      <w:rFonts w:ascii="Calibri" w:hAnsi="Calibri"/>
      <w:sz w:val="20"/>
      <w:szCs w:val="20"/>
    </w:rPr>
  </w:style>
  <w:style w:type="paragraph" w:styleId="9">
    <w:name w:val="index 9"/>
    <w:basedOn w:val="a2"/>
    <w:next w:val="a2"/>
    <w:pPr>
      <w:ind w:left="1890" w:hanging="210"/>
      <w:jc w:val="left"/>
    </w:pPr>
    <w:rPr>
      <w:rFonts w:ascii="Calibri" w:hAnsi="Calibri"/>
      <w:sz w:val="20"/>
      <w:szCs w:val="20"/>
    </w:rPr>
  </w:style>
  <w:style w:type="paragraph" w:styleId="TOC2">
    <w:name w:val="toc 2"/>
    <w:basedOn w:val="a2"/>
    <w:next w:val="a2"/>
    <w:semiHidden/>
    <w:pPr>
      <w:tabs>
        <w:tab w:val="right" w:leader="dot" w:pos="9242"/>
      </w:tabs>
    </w:pPr>
    <w:rPr>
      <w:rFonts w:ascii="宋体"/>
      <w:szCs w:val="21"/>
    </w:rPr>
  </w:style>
  <w:style w:type="paragraph" w:styleId="TOC9">
    <w:name w:val="toc 9"/>
    <w:basedOn w:val="a2"/>
    <w:next w:val="a2"/>
    <w:semiHidden/>
    <w:pPr>
      <w:ind w:left="1470"/>
      <w:jc w:val="left"/>
    </w:pPr>
    <w:rPr>
      <w:sz w:val="20"/>
      <w:szCs w:val="20"/>
    </w:rPr>
  </w:style>
  <w:style w:type="paragraph" w:styleId="2">
    <w:name w:val="index 2"/>
    <w:basedOn w:val="a2"/>
    <w:next w:val="a2"/>
    <w:qFormat/>
    <w:pPr>
      <w:ind w:left="420" w:hanging="210"/>
      <w:jc w:val="left"/>
    </w:pPr>
    <w:rPr>
      <w:rFonts w:ascii="Calibri" w:hAnsi="Calibri"/>
      <w:sz w:val="20"/>
      <w:szCs w:val="20"/>
    </w:rPr>
  </w:style>
  <w:style w:type="paragraph" w:styleId="af4">
    <w:name w:val="annotation subject"/>
    <w:basedOn w:val="a8"/>
    <w:next w:val="a8"/>
    <w:link w:val="af5"/>
    <w:semiHidden/>
    <w:unhideWhenUsed/>
    <w:rPr>
      <w:b/>
      <w:bCs/>
    </w:rPr>
  </w:style>
  <w:style w:type="table" w:styleId="af6">
    <w:name w:val="Table Grid"/>
    <w:basedOn w:val="a4"/>
    <w:uiPriority w:val="59"/>
    <w:qFormat/>
    <w:pPr>
      <w:numPr>
        <w:numId w:val="1"/>
      </w:numPr>
      <w:tabs>
        <w:tab w:val="left" w:pos="720"/>
      </w:tabs>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endnote reference"/>
    <w:semiHidden/>
    <w:rPr>
      <w:vertAlign w:val="superscript"/>
    </w:rPr>
  </w:style>
  <w:style w:type="character" w:styleId="af8">
    <w:name w:val="page number"/>
    <w:qFormat/>
    <w:rPr>
      <w:rFonts w:ascii="Times New Roman" w:eastAsia="宋体" w:hAnsi="Times New Roman"/>
      <w:sz w:val="18"/>
    </w:rPr>
  </w:style>
  <w:style w:type="character" w:styleId="af9">
    <w:name w:val="Hyperlink"/>
    <w:qFormat/>
    <w:rPr>
      <w:color w:val="0000FF"/>
      <w:spacing w:val="0"/>
      <w:w w:val="100"/>
      <w:szCs w:val="21"/>
      <w:u w:val="single"/>
      <w:lang w:val="en-US" w:eastAsia="zh-CN"/>
    </w:rPr>
  </w:style>
  <w:style w:type="character" w:styleId="afa">
    <w:name w:val="annotation reference"/>
    <w:basedOn w:val="a3"/>
    <w:semiHidden/>
    <w:unhideWhenUsed/>
    <w:rPr>
      <w:sz w:val="21"/>
      <w:szCs w:val="21"/>
    </w:rPr>
  </w:style>
  <w:style w:type="character" w:styleId="afb">
    <w:name w:val="footnote reference"/>
    <w:semiHidden/>
    <w:qFormat/>
    <w:rPr>
      <w:vertAlign w:val="superscript"/>
    </w:rPr>
  </w:style>
  <w:style w:type="character" w:customStyle="1" w:styleId="Char">
    <w:name w:val="段 Char"/>
    <w:link w:val="af2"/>
    <w:qFormat/>
    <w:rPr>
      <w:rFonts w:ascii="宋体"/>
      <w:sz w:val="21"/>
      <w:lang w:val="en-US" w:eastAsia="zh-CN" w:bidi="ar-SA"/>
    </w:rPr>
  </w:style>
  <w:style w:type="character" w:customStyle="1" w:styleId="10">
    <w:name w:val="访问过的超链接1"/>
    <w:rPr>
      <w:color w:val="800080"/>
      <w:u w:val="single"/>
    </w:rPr>
  </w:style>
  <w:style w:type="character" w:customStyle="1" w:styleId="af0">
    <w:name w:val="页眉 字符"/>
    <w:link w:val="af"/>
    <w:qFormat/>
    <w:locked/>
    <w:rPr>
      <w:kern w:val="2"/>
      <w:sz w:val="18"/>
      <w:szCs w:val="18"/>
    </w:rPr>
  </w:style>
  <w:style w:type="character" w:customStyle="1" w:styleId="ac">
    <w:name w:val="批注框文本 字符"/>
    <w:link w:val="ab"/>
    <w:qFormat/>
    <w:rPr>
      <w:kern w:val="2"/>
      <w:sz w:val="18"/>
      <w:szCs w:val="18"/>
    </w:rPr>
  </w:style>
  <w:style w:type="character" w:customStyle="1" w:styleId="afc">
    <w:name w:val="发布"/>
    <w:qFormat/>
    <w:rPr>
      <w:rFonts w:ascii="黑体" w:eastAsia="黑体"/>
      <w:spacing w:val="85"/>
      <w:w w:val="100"/>
      <w:position w:val="3"/>
      <w:sz w:val="28"/>
      <w:szCs w:val="28"/>
    </w:rPr>
  </w:style>
  <w:style w:type="character" w:customStyle="1" w:styleId="Char0">
    <w:name w:val="章标题 Char"/>
    <w:link w:val="afd"/>
    <w:qFormat/>
    <w:locked/>
    <w:rPr>
      <w:rFonts w:ascii="黑体" w:eastAsia="黑体"/>
      <w:sz w:val="21"/>
    </w:rPr>
  </w:style>
  <w:style w:type="paragraph" w:customStyle="1" w:styleId="afd">
    <w:name w:val="章标题"/>
    <w:next w:val="af2"/>
    <w:link w:val="Char0"/>
    <w:qFormat/>
    <w:pPr>
      <w:spacing w:beforeLines="100" w:afterLines="100"/>
      <w:jc w:val="both"/>
      <w:outlineLvl w:val="1"/>
    </w:pPr>
    <w:rPr>
      <w:rFonts w:ascii="黑体" w:eastAsia="黑体"/>
      <w:sz w:val="21"/>
    </w:rPr>
  </w:style>
  <w:style w:type="character" w:customStyle="1" w:styleId="Char1">
    <w:name w:val="一级条标题 Char"/>
    <w:link w:val="a"/>
    <w:qFormat/>
    <w:locked/>
    <w:rPr>
      <w:rFonts w:ascii="黑体" w:eastAsia="黑体"/>
      <w:sz w:val="21"/>
      <w:szCs w:val="21"/>
    </w:rPr>
  </w:style>
  <w:style w:type="paragraph" w:customStyle="1" w:styleId="a">
    <w:name w:val="一级条标题"/>
    <w:next w:val="af2"/>
    <w:link w:val="Char1"/>
    <w:uiPriority w:val="99"/>
    <w:qFormat/>
    <w:pPr>
      <w:numPr>
        <w:ilvl w:val="1"/>
        <w:numId w:val="1"/>
      </w:numPr>
      <w:spacing w:beforeLines="50" w:afterLines="50"/>
      <w:outlineLvl w:val="2"/>
    </w:pPr>
    <w:rPr>
      <w:rFonts w:ascii="黑体" w:eastAsia="黑体"/>
      <w:sz w:val="21"/>
      <w:szCs w:val="21"/>
    </w:rPr>
  </w:style>
  <w:style w:type="character" w:customStyle="1" w:styleId="Char2">
    <w:name w:val="二级无 Char"/>
    <w:link w:val="afe"/>
    <w:qFormat/>
    <w:locked/>
    <w:rPr>
      <w:rFonts w:ascii="宋体"/>
      <w:sz w:val="21"/>
      <w:szCs w:val="21"/>
    </w:rPr>
  </w:style>
  <w:style w:type="paragraph" w:customStyle="1" w:styleId="afe">
    <w:name w:val="二级无"/>
    <w:basedOn w:val="a0"/>
    <w:link w:val="Char2"/>
    <w:qFormat/>
    <w:pPr>
      <w:spacing w:beforeLines="0" w:afterLines="0"/>
    </w:pPr>
    <w:rPr>
      <w:rFonts w:ascii="宋体" w:eastAsia="宋体"/>
    </w:rPr>
  </w:style>
  <w:style w:type="paragraph" w:customStyle="1" w:styleId="a0">
    <w:name w:val="二级条标题"/>
    <w:basedOn w:val="a"/>
    <w:next w:val="af2"/>
    <w:link w:val="Char3"/>
    <w:uiPriority w:val="99"/>
    <w:qFormat/>
    <w:pPr>
      <w:numPr>
        <w:ilvl w:val="2"/>
      </w:numPr>
      <w:spacing w:before="50" w:after="50"/>
      <w:outlineLvl w:val="3"/>
    </w:pPr>
  </w:style>
  <w:style w:type="character" w:customStyle="1" w:styleId="Char4">
    <w:name w:val="附录公式 Char"/>
    <w:basedOn w:val="Char"/>
    <w:link w:val="aff"/>
    <w:rPr>
      <w:rFonts w:ascii="宋体"/>
      <w:sz w:val="21"/>
      <w:lang w:val="en-US" w:eastAsia="zh-CN" w:bidi="ar-SA"/>
    </w:rPr>
  </w:style>
  <w:style w:type="paragraph" w:customStyle="1" w:styleId="aff">
    <w:name w:val="附录公式"/>
    <w:basedOn w:val="af2"/>
    <w:next w:val="af2"/>
    <w:link w:val="Char4"/>
    <w:qFormat/>
  </w:style>
  <w:style w:type="character" w:customStyle="1" w:styleId="ae">
    <w:name w:val="页脚 字符"/>
    <w:link w:val="ad"/>
    <w:uiPriority w:val="99"/>
    <w:qFormat/>
    <w:locked/>
    <w:rPr>
      <w:kern w:val="2"/>
      <w:sz w:val="18"/>
      <w:szCs w:val="18"/>
    </w:rPr>
  </w:style>
  <w:style w:type="character" w:customStyle="1" w:styleId="Char5">
    <w:name w:val="首示例 Char"/>
    <w:link w:val="aff0"/>
    <w:rPr>
      <w:rFonts w:ascii="宋体" w:hAnsi="宋体"/>
      <w:kern w:val="2"/>
      <w:sz w:val="18"/>
      <w:szCs w:val="18"/>
    </w:rPr>
  </w:style>
  <w:style w:type="paragraph" w:customStyle="1" w:styleId="aff0">
    <w:name w:val="首示例"/>
    <w:next w:val="af2"/>
    <w:link w:val="Char5"/>
    <w:qFormat/>
    <w:pPr>
      <w:tabs>
        <w:tab w:val="left" w:pos="360"/>
      </w:tabs>
    </w:pPr>
    <w:rPr>
      <w:rFonts w:ascii="宋体" w:hAnsi="宋体"/>
      <w:kern w:val="2"/>
      <w:sz w:val="18"/>
      <w:szCs w:val="18"/>
    </w:rPr>
  </w:style>
  <w:style w:type="paragraph" w:customStyle="1" w:styleId="aff1">
    <w:name w:val="标准文件_附录一级条标题"/>
    <w:basedOn w:val="a2"/>
    <w:next w:val="a2"/>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2">
    <w:name w:val="发布日期"/>
    <w:pPr>
      <w:framePr w:w="3997" w:h="471" w:hRule="exact" w:vSpace="181" w:wrap="around" w:hAnchor="page" w:x="7089" w:y="14097" w:anchorLock="1"/>
    </w:pPr>
    <w:rPr>
      <w:rFonts w:eastAsia="黑体"/>
      <w:sz w:val="28"/>
    </w:rPr>
  </w:style>
  <w:style w:type="paragraph" w:customStyle="1" w:styleId="aff3">
    <w:name w:val="目次、标准名称标题"/>
    <w:basedOn w:val="a2"/>
    <w:next w:val="af2"/>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正文图标题"/>
    <w:next w:val="af2"/>
    <w:uiPriority w:val="99"/>
    <w:qFormat/>
    <w:pPr>
      <w:tabs>
        <w:tab w:val="left" w:pos="360"/>
      </w:tabs>
      <w:spacing w:beforeLines="50" w:afterLines="50"/>
      <w:jc w:val="center"/>
    </w:pPr>
    <w:rPr>
      <w:rFonts w:ascii="黑体" w:eastAsia="黑体"/>
      <w:sz w:val="21"/>
    </w:rPr>
  </w:style>
  <w:style w:type="paragraph" w:customStyle="1" w:styleId="aff5">
    <w:name w:val="参考文献"/>
    <w:basedOn w:val="a2"/>
    <w:next w:val="a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6">
    <w:name w:val="示例后文字"/>
    <w:basedOn w:val="af2"/>
    <w:next w:val="af2"/>
    <w:qFormat/>
    <w:pPr>
      <w:ind w:firstLine="360"/>
    </w:pPr>
    <w:rPr>
      <w:sz w:val="18"/>
    </w:rPr>
  </w:style>
  <w:style w:type="paragraph" w:customStyle="1" w:styleId="a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8">
    <w:name w:val="标准书眉一"/>
    <w:qFormat/>
    <w:pPr>
      <w:jc w:val="both"/>
    </w:pPr>
  </w:style>
  <w:style w:type="paragraph" w:customStyle="1" w:styleId="aff9">
    <w:name w:val="附录表标号"/>
    <w:basedOn w:val="a2"/>
    <w:next w:val="af2"/>
    <w:pPr>
      <w:spacing w:line="14" w:lineRule="exact"/>
      <w:ind w:left="811" w:hanging="448"/>
      <w:jc w:val="center"/>
      <w:outlineLvl w:val="0"/>
    </w:pPr>
    <w:rPr>
      <w:color w:val="FFFFFF"/>
    </w:rPr>
  </w:style>
  <w:style w:type="paragraph" w:customStyle="1" w:styleId="affa">
    <w:name w:val="附录二级条标题"/>
    <w:basedOn w:val="a2"/>
    <w:next w:val="af2"/>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b">
    <w:name w:val="封面一致性程度标识"/>
    <w:basedOn w:val="affc"/>
    <w:uiPriority w:val="99"/>
    <w:qFormat/>
    <w:pPr>
      <w:framePr w:wrap="around"/>
      <w:spacing w:before="440"/>
    </w:pPr>
    <w:rPr>
      <w:rFonts w:ascii="宋体" w:eastAsia="宋体"/>
    </w:rPr>
  </w:style>
  <w:style w:type="paragraph" w:customStyle="1" w:styleId="affc">
    <w:name w:val="封面标准英文名称"/>
    <w:basedOn w:val="affd"/>
    <w:pPr>
      <w:framePr w:wrap="around"/>
      <w:spacing w:before="370" w:line="400" w:lineRule="exact"/>
    </w:pPr>
    <w:rPr>
      <w:rFonts w:ascii="Times New Roman"/>
      <w:sz w:val="28"/>
      <w:szCs w:val="28"/>
    </w:rPr>
  </w:style>
  <w:style w:type="paragraph" w:customStyle="1" w:styleId="a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附录二级无"/>
    <w:basedOn w:val="affa"/>
    <w:pPr>
      <w:tabs>
        <w:tab w:val="clear" w:pos="360"/>
      </w:tabs>
      <w:spacing w:beforeLines="0" w:afterLines="0"/>
    </w:pPr>
    <w:rPr>
      <w:rFonts w:ascii="宋体" w:eastAsia="宋体"/>
      <w:szCs w:val="21"/>
    </w:rPr>
  </w:style>
  <w:style w:type="paragraph" w:customStyle="1" w:styleId="afff">
    <w:name w:val="一级无"/>
    <w:basedOn w:val="a"/>
    <w:pPr>
      <w:spacing w:beforeLines="0" w:afterLines="0"/>
    </w:pPr>
    <w:rPr>
      <w:rFonts w:ascii="宋体" w:eastAsia="宋体"/>
    </w:rPr>
  </w:style>
  <w:style w:type="paragraph" w:customStyle="1" w:styleId="afff0">
    <w:name w:val="实施日期"/>
    <w:basedOn w:val="aff2"/>
    <w:pPr>
      <w:framePr w:wrap="around" w:vAnchor="page" w:hAnchor="text"/>
      <w:jc w:val="right"/>
    </w:pPr>
  </w:style>
  <w:style w:type="paragraph" w:customStyle="1" w:styleId="afff1">
    <w:name w:val="四级无"/>
    <w:basedOn w:val="afff2"/>
    <w:pPr>
      <w:spacing w:beforeLines="0" w:afterLines="0"/>
    </w:pPr>
    <w:rPr>
      <w:rFonts w:ascii="宋体" w:eastAsia="宋体"/>
    </w:rPr>
  </w:style>
  <w:style w:type="paragraph" w:customStyle="1" w:styleId="afff2">
    <w:name w:val="四级条标题"/>
    <w:basedOn w:val="afff3"/>
    <w:next w:val="af2"/>
    <w:qFormat/>
    <w:pPr>
      <w:outlineLvl w:val="5"/>
    </w:pPr>
  </w:style>
  <w:style w:type="paragraph" w:customStyle="1" w:styleId="afff3">
    <w:name w:val="三级条标题"/>
    <w:basedOn w:val="a0"/>
    <w:next w:val="af2"/>
    <w:qFormat/>
    <w:pPr>
      <w:numPr>
        <w:ilvl w:val="0"/>
        <w:numId w:val="0"/>
      </w:numPr>
      <w:outlineLvl w:val="4"/>
    </w:pPr>
  </w:style>
  <w:style w:type="paragraph" w:customStyle="1" w:styleId="afff4">
    <w:name w:val="注×：（正文）"/>
    <w:pPr>
      <w:ind w:left="811" w:hanging="448"/>
      <w:jc w:val="both"/>
    </w:pPr>
    <w:rPr>
      <w:rFonts w:ascii="宋体"/>
      <w:sz w:val="18"/>
      <w:szCs w:val="18"/>
    </w:rPr>
  </w:style>
  <w:style w:type="paragraph" w:customStyle="1" w:styleId="afff5">
    <w:name w:val="列项——（一级）"/>
    <w:pPr>
      <w:widowControl w:val="0"/>
      <w:ind w:left="833" w:hanging="408"/>
      <w:jc w:val="both"/>
    </w:pPr>
    <w:rPr>
      <w:rFonts w:ascii="宋体"/>
      <w:sz w:val="21"/>
    </w:rPr>
  </w:style>
  <w:style w:type="paragraph" w:customStyle="1" w:styleId="a1">
    <w:name w:val="正文表标题"/>
    <w:next w:val="af2"/>
    <w:qFormat/>
    <w:pPr>
      <w:numPr>
        <w:numId w:val="2"/>
      </w:numPr>
      <w:tabs>
        <w:tab w:val="left" w:pos="360"/>
      </w:tabs>
      <w:spacing w:beforeLines="50" w:afterLines="50"/>
      <w:jc w:val="center"/>
    </w:pPr>
    <w:rPr>
      <w:rFonts w:ascii="黑体" w:eastAsia="黑体"/>
      <w:sz w:val="21"/>
    </w:rPr>
  </w:style>
  <w:style w:type="paragraph" w:customStyle="1" w:styleId="20">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6">
    <w:name w:val="图标脚注说明"/>
    <w:basedOn w:val="af2"/>
    <w:pPr>
      <w:ind w:left="840" w:firstLineChars="0" w:hanging="420"/>
    </w:pPr>
    <w:rPr>
      <w:sz w:val="18"/>
      <w:szCs w:val="18"/>
    </w:rPr>
  </w:style>
  <w:style w:type="paragraph" w:customStyle="1" w:styleId="afff7">
    <w:name w:val="列项◆（三级）"/>
    <w:basedOn w:val="a2"/>
    <w:pPr>
      <w:tabs>
        <w:tab w:val="left" w:pos="1678"/>
      </w:tabs>
      <w:ind w:left="1678" w:hanging="414"/>
    </w:pPr>
    <w:rPr>
      <w:rFonts w:ascii="宋体"/>
      <w:szCs w:val="21"/>
    </w:rPr>
  </w:style>
  <w:style w:type="paragraph" w:customStyle="1" w:styleId="afff8">
    <w:name w:val="前言、引言标题"/>
    <w:next w:val="af2"/>
    <w:qFormat/>
    <w:pPr>
      <w:keepNext/>
      <w:pageBreakBefore/>
      <w:shd w:val="clear" w:color="FFFFFF" w:fill="FFFFFF"/>
      <w:spacing w:before="640" w:after="560"/>
      <w:jc w:val="center"/>
      <w:outlineLvl w:val="0"/>
    </w:pPr>
    <w:rPr>
      <w:rFonts w:ascii="黑体" w:eastAsia="黑体"/>
      <w:sz w:val="32"/>
    </w:rPr>
  </w:style>
  <w:style w:type="paragraph" w:customStyle="1" w:styleId="afff9">
    <w:name w:val="附录三级条标题"/>
    <w:basedOn w:val="affa"/>
    <w:next w:val="af2"/>
    <w:pPr>
      <w:outlineLvl w:val="4"/>
    </w:pPr>
  </w:style>
  <w:style w:type="paragraph" w:customStyle="1" w:styleId="afffa">
    <w:name w:val="标准书眉_奇数页"/>
    <w:next w:val="a2"/>
    <w:pPr>
      <w:tabs>
        <w:tab w:val="center" w:pos="4154"/>
        <w:tab w:val="right" w:pos="8306"/>
      </w:tabs>
      <w:spacing w:after="220"/>
      <w:jc w:val="right"/>
    </w:pPr>
    <w:rPr>
      <w:rFonts w:ascii="黑体" w:eastAsia="黑体"/>
      <w:sz w:val="21"/>
      <w:szCs w:val="21"/>
    </w:rPr>
  </w:style>
  <w:style w:type="paragraph" w:customStyle="1" w:styleId="afffb">
    <w:name w:val="附录五级无"/>
    <w:basedOn w:val="afffc"/>
    <w:pPr>
      <w:spacing w:beforeLines="0" w:afterLines="0"/>
    </w:pPr>
    <w:rPr>
      <w:rFonts w:ascii="宋体" w:eastAsia="宋体"/>
      <w:szCs w:val="21"/>
    </w:rPr>
  </w:style>
  <w:style w:type="paragraph" w:customStyle="1" w:styleId="afffc">
    <w:name w:val="附录五级条标题"/>
    <w:basedOn w:val="afffd"/>
    <w:next w:val="af2"/>
    <w:pPr>
      <w:outlineLvl w:val="6"/>
    </w:pPr>
  </w:style>
  <w:style w:type="paragraph" w:customStyle="1" w:styleId="afffd">
    <w:name w:val="附录四级条标题"/>
    <w:basedOn w:val="afff9"/>
    <w:next w:val="af2"/>
    <w:pPr>
      <w:outlineLvl w:val="5"/>
    </w:pPr>
  </w:style>
  <w:style w:type="paragraph" w:customStyle="1" w:styleId="afffe">
    <w:name w:val="标准书脚_偶数页"/>
    <w:pPr>
      <w:spacing w:before="120"/>
      <w:ind w:left="221"/>
    </w:pPr>
    <w:rPr>
      <w:rFonts w:ascii="宋体"/>
      <w:sz w:val="18"/>
      <w:szCs w:val="18"/>
    </w:rPr>
  </w:style>
  <w:style w:type="paragraph" w:customStyle="1" w:styleId="affff">
    <w:name w:val="附录一级无"/>
    <w:basedOn w:val="affff0"/>
    <w:pPr>
      <w:spacing w:beforeLines="0" w:afterLines="0"/>
    </w:pPr>
    <w:rPr>
      <w:rFonts w:ascii="宋体" w:eastAsia="宋体"/>
      <w:szCs w:val="21"/>
    </w:rPr>
  </w:style>
  <w:style w:type="paragraph" w:customStyle="1" w:styleId="affff0">
    <w:name w:val="附录一级条标题"/>
    <w:basedOn w:val="affff1"/>
    <w:next w:val="af2"/>
    <w:pPr>
      <w:autoSpaceDN w:val="0"/>
      <w:spacing w:beforeLines="50" w:afterLines="50"/>
      <w:outlineLvl w:val="2"/>
    </w:pPr>
  </w:style>
  <w:style w:type="paragraph" w:customStyle="1" w:styleId="affff1">
    <w:name w:val="附录章标题"/>
    <w:next w:val="af2"/>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2">
    <w:name w:val="目次、索引正文"/>
    <w:pPr>
      <w:spacing w:line="320" w:lineRule="exact"/>
      <w:jc w:val="both"/>
    </w:pPr>
    <w:rPr>
      <w:rFonts w:ascii="宋体"/>
      <w:sz w:val="21"/>
    </w:rPr>
  </w:style>
  <w:style w:type="paragraph" w:customStyle="1" w:styleId="affff3">
    <w:name w:val="标准书脚_奇数页"/>
    <w:pPr>
      <w:spacing w:before="120"/>
      <w:ind w:right="198"/>
      <w:jc w:val="right"/>
    </w:pPr>
    <w:rPr>
      <w:rFonts w:ascii="宋体"/>
      <w:sz w:val="18"/>
      <w:szCs w:val="18"/>
    </w:rPr>
  </w:style>
  <w:style w:type="paragraph" w:customStyle="1" w:styleId="affff4">
    <w:name w:val="附录公式编号制表符"/>
    <w:basedOn w:val="a2"/>
    <w:next w:val="af2"/>
    <w:qFormat/>
    <w:pPr>
      <w:widowControl/>
      <w:tabs>
        <w:tab w:val="center" w:pos="4201"/>
        <w:tab w:val="right" w:leader="dot" w:pos="9298"/>
      </w:tabs>
      <w:autoSpaceDE w:val="0"/>
      <w:autoSpaceDN w:val="0"/>
    </w:pPr>
    <w:rPr>
      <w:rFonts w:ascii="宋体"/>
      <w:kern w:val="0"/>
      <w:szCs w:val="20"/>
    </w:rPr>
  </w:style>
  <w:style w:type="paragraph" w:customStyle="1" w:styleId="affff5">
    <w:name w:val="附录图标题"/>
    <w:basedOn w:val="a2"/>
    <w:next w:val="af2"/>
    <w:pPr>
      <w:tabs>
        <w:tab w:val="left" w:pos="363"/>
      </w:tabs>
      <w:spacing w:beforeLines="50" w:afterLines="50"/>
      <w:jc w:val="center"/>
    </w:pPr>
    <w:rPr>
      <w:rFonts w:ascii="黑体" w:eastAsia="黑体"/>
      <w:szCs w:val="21"/>
    </w:rPr>
  </w:style>
  <w:style w:type="paragraph" w:customStyle="1" w:styleId="affff6">
    <w:name w:val="注×："/>
    <w:uiPriority w:val="99"/>
    <w:qFormat/>
    <w:pPr>
      <w:widowControl w:val="0"/>
      <w:autoSpaceDE w:val="0"/>
      <w:autoSpaceDN w:val="0"/>
      <w:ind w:left="811" w:hanging="448"/>
      <w:jc w:val="both"/>
    </w:pPr>
    <w:rPr>
      <w:rFonts w:ascii="宋体"/>
      <w:sz w:val="18"/>
      <w:szCs w:val="18"/>
    </w:rPr>
  </w:style>
  <w:style w:type="paragraph" w:customStyle="1" w:styleId="affff7">
    <w:name w:val="参考文献、索引标题"/>
    <w:basedOn w:val="a2"/>
    <w:next w:val="af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标准称谓"/>
    <w:next w:val="a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图的脚注"/>
    <w:next w:val="af2"/>
    <w:qFormat/>
    <w:pPr>
      <w:widowControl w:val="0"/>
      <w:ind w:leftChars="200" w:left="840" w:hangingChars="200" w:hanging="420"/>
      <w:jc w:val="both"/>
    </w:pPr>
    <w:rPr>
      <w:rFonts w:ascii="宋体"/>
      <w:sz w:val="18"/>
    </w:rPr>
  </w:style>
  <w:style w:type="paragraph" w:customStyle="1" w:styleId="affffa">
    <w:name w:val="数字编号列项（二级）"/>
    <w:qFormat/>
    <w:pPr>
      <w:tabs>
        <w:tab w:val="left" w:pos="1260"/>
      </w:tabs>
      <w:ind w:left="1259" w:hanging="419"/>
      <w:jc w:val="both"/>
    </w:pPr>
    <w:rPr>
      <w:rFonts w:ascii="宋体"/>
      <w:sz w:val="21"/>
    </w:rPr>
  </w:style>
  <w:style w:type="paragraph" w:customStyle="1" w:styleId="affffb">
    <w:name w:val="条文脚注"/>
    <w:basedOn w:val="af3"/>
    <w:pPr>
      <w:ind w:left="0" w:firstLine="0"/>
      <w:jc w:val="both"/>
    </w:pPr>
  </w:style>
  <w:style w:type="paragraph" w:customStyle="1" w:styleId="affffc">
    <w:name w:val="标准标志"/>
    <w:next w:val="a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字母编号列项（一级）"/>
    <w:qFormat/>
    <w:pPr>
      <w:tabs>
        <w:tab w:val="left" w:pos="840"/>
      </w:tabs>
      <w:ind w:left="839" w:hanging="419"/>
      <w:jc w:val="both"/>
    </w:pPr>
    <w:rPr>
      <w:rFonts w:ascii="宋体"/>
      <w:sz w:val="21"/>
    </w:rPr>
  </w:style>
  <w:style w:type="paragraph" w:customStyle="1" w:styleId="affffe">
    <w:name w:val="示例"/>
    <w:next w:val="afffff"/>
    <w:pPr>
      <w:widowControl w:val="0"/>
      <w:ind w:firstLine="363"/>
      <w:jc w:val="both"/>
    </w:pPr>
    <w:rPr>
      <w:rFonts w:ascii="宋体"/>
      <w:sz w:val="18"/>
      <w:szCs w:val="18"/>
    </w:rPr>
  </w:style>
  <w:style w:type="paragraph" w:customStyle="1" w:styleId="afffff">
    <w:name w:val="示例内容"/>
    <w:pPr>
      <w:ind w:firstLineChars="200" w:firstLine="200"/>
    </w:pPr>
    <w:rPr>
      <w:rFonts w:ascii="宋体"/>
      <w:sz w:val="18"/>
      <w:szCs w:val="18"/>
    </w:rPr>
  </w:style>
  <w:style w:type="paragraph" w:customStyle="1" w:styleId="afffff0">
    <w:name w:val="附录图标号"/>
    <w:basedOn w:val="a2"/>
    <w:pPr>
      <w:keepNext/>
      <w:pageBreakBefore/>
      <w:widowControl/>
      <w:spacing w:line="14" w:lineRule="exact"/>
      <w:ind w:firstLine="363"/>
      <w:jc w:val="center"/>
      <w:outlineLvl w:val="0"/>
    </w:pPr>
    <w:rPr>
      <w:color w:val="FFFFFF"/>
    </w:rPr>
  </w:style>
  <w:style w:type="paragraph" w:customStyle="1" w:styleId="21">
    <w:name w:val="封面一致性程度标识2"/>
    <w:basedOn w:val="affb"/>
    <w:pPr>
      <w:framePr w:wrap="around" w:y="4469"/>
    </w:pPr>
  </w:style>
  <w:style w:type="paragraph" w:customStyle="1" w:styleId="afffff1">
    <w:name w:val="附录字母编号列项（一级）"/>
    <w:qFormat/>
    <w:pPr>
      <w:tabs>
        <w:tab w:val="left" w:pos="839"/>
      </w:tabs>
      <w:ind w:left="839" w:hanging="419"/>
    </w:pPr>
    <w:rPr>
      <w:rFonts w:ascii="宋体"/>
      <w:sz w:val="21"/>
    </w:rPr>
  </w:style>
  <w:style w:type="paragraph" w:customStyle="1" w:styleId="afffff2">
    <w:name w:val="附录三级无"/>
    <w:basedOn w:val="afff9"/>
    <w:pPr>
      <w:tabs>
        <w:tab w:val="clear" w:pos="360"/>
      </w:tabs>
      <w:spacing w:beforeLines="0" w:afterLines="0"/>
    </w:pPr>
    <w:rPr>
      <w:rFonts w:ascii="宋体" w:eastAsia="宋体"/>
      <w:szCs w:val="21"/>
    </w:rPr>
  </w:style>
  <w:style w:type="paragraph" w:customStyle="1" w:styleId="afffff3">
    <w:name w:val="其他发布日期"/>
    <w:basedOn w:val="aff2"/>
    <w:uiPriority w:val="99"/>
    <w:qFormat/>
    <w:pPr>
      <w:framePr w:wrap="around" w:vAnchor="page" w:hAnchor="text" w:x="1419"/>
    </w:pPr>
  </w:style>
  <w:style w:type="paragraph" w:customStyle="1" w:styleId="afffff4">
    <w:name w:val="附录数字编号列项（二级）"/>
    <w:qFormat/>
    <w:pPr>
      <w:tabs>
        <w:tab w:val="left" w:pos="840"/>
      </w:tabs>
      <w:ind w:left="839" w:hanging="419"/>
    </w:pPr>
    <w:rPr>
      <w:rFonts w:ascii="宋体"/>
      <w:sz w:val="21"/>
    </w:rPr>
  </w:style>
  <w:style w:type="paragraph" w:customStyle="1" w:styleId="afffff5">
    <w:name w:val="其他标准标志"/>
    <w:basedOn w:val="affffc"/>
    <w:pPr>
      <w:framePr w:w="6101" w:wrap="around" w:vAnchor="page" w:hAnchor="page" w:x="4673" w:y="942"/>
    </w:pPr>
    <w:rPr>
      <w:w w:val="130"/>
    </w:rPr>
  </w:style>
  <w:style w:type="paragraph" w:customStyle="1" w:styleId="afffff6">
    <w:name w:val="其他标准称谓"/>
    <w:next w:val="a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图表脚注说明"/>
    <w:basedOn w:val="a2"/>
    <w:pPr>
      <w:ind w:left="544" w:hanging="181"/>
    </w:pPr>
    <w:rPr>
      <w:rFonts w:ascii="宋体"/>
      <w:sz w:val="18"/>
      <w:szCs w:val="18"/>
    </w:rPr>
  </w:style>
  <w:style w:type="paragraph" w:customStyle="1" w:styleId="afffff8">
    <w:name w:val="五级条标题"/>
    <w:basedOn w:val="afff2"/>
    <w:next w:val="af2"/>
    <w:qFormat/>
    <w:pPr>
      <w:numPr>
        <w:ilvl w:val="5"/>
      </w:numPr>
      <w:outlineLvl w:val="6"/>
    </w:pPr>
  </w:style>
  <w:style w:type="paragraph" w:customStyle="1" w:styleId="afffff9">
    <w:name w:val="封面标准文稿类别"/>
    <w:basedOn w:val="affb"/>
    <w:pPr>
      <w:framePr w:wrap="around"/>
      <w:spacing w:after="160" w:line="240" w:lineRule="auto"/>
    </w:pPr>
    <w:rPr>
      <w:sz w:val="24"/>
    </w:rPr>
  </w:style>
  <w:style w:type="paragraph" w:customStyle="1" w:styleId="afffffa">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b">
    <w:name w:val="示例×："/>
    <w:basedOn w:val="afd"/>
    <w:qFormat/>
    <w:pPr>
      <w:spacing w:beforeLines="0" w:afterLines="0"/>
      <w:ind w:firstLine="363"/>
      <w:outlineLvl w:val="9"/>
    </w:pPr>
    <w:rPr>
      <w:rFonts w:ascii="宋体" w:eastAsia="宋体"/>
      <w:sz w:val="18"/>
      <w:szCs w:val="18"/>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fffffc">
    <w:name w:val="列项●（二级）"/>
    <w:pPr>
      <w:tabs>
        <w:tab w:val="left" w:pos="760"/>
        <w:tab w:val="left" w:pos="840"/>
      </w:tabs>
      <w:ind w:left="1264" w:hanging="413"/>
      <w:jc w:val="both"/>
    </w:pPr>
    <w:rPr>
      <w:rFonts w:ascii="宋体"/>
      <w:sz w:val="21"/>
    </w:rPr>
  </w:style>
  <w:style w:type="paragraph" w:customStyle="1" w:styleId="afffffd">
    <w:name w:val="附录标识"/>
    <w:basedOn w:val="a2"/>
    <w:next w:val="af2"/>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e">
    <w:name w:val="标准书眉_偶数页"/>
    <w:basedOn w:val="afffa"/>
    <w:next w:val="a2"/>
    <w:pPr>
      <w:jc w:val="left"/>
    </w:pPr>
  </w:style>
  <w:style w:type="paragraph" w:customStyle="1" w:styleId="affffff">
    <w:name w:val="封面标准文稿编辑信息"/>
    <w:basedOn w:val="afffff9"/>
    <w:pPr>
      <w:framePr w:wrap="around"/>
      <w:spacing w:before="180" w:line="180" w:lineRule="exact"/>
    </w:pPr>
    <w:rPr>
      <w:sz w:val="21"/>
    </w:rPr>
  </w:style>
  <w:style w:type="paragraph" w:customStyle="1" w:styleId="affffff0">
    <w:name w:val="附录表标题"/>
    <w:basedOn w:val="a2"/>
    <w:next w:val="af2"/>
    <w:pPr>
      <w:tabs>
        <w:tab w:val="left" w:pos="180"/>
      </w:tabs>
      <w:spacing w:beforeLines="50" w:afterLines="50"/>
      <w:jc w:val="center"/>
    </w:pPr>
    <w:rPr>
      <w:rFonts w:ascii="黑体" w:eastAsia="黑体"/>
      <w:szCs w:val="21"/>
    </w:rPr>
  </w:style>
  <w:style w:type="paragraph" w:customStyle="1" w:styleId="affffff1">
    <w:name w:val="注："/>
    <w:next w:val="af2"/>
    <w:qFormat/>
    <w:pPr>
      <w:widowControl w:val="0"/>
      <w:autoSpaceDE w:val="0"/>
      <w:autoSpaceDN w:val="0"/>
      <w:ind w:left="726" w:hanging="363"/>
      <w:jc w:val="both"/>
    </w:pPr>
    <w:rPr>
      <w:rFonts w:ascii="宋体"/>
      <w:sz w:val="18"/>
      <w:szCs w:val="18"/>
    </w:rPr>
  </w:style>
  <w:style w:type="paragraph" w:customStyle="1" w:styleId="affffff2">
    <w:name w:val="注：（正文）"/>
    <w:basedOn w:val="affffff1"/>
    <w:next w:val="af2"/>
  </w:style>
  <w:style w:type="paragraph" w:customStyle="1" w:styleId="affffff3">
    <w:name w:val="封面正文"/>
    <w:pPr>
      <w:jc w:val="both"/>
    </w:pPr>
  </w:style>
  <w:style w:type="paragraph" w:customStyle="1" w:styleId="affffff4">
    <w:name w:val="编号列项（三级）"/>
    <w:qFormat/>
    <w:pPr>
      <w:tabs>
        <w:tab w:val="left" w:pos="0"/>
      </w:tabs>
      <w:ind w:left="1679" w:hanging="420"/>
    </w:pPr>
    <w:rPr>
      <w:rFonts w:ascii="宋体"/>
      <w:sz w:val="21"/>
    </w:rPr>
  </w:style>
  <w:style w:type="paragraph" w:customStyle="1" w:styleId="affffff5">
    <w:name w:val="列项说明数字编号"/>
    <w:pPr>
      <w:ind w:leftChars="400" w:left="600" w:hangingChars="200" w:hanging="200"/>
    </w:pPr>
    <w:rPr>
      <w:rFonts w:ascii="宋体"/>
      <w:sz w:val="21"/>
    </w:rPr>
  </w:style>
  <w:style w:type="paragraph" w:customStyle="1" w:styleId="affffff6">
    <w:name w:val="附录标题"/>
    <w:basedOn w:val="af2"/>
    <w:next w:val="af2"/>
    <w:pPr>
      <w:ind w:firstLineChars="0" w:firstLine="0"/>
      <w:jc w:val="center"/>
    </w:pPr>
    <w:rPr>
      <w:rFonts w:ascii="黑体" w:eastAsia="黑体"/>
    </w:rPr>
  </w:style>
  <w:style w:type="paragraph" w:customStyle="1" w:styleId="affffff7">
    <w:name w:val="列项说明"/>
    <w:basedOn w:val="a2"/>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d"/>
    <w:pPr>
      <w:framePr w:wrap="around" w:y="4469"/>
      <w:spacing w:beforeLines="630"/>
    </w:pPr>
  </w:style>
  <w:style w:type="paragraph" w:customStyle="1" w:styleId="affffff8">
    <w:name w:val="发布部门"/>
    <w:next w:val="af2"/>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
    <w:pPr>
      <w:framePr w:wrap="around" w:y="4469"/>
    </w:pPr>
  </w:style>
  <w:style w:type="paragraph" w:customStyle="1" w:styleId="affffff9">
    <w:name w:val="其他发布部门"/>
    <w:basedOn w:val="affffff8"/>
    <w:pPr>
      <w:framePr w:wrap="around" w:y="15310"/>
      <w:spacing w:line="0" w:lineRule="atLeast"/>
    </w:pPr>
    <w:rPr>
      <w:rFonts w:ascii="黑体" w:eastAsia="黑体"/>
      <w:b w:val="0"/>
    </w:rPr>
  </w:style>
  <w:style w:type="paragraph" w:customStyle="1" w:styleId="affffffa">
    <w:name w:val="附录四级无"/>
    <w:basedOn w:val="afffd"/>
    <w:pPr>
      <w:tabs>
        <w:tab w:val="clear" w:pos="360"/>
      </w:tabs>
      <w:spacing w:beforeLines="0" w:afterLines="0"/>
    </w:pPr>
    <w:rPr>
      <w:rFonts w:ascii="宋体" w:eastAsia="宋体"/>
      <w:szCs w:val="21"/>
    </w:rPr>
  </w:style>
  <w:style w:type="paragraph" w:customStyle="1" w:styleId="affffffb">
    <w:name w:val="三级无"/>
    <w:basedOn w:val="afff3"/>
    <w:pPr>
      <w:spacing w:beforeLines="0" w:afterLines="0"/>
    </w:pPr>
    <w:rPr>
      <w:rFonts w:ascii="宋体" w:eastAsia="宋体"/>
    </w:rPr>
  </w:style>
  <w:style w:type="paragraph" w:customStyle="1" w:styleId="affffffc">
    <w:name w:val="五级无"/>
    <w:basedOn w:val="afffff8"/>
    <w:pPr>
      <w:spacing w:beforeLines="0" w:afterLines="0"/>
    </w:pPr>
    <w:rPr>
      <w:rFonts w:ascii="宋体" w:eastAsia="宋体"/>
    </w:rPr>
  </w:style>
  <w:style w:type="paragraph" w:customStyle="1" w:styleId="affffffd">
    <w:name w:val="正文公式编号制表符"/>
    <w:basedOn w:val="af2"/>
    <w:next w:val="af2"/>
    <w:qFormat/>
    <w:pPr>
      <w:ind w:firstLineChars="0" w:firstLine="0"/>
    </w:pPr>
  </w:style>
  <w:style w:type="paragraph" w:customStyle="1" w:styleId="affffffe">
    <w:name w:val="终结线"/>
    <w:basedOn w:val="a2"/>
    <w:pPr>
      <w:framePr w:hSpace="181" w:vSpace="181" w:wrap="around" w:vAnchor="text" w:hAnchor="margin" w:xAlign="center" w:y="285"/>
    </w:pPr>
  </w:style>
  <w:style w:type="paragraph" w:customStyle="1" w:styleId="afffffff">
    <w:name w:val="其他实施日期"/>
    <w:basedOn w:val="afff0"/>
    <w:uiPriority w:val="99"/>
    <w:qFormat/>
    <w:pPr>
      <w:framePr w:wrap="around"/>
    </w:pPr>
  </w:style>
  <w:style w:type="paragraph" w:customStyle="1" w:styleId="24">
    <w:name w:val="封面标准英文名称2"/>
    <w:basedOn w:val="affc"/>
    <w:pPr>
      <w:framePr w:wrap="around" w:y="4469"/>
    </w:pPr>
  </w:style>
  <w:style w:type="paragraph" w:customStyle="1" w:styleId="25">
    <w:name w:val="封面标准文稿类别2"/>
    <w:basedOn w:val="afffff9"/>
    <w:pPr>
      <w:framePr w:wrap="around" w:y="4469"/>
    </w:pPr>
  </w:style>
  <w:style w:type="paragraph" w:styleId="afffffff0">
    <w:name w:val="List Paragraph"/>
    <w:basedOn w:val="a2"/>
    <w:uiPriority w:val="34"/>
    <w:qFormat/>
    <w:pPr>
      <w:ind w:firstLineChars="200" w:firstLine="420"/>
    </w:pPr>
    <w:rPr>
      <w:rFonts w:ascii="Calibri" w:hAnsi="Calibri"/>
      <w:szCs w:val="22"/>
    </w:rPr>
  </w:style>
  <w:style w:type="paragraph" w:customStyle="1" w:styleId="CharCharCharChar">
    <w:name w:val="Char Char Char Char"/>
    <w:basedOn w:val="a2"/>
    <w:pPr>
      <w:adjustRightInd w:val="0"/>
      <w:spacing w:line="360" w:lineRule="auto"/>
    </w:pPr>
    <w:rPr>
      <w:kern w:val="0"/>
      <w:sz w:val="24"/>
      <w:szCs w:val="20"/>
    </w:rPr>
  </w:style>
  <w:style w:type="character" w:customStyle="1" w:styleId="Char3">
    <w:name w:val="二级条标题 Char"/>
    <w:link w:val="a0"/>
    <w:uiPriority w:val="99"/>
    <w:qFormat/>
    <w:locked/>
    <w:rPr>
      <w:rFonts w:ascii="黑体" w:eastAsia="黑体"/>
      <w:sz w:val="21"/>
      <w:szCs w:val="21"/>
    </w:rPr>
  </w:style>
  <w:style w:type="character" w:customStyle="1" w:styleId="a9">
    <w:name w:val="批注文字 字符"/>
    <w:basedOn w:val="a3"/>
    <w:link w:val="a8"/>
    <w:semiHidden/>
    <w:rPr>
      <w:kern w:val="2"/>
      <w:sz w:val="21"/>
      <w:szCs w:val="24"/>
    </w:rPr>
  </w:style>
  <w:style w:type="character" w:customStyle="1" w:styleId="af5">
    <w:name w:val="批注主题 字符"/>
    <w:basedOn w:val="a9"/>
    <w:link w:val="af4"/>
    <w:semiHidden/>
    <w:rPr>
      <w:b/>
      <w:bCs/>
      <w:kern w:val="2"/>
      <w:sz w:val="21"/>
      <w:szCs w:val="24"/>
    </w:rPr>
  </w:style>
  <w:style w:type="paragraph" w:customStyle="1" w:styleId="12">
    <w:name w:val="修订1"/>
    <w:hidden/>
    <w:uiPriority w:val="99"/>
    <w:semiHidden/>
    <w:rPr>
      <w:kern w:val="2"/>
      <w:sz w:val="21"/>
      <w:szCs w:val="24"/>
    </w:rPr>
  </w:style>
  <w:style w:type="paragraph" w:styleId="afffffff1">
    <w:name w:val="Revision"/>
    <w:hidden/>
    <w:uiPriority w:val="99"/>
    <w:unhideWhenUsed/>
    <w:rsid w:val="00F77B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7EB1DD-34D6-41BD-B949-9234CB04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1058</Words>
  <Characters>6036</Characters>
  <Application>Microsoft Office Word</Application>
  <DocSecurity>0</DocSecurity>
  <Lines>50</Lines>
  <Paragraphs>14</Paragraphs>
  <ScaleCrop>false</ScaleCrop>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2023-10-07T08:37:00Z</dcterms:created>
  <dcterms:modified xsi:type="dcterms:W3CDTF">2023-10-07T08:37:00Z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