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中关村智联软件服务业质量创新联盟</w:t>
      </w:r>
    </w:p>
    <w:p>
      <w:pPr>
        <w:spacing w:after="240" w:afterLines="10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团体标准立项申请书</w:t>
      </w:r>
    </w:p>
    <w:tbl>
      <w:tblPr>
        <w:tblStyle w:val="7"/>
        <w:tblW w:w="9659" w:type="dxa"/>
        <w:jc w:val="center"/>
        <w:tblLayout w:type="fixed"/>
        <w:tblCellMar>
          <w:top w:w="39" w:type="dxa"/>
          <w:left w:w="5" w:type="dxa"/>
          <w:bottom w:w="134" w:type="dxa"/>
          <w:right w:w="6" w:type="dxa"/>
        </w:tblCellMar>
      </w:tblPr>
      <w:tblGrid>
        <w:gridCol w:w="1385"/>
        <w:gridCol w:w="784"/>
        <w:gridCol w:w="1144"/>
        <w:gridCol w:w="1033"/>
        <w:gridCol w:w="590"/>
        <w:gridCol w:w="906"/>
        <w:gridCol w:w="293"/>
        <w:gridCol w:w="1196"/>
        <w:gridCol w:w="2328"/>
      </w:tblGrid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433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29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20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制定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被修订标准号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412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6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204"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修订</w:t>
            </w:r>
          </w:p>
        </w:tc>
        <w:tc>
          <w:tcPr>
            <w:tcW w:w="14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8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申请立项</w:t>
            </w:r>
          </w:p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4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577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座机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757" w:hRule="atLeast"/>
          <w:jc w:val="center"/>
        </w:trPr>
        <w:tc>
          <w:tcPr>
            <w:tcW w:w="7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是否首次申报立项（即未申请立项国家标准或行业标准）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701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参与单位</w:t>
            </w:r>
          </w:p>
        </w:tc>
        <w:tc>
          <w:tcPr>
            <w:tcW w:w="82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1496" w:hRule="atLeast"/>
          <w:jc w:val="center"/>
        </w:trPr>
        <w:tc>
          <w:tcPr>
            <w:tcW w:w="9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ind w:right="6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项目的目的、意义和必要性：</w:t>
            </w:r>
          </w:p>
          <w:p>
            <w:pPr>
              <w:widowControl/>
              <w:spacing w:after="160" w:line="259" w:lineRule="auto"/>
              <w:ind w:right="6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1700" w:hRule="atLeast"/>
          <w:jc w:val="center"/>
        </w:trPr>
        <w:tc>
          <w:tcPr>
            <w:tcW w:w="9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right="6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适用范围和主要技术内容：</w:t>
            </w:r>
          </w:p>
          <w:p>
            <w:pPr>
              <w:widowControl/>
              <w:spacing w:line="259" w:lineRule="auto"/>
              <w:ind w:right="6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after="160" w:line="259" w:lineRule="auto"/>
              <w:ind w:right="6"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1356" w:hRule="atLeast"/>
          <w:jc w:val="center"/>
        </w:trPr>
        <w:tc>
          <w:tcPr>
            <w:tcW w:w="5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/>
              <w:spacing w:after="160" w:line="259" w:lineRule="auto"/>
              <w:ind w:right="6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是否涉及专利，专利情况介绍：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right="6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39" w:type="dxa"/>
            <w:left w:w="5" w:type="dxa"/>
            <w:bottom w:w="134" w:type="dxa"/>
            <w:right w:w="6" w:type="dxa"/>
          </w:tblCellMar>
        </w:tblPrEx>
        <w:trPr>
          <w:trHeight w:val="1817" w:hRule="atLeast"/>
          <w:jc w:val="center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ascii="宋体" w:hAnsi="宋体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sz w:val="24"/>
                <w:szCs w:val="24"/>
              </w:rPr>
              <w:t>申请立项</w:t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after="160" w:line="259" w:lineRule="auto"/>
              <w:jc w:val="right"/>
              <w:rPr>
                <w:rFonts w:ascii="宋体" w:hAnsi="宋体" w:eastAsia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（签名</w:t>
            </w:r>
            <w:r>
              <w:rPr>
                <w:rFonts w:hint="eastAsia" w:ascii="宋体" w:hAnsi="宋体" w:eastAsia="宋体" w:cs="Calibri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公章）</w:t>
            </w:r>
          </w:p>
          <w:p>
            <w:pPr>
              <w:widowControl/>
              <w:spacing w:after="160" w:line="259" w:lineRule="auto"/>
              <w:jc w:val="right"/>
              <w:rPr>
                <w:rFonts w:ascii="宋体" w:hAnsi="宋体" w:eastAsia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 xml:space="preserve"> 日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ascii="宋体" w:hAnsi="宋体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sz w:val="24"/>
                <w:szCs w:val="24"/>
              </w:rPr>
              <w:t>联盟</w:t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after="160" w:line="259" w:lineRule="auto"/>
              <w:jc w:val="right"/>
              <w:rPr>
                <w:rFonts w:ascii="宋体" w:hAnsi="宋体" w:eastAsia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（签名</w:t>
            </w:r>
            <w:r>
              <w:rPr>
                <w:rFonts w:hint="eastAsia" w:ascii="宋体" w:hAnsi="宋体" w:eastAsia="宋体" w:cs="Calibri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公章）</w:t>
            </w:r>
          </w:p>
          <w:p>
            <w:pPr>
              <w:widowControl/>
              <w:spacing w:after="160" w:line="259" w:lineRule="auto"/>
              <w:jc w:val="right"/>
              <w:rPr>
                <w:rFonts w:ascii="宋体" w:hAnsi="宋体" w:eastAsia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Calibri"/>
                <w:color w:val="000000"/>
                <w:sz w:val="24"/>
                <w:szCs w:val="24"/>
              </w:rPr>
              <w:t>月  日</w:t>
            </w:r>
          </w:p>
        </w:tc>
      </w:tr>
    </w:tbl>
    <w:p>
      <w:pPr>
        <w:widowControl/>
        <w:spacing w:after="145" w:line="259" w:lineRule="auto"/>
        <w:jc w:val="left"/>
        <w:rPr>
          <w:rFonts w:hint="default" w:eastAsia="宋体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szCs w:val="21"/>
        </w:rPr>
        <w:t>注：如本表空间不够，可另附页</w:t>
      </w:r>
      <w:r>
        <w:rPr>
          <w:rFonts w:hint="eastAsia" w:ascii="宋体" w:hAnsi="宋体" w:eastAsia="宋体" w:cs="宋体"/>
          <w:color w:val="000000"/>
          <w:szCs w:val="21"/>
        </w:rPr>
        <w:t>；请反馈至邮箱或致电：</w:t>
      </w:r>
      <w:r>
        <w:fldChar w:fldCharType="begin"/>
      </w:r>
      <w:r>
        <w:instrText xml:space="preserve"> HYPERLINK "mailto:spichina@spichina.org.cn"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szCs w:val="21"/>
          <w:lang w:val="en-US" w:eastAsia="zh-CN"/>
        </w:rPr>
        <w:t>tc</w:t>
      </w:r>
      <w:r>
        <w:rPr>
          <w:rStyle w:val="6"/>
          <w:rFonts w:hint="eastAsia" w:ascii="宋体" w:hAnsi="宋体" w:eastAsia="宋体" w:cs="宋体"/>
          <w:szCs w:val="21"/>
        </w:rPr>
        <w:t>@spichina.org.cn</w:t>
      </w:r>
      <w:r>
        <w:rPr>
          <w:rStyle w:val="6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</w:t>
      </w:r>
      <w:r>
        <w:rPr>
          <w:rFonts w:hint="default" w:ascii="宋体" w:hAnsi="宋体" w:eastAsia="宋体" w:cs="宋体"/>
          <w:color w:val="000000"/>
          <w:szCs w:val="21"/>
          <w:lang w:val="en-US" w:eastAsia="zh-CN"/>
        </w:rPr>
        <w:t>3718519956</w:t>
      </w:r>
      <w:bookmarkStart w:id="0" w:name="_GoBack"/>
      <w:bookmarkEnd w:id="0"/>
    </w:p>
    <w:sectPr>
      <w:pgSz w:w="11900" w:h="16838"/>
      <w:pgMar w:top="1134" w:right="1440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5NTZiZTRkZjk3YzJkOGMyN2RlZmZkMWNhMTIyYzAifQ=="/>
  </w:docVars>
  <w:rsids>
    <w:rsidRoot w:val="00BB09E1"/>
    <w:rsid w:val="0008354D"/>
    <w:rsid w:val="000B48E1"/>
    <w:rsid w:val="000B4C3A"/>
    <w:rsid w:val="00166A2E"/>
    <w:rsid w:val="00222DD2"/>
    <w:rsid w:val="002259BC"/>
    <w:rsid w:val="00327039"/>
    <w:rsid w:val="00352CC7"/>
    <w:rsid w:val="004B0C3F"/>
    <w:rsid w:val="007128CB"/>
    <w:rsid w:val="00856A56"/>
    <w:rsid w:val="00A55BDE"/>
    <w:rsid w:val="00B12551"/>
    <w:rsid w:val="00BB09E1"/>
    <w:rsid w:val="00BC65C6"/>
    <w:rsid w:val="00CF5D2C"/>
    <w:rsid w:val="00D118B9"/>
    <w:rsid w:val="00D75440"/>
    <w:rsid w:val="00DE0A5D"/>
    <w:rsid w:val="00E07580"/>
    <w:rsid w:val="00E91E42"/>
    <w:rsid w:val="00EA6446"/>
    <w:rsid w:val="07081758"/>
    <w:rsid w:val="0E363569"/>
    <w:rsid w:val="1ABC07FF"/>
    <w:rsid w:val="2DFF07C5"/>
    <w:rsid w:val="302646A2"/>
    <w:rsid w:val="34811CA9"/>
    <w:rsid w:val="3BA35767"/>
    <w:rsid w:val="42084FB2"/>
    <w:rsid w:val="46294FC1"/>
    <w:rsid w:val="465458C3"/>
    <w:rsid w:val="466F6CE1"/>
    <w:rsid w:val="4CBD57DA"/>
    <w:rsid w:val="59130498"/>
    <w:rsid w:val="6CD3131C"/>
    <w:rsid w:val="7CA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188</Words>
  <Characters>220</Characters>
  <Lines>4</Lines>
  <Paragraphs>1</Paragraphs>
  <TotalTime>5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2021-01-15T16:07:00Z</dcterms:created>
  <dc:creator>whh</dc:creator>
  <cp:lastModifiedBy>啊哈哈</cp:lastModifiedBy>
  <dcterms:modified xsi:type="dcterms:W3CDTF">2023-10-08T08:37:52Z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F7EAC121CA784CAE824B60CE4A7A0CB3</vt:lpwstr>
  </property>
</Properties>
</file>