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276" w:lineRule="auto"/>
        <w:rPr>
          <w:rFonts w:hint="default"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7"/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ICS </w:t>
            </w:r>
            <w:r>
              <w:rPr>
                <w:rFonts w:hint="eastAsia" w:ascii="Times New Roman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pStyle w:val="17"/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CCS Y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cs="Times New Roman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</w:tbl>
    <w:p>
      <w:pPr>
        <w:pStyle w:val="18"/>
        <w:spacing w:line="276" w:lineRule="auto"/>
        <w:jc w:val="center"/>
        <w:rPr>
          <w:rFonts w:hint="eastAsia"/>
          <w:color w:val="000000" w:themeColor="text1"/>
          <w:sz w:val="72"/>
          <w:szCs w:val="8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8"/>
        <w:spacing w:line="276" w:lineRule="auto"/>
        <w:jc w:val="center"/>
        <w:rPr>
          <w:rFonts w:hint="eastAsia"/>
          <w:color w:val="000000" w:themeColor="text1"/>
          <w:sz w:val="72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72"/>
          <w:szCs w:val="84"/>
          <w:lang w:val="en-US" w:eastAsia="zh-CN"/>
          <w14:textFill>
            <w14:solidFill>
              <w14:schemeClr w14:val="tx1"/>
            </w14:solidFill>
          </w14:textFill>
        </w:rPr>
        <w:t>团</w:t>
      </w:r>
      <w:r>
        <w:rPr>
          <w:rFonts w:hint="eastAsia"/>
          <w:color w:val="000000" w:themeColor="text1"/>
          <w:sz w:val="72"/>
          <w:szCs w:val="8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sz w:val="72"/>
          <w:szCs w:val="84"/>
          <w:lang w:val="en-US" w:eastAsia="zh-CN"/>
          <w14:textFill>
            <w14:solidFill>
              <w14:schemeClr w14:val="tx1"/>
            </w14:solidFill>
          </w14:textFill>
        </w:rPr>
        <w:t>体</w:t>
      </w:r>
      <w:r>
        <w:rPr>
          <w:rFonts w:hint="eastAsia"/>
          <w:color w:val="000000" w:themeColor="text1"/>
          <w:sz w:val="72"/>
          <w:szCs w:val="8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72"/>
          <w:szCs w:val="8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72"/>
          <w:szCs w:val="84"/>
          <w14:textFill>
            <w14:solidFill>
              <w14:schemeClr w14:val="tx1"/>
            </w14:solidFill>
          </w14:textFill>
        </w:rPr>
        <w:t xml:space="preserve">  标   </w:t>
      </w:r>
      <w:r>
        <w:rPr>
          <w:color w:val="000000" w:themeColor="text1"/>
          <w:sz w:val="72"/>
          <w:szCs w:val="8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72"/>
          <w:szCs w:val="84"/>
          <w14:textFill>
            <w14:solidFill>
              <w14:schemeClr w14:val="tx1"/>
            </w14:solidFill>
          </w14:textFill>
        </w:rPr>
        <w:t>准</w:t>
      </w:r>
    </w:p>
    <w:p>
      <w:pPr>
        <w:jc w:val="right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T/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WCGH 00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19"/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w w:val="10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113665</wp:posOffset>
                </wp:positionV>
                <wp:extent cx="612013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8.95pt;height:0pt;width:481.9pt;z-index:251663360;mso-width-relative:page;mso-height-relative:page;" filled="f" stroked="t" coordsize="21600,21600" o:gfxdata="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8CwU9QAAAAHAQAADwAAAAAAAAABACAAAAAiAAAAZHJzL2Rvd25yZXYueG1sUEsBAhQAFAAA&#10;AAgAh07iQJDhIJ/zAQAA5AMAAA4AAAAAAAAAAQAgAAAAI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0"/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76" w:lineRule="auto"/>
        <w:textAlignment w:val="center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武夷红茶冲泡品鉴茶具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76" w:lineRule="auto"/>
        <w:textAlignment w:val="center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3"/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4"/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4281805</wp:posOffset>
                      </wp:positionV>
                      <wp:extent cx="1905000" cy="25400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3.3pt;margin-top:337.15pt;height:20pt;width:150pt;z-index:-251654144;mso-width-relative:page;mso-height-relative:page;" fillcolor="#FFFFFF" filled="t" stroked="f" coordsize="21600,21600" o:gfxdata="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39f34NcA&#10;AAALAQAADwAAAAAAAAABACAAAAAiAAAAZHJzL2Rvd25yZXYueG1sUEsBAhQAFAAAAAgAh07iQOzj&#10;v9WuAQAAXwMAAA4AAAAAAAAAAQAgAAAAJgEAAGRycy9lMm9Eb2MueG1sUEsFBgAAAAAGAAYAWQEA&#10;AEYFAAAAAA=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5"/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6"/>
        <w:spacing w:line="276" w:lineRule="auto"/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6"/>
        <w:spacing w:line="276" w:lineRule="auto"/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6"/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6"/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6"/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6"/>
        <w:spacing w:line="276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fm"/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-95250</wp:posOffset>
                </wp:positionH>
                <wp:positionV relativeFrom="page">
                  <wp:posOffset>9203690</wp:posOffset>
                </wp:positionV>
                <wp:extent cx="612013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5pt;margin-top:724.7pt;height:0.05pt;width:481.9pt;mso-position-vertical-relative:page;z-index:251664384;mso-width-relative:page;mso-height-relative:page;" filled="f" stroked="t" coordsize="21600,21600" o:gfxdata="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l3LYNkAAAANAQAADwAAAAAAAAABACAAAAAiAAAAZHJzL2Rvd25yZXYueG1sUEsB&#10;AhQAFAAAAAgAh07iQORD/w70AQAA5gMAAA4AAAAAAAAAAQAgAAAAK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发布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2023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实施</w:t>
      </w:r>
    </w:p>
    <w:p>
      <w:pPr>
        <w:pStyle w:val="28"/>
        <w:spacing w:line="276" w:lineRule="auto"/>
        <w:ind w:left="0" w:leftChars="0" w:right="0" w:rightChars="0" w:firstLine="0" w:firstLineChars="0"/>
        <w:jc w:val="center"/>
        <w:rPr>
          <w:rStyle w:val="30"/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w w:val="100"/>
          <w:lang w:val="en-US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55pt;margin-top:-310.45pt;height:24pt;width:100pt;z-index:-251655168;mso-width-relative:page;mso-height-relative:page;" fillcolor="#FFFFFF" filled="t" stroked="f" coordsize="21600,21600" o:gfxdata="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5te7W&#10;2QAAAA0BAAAPAAAAAAAAAAEAIAAAACIAAABkcnMvZG93bnJldi54bWxQSwECFAAUAAAACACHTuJA&#10;S+SpFa4BAABfAwAADgAAAAAAAAABACAAAAAoAQAAZHJzL2Uyb0RvYy54bWxQSwUGAAAAAAYABgBZ&#10;AQAAS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color w:val="000000" w:themeColor="text1"/>
          <w:w w:val="100"/>
          <w:lang w:val="en-US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7.55pt;margin-top:-585.45pt;height:18pt;width:90pt;z-index:-251656192;mso-width-relative:page;mso-height-relative:page;" fillcolor="#FFFFFF" filled="t" stroked="f" coordsize="21600,21600" o:gfxdata="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/J&#10;ihHaAAAADwEAAA8AAAAAAAAAAQAgAAAAIgAAAGRycy9kb3ducmV2LnhtbFBLAQIUABQAAAAIAIdO&#10;4kBcMwcurwEAAF8DAAAOAAAAAAAAAAEAIAAAACkBAABkcnMvZTJvRG9jLnhtbFBLBQYAAAAABgAG&#10;AFkBAAB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bookmarkEnd w:id="0"/>
      <w:r>
        <w:rPr>
          <w:rFonts w:hint="eastAsia"/>
          <w:color w:val="000000" w:themeColor="text1"/>
          <w:w w:val="100"/>
          <w:lang w:val="en-US" w:eastAsia="zh-CN"/>
          <w14:textFill>
            <w14:solidFill>
              <w14:schemeClr w14:val="tx1"/>
            </w14:solidFill>
          </w14:textFill>
        </w:rPr>
        <w:t>武夷山市茶业同业公会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   </w:t>
      </w:r>
      <w:r>
        <w:rPr>
          <w:rStyle w:val="3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发布</w:t>
      </w:r>
    </w:p>
    <w:p>
      <w:pPr>
        <w:pStyle w:val="28"/>
        <w:spacing w:line="276" w:lineRule="auto"/>
        <w:ind w:left="0" w:leftChars="0" w:right="0" w:rightChars="0" w:firstLine="0" w:firstLineChars="0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前</w:t>
      </w:r>
      <w:bookmarkStart w:id="1" w:name="BKQY"/>
      <w:r>
        <w:rPr>
          <w:color w:val="000000" w:themeColor="text1"/>
          <w14:textFill>
            <w14:solidFill>
              <w14:schemeClr w14:val="tx1"/>
            </w14:solidFill>
          </w14:textFill>
        </w:rPr>
        <w:t>    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言</w:t>
      </w:r>
      <w:bookmarkEnd w:id="1"/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本文件按照GB/T1.1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2020《标准化工作导则第1部分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标准化文件的结构和起草规则》的规定起草。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本文件由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武夷山市武夷茶文化研究院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提出。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本文件由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武夷山市茶业同业公会归口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本文件起草单位∶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武夷学院茶与食品学院、武夷山市岩上茶叶科学研究所、武夷山市茶产业发展中心、武夷山市武夷茶文化研究院、武夷学院武夷茶学院、福建饮享科技有限公司、武夷山市玉琼生物科技有限公司。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本文件主要起草人∶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叶江华、刘国英、叶福开、邵长泉、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叶俊武、、、张奇、郑慕容、冯花、、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default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本标准为首次发布。</w:t>
      </w:r>
    </w:p>
    <w:p>
      <w:pPr>
        <w:pStyle w:val="31"/>
        <w:spacing w:line="276" w:lineRule="auto"/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1"/>
        <w:spacing w:line="276" w:lineRule="auto"/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jc w:val="center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武夷红茶冲泡品鉴茶具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431" w:leftChars="0" w:hanging="431" w:firstLineChars="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本文件规定了武夷红茶冲泡品鉴茶具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术语和定义、产品分类、技术要求、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测定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方法、检验规则和标志、包装、运输、贮存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本文件适用3.1规定的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武夷红茶冲泡品鉴茶具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431" w:leftChars="0" w:hanging="431" w:firstLineChars="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规范性引用文件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03" w:leftChars="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2828.1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计数抽样检验程序第1部分：按接收质量限（AQL）检索的逐批检验抽样计划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03" w:leftChars="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2829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周期检验计数抽样程序及表（适用于对过程稳定性的检验）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03" w:leftChars="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3298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日用陶瓷器抗热震性测定方法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03" w:leftChars="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3299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日用陶瓷器吸水率测定方法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03" w:leftChars="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3300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日用陶瓷器变形检验方法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03" w:leftChars="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3301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日用陶瓷的容积、口径误差、高度误差、重量误差、缺陷尺寸的测定方法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03" w:leftChars="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3302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日用陶瓷器包装、标志、运输、贮存规则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03" w:leftChars="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3303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日用陶瓷器缺陷术语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03" w:leftChars="0"/>
        <w:textAlignment w:val="auto"/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QB/T 3729 玻璃容器 冠形瓶口尺寸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03" w:leftChars="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4806.1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食品安全国家标准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食品接触材料及制品通用安全要求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03" w:leftChars="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4806.4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食品安全国家标准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陶瓷制品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03" w:leftChars="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GB/T 9987 玻璃瓶罐制造术语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03" w:leftChars="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5000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日用陶瓷名词术语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15608 中国颜色体系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03" w:leftChars="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GB 17762 耐热玻璃器具的安全要求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03" w:leftChars="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31604.24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食品安全国家标准食品接触材料及制品镉迁移量的测定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03" w:leftChars="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31604.34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食品安全国家标准食品接触材料及制品铅的测定和迁移量的测定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03" w:leftChars="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DB35T 1228 地理标志产品 武夷红茶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03" w:leftChars="0"/>
        <w:textAlignment w:val="auto"/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DB35/T 1546 红茶冲泡与品鉴方法</w:t>
      </w:r>
    </w:p>
    <w:p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431" w:leftChars="0" w:hanging="431" w:firstLineChars="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术语和定义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5000、GB/T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9987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DB35T 1228、DB35/T 1546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中确立的以及下列术语和定义适用于本文件。</w:t>
      </w:r>
    </w:p>
    <w:p>
      <w:pPr>
        <w:pStyle w:val="3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5" w:leftChars="0" w:hanging="575" w:firstLineChars="0"/>
        <w:textAlignment w:val="auto"/>
        <w:rPr>
          <w:rFonts w:hint="default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武夷红茶冲泡品鉴茶具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适用于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武夷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茶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冲泡品鉴的专用白色上釉瓷质器具与玻璃器具。</w:t>
      </w:r>
    </w:p>
    <w:p>
      <w:pPr>
        <w:pStyle w:val="3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5" w:leftChars="0" w:hanging="575" w:firstLineChars="0"/>
        <w:textAlignment w:val="auto"/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盖碗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Theme="minorEastAsia" w:hAnsi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武夷红茶冲泡品鉴茶具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主要组件之一，专门用于武夷岩茶的品鉴冲泡。</w:t>
      </w:r>
    </w:p>
    <w:p>
      <w:pPr>
        <w:pStyle w:val="3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5" w:leftChars="0" w:hanging="575" w:firstLineChars="0"/>
        <w:textAlignment w:val="auto"/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品茗杯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武夷红茶冲泡品鉴茶具主要组件之一，专门用于武夷岩茶的品鉴。</w:t>
      </w:r>
    </w:p>
    <w:p>
      <w:pPr>
        <w:pStyle w:val="3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5" w:leftChars="0" w:hanging="575" w:firstLineChars="0"/>
        <w:textAlignment w:val="auto"/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茶海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Theme="minorEastAsia" w:hAnsi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武夷红茶冲泡品鉴茶具主要组件之一，专门用于均衡茶汤浓度、分茶。</w:t>
      </w:r>
    </w:p>
    <w:p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431" w:leftChars="0" w:hanging="431" w:firstLineChars="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技术要求</w:t>
      </w:r>
    </w:p>
    <w:p>
      <w:pPr>
        <w:pStyle w:val="3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5" w:leftChars="0" w:hanging="575" w:firstLineChars="0"/>
        <w:textAlignment w:val="auto"/>
        <w:rPr>
          <w:rFonts w:hint="default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吸水率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产品吸水率不大于0.5%。</w:t>
      </w:r>
    </w:p>
    <w:p>
      <w:pPr>
        <w:pStyle w:val="3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5" w:leftChars="0" w:hanging="575" w:firstLineChars="0"/>
        <w:textAlignment w:val="auto"/>
        <w:rPr>
          <w:rFonts w:hint="default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抗热震性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产品自180℃至20℃热交换一次不裂。</w:t>
      </w:r>
    </w:p>
    <w:p>
      <w:pPr>
        <w:pStyle w:val="3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5" w:leftChars="0" w:hanging="575" w:firstLineChars="0"/>
        <w:textAlignment w:val="auto"/>
        <w:rPr>
          <w:rFonts w:hint="default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铅、镉迁移量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textAlignment w:val="auto"/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铅、镉迁移量应符合GB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4806.4规定。</w:t>
      </w:r>
    </w:p>
    <w:p>
      <w:pPr>
        <w:pStyle w:val="3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3" w:leftChars="0" w:hanging="573" w:firstLineChars="0"/>
        <w:textAlignment w:val="auto"/>
        <w:rPr>
          <w:rFonts w:hint="default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规格（盖碗）</w:t>
      </w:r>
    </w:p>
    <w:p>
      <w:pPr>
        <w:pStyle w:val="4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盖碗容积及主要尺寸</w:t>
      </w: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陶瓷材质，容积130ml，盖碗杯呈倒钟型，高51.48mm，上口外径88.34mm；盖碗盖外径71.5mm，盖碗托外径88.34mm，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形状及尺寸如图1，单位为毫米（mm）。</w:t>
      </w: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988050" cy="7296150"/>
            <wp:effectExtent l="0" t="0" r="6350" b="63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805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06" w:h="16838"/>
          <w:pgMar w:top="720" w:right="720" w:bottom="720" w:left="72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图1（单位：mm）</w:t>
      </w:r>
    </w:p>
    <w:p>
      <w:pPr>
        <w:pStyle w:val="4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品茗杯容积及主要尺寸</w:t>
      </w: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陶瓷材质，容积30ml，呈倒钟型，高28.64mm，上口外径49.42mm，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形状及尺寸如图2，单位为毫米（mm）。</w:t>
      </w: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20" w:firstLineChars="200"/>
        <w:jc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3917950" cy="5187950"/>
            <wp:effectExtent l="0" t="0" r="6350" b="635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51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图2（单位：mm）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茶海容积及主要尺寸</w:t>
      </w: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玻璃材质，容积300ml，高88.8mm，上口外径80.6mm，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形状及尺寸如图3，单位为毫米（mm）。</w:t>
      </w: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6035040" cy="5561965"/>
            <wp:effectExtent l="0" t="0" r="10160" b="63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556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图3（单位：mm）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口径误差</w:t>
      </w:r>
    </w:p>
    <w:p>
      <w:pPr>
        <w:pStyle w:val="4"/>
        <w:keepNext w:val="0"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口径误差±1.5%。</w:t>
      </w:r>
    </w:p>
    <w:p>
      <w:pPr>
        <w:pStyle w:val="4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高度误差</w:t>
      </w:r>
    </w:p>
    <w:p>
      <w:pPr>
        <w:pStyle w:val="4"/>
        <w:keepNext w:val="0"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高度误差±3.0%。</w:t>
      </w:r>
    </w:p>
    <w:p>
      <w:pPr>
        <w:pStyle w:val="3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3" w:leftChars="0" w:hanging="573" w:firstLineChars="0"/>
        <w:textAlignment w:val="auto"/>
        <w:rPr>
          <w:rFonts w:hint="default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规格（茶壶）</w:t>
      </w:r>
    </w:p>
    <w:p>
      <w:pPr>
        <w:pStyle w:val="4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茶壶容积及主要尺寸</w:t>
      </w: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陶瓷材质，容积150ml，呈葫芦型，高85.40mm，上口外径71.50mm；壶盖外径50.20mm，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形状及尺寸如图4，单位为毫米（mm）。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055995" cy="8289925"/>
            <wp:effectExtent l="0" t="0" r="1905" b="3175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828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图4（单位：mm）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品茗杯容积及主要尺寸</w:t>
      </w: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陶瓷材质，容积40ml，高33.10mm，上口外径71.00mm，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形状及尺寸如图5，单位为毫米（mm）。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768850" cy="5492750"/>
            <wp:effectExtent l="0" t="0" r="6350" b="635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549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图5（单位：mm）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茶海容积及主要尺寸</w:t>
      </w:r>
    </w:p>
    <w:p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玻璃材质，容积330ml，高88.0mm，上口外径82.7mm，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形状及尺寸如图6，单位为毫米（mm）。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670550" cy="5960745"/>
            <wp:effectExtent l="0" t="0" r="6350" b="8255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596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图6（单位：mm）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5" w:leftChars="0" w:hanging="575" w:firstLineChars="0"/>
        <w:textAlignment w:val="auto"/>
        <w:rPr>
          <w:rFonts w:hint="default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使用性能</w:t>
      </w:r>
    </w:p>
    <w:p>
      <w:pPr>
        <w:pStyle w:val="4"/>
        <w:keepNext w:val="0"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Chars="0" w:firstLine="420" w:firstLineChars="200"/>
        <w:textAlignment w:val="auto"/>
        <w:rPr>
          <w:rFonts w:hint="default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盖碗、茶海</w:t>
      </w:r>
      <w:r>
        <w:rPr>
          <w:rFonts w:hint="default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应出水顺畅，收水后，出水口不出现水滴垂涎现象。</w:t>
      </w:r>
    </w:p>
    <w:p>
      <w:pPr>
        <w:pStyle w:val="3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5" w:leftChars="0" w:hanging="575" w:firstLineChars="0"/>
        <w:textAlignment w:val="auto"/>
        <w:rPr>
          <w:rFonts w:hint="default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外观质量</w:t>
      </w:r>
    </w:p>
    <w:p>
      <w:pPr>
        <w:pStyle w:val="4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hint="default" w:asciiTheme="minorEastAsia" w:hAnsi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颜色组合应符合GB/T 15608中的中性色的规定，要求N≥9.5，大小、厚薄、颜色一致。</w:t>
      </w:r>
    </w:p>
    <w:p>
      <w:pPr>
        <w:pStyle w:val="4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hint="default" w:asciiTheme="minorEastAsia" w:hAnsi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产品不允许有炸釉、磕碰、裂穿和渗漏缺陷。</w:t>
      </w:r>
    </w:p>
    <w:p>
      <w:pPr>
        <w:pStyle w:val="4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hint="default" w:asciiTheme="minorEastAsia" w:hAnsi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产品放在平面上应平稳。</w:t>
      </w:r>
    </w:p>
    <w:p>
      <w:pPr>
        <w:pStyle w:val="4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hint="default" w:asciiTheme="minorEastAsia" w:hAnsi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产品的盖与口应基本吻合。</w:t>
      </w:r>
    </w:p>
    <w:p>
      <w:pPr>
        <w:pStyle w:val="4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hint="default" w:asciiTheme="minorEastAsia" w:hAnsi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产品的外观缺陷应符合表1规定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Theme="minorEastAsia" w:hAnsi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每件产品不得超过4种缺陷。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表1外观缺陷</w:t>
      </w:r>
    </w:p>
    <w:tbl>
      <w:tblPr>
        <w:tblStyle w:val="16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611"/>
        <w:gridCol w:w="1463"/>
        <w:gridCol w:w="56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缺陷名称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测量单位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变形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口径mm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不大于1.0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落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渣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直径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显见面</w:t>
            </w: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不允许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非显见面不大于0.5限2个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毛孔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直径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不大于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斑点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直径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不允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色脏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8"/>
                <w:szCs w:val="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position w:val="8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显见面不大于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3.0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，非显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见面不大于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10.0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熔洞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直径</w:t>
            </w:r>
            <w:r>
              <w:rPr>
                <w:rFonts w:ascii="宋体" w:hAnsi="宋体" w:eastAsia="宋体" w:cs="宋体"/>
                <w:color w:val="000000" w:themeColor="text1"/>
                <w:spacing w:val="1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显见面</w:t>
            </w: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不允许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非显见面不大于1.0限1个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石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膏脏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8"/>
                <w:szCs w:val="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position w:val="8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显见面不允许，非显见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面不大于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疙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瘩</w:t>
            </w:r>
            <w:r>
              <w:rPr>
                <w:rFonts w:ascii="宋体" w:hAnsi="宋体" w:eastAsia="宋体" w:cs="宋体"/>
                <w:color w:val="000000" w:themeColor="text1"/>
                <w:spacing w:val="1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坯泡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直径</w:t>
            </w:r>
            <w:r>
              <w:rPr>
                <w:rFonts w:ascii="宋体" w:hAnsi="宋体" w:eastAsia="宋体" w:cs="宋体"/>
                <w:color w:val="000000" w:themeColor="text1"/>
                <w:spacing w:val="1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不大于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泥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渣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8"/>
                <w:szCs w:val="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position w:val="8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大于6.0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釉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泡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直径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不大于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底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沿粘渣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长度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外沿不允许，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内沿不大于底径的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15%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宽度不大于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缺釉（包括压釉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缩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釉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长</w:t>
            </w:r>
            <w:r>
              <w:rPr>
                <w:rFonts w:ascii="宋体" w:hAnsi="宋体" w:eastAsia="宋体" w:cs="宋体"/>
                <w:color w:val="000000" w:themeColor="text1"/>
                <w:spacing w:val="2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ascii="宋体" w:hAnsi="宋体" w:eastAsia="宋体" w:cs="宋体"/>
                <w:color w:val="000000" w:themeColor="text1"/>
                <w:spacing w:val="1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压釉长不大于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2.0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底内沿长不大于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10.0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其他缺釉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不允许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8"/>
                <w:szCs w:val="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面积mm</w:t>
            </w:r>
            <w:r>
              <w:rPr>
                <w:rFonts w:ascii="宋体" w:hAnsi="宋体" w:eastAsia="宋体" w:cs="宋体"/>
                <w:color w:val="000000" w:themeColor="text1"/>
                <w:position w:val="9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底足缩釉：面积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不大于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裂纹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长</w:t>
            </w:r>
            <w:r>
              <w:rPr>
                <w:rFonts w:ascii="宋体" w:hAnsi="宋体" w:eastAsia="宋体" w:cs="宋体"/>
                <w:color w:val="000000" w:themeColor="text1"/>
                <w:spacing w:val="2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ascii="宋体" w:hAnsi="宋体" w:eastAsia="宋体" w:cs="宋体"/>
                <w:color w:val="000000" w:themeColor="text1"/>
                <w:spacing w:val="1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显见面不允许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非显见面阴裂不大于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水泡边</w:t>
            </w:r>
            <w:r>
              <w:rPr>
                <w:rFonts w:ascii="宋体" w:hAnsi="宋体" w:eastAsia="宋体" w:cs="宋体"/>
                <w:color w:val="000000" w:themeColor="text1"/>
                <w:spacing w:val="1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刺边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直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径与长度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水泡边不允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许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刺边长不大于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粘疤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长度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粘足不大于底径的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5%</w:t>
            </w:r>
            <w:r>
              <w:rPr>
                <w:rFonts w:ascii="宋体" w:hAnsi="宋体" w:eastAsia="宋体" w:cs="宋体"/>
                <w:color w:val="000000" w:themeColor="text1"/>
                <w:spacing w:val="1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，深</w:t>
            </w:r>
            <w:r>
              <w:rPr>
                <w:rFonts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度不大于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0.5mm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烤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花粘釉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8"/>
                <w:szCs w:val="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position w:val="8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不允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缺泥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8"/>
                <w:szCs w:val="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position w:val="8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不大于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（其中口沿不大于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2.0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画线缺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陷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长度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断口不超过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2.0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宽金边断口不允许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蓝金不明显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线边色差不匀及残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缺不明显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画面缺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陷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8"/>
                <w:szCs w:val="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position w:val="9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不大于7.0限2处（或不大于10.0限1处</w:t>
            </w:r>
            <w:r>
              <w:rPr>
                <w:rFonts w:ascii="宋体" w:hAnsi="宋体" w:eastAsia="宋体" w:cs="宋体"/>
                <w:color w:val="000000" w:themeColor="text1"/>
                <w:spacing w:val="-8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火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刺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8"/>
                <w:szCs w:val="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position w:val="8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不允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釉面擦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伤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不明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烟熏</w:t>
            </w:r>
            <w:r>
              <w:rPr>
                <w:rFonts w:ascii="宋体" w:hAnsi="宋体" w:eastAsia="宋体" w:cs="宋体"/>
                <w:color w:val="000000" w:themeColor="text1"/>
                <w:spacing w:val="1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阴黄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不允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釉薄</w:t>
            </w:r>
            <w:r>
              <w:rPr>
                <w:rFonts w:ascii="宋体" w:hAnsi="宋体" w:eastAsia="宋体" w:cs="宋体"/>
                <w:color w:val="000000" w:themeColor="text1"/>
                <w:spacing w:val="1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桔釉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不明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泥釉缕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波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浪纹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滚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头迹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67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显见面不明显</w:t>
            </w:r>
            <w:r>
              <w:rPr>
                <w:rFonts w:ascii="宋体" w:hAnsi="宋体" w:eastAsia="宋体" w:cs="宋体"/>
                <w:color w:val="000000" w:themeColor="text1"/>
                <w:spacing w:val="1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非显见面不严重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7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20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表中缺陷折算规定</w:t>
            </w:r>
            <w:r>
              <w:rPr>
                <w:rFonts w:hint="eastAsia"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376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除已明确规定者外</w:t>
            </w: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本表所规定的缺陷允许范围均指显见面</w:t>
            </w: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非显见面的缺陷均可按显见面规定的尺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寸加大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毛孔尺寸按规定不变，数量以2个折算1个；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364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凡遇直径小于规定幅度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的缺陷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而其数量较规定的略多时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可以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个折算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但所增加的绝对个数不</w:t>
            </w: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得超过原等级规定总数的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（如原规定总数为单数时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可将总数加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变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成双数再折算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3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凡未</w:t>
            </w:r>
            <w:r>
              <w:rPr>
                <w:rFonts w:hint="eastAsia"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限定处数和个数者均可按尺寸相加计算</w:t>
            </w:r>
            <w:r>
              <w:rPr>
                <w:rFonts w:hint="eastAsia" w:ascii="宋体" w:hAnsi="宋体" w:eastAsia="宋体" w:cs="宋体"/>
                <w:color w:val="000000" w:themeColor="text1"/>
                <w:spacing w:val="1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364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2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凡是直径不大于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0.3mm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，长度不大于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5mm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面积不大于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position w:val="8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颜色清淡的微小缺陷以及其它不明显缺陷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可不作缺陷计</w:t>
            </w:r>
            <w:r>
              <w:rPr>
                <w:rFonts w:hint="eastAsia"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在1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position w:val="8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内不得有超过2个以上的缺陷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17"/>
                <w:szCs w:val="17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0" w:firstLineChars="20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本标</w:t>
            </w:r>
            <w:r>
              <w:rPr>
                <w:rFonts w:hint="eastAsia"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准未能包括的缺陷</w:t>
            </w:r>
            <w:r>
              <w:rPr>
                <w:rFonts w:hint="eastAsia" w:ascii="宋体" w:hAnsi="宋体" w:eastAsia="宋体" w:cs="宋体"/>
                <w:color w:val="000000" w:themeColor="text1"/>
                <w:spacing w:val="1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可按相似缺陷处理</w:t>
            </w:r>
            <w:r>
              <w:rPr>
                <w:rFonts w:hint="eastAsia" w:ascii="宋体" w:hAnsi="宋体" w:eastAsia="宋体" w:cs="宋体"/>
                <w:color w:val="000000" w:themeColor="text1"/>
                <w:spacing w:val="1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Theme="minorEastAsia" w:hAnsi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431" w:leftChars="0" w:hanging="431" w:firstLineChars="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测定</w:t>
      </w:r>
      <w:r>
        <w:rPr>
          <w:rFonts w:hint="default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方法</w:t>
      </w:r>
    </w:p>
    <w:p>
      <w:pPr>
        <w:pStyle w:val="3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5" w:leftChars="0" w:hanging="575" w:firstLineChars="0"/>
        <w:textAlignment w:val="auto"/>
        <w:rPr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吸水率测定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4"/>
        <w:textAlignment w:val="auto"/>
        <w:rPr>
          <w:rFonts w:ascii="宋体" w:hAnsi="宋体" w:eastAsia="宋体" w:cs="宋体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吸水率</w:t>
      </w:r>
      <w:r>
        <w:rPr>
          <w:rFonts w:hint="eastAsia" w:ascii="宋体" w:hAnsi="宋体" w:eastAsia="宋体" w:cs="宋体"/>
          <w:color w:val="000000" w:themeColor="text1"/>
          <w:spacing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测定</w:t>
      </w:r>
      <w:r>
        <w:rPr>
          <w:rFonts w:ascii="宋体" w:hAnsi="宋体" w:eastAsia="宋体" w:cs="宋体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方法按GB/T</w:t>
      </w:r>
      <w:r>
        <w:rPr>
          <w:rFonts w:hint="eastAsia" w:ascii="宋体" w:hAnsi="宋体" w:eastAsia="宋体" w:cs="宋体"/>
          <w:color w:val="000000" w:themeColor="text1"/>
          <w:spacing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3299执行。</w:t>
      </w:r>
    </w:p>
    <w:p>
      <w:pPr>
        <w:pStyle w:val="3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5" w:leftChars="0" w:hanging="575" w:firstLineChars="0"/>
        <w:textAlignment w:val="auto"/>
        <w:rPr>
          <w:rFonts w:ascii="黑体" w:hAnsi="黑体" w:eastAsia="黑体" w:cs="黑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 w:val="0"/>
          <w:bCs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>抗热震性测定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4"/>
        <w:textAlignment w:val="auto"/>
        <w:rPr>
          <w:rFonts w:ascii="宋体" w:hAnsi="宋体" w:eastAsia="宋体" w:cs="宋体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抗热震性</w:t>
      </w:r>
      <w:r>
        <w:rPr>
          <w:rFonts w:hint="eastAsia" w:ascii="宋体" w:hAnsi="宋体" w:eastAsia="宋体" w:cs="宋体"/>
          <w:color w:val="000000" w:themeColor="text1"/>
          <w:spacing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测定</w:t>
      </w:r>
      <w:r>
        <w:rPr>
          <w:rFonts w:ascii="宋体" w:hAnsi="宋体" w:eastAsia="宋体" w:cs="宋体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方法按GB/T</w:t>
      </w:r>
      <w:r>
        <w:rPr>
          <w:rFonts w:hint="eastAsia" w:ascii="宋体" w:hAnsi="宋体" w:eastAsia="宋体" w:cs="宋体"/>
          <w:color w:val="000000" w:themeColor="text1"/>
          <w:spacing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3298执行。</w:t>
      </w:r>
    </w:p>
    <w:p>
      <w:pPr>
        <w:pStyle w:val="3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5" w:leftChars="0" w:hanging="575" w:firstLineChars="0"/>
        <w:textAlignment w:val="auto"/>
        <w:rPr>
          <w:rFonts w:ascii="黑体" w:hAnsi="黑体" w:eastAsia="黑体" w:cs="黑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铅、镉迁移量测定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4"/>
        <w:textAlignment w:val="auto"/>
        <w:rPr>
          <w:rFonts w:ascii="宋体" w:hAnsi="宋体" w:eastAsia="宋体" w:cs="宋体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铅、镉迁移量</w:t>
      </w:r>
      <w:r>
        <w:rPr>
          <w:rFonts w:hint="eastAsia" w:ascii="宋体" w:hAnsi="宋体" w:eastAsia="宋体" w:cs="宋体"/>
          <w:color w:val="000000" w:themeColor="text1"/>
          <w:spacing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测定</w:t>
      </w:r>
      <w:r>
        <w:rPr>
          <w:rFonts w:ascii="宋体" w:hAnsi="宋体" w:eastAsia="宋体" w:cs="宋体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方法按GB</w:t>
      </w:r>
      <w:r>
        <w:rPr>
          <w:rFonts w:hint="eastAsia" w:ascii="宋体" w:hAnsi="宋体" w:eastAsia="宋体" w:cs="宋体"/>
          <w:color w:val="000000" w:themeColor="text1"/>
          <w:spacing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31604.34、GB</w:t>
      </w:r>
      <w:r>
        <w:rPr>
          <w:rFonts w:hint="eastAsia" w:ascii="宋体" w:hAnsi="宋体" w:eastAsia="宋体" w:cs="宋体"/>
          <w:color w:val="000000" w:themeColor="text1"/>
          <w:spacing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31604.24执行。</w:t>
      </w:r>
    </w:p>
    <w:p>
      <w:pPr>
        <w:pStyle w:val="3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5" w:leftChars="0" w:hanging="575" w:firstLineChars="0"/>
        <w:textAlignment w:val="auto"/>
        <w:rPr>
          <w:rFonts w:ascii="黑体" w:hAnsi="黑体" w:eastAsia="黑体" w:cs="黑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产品规格测定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4"/>
        <w:textAlignment w:val="auto"/>
        <w:rPr>
          <w:rFonts w:ascii="宋体" w:hAnsi="宋体" w:eastAsia="宋体" w:cs="宋体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产品规格</w:t>
      </w:r>
      <w:r>
        <w:rPr>
          <w:rFonts w:hint="eastAsia" w:ascii="宋体" w:hAnsi="宋体" w:eastAsia="宋体" w:cs="宋体"/>
          <w:color w:val="000000" w:themeColor="text1"/>
          <w:spacing w:val="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测定</w:t>
      </w:r>
      <w:r>
        <w:rPr>
          <w:rFonts w:ascii="宋体" w:hAnsi="宋体" w:eastAsia="宋体" w:cs="宋体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方法按</w:t>
      </w:r>
      <w:r>
        <w:rPr>
          <w:rFonts w:ascii="宋体" w:hAnsi="宋体" w:eastAsia="宋体" w:cs="宋体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GB/T</w:t>
      </w:r>
      <w:r>
        <w:rPr>
          <w:rFonts w:hint="eastAsia" w:ascii="宋体" w:hAnsi="宋体" w:eastAsia="宋体" w:cs="宋体"/>
          <w:color w:val="000000" w:themeColor="text1"/>
          <w:spacing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3301</w:t>
      </w:r>
      <w:r>
        <w:rPr>
          <w:rFonts w:ascii="宋体" w:hAnsi="宋体" w:eastAsia="宋体" w:cs="宋体"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执行</w:t>
      </w:r>
      <w:r>
        <w:rPr>
          <w:rFonts w:ascii="宋体" w:hAnsi="宋体" w:eastAsia="宋体" w:cs="宋体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5" w:leftChars="0" w:hanging="575" w:firstLineChars="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使用性能测定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4"/>
        <w:textAlignment w:val="auto"/>
        <w:rPr>
          <w:rFonts w:hint="default" w:ascii="宋体" w:hAnsi="宋体" w:eastAsia="宋体" w:cs="宋体"/>
          <w:color w:val="000000" w:themeColor="text1"/>
          <w:spacing w:val="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将盖碗、茶海注满水后测定。</w:t>
      </w:r>
    </w:p>
    <w:p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431" w:leftChars="0" w:hanging="431" w:firstLineChars="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检验规则</w:t>
      </w:r>
    </w:p>
    <w:p>
      <w:pPr>
        <w:pStyle w:val="3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5" w:leftChars="0" w:hanging="575" w:firstLineChars="0"/>
        <w:textAlignment w:val="auto"/>
        <w:rPr>
          <w:rFonts w:hint="default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检验分类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4"/>
        <w:textAlignment w:val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10"/>
          <w:sz w:val="21"/>
          <w:szCs w:val="21"/>
          <w14:textFill>
            <w14:solidFill>
              <w14:schemeClr w14:val="tx1"/>
            </w14:solidFill>
          </w14:textFill>
        </w:rPr>
        <w:t>产品检验分交收检验</w:t>
      </w:r>
      <w:r>
        <w:rPr>
          <w:rFonts w:ascii="宋体" w:hAnsi="宋体" w:eastAsia="宋体" w:cs="宋体"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和型式检验</w:t>
      </w:r>
      <w:r>
        <w:rPr>
          <w:rFonts w:ascii="宋体" w:hAnsi="宋体" w:eastAsia="宋体" w:cs="宋体"/>
          <w:color w:val="000000" w:themeColor="text1"/>
          <w:spacing w:val="1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采用每百单位不合格品数（计件法</w:t>
      </w:r>
      <w:r>
        <w:rPr>
          <w:rFonts w:ascii="宋体" w:hAnsi="宋体" w:eastAsia="宋体" w:cs="宋体"/>
          <w:color w:val="000000" w:themeColor="text1"/>
          <w:spacing w:val="1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 w:cs="宋体"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检验</w:t>
      </w:r>
      <w:r>
        <w:rPr>
          <w:rFonts w:ascii="宋体" w:hAnsi="宋体" w:eastAsia="宋体" w:cs="宋体"/>
          <w:color w:val="000000" w:themeColor="text1"/>
          <w:spacing w:val="1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5" w:leftChars="0" w:hanging="575" w:firstLineChars="0"/>
        <w:textAlignment w:val="auto"/>
        <w:rPr>
          <w:rFonts w:ascii="黑体" w:hAnsi="黑体" w:eastAsia="黑体" w:cs="黑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 w:val="0"/>
          <w:bCs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交收检验</w:t>
      </w:r>
    </w:p>
    <w:p>
      <w:pPr>
        <w:pStyle w:val="4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每件产品须经企业检验部门全数检验并经交收检验合格后方可出厂。</w:t>
      </w:r>
    </w:p>
    <w:p>
      <w:pPr>
        <w:pStyle w:val="4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交收检验项目为4.4、4.5规定的内容。</w:t>
      </w:r>
    </w:p>
    <w:p>
      <w:pPr>
        <w:pStyle w:val="4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交收检验按GB/T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2828.1的各项规定执行。各检验项目的不合格分类、接收质量限、检验水平及抽样方案见表2。正常检验一次抽样及判定按表3进行。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613"/>
        <w:textAlignment w:val="auto"/>
        <w:rPr>
          <w:rFonts w:ascii="黑体" w:hAnsi="黑体" w:eastAsia="黑体" w:cs="黑体"/>
          <w:color w:val="000000" w:themeColor="text1"/>
          <w:spacing w:val="8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613"/>
        <w:textAlignment w:val="auto"/>
        <w:rPr>
          <w:rFonts w:ascii="黑体" w:hAnsi="黑体" w:eastAsia="黑体" w:cs="黑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8"/>
          <w:sz w:val="20"/>
          <w:szCs w:val="20"/>
          <w14:textFill>
            <w14:solidFill>
              <w14:schemeClr w14:val="tx1"/>
            </w14:solidFill>
          </w14:textFill>
        </w:rPr>
        <w:t>表</w:t>
      </w:r>
      <w:r>
        <w:rPr>
          <w:rFonts w:ascii="黑体" w:hAnsi="黑体" w:eastAsia="黑体" w:cs="黑体"/>
          <w:color w:val="000000" w:themeColor="text1"/>
          <w:spacing w:val="4"/>
          <w:sz w:val="20"/>
          <w:szCs w:val="20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 w:cs="黑体"/>
          <w:color w:val="000000" w:themeColor="text1"/>
          <w:spacing w:val="8"/>
          <w:sz w:val="20"/>
          <w:szCs w:val="20"/>
          <w14:textFill>
            <w14:solidFill>
              <w14:schemeClr w14:val="tx1"/>
            </w14:solidFill>
          </w14:textFill>
        </w:rPr>
        <w:t>各检验项目的不合格分类、接收质量限、检</w:t>
      </w:r>
      <w:r>
        <w:rPr>
          <w:rFonts w:ascii="黑体" w:hAnsi="黑体" w:eastAsia="黑体" w:cs="黑体"/>
          <w:color w:val="000000" w:themeColor="text1"/>
          <w:spacing w:val="7"/>
          <w:sz w:val="20"/>
          <w:szCs w:val="20"/>
          <w14:textFill>
            <w14:solidFill>
              <w14:schemeClr w14:val="tx1"/>
            </w14:solidFill>
          </w14:textFill>
        </w:rPr>
        <w:t>验水平及抽样方案</w:t>
      </w:r>
    </w:p>
    <w:tbl>
      <w:tblPr>
        <w:tblStyle w:val="16"/>
        <w:tblW w:w="8872" w:type="dxa"/>
        <w:tblInd w:w="2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1657"/>
        <w:gridCol w:w="1888"/>
        <w:gridCol w:w="1783"/>
        <w:gridCol w:w="19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01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165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不合格分类</w:t>
            </w:r>
          </w:p>
        </w:tc>
        <w:tc>
          <w:tcPr>
            <w:tcW w:w="18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受质量限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AQL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检验水</w:t>
            </w: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平IL</w:t>
            </w:r>
          </w:p>
        </w:tc>
        <w:tc>
          <w:tcPr>
            <w:tcW w:w="194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抽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样方案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01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88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178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一般检验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水平Ⅱ</w:t>
            </w:r>
          </w:p>
        </w:tc>
        <w:tc>
          <w:tcPr>
            <w:tcW w:w="1943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position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一次抽样（从正常检验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一次抽样开始，按转移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规则进行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01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57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888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特殊检验水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平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S-3</w:t>
            </w:r>
          </w:p>
        </w:tc>
        <w:tc>
          <w:tcPr>
            <w:tcW w:w="1943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01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</w:t>
            </w: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一般检验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水平Ⅱ</w:t>
            </w:r>
          </w:p>
        </w:tc>
        <w:tc>
          <w:tcPr>
            <w:tcW w:w="194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01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01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</w:t>
            </w: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01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6.4</w:t>
            </w: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93"/>
        <w:textAlignment w:val="auto"/>
        <w:rPr>
          <w:rFonts w:ascii="黑体" w:hAnsi="黑体" w:eastAsia="黑体" w:cs="黑体"/>
          <w:color w:val="000000" w:themeColor="text1"/>
          <w:spacing w:val="6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93"/>
        <w:textAlignment w:val="auto"/>
        <w:rPr>
          <w:rFonts w:ascii="黑体" w:hAnsi="黑体" w:eastAsia="黑体" w:cs="黑体"/>
          <w:color w:val="000000" w:themeColor="text1"/>
          <w:spacing w:val="6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93"/>
        <w:textAlignment w:val="auto"/>
        <w:rPr>
          <w:rFonts w:ascii="黑体" w:hAnsi="黑体" w:eastAsia="黑体" w:cs="黑体"/>
          <w:color w:val="000000" w:themeColor="text1"/>
          <w:spacing w:val="6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93"/>
        <w:textAlignment w:val="auto"/>
        <w:rPr>
          <w:rFonts w:ascii="黑体" w:hAnsi="黑体" w:eastAsia="黑体" w:cs="黑体"/>
          <w:color w:val="000000" w:themeColor="text1"/>
          <w:spacing w:val="6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93"/>
        <w:textAlignment w:val="auto"/>
        <w:rPr>
          <w:rFonts w:ascii="黑体" w:hAnsi="黑体" w:eastAsia="黑体" w:cs="黑体"/>
          <w:color w:val="000000" w:themeColor="text1"/>
          <w:spacing w:val="6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93"/>
        <w:textAlignment w:val="auto"/>
        <w:rPr>
          <w:rFonts w:ascii="黑体" w:hAnsi="黑体" w:eastAsia="黑体" w:cs="黑体"/>
          <w:color w:val="000000" w:themeColor="text1"/>
          <w:spacing w:val="6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93"/>
        <w:textAlignment w:val="auto"/>
        <w:rPr>
          <w:rFonts w:ascii="黑体" w:hAnsi="黑体" w:eastAsia="黑体" w:cs="黑体"/>
          <w:color w:val="000000" w:themeColor="text1"/>
          <w:spacing w:val="6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93"/>
        <w:textAlignment w:val="auto"/>
        <w:rPr>
          <w:rFonts w:ascii="黑体" w:hAnsi="黑体" w:eastAsia="黑体" w:cs="黑体"/>
          <w:color w:val="000000" w:themeColor="text1"/>
          <w:spacing w:val="5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6"/>
          <w:sz w:val="20"/>
          <w:szCs w:val="20"/>
          <w14:textFill>
            <w14:solidFill>
              <w14:schemeClr w14:val="tx1"/>
            </w14:solidFill>
          </w14:textFill>
        </w:rPr>
        <w:t>表</w:t>
      </w:r>
      <w:r>
        <w:rPr>
          <w:rFonts w:ascii="黑体" w:hAnsi="黑体" w:eastAsia="黑体" w:cs="黑体"/>
          <w:color w:val="000000" w:themeColor="text1"/>
          <w:spacing w:val="3"/>
          <w:sz w:val="20"/>
          <w:szCs w:val="20"/>
          <w14:textFill>
            <w14:solidFill>
              <w14:schemeClr w14:val="tx1"/>
            </w14:solidFill>
          </w14:textFill>
        </w:rPr>
        <w:t>3</w:t>
      </w:r>
      <w:r>
        <w:rPr>
          <w:rFonts w:ascii="黑体" w:hAnsi="黑体" w:eastAsia="黑体" w:cs="黑体"/>
          <w:color w:val="000000" w:themeColor="text1"/>
          <w:spacing w:val="5"/>
          <w:sz w:val="20"/>
          <w:szCs w:val="20"/>
          <w14:textFill>
            <w14:solidFill>
              <w14:schemeClr w14:val="tx1"/>
            </w14:solidFill>
          </w14:textFill>
        </w:rPr>
        <w:t>正常检验一次抽样及判定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黑体" w:hAnsi="黑体" w:eastAsia="黑体" w:cs="黑体"/>
          <w:color w:val="000000" w:themeColor="text1"/>
          <w:spacing w:val="5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5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AQL:接收质量限  Ac：合格判定数 Re：不合格判定数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Arial"/>
          <w:color w:val="000000" w:themeColor="text1"/>
          <w:sz w:val="2"/>
          <w14:textFill>
            <w14:solidFill>
              <w14:schemeClr w14:val="tx1"/>
            </w14:solidFill>
          </w14:textFill>
        </w:rPr>
      </w:pPr>
    </w:p>
    <w:tbl>
      <w:tblPr>
        <w:tblStyle w:val="16"/>
        <w:tblW w:w="8892" w:type="dxa"/>
        <w:tblInd w:w="2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944"/>
        <w:gridCol w:w="1468"/>
        <w:gridCol w:w="944"/>
        <w:gridCol w:w="1497"/>
        <w:gridCol w:w="975"/>
        <w:gridCol w:w="15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54" w:type="dxa"/>
            <w:vMerge w:val="restart"/>
            <w:tcBorders>
              <w:left w:val="single" w:color="000000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量范围</w:t>
            </w:r>
          </w:p>
        </w:tc>
        <w:tc>
          <w:tcPr>
            <w:tcW w:w="48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一般检验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水平Ⅱ</w:t>
            </w:r>
          </w:p>
        </w:tc>
        <w:tc>
          <w:tcPr>
            <w:tcW w:w="248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特殊检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验水平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S-3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AQL=0.2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QL=4.0</w:t>
            </w:r>
          </w:p>
        </w:tc>
        <w:tc>
          <w:tcPr>
            <w:tcW w:w="248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AQL=0.2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样本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position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position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position w:val="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Re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样本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position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position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position w:val="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Re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样本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151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position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position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position w:val="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Re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54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54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54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54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ascii="宋体" w:hAnsi="宋体" w:eastAsia="宋体" w:cs="宋体"/>
                <w:color w:val="000000" w:themeColor="text1"/>
                <w:spacing w:val="1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1     2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54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51</w:t>
            </w:r>
            <w:r>
              <w:rPr>
                <w:rFonts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1     2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54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91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54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3     4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1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     </w:t>
            </w: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54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281</w:t>
            </w:r>
            <w:r>
              <w:rPr>
                <w:rFonts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5     6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1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     </w:t>
            </w: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54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501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7     8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1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     </w:t>
            </w: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54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1201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320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17"/>
                <w:szCs w:val="17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11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1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     </w:t>
            </w: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54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6" w:firstLineChars="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3201</w:t>
            </w:r>
            <w:r>
              <w:rPr>
                <w:rFonts w:ascii="宋体" w:hAnsi="宋体" w:eastAsia="宋体" w:cs="宋体"/>
                <w:color w:val="000000" w:themeColor="text1"/>
                <w:spacing w:val="9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41" w:firstLineChars="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     </w:t>
            </w: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43" w:firstLineChars="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15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08" w:firstLineChars="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1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54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50" w:firstLineChars="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001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35000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42" w:firstLineChars="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3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45" w:firstLineChars="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22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08" w:firstLineChars="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1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54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97" w:firstLineChars="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35001</w:t>
            </w:r>
            <w:r>
              <w:rPr>
                <w:rFonts w:ascii="宋体" w:hAnsi="宋体" w:eastAsia="宋体" w:cs="宋体"/>
                <w:color w:val="000000" w:themeColor="text1"/>
                <w:spacing w:val="10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150000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42" w:firstLineChars="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    </w:t>
            </w: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45" w:firstLineChars="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22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09" w:firstLineChars="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1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    </w:t>
            </w: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54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61" w:firstLineChars="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150001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500000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40" w:firstLineChars="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     </w:t>
            </w: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45" w:firstLineChars="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22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09" w:firstLineChars="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1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    </w:t>
            </w: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54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34" w:firstLineChars="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position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position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500001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07" w:firstLineChars="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     </w:t>
            </w: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45" w:firstLineChars="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22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09" w:firstLineChars="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1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     </w:t>
            </w: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>
      <w:pPr>
        <w:pStyle w:val="4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ascii="宋体" w:hAnsi="宋体" w:eastAsia="宋体" w:cs="宋体"/>
          <w:b w:val="0"/>
          <w:bCs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样本的抽取按以下要求进行：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44" w:firstLineChars="200"/>
        <w:jc w:val="left"/>
        <w:textAlignment w:val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6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pacing w:val="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pacing w:val="6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 w:cs="宋体"/>
          <w:color w:val="000000" w:themeColor="text1"/>
          <w:spacing w:val="6"/>
          <w:sz w:val="21"/>
          <w:szCs w:val="21"/>
          <w14:textFill>
            <w14:solidFill>
              <w14:schemeClr w14:val="tx1"/>
            </w14:solidFill>
          </w14:textFill>
        </w:rPr>
        <w:t>单件产品按表</w:t>
      </w:r>
      <w:r>
        <w:rPr>
          <w:rFonts w:ascii="宋体" w:hAnsi="宋体" w:eastAsia="宋体" w:cs="宋体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:spacing w:val="6"/>
          <w:sz w:val="21"/>
          <w:szCs w:val="21"/>
          <w14:textFill>
            <w14:solidFill>
              <w14:schemeClr w14:val="tx1"/>
            </w14:solidFill>
          </w14:textFill>
        </w:rPr>
        <w:t>的规定从</w:t>
      </w:r>
      <w:r>
        <w:rPr>
          <w:rFonts w:ascii="宋体" w:hAnsi="宋体" w:eastAsia="宋体" w:cs="宋体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交货批中直接随机抽取样本量</w:t>
      </w:r>
      <w:r>
        <w:rPr>
          <w:rFonts w:ascii="宋体" w:hAnsi="宋体" w:eastAsia="宋体" w:cs="宋体"/>
          <w:color w:val="000000" w:themeColor="text1"/>
          <w:spacing w:val="6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116" w:rightChars="0" w:firstLine="452" w:firstLineChars="200"/>
        <w:textAlignment w:val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 w:cs="宋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成箱配套产品根据交货批产品数量对照</w:t>
      </w:r>
      <w:r>
        <w:rPr>
          <w:rFonts w:ascii="宋体" w:hAnsi="宋体" w:eastAsia="宋体" w:cs="宋体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>表</w:t>
      </w:r>
      <w:r>
        <w:rPr>
          <w:rFonts w:ascii="宋体" w:hAnsi="宋体" w:eastAsia="宋体" w:cs="宋体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>的要求查出相应的样本量</w:t>
      </w:r>
      <w:r>
        <w:rPr>
          <w:rFonts w:ascii="宋体" w:hAnsi="宋体" w:eastAsia="宋体" w:cs="宋体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 w:eastAsia="宋体" w:cs="宋体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>用样本量除以每箱内的</w:t>
      </w:r>
      <w:r>
        <w:rPr>
          <w:rFonts w:ascii="宋体" w:hAnsi="宋体" w:eastAsia="宋体" w:cs="宋体"/>
          <w:color w:val="000000" w:themeColor="text1"/>
          <w:spacing w:val="14"/>
          <w:sz w:val="21"/>
          <w:szCs w:val="21"/>
          <w14:textFill>
            <w14:solidFill>
              <w14:schemeClr w14:val="tx1"/>
            </w14:solidFill>
          </w14:textFill>
        </w:rPr>
        <w:t>产品</w:t>
      </w:r>
      <w:r>
        <w:rPr>
          <w:rFonts w:ascii="宋体" w:hAnsi="宋体" w:eastAsia="宋体" w:cs="宋体"/>
          <w:color w:val="000000" w:themeColor="text1"/>
          <w:spacing w:val="13"/>
          <w:sz w:val="21"/>
          <w:szCs w:val="21"/>
          <w14:textFill>
            <w14:solidFill>
              <w14:schemeClr w14:val="tx1"/>
            </w14:solidFill>
          </w14:textFill>
        </w:rPr>
        <w:t>数</w:t>
      </w:r>
      <w:r>
        <w:rPr>
          <w:rFonts w:ascii="宋体" w:hAnsi="宋体" w:eastAsia="宋体" w:cs="宋体"/>
          <w:color w:val="000000" w:themeColor="text1"/>
          <w:spacing w:val="15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pacing w:val="13"/>
          <w:sz w:val="21"/>
          <w:szCs w:val="21"/>
          <w14:textFill>
            <w14:solidFill>
              <w14:schemeClr w14:val="tx1"/>
            </w14:solidFill>
          </w14:textFill>
        </w:rPr>
        <w:t>其商若是整数则以此数值为抽取的箱数</w:t>
      </w:r>
      <w:r>
        <w:rPr>
          <w:rFonts w:ascii="宋体" w:hAnsi="宋体" w:eastAsia="宋体" w:cs="宋体"/>
          <w:color w:val="000000" w:themeColor="text1"/>
          <w:spacing w:val="15"/>
          <w:sz w:val="2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ascii="宋体" w:hAnsi="宋体" w:eastAsia="宋体" w:cs="宋体"/>
          <w:color w:val="000000" w:themeColor="text1"/>
          <w:spacing w:val="13"/>
          <w:sz w:val="21"/>
          <w:szCs w:val="21"/>
          <w14:textFill>
            <w14:solidFill>
              <w14:schemeClr w14:val="tx1"/>
            </w14:solidFill>
          </w14:textFill>
        </w:rPr>
        <w:t>其商若含小数</w:t>
      </w:r>
      <w:r>
        <w:rPr>
          <w:rFonts w:ascii="宋体" w:hAnsi="宋体" w:eastAsia="宋体" w:cs="宋体"/>
          <w:color w:val="000000" w:themeColor="text1"/>
          <w:spacing w:val="15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pacing w:val="13"/>
          <w:sz w:val="21"/>
          <w:szCs w:val="21"/>
          <w14:textFill>
            <w14:solidFill>
              <w14:schemeClr w14:val="tx1"/>
            </w14:solidFill>
          </w14:textFill>
        </w:rPr>
        <w:t>则去除小数</w:t>
      </w:r>
      <w:r>
        <w:rPr>
          <w:rFonts w:ascii="宋体" w:hAnsi="宋体" w:eastAsia="宋体" w:cs="宋体"/>
          <w:color w:val="000000" w:themeColor="text1"/>
          <w:spacing w:val="15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pacing w:val="13"/>
          <w:sz w:val="21"/>
          <w:szCs w:val="21"/>
          <w14:textFill>
            <w14:solidFill>
              <w14:schemeClr w14:val="tx1"/>
            </w14:solidFill>
          </w14:textFill>
        </w:rPr>
        <w:t>在整数位加</w:t>
      </w:r>
      <w:r>
        <w:rPr>
          <w:rFonts w:ascii="宋体" w:hAnsi="宋体" w:eastAsia="宋体" w:cs="宋体"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color w:val="000000" w:themeColor="text1"/>
          <w:spacing w:val="11"/>
          <w:sz w:val="21"/>
          <w:szCs w:val="21"/>
          <w14:textFill>
            <w14:solidFill>
              <w14:schemeClr w14:val="tx1"/>
            </w14:solidFill>
          </w14:textFill>
        </w:rPr>
        <w:t>为抽取的箱数。从交货批产品中随机抽取确定箱数的成箱</w:t>
      </w:r>
      <w:r>
        <w:rPr>
          <w:rFonts w:ascii="宋体" w:hAnsi="宋体" w:eastAsia="宋体" w:cs="宋体"/>
          <w:color w:val="000000" w:themeColor="text1"/>
          <w:spacing w:val="10"/>
          <w:sz w:val="21"/>
          <w:szCs w:val="21"/>
          <w14:textFill>
            <w14:solidFill>
              <w14:schemeClr w14:val="tx1"/>
            </w14:solidFill>
          </w14:textFill>
        </w:rPr>
        <w:t>配套产品</w:t>
      </w:r>
      <w:r>
        <w:rPr>
          <w:rFonts w:ascii="宋体" w:hAnsi="宋体" w:eastAsia="宋体" w:cs="宋体"/>
          <w:color w:val="000000" w:themeColor="text1"/>
          <w:spacing w:val="1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pacing w:val="10"/>
          <w:sz w:val="21"/>
          <w:szCs w:val="21"/>
          <w14:textFill>
            <w14:solidFill>
              <w14:schemeClr w14:val="tx1"/>
            </w14:solidFill>
          </w14:textFill>
        </w:rPr>
        <w:t>然后从抽取的箱中随机抽取该批</w:t>
      </w:r>
      <w:r>
        <w:rPr>
          <w:rFonts w:ascii="宋体" w:hAnsi="宋体" w:eastAsia="宋体" w:cs="宋体"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产品的样本量（每箱中抽出的样本数应大致相等</w:t>
      </w:r>
      <w:r>
        <w:rPr>
          <w:rFonts w:ascii="宋体" w:hAnsi="宋体" w:eastAsia="宋体" w:cs="宋体"/>
          <w:color w:val="000000" w:themeColor="text1"/>
          <w:spacing w:val="11"/>
          <w:sz w:val="21"/>
          <w:szCs w:val="21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56" w:firstLineChars="200"/>
        <w:textAlignment w:val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9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pacing w:val="9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pacing w:val="9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 w:cs="宋体"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当交货批小于或等于样本量时</w:t>
      </w:r>
      <w:r>
        <w:rPr>
          <w:rFonts w:ascii="宋体" w:hAnsi="宋体" w:eastAsia="宋体" w:cs="宋体"/>
          <w:color w:val="000000" w:themeColor="text1"/>
          <w:spacing w:val="10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则全部抽取</w:t>
      </w:r>
      <w:r>
        <w:rPr>
          <w:rFonts w:ascii="宋体" w:hAnsi="宋体" w:eastAsia="宋体" w:cs="宋体"/>
          <w:color w:val="000000" w:themeColor="text1"/>
          <w:spacing w:val="10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交收检验项目中，如有一项不合格，则判定该产品为不合格。该批产品由交货方返工后，方可</w:t>
      </w:r>
      <w:r>
        <w:rPr>
          <w:rFonts w:ascii="宋体" w:hAnsi="宋体" w:eastAsia="宋体" w:cs="宋体"/>
          <w:b w:val="0"/>
          <w:bCs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>再次提交检验</w:t>
      </w:r>
      <w:r>
        <w:rPr>
          <w:rFonts w:ascii="宋体" w:hAnsi="宋体" w:eastAsia="宋体" w:cs="宋体"/>
          <w:b w:val="0"/>
          <w:bCs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3" w:leftChars="0" w:hanging="573" w:firstLineChars="0"/>
        <w:textAlignment w:val="auto"/>
        <w:rPr>
          <w:rFonts w:hint="default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型式检验</w:t>
      </w:r>
    </w:p>
    <w:p>
      <w:pPr>
        <w:pStyle w:val="4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型式检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>验项目为本文件技术要求的全部内容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>其中铅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>镉迁移量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>抗热震性每季度不少于一次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10"/>
          <w:sz w:val="21"/>
          <w:szCs w:val="21"/>
          <w14:textFill>
            <w14:solidFill>
              <w14:schemeClr w14:val="tx1"/>
            </w14:solidFill>
          </w14:textFill>
        </w:rPr>
        <w:t>其他项目每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半年不少于一次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1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遇有下列情况之一时亦应进行型式检验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1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 w:right="116" w:rightChars="0"/>
        <w:textAlignment w:val="auto"/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产品原料改变时；</w:t>
      </w:r>
    </w:p>
    <w:p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 w:right="116" w:rightChars="0"/>
        <w:textAlignment w:val="auto"/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生产工艺方法变更可能影响产品性能时；</w:t>
      </w:r>
    </w:p>
    <w:p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 w:right="116" w:rightChars="0"/>
        <w:textAlignment w:val="auto"/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停产6个月以上再恢复生产时；</w:t>
      </w:r>
    </w:p>
    <w:p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 w:right="116" w:rightChars="0"/>
        <w:textAlignment w:val="auto"/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生产工艺过程中发生意外事故时；</w:t>
      </w:r>
    </w:p>
    <w:p>
      <w:pPr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 w:right="116" w:rightChars="0"/>
        <w:textAlignment w:val="auto"/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有合同要求时。</w:t>
      </w:r>
    </w:p>
    <w:p>
      <w:pPr>
        <w:pStyle w:val="4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pacing w:val="10"/>
          <w:sz w:val="21"/>
          <w:szCs w:val="21"/>
          <w14:textFill>
            <w14:solidFill>
              <w14:schemeClr w14:val="tx1"/>
            </w14:solidFill>
          </w14:textFill>
        </w:rPr>
        <w:t>型式检验的样本应从本周期制造的并经过批检查合格的某个批或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若干个批中抽取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10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抽取样本的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10"/>
          <w:sz w:val="21"/>
          <w:szCs w:val="21"/>
          <w14:textFill>
            <w14:solidFill>
              <w14:schemeClr w14:val="tx1"/>
            </w14:solidFill>
          </w14:textFill>
        </w:rPr>
        <w:t>方法要保证所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得到的样本能代表本周期的实际技术水平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10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pacing w:val="7"/>
          <w:position w:val="1"/>
          <w:sz w:val="21"/>
          <w:szCs w:val="21"/>
          <w14:textFill>
            <w14:solidFill>
              <w14:schemeClr w14:val="tx1"/>
            </w14:solidFill>
          </w14:textFill>
        </w:rPr>
        <w:t>型式检验按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5"/>
          <w:position w:val="1"/>
          <w:sz w:val="21"/>
          <w:szCs w:val="21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2"/>
          <w:position w:val="1"/>
          <w:sz w:val="2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5"/>
          <w:position w:val="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5"/>
          <w:position w:val="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4"/>
          <w:position w:val="1"/>
          <w:sz w:val="21"/>
          <w:szCs w:val="21"/>
          <w14:textFill>
            <w14:solidFill>
              <w14:schemeClr w14:val="tx1"/>
            </w14:solidFill>
          </w14:textFill>
        </w:rPr>
        <w:t>2829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7"/>
          <w:position w:val="1"/>
          <w:sz w:val="21"/>
          <w:szCs w:val="21"/>
          <w14:textFill>
            <w14:solidFill>
              <w14:schemeClr w14:val="tx1"/>
            </w14:solidFill>
          </w14:textFill>
        </w:rPr>
        <w:t>的规定执行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8"/>
          <w:position w:val="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7"/>
          <w:position w:val="1"/>
          <w:sz w:val="21"/>
          <w:szCs w:val="21"/>
          <w14:textFill>
            <w14:solidFill>
              <w14:schemeClr w14:val="tx1"/>
            </w14:solidFill>
          </w14:textFill>
        </w:rPr>
        <w:t>各检验项目的不合格分类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8"/>
          <w:position w:val="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7"/>
          <w:position w:val="1"/>
          <w:sz w:val="21"/>
          <w:szCs w:val="21"/>
          <w14:textFill>
            <w14:solidFill>
              <w14:schemeClr w14:val="tx1"/>
            </w14:solidFill>
          </w14:textFill>
        </w:rPr>
        <w:t>不合格质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6"/>
          <w:position w:val="1"/>
          <w:sz w:val="21"/>
          <w:szCs w:val="21"/>
          <w14:textFill>
            <w14:solidFill>
              <w14:schemeClr w14:val="tx1"/>
            </w14:solidFill>
          </w14:textFill>
        </w:rPr>
        <w:t>量水平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8"/>
          <w:position w:val="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6"/>
          <w:position w:val="1"/>
          <w:sz w:val="21"/>
          <w:szCs w:val="21"/>
          <w14:textFill>
            <w14:solidFill>
              <w14:schemeClr w14:val="tx1"/>
            </w14:solidFill>
          </w14:textFill>
        </w:rPr>
        <w:t>判别水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不合格判定数及抽样方案见表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4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有合同要求时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可由合同双方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7"/>
          <w:sz w:val="21"/>
          <w:szCs w:val="21"/>
          <w14:textFill>
            <w14:solidFill>
              <w14:schemeClr w14:val="tx1"/>
            </w14:solidFill>
          </w14:textFill>
        </w:rPr>
        <w:t>协商确定</w:t>
      </w:r>
      <w:r>
        <w:rPr>
          <w:rFonts w:hint="eastAsia" w:ascii="宋体" w:hAnsi="宋体" w:eastAsia="宋体" w:cs="宋体"/>
          <w:b w:val="0"/>
          <w:bCs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87"/>
        <w:textAlignment w:val="auto"/>
        <w:rPr>
          <w:rFonts w:ascii="黑体" w:hAnsi="黑体" w:eastAsia="黑体" w:cs="黑体"/>
          <w:color w:val="000000" w:themeColor="text1"/>
          <w:spacing w:val="8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87"/>
        <w:textAlignment w:val="auto"/>
        <w:rPr>
          <w:rFonts w:ascii="黑体" w:hAnsi="黑体" w:eastAsia="黑体" w:cs="黑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8"/>
          <w:sz w:val="20"/>
          <w:szCs w:val="20"/>
          <w14:textFill>
            <w14:solidFill>
              <w14:schemeClr w14:val="tx1"/>
            </w14:solidFill>
          </w14:textFill>
        </w:rPr>
        <w:t>表</w:t>
      </w:r>
      <w:r>
        <w:rPr>
          <w:rFonts w:ascii="黑体" w:hAnsi="黑体" w:eastAsia="黑体" w:cs="黑体"/>
          <w:color w:val="000000" w:themeColor="text1"/>
          <w:spacing w:val="4"/>
          <w:sz w:val="20"/>
          <w:szCs w:val="2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color w:val="000000" w:themeColor="text1"/>
          <w:spacing w:val="4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黑体" w:hAnsi="黑体" w:eastAsia="黑体" w:cs="黑体"/>
          <w:color w:val="000000" w:themeColor="text1"/>
          <w:spacing w:val="8"/>
          <w:sz w:val="20"/>
          <w:szCs w:val="20"/>
          <w14:textFill>
            <w14:solidFill>
              <w14:schemeClr w14:val="tx1"/>
            </w14:solidFill>
          </w14:textFill>
        </w:rPr>
        <w:t>各检验项目的不合格分类</w:t>
      </w:r>
      <w:r>
        <w:rPr>
          <w:rFonts w:ascii="黑体" w:hAnsi="黑体" w:eastAsia="黑体" w:cs="黑体"/>
          <w:color w:val="000000" w:themeColor="text1"/>
          <w:spacing w:val="10"/>
          <w:sz w:val="20"/>
          <w:szCs w:val="20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 w:cs="黑体"/>
          <w:color w:val="000000" w:themeColor="text1"/>
          <w:spacing w:val="8"/>
          <w:sz w:val="20"/>
          <w:szCs w:val="20"/>
          <w14:textFill>
            <w14:solidFill>
              <w14:schemeClr w14:val="tx1"/>
            </w14:solidFill>
          </w14:textFill>
        </w:rPr>
        <w:t>不合格质量水平</w:t>
      </w:r>
      <w:r>
        <w:rPr>
          <w:rFonts w:ascii="黑体" w:hAnsi="黑体" w:eastAsia="黑体" w:cs="黑体"/>
          <w:color w:val="000000" w:themeColor="text1"/>
          <w:spacing w:val="10"/>
          <w:sz w:val="20"/>
          <w:szCs w:val="20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 w:cs="黑体"/>
          <w:color w:val="000000" w:themeColor="text1"/>
          <w:spacing w:val="8"/>
          <w:sz w:val="20"/>
          <w:szCs w:val="20"/>
          <w14:textFill>
            <w14:solidFill>
              <w14:schemeClr w14:val="tx1"/>
            </w14:solidFill>
          </w14:textFill>
        </w:rPr>
        <w:t>判别水平</w:t>
      </w:r>
      <w:r>
        <w:rPr>
          <w:rFonts w:ascii="黑体" w:hAnsi="黑体" w:eastAsia="黑体" w:cs="黑体"/>
          <w:color w:val="000000" w:themeColor="text1"/>
          <w:spacing w:val="10"/>
          <w:sz w:val="20"/>
          <w:szCs w:val="20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 w:cs="黑体"/>
          <w:color w:val="000000" w:themeColor="text1"/>
          <w:spacing w:val="8"/>
          <w:sz w:val="20"/>
          <w:szCs w:val="20"/>
          <w14:textFill>
            <w14:solidFill>
              <w14:schemeClr w14:val="tx1"/>
            </w14:solidFill>
          </w14:textFill>
        </w:rPr>
        <w:t>不合格判定数及抽样方案</w:t>
      </w:r>
    </w:p>
    <w:tbl>
      <w:tblPr>
        <w:tblStyle w:val="16"/>
        <w:tblW w:w="957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955"/>
        <w:gridCol w:w="1878"/>
        <w:gridCol w:w="1256"/>
        <w:gridCol w:w="838"/>
        <w:gridCol w:w="1047"/>
        <w:gridCol w:w="14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121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98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89" w:right="118" w:hanging="268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不合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格分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57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不合格质量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水平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RQL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73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position w:val="1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判别水平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41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34" w:right="147" w:hanging="181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抽样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61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样本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1476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position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Ac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position w:val="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position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Re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121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4.6.1、4.6.2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7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08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43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position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83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9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position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position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6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76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121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9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10"/>
                <w:sz w:val="17"/>
                <w:szCs w:val="17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position w:val="1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4.4</w:t>
            </w:r>
            <w:r>
              <w:rPr>
                <w:rFonts w:ascii="宋体" w:hAnsi="宋体" w:eastAsia="宋体" w:cs="宋体"/>
                <w:color w:val="000000" w:themeColor="text1"/>
                <w:spacing w:val="9"/>
                <w:position w:val="1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position w:val="1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position w:val="1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position w:val="1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position w:val="1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position w:val="11"/>
                <w:sz w:val="17"/>
                <w:szCs w:val="17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position w:val="1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9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8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52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5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6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76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   </w:t>
            </w: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121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23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7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63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02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position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9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7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76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121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23" w:firstLineChars="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8" w:firstLineChars="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52" w:firstLineChars="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02" w:firstLineChars="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position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8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9" w:firstLineChars="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二次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73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position w:val="1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position w:val="9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position w:val="1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=5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73" w:firstLineChars="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position w:val="-2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=5</w:t>
            </w:r>
          </w:p>
        </w:tc>
        <w:tc>
          <w:tcPr>
            <w:tcW w:w="1476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121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23" w:firstLineChars="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  <w:tc>
          <w:tcPr>
            <w:tcW w:w="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7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pacing w:val="3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9" w:firstLineChars="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2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02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position w:val="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9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73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position w:val="1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position w:val="9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position w:val="1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=3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73" w:firstLineChars="0"/>
              <w:jc w:val="both"/>
              <w:textAlignment w:val="auto"/>
              <w:rPr>
                <w:rFonts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position w:val="-2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=3</w:t>
            </w:r>
          </w:p>
        </w:tc>
        <w:tc>
          <w:tcPr>
            <w:tcW w:w="1476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7"/>
                <w:szCs w:val="1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7"/>
                <w:szCs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2</w:t>
            </w:r>
          </w:p>
        </w:tc>
      </w:tr>
    </w:tbl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720" w:leftChars="0" w:hanging="720" w:firstLineChars="0"/>
        <w:textAlignment w:val="auto"/>
        <w:rPr>
          <w:rFonts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检验的各个项目中</w:t>
      </w:r>
      <w:r>
        <w:rPr>
          <w:rFonts w:ascii="宋体" w:hAnsi="宋体" w:eastAsia="宋体" w:cs="宋体"/>
          <w:b w:val="0"/>
          <w:bCs/>
          <w:color w:val="000000" w:themeColor="text1"/>
          <w:spacing w:val="1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b w:val="0"/>
          <w:bCs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如有一项不合格</w:t>
      </w:r>
      <w:r>
        <w:rPr>
          <w:rFonts w:ascii="宋体" w:hAnsi="宋体" w:eastAsia="宋体" w:cs="宋体"/>
          <w:b w:val="0"/>
          <w:bCs/>
          <w:color w:val="000000" w:themeColor="text1"/>
          <w:spacing w:val="1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b w:val="0"/>
          <w:bCs/>
          <w:color w:val="000000" w:themeColor="text1"/>
          <w:spacing w:val="9"/>
          <w:sz w:val="21"/>
          <w:szCs w:val="21"/>
          <w14:textFill>
            <w14:solidFill>
              <w14:schemeClr w14:val="tx1"/>
            </w14:solidFill>
          </w14:textFill>
        </w:rPr>
        <w:t>则判该产品型式检验不合格</w:t>
      </w:r>
      <w:r>
        <w:rPr>
          <w:rFonts w:ascii="宋体" w:hAnsi="宋体" w:eastAsia="宋体" w:cs="宋体"/>
          <w:b w:val="0"/>
          <w:bCs/>
          <w:color w:val="000000" w:themeColor="text1"/>
          <w:spacing w:val="1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431" w:leftChars="0" w:hanging="431" w:firstLineChars="0"/>
        <w:textAlignment w:val="auto"/>
        <w:rPr>
          <w:rFonts w:ascii="黑体" w:hAnsi="黑体" w:eastAsia="黑体" w:cs="黑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 w:val="0"/>
          <w:bCs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>标志</w:t>
      </w:r>
      <w:r>
        <w:rPr>
          <w:rFonts w:ascii="黑体" w:hAnsi="黑体" w:eastAsia="黑体" w:cs="黑体"/>
          <w:b w:val="0"/>
          <w:bCs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 w:cs="黑体"/>
          <w:b w:val="0"/>
          <w:bCs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>包装</w:t>
      </w:r>
      <w:r>
        <w:rPr>
          <w:rFonts w:ascii="黑体" w:hAnsi="黑体" w:eastAsia="黑体" w:cs="黑体"/>
          <w:b w:val="0"/>
          <w:bCs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 w:cs="黑体"/>
          <w:b w:val="0"/>
          <w:bCs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>运</w:t>
      </w:r>
      <w:r>
        <w:rPr>
          <w:rFonts w:ascii="黑体" w:hAnsi="黑体" w:eastAsia="黑体" w:cs="黑体"/>
          <w:b w:val="0"/>
          <w:bCs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输和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贮存</w:t>
      </w:r>
    </w:p>
    <w:p>
      <w:pPr>
        <w:pStyle w:val="3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3" w:leftChars="0" w:hanging="573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产品的标志、包装、运输、贮存按GB/T 3302和GB 4806.1规定执行。</w:t>
      </w:r>
    </w:p>
    <w:p>
      <w:pPr>
        <w:pStyle w:val="3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3" w:leftChars="0" w:hanging="573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产品应在内包装盒和使用说明书中说明产品不适用于干烧。</w:t>
      </w:r>
    </w:p>
    <w:p>
      <w:pPr>
        <w:pStyle w:val="3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573" w:leftChars="0" w:hanging="573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成套产品包装时要求配套无差错。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Theme="minorEastAsia" w:hAnsi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firstLine="9388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  <w:r>
      <w:rPr>
        <w:rFonts w:hint="default" w:ascii="Times New Roman" w:hAnsi="Times New Roman" w:cs="Times New Roman"/>
        <w:sz w:val="21"/>
        <w:szCs w:val="21"/>
      </w:rPr>
      <w:t xml:space="preserve">T/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WCGH 00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</w:t>
    </w:r>
    <w:r>
      <w:rPr>
        <w:rFonts w:hint="default" w:ascii="Times New Roman" w:hAnsi="Times New Roman" w:cs="Times New Roman"/>
        <w:sz w:val="21"/>
        <w:szCs w:val="21"/>
      </w:rPr>
      <w:t>—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202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3</w:t>
    </w:r>
  </w:p>
  <w:p>
    <w:pPr>
      <w:pStyle w:val="12"/>
      <w:rPr>
        <w:rFonts w:hint="default"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084B2D"/>
    <w:multiLevelType w:val="multilevel"/>
    <w:tmpl w:val="F4084B2D"/>
    <w:lvl w:ilvl="0" w:tentative="0">
      <w:start w:val="1"/>
      <w:numFmt w:val="decimal"/>
      <w:pStyle w:val="2"/>
      <w:lvlText w:val="%1 "/>
      <w:lvlJc w:val="left"/>
      <w:pPr>
        <w:ind w:left="432" w:hanging="432"/>
      </w:pPr>
      <w:rPr>
        <w:rFonts w:hint="default" w:ascii="黑体" w:hAnsi="黑体" w:eastAsia="黑体" w:cs="黑体"/>
        <w:b/>
        <w:bCs/>
        <w:sz w:val="24"/>
        <w:szCs w:val="24"/>
      </w:rPr>
    </w:lvl>
    <w:lvl w:ilvl="1" w:tentative="0">
      <w:start w:val="1"/>
      <w:numFmt w:val="decimal"/>
      <w:pStyle w:val="3"/>
      <w:lvlText w:val="%1.%2 "/>
      <w:lvlJc w:val="left"/>
      <w:pPr>
        <w:ind w:left="575" w:hanging="575"/>
      </w:pPr>
      <w:rPr>
        <w:rFonts w:hint="default" w:ascii="黑体" w:hAnsi="黑体" w:eastAsia="黑体" w:cs="黑体"/>
        <w:b w:val="0"/>
        <w:bCs w:val="0"/>
        <w:sz w:val="24"/>
        <w:szCs w:val="24"/>
      </w:rPr>
    </w:lvl>
    <w:lvl w:ilvl="2" w:tentative="0">
      <w:start w:val="1"/>
      <w:numFmt w:val="decimal"/>
      <w:pStyle w:val="4"/>
      <w:lvlText w:val="%1.%2.%3 "/>
      <w:lvlJc w:val="left"/>
      <w:pPr>
        <w:ind w:left="720" w:hanging="720"/>
      </w:pPr>
      <w:rPr>
        <w:rFonts w:hint="default" w:ascii="黑体" w:hAnsi="黑体" w:eastAsia="黑体" w:cs="黑体"/>
        <w:b w:val="0"/>
        <w:bCs w:val="0"/>
        <w:sz w:val="24"/>
        <w:szCs w:val="24"/>
      </w:rPr>
    </w:lvl>
    <w:lvl w:ilvl="3" w:tentative="0">
      <w:start w:val="1"/>
      <w:numFmt w:val="decimal"/>
      <w:pStyle w:val="5"/>
      <w:lvlText w:val="%1.%2.%3.%4 "/>
      <w:lvlJc w:val="left"/>
      <w:pPr>
        <w:ind w:left="864" w:hanging="864"/>
      </w:pPr>
      <w:rPr>
        <w:rFonts w:hint="default" w:ascii="黑体" w:hAnsi="黑体" w:eastAsia="黑体" w:cs="黑体"/>
        <w:b w:val="0"/>
        <w:bCs w:val="0"/>
        <w:sz w:val="21"/>
        <w:szCs w:val="21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A76690F"/>
    <w:multiLevelType w:val="singleLevel"/>
    <w:tmpl w:val="3A76690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Yjk3NGJmM2M4MjZhMTk5ZWY0MmRhODU5ZDk5NjIifQ=="/>
  </w:docVars>
  <w:rsids>
    <w:rsidRoot w:val="061E0D90"/>
    <w:rsid w:val="01525E1C"/>
    <w:rsid w:val="02076EC1"/>
    <w:rsid w:val="041C09D6"/>
    <w:rsid w:val="04794BDE"/>
    <w:rsid w:val="061E0D90"/>
    <w:rsid w:val="072B07DF"/>
    <w:rsid w:val="08304301"/>
    <w:rsid w:val="08E34CBF"/>
    <w:rsid w:val="0F5276A0"/>
    <w:rsid w:val="1210515F"/>
    <w:rsid w:val="128C2CA9"/>
    <w:rsid w:val="13117BFA"/>
    <w:rsid w:val="13B10A8D"/>
    <w:rsid w:val="143A6DDF"/>
    <w:rsid w:val="158230DC"/>
    <w:rsid w:val="19AC2522"/>
    <w:rsid w:val="19B74F71"/>
    <w:rsid w:val="19BB2501"/>
    <w:rsid w:val="19CA3C35"/>
    <w:rsid w:val="21AF3EBE"/>
    <w:rsid w:val="21C01B6C"/>
    <w:rsid w:val="24480CA6"/>
    <w:rsid w:val="26E30852"/>
    <w:rsid w:val="28DB592E"/>
    <w:rsid w:val="29171EFA"/>
    <w:rsid w:val="2AA750E8"/>
    <w:rsid w:val="2C2B2026"/>
    <w:rsid w:val="2E647DF6"/>
    <w:rsid w:val="334F2EB8"/>
    <w:rsid w:val="33C235F7"/>
    <w:rsid w:val="35437FA2"/>
    <w:rsid w:val="3FDA0AA0"/>
    <w:rsid w:val="41CC6847"/>
    <w:rsid w:val="44BF736E"/>
    <w:rsid w:val="456B4819"/>
    <w:rsid w:val="475325C7"/>
    <w:rsid w:val="47762584"/>
    <w:rsid w:val="47A913B5"/>
    <w:rsid w:val="486C0227"/>
    <w:rsid w:val="49E476D8"/>
    <w:rsid w:val="49F4747F"/>
    <w:rsid w:val="4F843619"/>
    <w:rsid w:val="4FBA6864"/>
    <w:rsid w:val="50913CA1"/>
    <w:rsid w:val="5245096C"/>
    <w:rsid w:val="5308716E"/>
    <w:rsid w:val="55CC771F"/>
    <w:rsid w:val="565C7EF0"/>
    <w:rsid w:val="57C7517D"/>
    <w:rsid w:val="5A17368D"/>
    <w:rsid w:val="5E4719EA"/>
    <w:rsid w:val="5F6522A8"/>
    <w:rsid w:val="6097408E"/>
    <w:rsid w:val="61294230"/>
    <w:rsid w:val="62495C8F"/>
    <w:rsid w:val="62865362"/>
    <w:rsid w:val="6291208F"/>
    <w:rsid w:val="63ED7735"/>
    <w:rsid w:val="64AF5A7D"/>
    <w:rsid w:val="64B93E3C"/>
    <w:rsid w:val="64F32289"/>
    <w:rsid w:val="698F62F8"/>
    <w:rsid w:val="699D6CF9"/>
    <w:rsid w:val="6A5031C7"/>
    <w:rsid w:val="6B73209B"/>
    <w:rsid w:val="6C3A0E90"/>
    <w:rsid w:val="6C6846ED"/>
    <w:rsid w:val="70BA3C5B"/>
    <w:rsid w:val="72181581"/>
    <w:rsid w:val="723975B6"/>
    <w:rsid w:val="72B03872"/>
    <w:rsid w:val="73484A46"/>
    <w:rsid w:val="73AB53F7"/>
    <w:rsid w:val="7771305E"/>
    <w:rsid w:val="77921091"/>
    <w:rsid w:val="79136850"/>
    <w:rsid w:val="7ADD0491"/>
    <w:rsid w:val="7ED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文献分类号"/>
    <w:qFormat/>
    <w:uiPriority w:val="0"/>
    <w:pPr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8">
    <w:name w:val="其他标准称谓"/>
    <w:next w:val="1"/>
    <w:qFormat/>
    <w:uiPriority w:val="0"/>
    <w:pPr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9">
    <w:name w:val="封面标准号2"/>
    <w:qFormat/>
    <w:uiPriority w:val="0"/>
    <w:pPr>
      <w:spacing w:before="357" w:beforeLines="0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0">
    <w:name w:val="封面标准代替信息"/>
    <w:qFormat/>
    <w:uiPriority w:val="0"/>
    <w:pPr>
      <w:spacing w:before="57" w:beforeLines="0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1">
    <w:name w:val="封面标准英文名称"/>
    <w:basedOn w:val="22"/>
    <w:qFormat/>
    <w:uiPriority w:val="0"/>
    <w:pPr>
      <w:spacing w:before="370" w:beforeLines="0" w:line="400" w:lineRule="exact"/>
    </w:pPr>
    <w:rPr>
      <w:rFonts w:ascii="Times New Roman"/>
      <w:sz w:val="28"/>
      <w:szCs w:val="28"/>
    </w:rPr>
  </w:style>
  <w:style w:type="paragraph" w:customStyle="1" w:styleId="22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3">
    <w:name w:val="封面一致性程度标识"/>
    <w:basedOn w:val="21"/>
    <w:qFormat/>
    <w:uiPriority w:val="0"/>
    <w:pPr>
      <w:spacing w:before="440" w:beforeLines="0"/>
    </w:pPr>
    <w:rPr>
      <w:rFonts w:ascii="宋体" w:eastAsia="宋体"/>
    </w:rPr>
  </w:style>
  <w:style w:type="paragraph" w:customStyle="1" w:styleId="24">
    <w:name w:val="封面标准文稿类别"/>
    <w:basedOn w:val="23"/>
    <w:qFormat/>
    <w:uiPriority w:val="0"/>
    <w:pPr>
      <w:spacing w:after="160" w:afterLines="0" w:line="240" w:lineRule="auto"/>
    </w:pPr>
    <w:rPr>
      <w:sz w:val="24"/>
    </w:rPr>
  </w:style>
  <w:style w:type="paragraph" w:customStyle="1" w:styleId="25">
    <w:name w:val="封面标准文稿编辑信息"/>
    <w:basedOn w:val="24"/>
    <w:qFormat/>
    <w:uiPriority w:val="0"/>
    <w:pPr>
      <w:spacing w:before="180" w:beforeLines="0" w:line="180" w:lineRule="exact"/>
    </w:pPr>
    <w:rPr>
      <w:sz w:val="21"/>
    </w:rPr>
  </w:style>
  <w:style w:type="paragraph" w:customStyle="1" w:styleId="26">
    <w:name w:val="其他发布日期"/>
    <w:basedOn w:val="27"/>
    <w:qFormat/>
    <w:uiPriority w:val="0"/>
  </w:style>
  <w:style w:type="paragraph" w:customStyle="1" w:styleId="27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8">
    <w:name w:val="其他实施日期"/>
    <w:basedOn w:val="29"/>
    <w:qFormat/>
    <w:uiPriority w:val="0"/>
  </w:style>
  <w:style w:type="paragraph" w:customStyle="1" w:styleId="29">
    <w:name w:val="实施日期"/>
    <w:basedOn w:val="27"/>
    <w:qFormat/>
    <w:uiPriority w:val="0"/>
    <w:pPr>
      <w:jc w:val="right"/>
    </w:pPr>
  </w:style>
  <w:style w:type="character" w:customStyle="1" w:styleId="30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3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">
    <w:name w:val="标准书脚_奇数页"/>
    <w:qFormat/>
    <w:uiPriority w:val="0"/>
    <w:pPr>
      <w:spacing w:before="120" w:beforeLines="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3722</Words>
  <Characters>4502</Characters>
  <Lines>0</Lines>
  <Paragraphs>0</Paragraphs>
  <TotalTime>4</TotalTime>
  <ScaleCrop>false</ScaleCrop>
  <LinksUpToDate>false</LinksUpToDate>
  <CharactersWithSpaces>4892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2021-11-16T03:16:00Z</dcterms:created>
  <dc:creator>问道者_邵长泉</dc:creator>
  <cp:lastModifiedBy>Calvin</cp:lastModifiedBy>
  <cp:lastPrinted>2022-11-15T01:17:00Z</cp:lastPrinted>
  <dcterms:modified xsi:type="dcterms:W3CDTF">2023-09-26T05:32:12Z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19273A7A2A424B90A197C89B8C42061A</vt:lpwstr>
  </property>
</Properties>
</file>