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0"/>
        <w:rPr>
          <w:rFonts w:hint="default" w:ascii="黑体" w:hAnsi="黑体" w:eastAsia="黑体"/>
          <w:lang w:val="en-US" w:eastAsia="zh-CN"/>
        </w:rPr>
      </w:pPr>
      <w:r>
        <w:rPr>
          <w:rFonts w:hint="eastAsia" w:ascii="黑体" w:hAnsi="黑体" w:eastAsia="黑体"/>
          <w:lang w:val="en-US" w:eastAsia="zh-CN"/>
        </w:rPr>
        <w:t>I</w:t>
      </w:r>
      <w:r>
        <w:rPr>
          <w:rFonts w:ascii="黑体" w:hAnsi="黑体" w:eastAsia="黑体"/>
        </w:rPr>
        <w:t xml:space="preserve">CS </w:t>
      </w:r>
      <w:r>
        <w:rPr>
          <w:rFonts w:hint="eastAsia" w:ascii="黑体" w:hAnsi="黑体" w:eastAsia="黑体"/>
          <w:lang w:val="en-US" w:eastAsia="zh-CN"/>
        </w:rPr>
        <w:t>65.150</w:t>
      </w:r>
    </w:p>
    <w:p>
      <w:pPr>
        <w:rPr>
          <w:rFonts w:hint="default" w:ascii="宋体" w:hAnsi="宋体" w:eastAsia="宋体"/>
          <w:szCs w:val="22"/>
          <w:lang w:val="en-US" w:eastAsia="zh-CN"/>
        </w:rPr>
      </w:pPr>
      <w:r>
        <w:rPr>
          <w:rFonts w:hint="eastAsia" w:ascii="黑体" w:hAnsi="黑体" w:eastAsia="黑体"/>
          <w:lang w:val="en-US" w:eastAsia="zh-CN"/>
        </w:rPr>
        <w:t>CCS B52</w:t>
      </w:r>
    </w:p>
    <w:p>
      <w:pPr>
        <w:rPr>
          <w:rFonts w:ascii="宋体" w:hAnsi="宋体"/>
          <w:szCs w:val="22"/>
        </w:rPr>
      </w:pPr>
    </w:p>
    <w:p>
      <w:pPr>
        <w:jc w:val="center"/>
        <w:rPr>
          <w:rFonts w:ascii="黑体" w:hAnsi="黑体" w:eastAsia="黑体"/>
          <w:sz w:val="84"/>
          <w:szCs w:val="84"/>
        </w:rPr>
      </w:pPr>
      <w:r>
        <w:rPr>
          <w:rFonts w:hint="eastAsia" w:ascii="黑体" w:hAnsi="黑体" w:eastAsia="黑体"/>
          <w:sz w:val="84"/>
          <w:szCs w:val="84"/>
        </w:rPr>
        <w:t>团   体   标   准</w:t>
      </w:r>
    </w:p>
    <w:p>
      <w:pPr>
        <w:ind w:right="120"/>
        <w:jc w:val="right"/>
        <w:rPr>
          <w:rFonts w:ascii="黑体" w:hAnsi="黑体" w:eastAsia="黑体"/>
          <w:sz w:val="24"/>
        </w:rPr>
      </w:pPr>
    </w:p>
    <w:p>
      <w:pPr>
        <w:ind w:right="120"/>
        <w:jc w:val="right"/>
        <w:rPr>
          <w:rFonts w:ascii="黑体" w:hAnsi="黑体" w:eastAsia="黑体"/>
          <w:sz w:val="24"/>
        </w:rPr>
      </w:pPr>
      <w:r>
        <w:rPr>
          <w:rFonts w:ascii="黑体" w:hAnsi="黑体" w:eastAsia="黑体"/>
          <w:sz w:val="24"/>
        </w:rPr>
        <w:t>T/</w:t>
      </w:r>
      <w:r>
        <w:rPr>
          <w:rFonts w:hint="eastAsia" w:ascii="黑体" w:hAnsi="黑体" w:eastAsia="黑体"/>
          <w:sz w:val="24"/>
          <w:lang w:val="en-US" w:eastAsia="zh-CN"/>
        </w:rPr>
        <w:t>HAPPMA</w:t>
      </w:r>
      <w:r>
        <w:rPr>
          <w:rFonts w:ascii="黑体" w:hAnsi="黑体" w:eastAsia="黑体"/>
          <w:sz w:val="24"/>
        </w:rPr>
        <w:t xml:space="preserve"> </w:t>
      </w:r>
      <w:r>
        <w:rPr>
          <w:rFonts w:hint="eastAsia" w:ascii="黑体" w:hAnsi="黑体" w:eastAsia="黑体"/>
          <w:sz w:val="24"/>
        </w:rPr>
        <w:t>01</w:t>
      </w:r>
      <w:r>
        <w:rPr>
          <w:rFonts w:ascii="黑体" w:hAnsi="黑体" w:eastAsia="黑体"/>
          <w:sz w:val="24"/>
        </w:rPr>
        <w:t>-2023</w:t>
      </w:r>
    </w:p>
    <w:p>
      <w:pPr>
        <w:ind w:right="120"/>
        <w:jc w:val="right"/>
        <w:rPr>
          <w:rFonts w:ascii="黑体" w:hAnsi="黑体" w:eastAsia="黑体"/>
          <w:sz w:val="24"/>
        </w:rPr>
      </w:pPr>
    </w:p>
    <w:p>
      <w:pPr>
        <w:rPr>
          <w:rFonts w:ascii="Calibri" w:hAnsi="Calibri"/>
          <w:b/>
          <w:sz w:val="48"/>
          <w:szCs w:val="48"/>
        </w:rPr>
      </w:pPr>
      <w:r>
        <mc:AlternateContent>
          <mc:Choice Requires="wps">
            <w:drawing>
              <wp:anchor distT="0" distB="0" distL="114300" distR="114300" simplePos="0" relativeHeight="251659264" behindDoc="0" locked="0" layoutInCell="1" allowOverlap="1">
                <wp:simplePos x="0" y="0"/>
                <wp:positionH relativeFrom="column">
                  <wp:posOffset>29845</wp:posOffset>
                </wp:positionH>
                <wp:positionV relativeFrom="paragraph">
                  <wp:posOffset>71120</wp:posOffset>
                </wp:positionV>
                <wp:extent cx="5596890" cy="0"/>
                <wp:effectExtent l="13335" t="11430" r="9525" b="17145"/>
                <wp:wrapNone/>
                <wp:docPr id="1" name="AutoShape 4"/>
                <wp:cNvGraphicFramePr/>
                <a:graphic xmlns:a="http://schemas.openxmlformats.org/drawingml/2006/main">
                  <a:graphicData uri="http://schemas.microsoft.com/office/word/2010/wordprocessingShape">
                    <wps:wsp>
                      <wps:cNvCnPr>
                        <a:cxnSpLocks noChangeShapeType="1"/>
                      </wps:cNvCnPr>
                      <wps:spPr bwMode="auto">
                        <a:xfrm>
                          <a:off x="0" y="0"/>
                          <a:ext cx="5596890" cy="0"/>
                        </a:xfrm>
                        <a:prstGeom prst="straightConnector1">
                          <a:avLst/>
                        </a:prstGeom>
                        <a:noFill/>
                        <a:ln w="19050">
                          <a:solidFill>
                            <a:srgbClr val="000000"/>
                          </a:solidFill>
                          <a:round/>
                        </a:ln>
                      </wps:spPr>
                      <wps:bodyPr/>
                    </wps:wsp>
                  </a:graphicData>
                </a:graphic>
              </wp:anchor>
            </w:drawing>
          </mc:Choice>
          <mc:Fallback>
            <w:pict>
              <v:shape id="AutoShape 4" o:spid="_x0000_s1026" o:spt="32" type="#_x0000_t32" style="position:absolute;left:0pt;margin-left:2.35pt;margin-top:5.6pt;height:0pt;width:440.7pt;z-index:251659264;mso-width-relative:page;mso-height-relative:page;" filled="f" stroked="t" coordsize="21600,21600" o:gfxdata="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yzL4a0AAAAAcBAAAPAAAAAAAAAAEAIAAAACIAAABk&#10;cnMvZG93bnJldi54bWxQSwECFAAUAAAACACHTuJAt+hwl9UBAACzAwAADgAAAAAAAAABACAAAAAf&#10;AQAAZHJzL2Uyb0RvYy54bWxQSwUGAAAAAAYABgBZAQAAZgUAAAAA&#10;">
                <v:fill on="f" focussize="0,0"/>
                <v:stroke weight="1.5pt" color="#000000" joinstyle="round"/>
                <v:imagedata o:title=""/>
                <o:lock v:ext="edit" aspectratio="f"/>
              </v:shape>
            </w:pict>
          </mc:Fallback>
        </mc:AlternateContent>
      </w:r>
    </w:p>
    <w:p>
      <w:pPr>
        <w:rPr>
          <w:rFonts w:ascii="Calibri" w:hAnsi="Calibri"/>
          <w:b/>
          <w:sz w:val="48"/>
          <w:szCs w:val="48"/>
        </w:rPr>
      </w:pPr>
    </w:p>
    <w:p>
      <w:pPr>
        <w:rPr>
          <w:rFonts w:ascii="Calibri" w:hAnsi="Calibri"/>
          <w:b/>
          <w:sz w:val="48"/>
          <w:szCs w:val="48"/>
        </w:rPr>
      </w:pPr>
    </w:p>
    <w:p>
      <w:pPr>
        <w:spacing w:before="203"/>
        <w:jc w:val="center"/>
        <w:rPr>
          <w:rFonts w:ascii="黑体" w:hAnsi="黑体" w:eastAsia="黑体"/>
          <w:sz w:val="48"/>
          <w:szCs w:val="48"/>
        </w:rPr>
      </w:pPr>
      <w:r>
        <w:rPr>
          <w:rFonts w:hint="eastAsia" w:ascii="黑体" w:hAnsi="黑体" w:eastAsia="黑体"/>
          <w:sz w:val="48"/>
          <w:szCs w:val="48"/>
        </w:rPr>
        <w:t>海南罗非鱼</w:t>
      </w:r>
    </w:p>
    <w:p>
      <w:pPr>
        <w:spacing w:line="600" w:lineRule="auto"/>
        <w:jc w:val="center"/>
        <w:rPr>
          <w:rFonts w:ascii="Arial" w:hAnsi="Arial" w:eastAsia="黑体" w:cs="Arial"/>
          <w:i/>
          <w:iCs/>
          <w:sz w:val="36"/>
          <w:szCs w:val="36"/>
        </w:rPr>
      </w:pPr>
      <w:r>
        <w:rPr>
          <w:rFonts w:ascii="Arial" w:hAnsi="Arial" w:eastAsia="黑体" w:cs="Arial"/>
          <w:sz w:val="36"/>
          <w:szCs w:val="36"/>
        </w:rPr>
        <w:t xml:space="preserve">Hainan </w:t>
      </w:r>
      <w:r>
        <w:rPr>
          <w:rFonts w:ascii="Arial" w:hAnsi="Arial" w:eastAsia="黑体" w:cs="Arial"/>
          <w:i/>
          <w:iCs/>
          <w:sz w:val="36"/>
          <w:szCs w:val="36"/>
        </w:rPr>
        <w:t>Tilapia</w:t>
      </w:r>
    </w:p>
    <w:p>
      <w:pPr>
        <w:spacing w:line="600" w:lineRule="auto"/>
        <w:jc w:val="center"/>
        <w:rPr>
          <w:rFonts w:ascii="Arial" w:hAnsi="Arial" w:eastAsia="黑体" w:cs="Arial"/>
          <w:i/>
          <w:iCs/>
          <w:sz w:val="36"/>
          <w:szCs w:val="36"/>
        </w:rPr>
      </w:pPr>
      <w:bookmarkStart w:id="68" w:name="_GoBack"/>
      <w:bookmarkEnd w:id="68"/>
    </w:p>
    <w:p>
      <w:pPr>
        <w:spacing w:line="600" w:lineRule="auto"/>
        <w:rPr>
          <w:rFonts w:ascii="Calibri" w:hAnsi="Calibri"/>
          <w:sz w:val="30"/>
          <w:szCs w:val="30"/>
        </w:rPr>
      </w:pPr>
    </w:p>
    <w:p>
      <w:pPr>
        <w:spacing w:line="600" w:lineRule="auto"/>
        <w:rPr>
          <w:rFonts w:ascii="黑体" w:hAnsi="黑体" w:eastAsia="黑体"/>
          <w:sz w:val="30"/>
          <w:szCs w:val="30"/>
          <w:u w:val="single"/>
        </w:rPr>
      </w:pPr>
      <w:r>
        <w:rPr>
          <w:rFonts w:hint="eastAsia"/>
          <w:sz w:val="30"/>
          <w:szCs w:val="30"/>
          <w:u w:val="single"/>
        </w:rPr>
        <w:t>202</w:t>
      </w:r>
      <w:r>
        <w:rPr>
          <w:sz w:val="30"/>
          <w:szCs w:val="30"/>
          <w:u w:val="single"/>
        </w:rPr>
        <w:t>3-XX-XX</w:t>
      </w:r>
      <w:r>
        <w:rPr>
          <w:rFonts w:hint="eastAsia" w:ascii="黑体" w:hAnsi="黑体" w:eastAsia="黑体"/>
          <w:sz w:val="30"/>
          <w:szCs w:val="30"/>
          <w:u w:val="single"/>
        </w:rPr>
        <w:t>发布</w:t>
      </w:r>
      <w:r>
        <w:rPr>
          <w:sz w:val="30"/>
          <w:szCs w:val="30"/>
          <w:u w:val="single"/>
        </w:rPr>
        <w:t xml:space="preserve">                          </w:t>
      </w:r>
      <w:r>
        <w:rPr>
          <w:rFonts w:hint="eastAsia"/>
          <w:sz w:val="30"/>
          <w:szCs w:val="30"/>
          <w:u w:val="single"/>
        </w:rPr>
        <w:t>202</w:t>
      </w:r>
      <w:r>
        <w:rPr>
          <w:sz w:val="30"/>
          <w:szCs w:val="30"/>
          <w:u w:val="single"/>
        </w:rPr>
        <w:t>3-XX-XX</w:t>
      </w:r>
      <w:r>
        <w:rPr>
          <w:rFonts w:hint="eastAsia" w:ascii="黑体" w:hAnsi="黑体" w:eastAsia="黑体"/>
          <w:sz w:val="30"/>
          <w:szCs w:val="30"/>
          <w:u w:val="single"/>
        </w:rPr>
        <w:t>实施</w:t>
      </w:r>
    </w:p>
    <w:p>
      <w:pPr>
        <w:jc w:val="center"/>
        <w:rPr>
          <w:rFonts w:eastAsiaTheme="minorEastAsia"/>
          <w:sz w:val="72"/>
          <w:szCs w:val="72"/>
        </w:rPr>
      </w:pPr>
      <w:r>
        <w:rPr>
          <w:rFonts w:hint="eastAsia" w:ascii="黑体" w:hAnsi="黑体" w:eastAsia="黑体"/>
          <w:sz w:val="30"/>
          <w:szCs w:val="30"/>
        </w:rPr>
        <w:t>海南省水产流通与加工协会</w:t>
      </w:r>
      <w:r>
        <w:rPr>
          <w:rFonts w:hint="eastAsia" w:ascii="宋体" w:hAnsi="宋体"/>
          <w:sz w:val="30"/>
          <w:szCs w:val="30"/>
        </w:rPr>
        <w:t xml:space="preserve"> </w:t>
      </w:r>
      <w:r>
        <w:rPr>
          <w:rFonts w:hint="eastAsia" w:ascii="黑体" w:hAnsi="黑体" w:eastAsia="黑体"/>
          <w:sz w:val="30"/>
          <w:szCs w:val="30"/>
        </w:rPr>
        <w:t>发 布</w:t>
      </w:r>
    </w:p>
    <w:p>
      <w:pPr>
        <w:widowControl/>
        <w:shd w:val="clear" w:color="auto" w:fill="FFFFFF"/>
        <w:tabs>
          <w:tab w:val="left" w:pos="4187"/>
        </w:tabs>
        <w:spacing w:before="640" w:after="560"/>
        <w:jc w:val="center"/>
        <w:outlineLvl w:val="0"/>
        <w:rPr>
          <w:rFonts w:ascii="黑体" w:hAnsi="黑体" w:eastAsia="黑体"/>
          <w:kern w:val="0"/>
          <w:sz w:val="32"/>
          <w:szCs w:val="32"/>
        </w:rPr>
      </w:pPr>
      <w:r>
        <w:rPr>
          <w:rFonts w:hint="eastAsia" w:ascii="黑体" w:hAnsi="黑体" w:eastAsia="黑体"/>
          <w:kern w:val="0"/>
          <w:sz w:val="32"/>
          <w:szCs w:val="32"/>
        </w:rPr>
        <w:t xml:space="preserve">目  </w:t>
      </w:r>
      <w:r>
        <w:rPr>
          <w:rFonts w:hint="eastAsia" w:ascii="黑体" w:hAnsi="黑体" w:eastAsia="黑体"/>
          <w:kern w:val="0"/>
          <w:sz w:val="32"/>
          <w:szCs w:val="32"/>
          <w:lang w:val="en-US" w:eastAsia="zh-CN"/>
        </w:rPr>
        <w:t>次</w:t>
      </w:r>
    </w:p>
    <w:sdt>
      <w:sdtPr>
        <w:rPr>
          <w:rFonts w:ascii="宋体" w:hAnsi="宋体" w:eastAsia="宋体" w:cs="Times New Roman"/>
          <w:kern w:val="2"/>
          <w:sz w:val="21"/>
          <w:szCs w:val="24"/>
          <w:lang w:val="en-US" w:eastAsia="zh-CN" w:bidi="ar-SA"/>
        </w:rPr>
        <w:id w:val="147451574"/>
        <w:docPartObj>
          <w:docPartGallery w:val="Table of Contents"/>
          <w:docPartUnique/>
        </w:docPartObj>
      </w:sdtPr>
      <w:sdtEndPr>
        <w:rPr>
          <w:rFonts w:ascii="Times New Roman" w:hAnsi="Times New Roman" w:eastAsia="宋体" w:cs="Times New Roman"/>
          <w:kern w:val="2"/>
          <w:sz w:val="20"/>
          <w:szCs w:val="20"/>
          <w:lang w:val="en-US" w:eastAsia="zh-CN" w:bidi="ar-SA"/>
        </w:rPr>
      </w:sdtEndPr>
      <w:sdtContent>
        <w:p>
          <w:pPr>
            <w:spacing w:before="0" w:beforeLines="0" w:after="0" w:afterLines="0" w:line="240" w:lineRule="auto"/>
            <w:ind w:left="0" w:leftChars="0" w:right="0" w:rightChars="0" w:firstLine="0" w:firstLineChars="0"/>
            <w:jc w:val="center"/>
          </w:pPr>
          <w:bookmarkStart w:id="0" w:name="_Toc13033_WPSOffice_Type1"/>
        </w:p>
        <w:p>
          <w:pPr>
            <w:pStyle w:val="42"/>
            <w:tabs>
              <w:tab w:val="right" w:leader="dot" w:pos="8958"/>
            </w:tabs>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_Toc14404_WPSOffice_Level1 </w:instrText>
          </w:r>
          <w:r>
            <w:rPr>
              <w:rFonts w:hint="eastAsia" w:asciiTheme="minorEastAsia" w:hAnsiTheme="minorEastAsia" w:eastAsiaTheme="minorEastAsia" w:cstheme="minorEastAsia"/>
              <w:sz w:val="21"/>
              <w:szCs w:val="21"/>
            </w:rPr>
            <w:fldChar w:fldCharType="separate"/>
          </w:r>
          <w:sdt>
            <w:sdtPr>
              <w:rPr>
                <w:rFonts w:hint="eastAsia" w:asciiTheme="minorEastAsia" w:hAnsiTheme="minorEastAsia" w:eastAsiaTheme="minorEastAsia" w:cstheme="minorEastAsia"/>
                <w:kern w:val="2"/>
                <w:sz w:val="21"/>
                <w:szCs w:val="21"/>
                <w:lang w:val="en-US" w:eastAsia="zh-CN" w:bidi="ar-SA"/>
              </w:rPr>
              <w:id w:val="147451574"/>
              <w:placeholder>
                <w:docPart w:val="{e8933193-85b7-4773-bdf7-5e9b10c2adfe}"/>
              </w:placeholder>
            </w:sdtPr>
            <w:sdtEndPr>
              <w:rPr>
                <w:rFonts w:hint="eastAsia" w:asciiTheme="minorEastAsia" w:hAnsiTheme="minorEastAsia" w:eastAsiaTheme="minorEastAsia" w:cstheme="minorEastAsia"/>
                <w:kern w:val="2"/>
                <w:sz w:val="21"/>
                <w:szCs w:val="21"/>
                <w:lang w:val="en-US" w:eastAsia="zh-CN" w:bidi="ar-SA"/>
              </w:rPr>
            </w:sdtEndPr>
            <w:sdtContent>
              <w:r>
                <w:rPr>
                  <w:rFonts w:hint="eastAsia" w:asciiTheme="minorEastAsia" w:hAnsiTheme="minorEastAsia" w:eastAsiaTheme="minorEastAsia" w:cstheme="minorEastAsia"/>
                  <w:sz w:val="21"/>
                  <w:szCs w:val="21"/>
                </w:rPr>
                <w:t>前  言</w:t>
              </w:r>
            </w:sdtContent>
          </w:sdt>
          <w:r>
            <w:rPr>
              <w:rFonts w:hint="eastAsia" w:asciiTheme="minorEastAsia" w:hAnsiTheme="minorEastAsia" w:eastAsiaTheme="minorEastAsia" w:cstheme="minorEastAsia"/>
              <w:sz w:val="21"/>
              <w:szCs w:val="21"/>
            </w:rPr>
            <w:tab/>
          </w:r>
          <w:bookmarkStart w:id="1" w:name="_Toc14404_WPSOffice_Level1Page"/>
          <w:r>
            <w:rPr>
              <w:rFonts w:hint="eastAsia" w:asciiTheme="minorEastAsia" w:hAnsiTheme="minorEastAsia" w:eastAsiaTheme="minorEastAsia" w:cstheme="minorEastAsia"/>
              <w:sz w:val="21"/>
              <w:szCs w:val="21"/>
            </w:rPr>
            <w:t>1</w:t>
          </w:r>
          <w:bookmarkEnd w:id="1"/>
          <w:r>
            <w:rPr>
              <w:rFonts w:hint="eastAsia" w:asciiTheme="minorEastAsia" w:hAnsiTheme="minorEastAsia" w:eastAsiaTheme="minorEastAsia" w:cstheme="minorEastAsia"/>
              <w:sz w:val="21"/>
              <w:szCs w:val="21"/>
            </w:rPr>
            <w:fldChar w:fldCharType="end"/>
          </w:r>
        </w:p>
        <w:p>
          <w:pPr>
            <w:pStyle w:val="42"/>
            <w:tabs>
              <w:tab w:val="right" w:leader="dot" w:pos="8958"/>
            </w:tabs>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_Toc16239_WPSOffice_Level1 </w:instrText>
          </w:r>
          <w:r>
            <w:rPr>
              <w:rFonts w:hint="eastAsia" w:asciiTheme="minorEastAsia" w:hAnsiTheme="minorEastAsia" w:eastAsiaTheme="minorEastAsia" w:cstheme="minorEastAsia"/>
              <w:sz w:val="21"/>
              <w:szCs w:val="21"/>
            </w:rPr>
            <w:fldChar w:fldCharType="separate"/>
          </w:r>
          <w:sdt>
            <w:sdtPr>
              <w:rPr>
                <w:rFonts w:hint="eastAsia" w:asciiTheme="minorEastAsia" w:hAnsiTheme="minorEastAsia" w:eastAsiaTheme="minorEastAsia" w:cstheme="minorEastAsia"/>
                <w:kern w:val="2"/>
                <w:sz w:val="21"/>
                <w:szCs w:val="21"/>
                <w:lang w:val="en-US" w:eastAsia="zh-CN" w:bidi="ar-SA"/>
              </w:rPr>
              <w:id w:val="147451574"/>
              <w:placeholder>
                <w:docPart w:val="{5c80f553-d23a-4aa5-97d6-fefc85033aea}"/>
              </w:placeholder>
            </w:sdtPr>
            <w:sdtEndPr>
              <w:rPr>
                <w:rFonts w:hint="eastAsia" w:asciiTheme="minorEastAsia" w:hAnsiTheme="minorEastAsia" w:eastAsiaTheme="minorEastAsia" w:cstheme="minorEastAsia"/>
                <w:kern w:val="2"/>
                <w:sz w:val="21"/>
                <w:szCs w:val="21"/>
                <w:lang w:val="en-US" w:eastAsia="zh-CN" w:bidi="ar-SA"/>
              </w:rPr>
            </w:sdtEndPr>
            <w:sdtContent>
              <w:r>
                <w:rPr>
                  <w:rFonts w:hint="eastAsia" w:asciiTheme="minorEastAsia" w:hAnsiTheme="minorEastAsia" w:eastAsiaTheme="minorEastAsia" w:cstheme="minorEastAsia"/>
                  <w:sz w:val="21"/>
                  <w:szCs w:val="21"/>
                </w:rPr>
                <w:t>1 范围</w:t>
              </w:r>
            </w:sdtContent>
          </w:sdt>
          <w:r>
            <w:rPr>
              <w:rFonts w:hint="eastAsia" w:asciiTheme="minorEastAsia" w:hAnsiTheme="minorEastAsia" w:eastAsiaTheme="minorEastAsia" w:cstheme="minorEastAsia"/>
              <w:sz w:val="21"/>
              <w:szCs w:val="21"/>
            </w:rPr>
            <w:tab/>
          </w:r>
          <w:bookmarkStart w:id="2" w:name="_Toc16239_WPSOffice_Level1Page"/>
          <w:r>
            <w:rPr>
              <w:rFonts w:hint="eastAsia" w:asciiTheme="minorEastAsia" w:hAnsiTheme="minorEastAsia" w:eastAsiaTheme="minorEastAsia" w:cstheme="minorEastAsia"/>
              <w:sz w:val="21"/>
              <w:szCs w:val="21"/>
            </w:rPr>
            <w:t>2</w:t>
          </w:r>
          <w:bookmarkEnd w:id="2"/>
          <w:r>
            <w:rPr>
              <w:rFonts w:hint="eastAsia" w:asciiTheme="minorEastAsia" w:hAnsiTheme="minorEastAsia" w:eastAsiaTheme="minorEastAsia" w:cstheme="minorEastAsia"/>
              <w:sz w:val="21"/>
              <w:szCs w:val="21"/>
            </w:rPr>
            <w:fldChar w:fldCharType="end"/>
          </w:r>
        </w:p>
        <w:p>
          <w:pPr>
            <w:pStyle w:val="42"/>
            <w:tabs>
              <w:tab w:val="right" w:leader="dot" w:pos="8958"/>
            </w:tabs>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_Toc22042_WPSOffice_Level1 </w:instrText>
          </w:r>
          <w:r>
            <w:rPr>
              <w:rFonts w:hint="eastAsia" w:asciiTheme="minorEastAsia" w:hAnsiTheme="minorEastAsia" w:eastAsiaTheme="minorEastAsia" w:cstheme="minorEastAsia"/>
              <w:sz w:val="21"/>
              <w:szCs w:val="21"/>
            </w:rPr>
            <w:fldChar w:fldCharType="separate"/>
          </w:r>
          <w:sdt>
            <w:sdtPr>
              <w:rPr>
                <w:rFonts w:hint="eastAsia" w:asciiTheme="minorEastAsia" w:hAnsiTheme="minorEastAsia" w:eastAsiaTheme="minorEastAsia" w:cstheme="minorEastAsia"/>
                <w:kern w:val="2"/>
                <w:sz w:val="21"/>
                <w:szCs w:val="21"/>
                <w:lang w:val="en-US" w:eastAsia="zh-CN" w:bidi="ar-SA"/>
              </w:rPr>
              <w:id w:val="147451574"/>
              <w:placeholder>
                <w:docPart w:val="{78a6bd1c-d87e-4db0-966c-f913bf21140a}"/>
              </w:placeholder>
            </w:sdtPr>
            <w:sdtEndPr>
              <w:rPr>
                <w:rFonts w:hint="eastAsia" w:asciiTheme="minorEastAsia" w:hAnsiTheme="minorEastAsia" w:eastAsiaTheme="minorEastAsia" w:cstheme="minorEastAsia"/>
                <w:kern w:val="2"/>
                <w:sz w:val="21"/>
                <w:szCs w:val="21"/>
                <w:lang w:val="en-US" w:eastAsia="zh-CN" w:bidi="ar-SA"/>
              </w:rPr>
            </w:sdtEndPr>
            <w:sdtContent>
              <w:r>
                <w:rPr>
                  <w:rFonts w:hint="eastAsia" w:asciiTheme="minorEastAsia" w:hAnsiTheme="minorEastAsia" w:eastAsiaTheme="minorEastAsia" w:cstheme="minorEastAsia"/>
                  <w:sz w:val="21"/>
                  <w:szCs w:val="21"/>
                </w:rPr>
                <w:t>2 规范性引用文件</w:t>
              </w:r>
            </w:sdtContent>
          </w:sdt>
          <w:r>
            <w:rPr>
              <w:rFonts w:hint="eastAsia" w:asciiTheme="minorEastAsia" w:hAnsiTheme="minorEastAsia" w:eastAsiaTheme="minorEastAsia" w:cstheme="minorEastAsia"/>
              <w:sz w:val="21"/>
              <w:szCs w:val="21"/>
            </w:rPr>
            <w:tab/>
          </w:r>
          <w:bookmarkStart w:id="3" w:name="_Toc22042_WPSOffice_Level1Page"/>
          <w:r>
            <w:rPr>
              <w:rFonts w:hint="eastAsia" w:asciiTheme="minorEastAsia" w:hAnsiTheme="minorEastAsia" w:eastAsiaTheme="minorEastAsia" w:cstheme="minorEastAsia"/>
              <w:sz w:val="21"/>
              <w:szCs w:val="21"/>
            </w:rPr>
            <w:t>2</w:t>
          </w:r>
          <w:bookmarkEnd w:id="3"/>
          <w:r>
            <w:rPr>
              <w:rFonts w:hint="eastAsia" w:asciiTheme="minorEastAsia" w:hAnsiTheme="minorEastAsia" w:eastAsiaTheme="minorEastAsia" w:cstheme="minorEastAsia"/>
              <w:sz w:val="21"/>
              <w:szCs w:val="21"/>
            </w:rPr>
            <w:fldChar w:fldCharType="end"/>
          </w:r>
        </w:p>
        <w:p>
          <w:pPr>
            <w:pStyle w:val="42"/>
            <w:tabs>
              <w:tab w:val="right" w:leader="dot" w:pos="8958"/>
            </w:tabs>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_Toc20500_WPSOffice_Level1 </w:instrText>
          </w:r>
          <w:r>
            <w:rPr>
              <w:rFonts w:hint="eastAsia" w:asciiTheme="minorEastAsia" w:hAnsiTheme="minorEastAsia" w:eastAsiaTheme="minorEastAsia" w:cstheme="minorEastAsia"/>
              <w:sz w:val="21"/>
              <w:szCs w:val="21"/>
            </w:rPr>
            <w:fldChar w:fldCharType="separate"/>
          </w:r>
          <w:sdt>
            <w:sdtPr>
              <w:rPr>
                <w:rFonts w:hint="eastAsia" w:asciiTheme="minorEastAsia" w:hAnsiTheme="minorEastAsia" w:eastAsiaTheme="minorEastAsia" w:cstheme="minorEastAsia"/>
                <w:kern w:val="2"/>
                <w:sz w:val="21"/>
                <w:szCs w:val="21"/>
                <w:lang w:val="en-US" w:eastAsia="zh-CN" w:bidi="ar-SA"/>
              </w:rPr>
              <w:id w:val="147451574"/>
              <w:placeholder>
                <w:docPart w:val="{93297754-a563-426d-adf4-07b84579e4a1}"/>
              </w:placeholder>
            </w:sdtPr>
            <w:sdtEndPr>
              <w:rPr>
                <w:rFonts w:hint="eastAsia" w:asciiTheme="minorEastAsia" w:hAnsiTheme="minorEastAsia" w:eastAsiaTheme="minorEastAsia" w:cstheme="minorEastAsia"/>
                <w:kern w:val="2"/>
                <w:sz w:val="21"/>
                <w:szCs w:val="21"/>
                <w:lang w:val="en-US" w:eastAsia="zh-CN" w:bidi="ar-SA"/>
              </w:rPr>
            </w:sdtEndPr>
            <w:sdtContent>
              <w:r>
                <w:rPr>
                  <w:rFonts w:hint="eastAsia" w:asciiTheme="minorEastAsia" w:hAnsiTheme="minorEastAsia" w:eastAsiaTheme="minorEastAsia" w:cstheme="minorEastAsia"/>
                  <w:sz w:val="21"/>
                  <w:szCs w:val="21"/>
                </w:rPr>
                <w:t>3 术语和定义</w:t>
              </w:r>
            </w:sdtContent>
          </w:sdt>
          <w:r>
            <w:rPr>
              <w:rFonts w:hint="eastAsia" w:asciiTheme="minorEastAsia" w:hAnsiTheme="minorEastAsia" w:eastAsiaTheme="minorEastAsia" w:cstheme="minorEastAsia"/>
              <w:sz w:val="21"/>
              <w:szCs w:val="21"/>
            </w:rPr>
            <w:tab/>
          </w:r>
          <w:bookmarkStart w:id="4" w:name="_Toc20500_WPSOffice_Level1Page"/>
          <w:r>
            <w:rPr>
              <w:rFonts w:hint="eastAsia" w:asciiTheme="minorEastAsia" w:hAnsiTheme="minorEastAsia" w:eastAsiaTheme="minorEastAsia" w:cstheme="minorEastAsia"/>
              <w:sz w:val="21"/>
              <w:szCs w:val="21"/>
            </w:rPr>
            <w:t>3</w:t>
          </w:r>
          <w:bookmarkEnd w:id="4"/>
          <w:r>
            <w:rPr>
              <w:rFonts w:hint="eastAsia" w:asciiTheme="minorEastAsia" w:hAnsiTheme="minorEastAsia" w:eastAsiaTheme="minorEastAsia" w:cstheme="minorEastAsia"/>
              <w:sz w:val="21"/>
              <w:szCs w:val="21"/>
            </w:rPr>
            <w:fldChar w:fldCharType="end"/>
          </w:r>
        </w:p>
        <w:p>
          <w:pPr>
            <w:pStyle w:val="42"/>
            <w:tabs>
              <w:tab w:val="right" w:leader="dot" w:pos="8958"/>
            </w:tabs>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_Toc4137_WPSOffice_Level1 </w:instrText>
          </w:r>
          <w:r>
            <w:rPr>
              <w:rFonts w:hint="eastAsia" w:asciiTheme="minorEastAsia" w:hAnsiTheme="minorEastAsia" w:eastAsiaTheme="minorEastAsia" w:cstheme="minorEastAsia"/>
              <w:sz w:val="21"/>
              <w:szCs w:val="21"/>
            </w:rPr>
            <w:fldChar w:fldCharType="separate"/>
          </w:r>
          <w:sdt>
            <w:sdtPr>
              <w:rPr>
                <w:rFonts w:hint="eastAsia" w:asciiTheme="minorEastAsia" w:hAnsiTheme="minorEastAsia" w:eastAsiaTheme="minorEastAsia" w:cstheme="minorEastAsia"/>
                <w:kern w:val="2"/>
                <w:sz w:val="21"/>
                <w:szCs w:val="21"/>
                <w:lang w:val="en-US" w:eastAsia="zh-CN" w:bidi="ar-SA"/>
              </w:rPr>
              <w:id w:val="147451574"/>
              <w:placeholder>
                <w:docPart w:val="{8954a298-00f1-44c1-85e0-48c221e1f0e0}"/>
              </w:placeholder>
            </w:sdtPr>
            <w:sdtEndPr>
              <w:rPr>
                <w:rFonts w:hint="eastAsia" w:asciiTheme="minorEastAsia" w:hAnsiTheme="minorEastAsia" w:eastAsiaTheme="minorEastAsia" w:cstheme="minorEastAsia"/>
                <w:kern w:val="2"/>
                <w:sz w:val="21"/>
                <w:szCs w:val="21"/>
                <w:lang w:val="en-US" w:eastAsia="zh-CN" w:bidi="ar-SA"/>
              </w:rPr>
            </w:sdtEndPr>
            <w:sdtContent>
              <w:r>
                <w:rPr>
                  <w:rFonts w:hint="eastAsia" w:asciiTheme="minorEastAsia" w:hAnsiTheme="minorEastAsia" w:eastAsiaTheme="minorEastAsia" w:cstheme="minorEastAsia"/>
                  <w:sz w:val="21"/>
                  <w:szCs w:val="21"/>
                </w:rPr>
                <w:t>4 保护范围</w:t>
              </w:r>
            </w:sdtContent>
          </w:sdt>
          <w:r>
            <w:rPr>
              <w:rFonts w:hint="eastAsia" w:asciiTheme="minorEastAsia" w:hAnsiTheme="minorEastAsia" w:eastAsiaTheme="minorEastAsia" w:cstheme="minorEastAsia"/>
              <w:sz w:val="21"/>
              <w:szCs w:val="21"/>
            </w:rPr>
            <w:tab/>
          </w:r>
          <w:bookmarkStart w:id="5" w:name="_Toc4137_WPSOffice_Level1Page"/>
          <w:r>
            <w:rPr>
              <w:rFonts w:hint="eastAsia" w:asciiTheme="minorEastAsia" w:hAnsiTheme="minorEastAsia" w:eastAsiaTheme="minorEastAsia" w:cstheme="minorEastAsia"/>
              <w:sz w:val="21"/>
              <w:szCs w:val="21"/>
            </w:rPr>
            <w:t>3</w:t>
          </w:r>
          <w:bookmarkEnd w:id="5"/>
          <w:r>
            <w:rPr>
              <w:rFonts w:hint="eastAsia" w:asciiTheme="minorEastAsia" w:hAnsiTheme="minorEastAsia" w:eastAsiaTheme="minorEastAsia" w:cstheme="minorEastAsia"/>
              <w:sz w:val="21"/>
              <w:szCs w:val="21"/>
            </w:rPr>
            <w:fldChar w:fldCharType="end"/>
          </w:r>
        </w:p>
        <w:p>
          <w:pPr>
            <w:pStyle w:val="42"/>
            <w:tabs>
              <w:tab w:val="right" w:leader="dot" w:pos="8958"/>
            </w:tabs>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_Toc19980_WPSOffice_Level1 </w:instrText>
          </w:r>
          <w:r>
            <w:rPr>
              <w:rFonts w:hint="eastAsia" w:asciiTheme="minorEastAsia" w:hAnsiTheme="minorEastAsia" w:eastAsiaTheme="minorEastAsia" w:cstheme="minorEastAsia"/>
              <w:sz w:val="21"/>
              <w:szCs w:val="21"/>
            </w:rPr>
            <w:fldChar w:fldCharType="separate"/>
          </w:r>
          <w:sdt>
            <w:sdtPr>
              <w:rPr>
                <w:rFonts w:hint="eastAsia" w:asciiTheme="minorEastAsia" w:hAnsiTheme="minorEastAsia" w:eastAsiaTheme="minorEastAsia" w:cstheme="minorEastAsia"/>
                <w:kern w:val="2"/>
                <w:sz w:val="21"/>
                <w:szCs w:val="21"/>
                <w:lang w:val="en-US" w:eastAsia="zh-CN" w:bidi="ar-SA"/>
              </w:rPr>
              <w:id w:val="147451574"/>
              <w:placeholder>
                <w:docPart w:val="{464b5954-70bd-43dc-9b0f-fcda364e864f}"/>
              </w:placeholder>
            </w:sdtPr>
            <w:sdtEndPr>
              <w:rPr>
                <w:rFonts w:hint="eastAsia" w:asciiTheme="minorEastAsia" w:hAnsiTheme="minorEastAsia" w:eastAsiaTheme="minorEastAsia" w:cstheme="minorEastAsia"/>
                <w:kern w:val="2"/>
                <w:sz w:val="21"/>
                <w:szCs w:val="21"/>
                <w:lang w:val="en-US" w:eastAsia="zh-CN" w:bidi="ar-SA"/>
              </w:rPr>
            </w:sdtEndPr>
            <w:sdtContent>
              <w:r>
                <w:rPr>
                  <w:rFonts w:hint="eastAsia" w:asciiTheme="minorEastAsia" w:hAnsiTheme="minorEastAsia" w:eastAsiaTheme="minorEastAsia" w:cstheme="minorEastAsia"/>
                  <w:sz w:val="21"/>
                  <w:szCs w:val="21"/>
                </w:rPr>
                <w:t>5 品种</w:t>
              </w:r>
            </w:sdtContent>
          </w:sdt>
          <w:r>
            <w:rPr>
              <w:rFonts w:hint="eastAsia" w:asciiTheme="minorEastAsia" w:hAnsiTheme="minorEastAsia" w:eastAsiaTheme="minorEastAsia" w:cstheme="minorEastAsia"/>
              <w:sz w:val="21"/>
              <w:szCs w:val="21"/>
            </w:rPr>
            <w:tab/>
          </w:r>
          <w:bookmarkStart w:id="6" w:name="_Toc19980_WPSOffice_Level1Page"/>
          <w:r>
            <w:rPr>
              <w:rFonts w:hint="eastAsia" w:asciiTheme="minorEastAsia" w:hAnsiTheme="minorEastAsia" w:eastAsiaTheme="minorEastAsia" w:cstheme="minorEastAsia"/>
              <w:sz w:val="21"/>
              <w:szCs w:val="21"/>
            </w:rPr>
            <w:t>3</w:t>
          </w:r>
          <w:bookmarkEnd w:id="6"/>
          <w:r>
            <w:rPr>
              <w:rFonts w:hint="eastAsia" w:asciiTheme="minorEastAsia" w:hAnsiTheme="minorEastAsia" w:eastAsiaTheme="minorEastAsia" w:cstheme="minorEastAsia"/>
              <w:sz w:val="21"/>
              <w:szCs w:val="21"/>
            </w:rPr>
            <w:fldChar w:fldCharType="end"/>
          </w:r>
        </w:p>
        <w:p>
          <w:pPr>
            <w:pStyle w:val="42"/>
            <w:tabs>
              <w:tab w:val="right" w:leader="dot" w:pos="8958"/>
            </w:tabs>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_Toc16747_WPSOffice_Level1 </w:instrText>
          </w:r>
          <w:r>
            <w:rPr>
              <w:rFonts w:hint="eastAsia" w:asciiTheme="minorEastAsia" w:hAnsiTheme="minorEastAsia" w:eastAsiaTheme="minorEastAsia" w:cstheme="minorEastAsia"/>
              <w:sz w:val="21"/>
              <w:szCs w:val="21"/>
            </w:rPr>
            <w:fldChar w:fldCharType="separate"/>
          </w:r>
          <w:sdt>
            <w:sdtPr>
              <w:rPr>
                <w:rFonts w:hint="eastAsia" w:asciiTheme="minorEastAsia" w:hAnsiTheme="minorEastAsia" w:eastAsiaTheme="minorEastAsia" w:cstheme="minorEastAsia"/>
                <w:kern w:val="2"/>
                <w:sz w:val="21"/>
                <w:szCs w:val="21"/>
                <w:lang w:val="en-US" w:eastAsia="zh-CN" w:bidi="ar-SA"/>
              </w:rPr>
              <w:id w:val="147451574"/>
              <w:placeholder>
                <w:docPart w:val="{5d1c4947-f42b-4c0a-86aa-26e0ec922525}"/>
              </w:placeholder>
            </w:sdtPr>
            <w:sdtEndPr>
              <w:rPr>
                <w:rFonts w:hint="eastAsia" w:asciiTheme="minorEastAsia" w:hAnsiTheme="minorEastAsia" w:eastAsiaTheme="minorEastAsia" w:cstheme="minorEastAsia"/>
                <w:kern w:val="2"/>
                <w:sz w:val="21"/>
                <w:szCs w:val="21"/>
                <w:lang w:val="en-US" w:eastAsia="zh-CN" w:bidi="ar-SA"/>
              </w:rPr>
            </w:sdtEndPr>
            <w:sdtContent>
              <w:r>
                <w:rPr>
                  <w:rFonts w:hint="eastAsia" w:asciiTheme="minorEastAsia" w:hAnsiTheme="minorEastAsia" w:eastAsiaTheme="minorEastAsia" w:cstheme="minorEastAsia"/>
                  <w:sz w:val="21"/>
                  <w:szCs w:val="21"/>
                </w:rPr>
                <w:t>6 养殖环境</w:t>
              </w:r>
            </w:sdtContent>
          </w:sdt>
          <w:r>
            <w:rPr>
              <w:rFonts w:hint="eastAsia" w:asciiTheme="minorEastAsia" w:hAnsiTheme="minorEastAsia" w:eastAsiaTheme="minorEastAsia" w:cstheme="minorEastAsia"/>
              <w:sz w:val="21"/>
              <w:szCs w:val="21"/>
            </w:rPr>
            <w:tab/>
          </w:r>
          <w:bookmarkStart w:id="7" w:name="_Toc16747_WPSOffice_Level1Page"/>
          <w:r>
            <w:rPr>
              <w:rFonts w:hint="eastAsia" w:asciiTheme="minorEastAsia" w:hAnsiTheme="minorEastAsia" w:eastAsiaTheme="minorEastAsia" w:cstheme="minorEastAsia"/>
              <w:sz w:val="21"/>
              <w:szCs w:val="21"/>
            </w:rPr>
            <w:t>4</w:t>
          </w:r>
          <w:bookmarkEnd w:id="7"/>
          <w:r>
            <w:rPr>
              <w:rFonts w:hint="eastAsia" w:asciiTheme="minorEastAsia" w:hAnsiTheme="minorEastAsia" w:eastAsiaTheme="minorEastAsia" w:cstheme="minorEastAsia"/>
              <w:sz w:val="21"/>
              <w:szCs w:val="21"/>
            </w:rPr>
            <w:fldChar w:fldCharType="end"/>
          </w:r>
        </w:p>
        <w:p>
          <w:pPr>
            <w:pStyle w:val="42"/>
            <w:tabs>
              <w:tab w:val="right" w:leader="dot" w:pos="8958"/>
            </w:tabs>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_Toc10729_WPSOffice_Level1 </w:instrText>
          </w:r>
          <w:r>
            <w:rPr>
              <w:rFonts w:hint="eastAsia" w:asciiTheme="minorEastAsia" w:hAnsiTheme="minorEastAsia" w:eastAsiaTheme="minorEastAsia" w:cstheme="minorEastAsia"/>
              <w:sz w:val="21"/>
              <w:szCs w:val="21"/>
            </w:rPr>
            <w:fldChar w:fldCharType="separate"/>
          </w:r>
          <w:sdt>
            <w:sdtPr>
              <w:rPr>
                <w:rFonts w:hint="eastAsia" w:asciiTheme="minorEastAsia" w:hAnsiTheme="minorEastAsia" w:eastAsiaTheme="minorEastAsia" w:cstheme="minorEastAsia"/>
                <w:kern w:val="2"/>
                <w:sz w:val="21"/>
                <w:szCs w:val="21"/>
                <w:lang w:val="en-US" w:eastAsia="zh-CN" w:bidi="ar-SA"/>
              </w:rPr>
              <w:id w:val="147451574"/>
              <w:placeholder>
                <w:docPart w:val="{227f59ce-c346-4362-a2b3-c5877d0c03af}"/>
              </w:placeholder>
            </w:sdtPr>
            <w:sdtEndPr>
              <w:rPr>
                <w:rFonts w:hint="eastAsia" w:asciiTheme="minorEastAsia" w:hAnsiTheme="minorEastAsia" w:eastAsiaTheme="minorEastAsia" w:cstheme="minorEastAsia"/>
                <w:kern w:val="2"/>
                <w:sz w:val="21"/>
                <w:szCs w:val="21"/>
                <w:lang w:val="en-US" w:eastAsia="zh-CN" w:bidi="ar-SA"/>
              </w:rPr>
            </w:sdtEndPr>
            <w:sdtContent>
              <w:r>
                <w:rPr>
                  <w:rFonts w:hint="eastAsia" w:asciiTheme="minorEastAsia" w:hAnsiTheme="minorEastAsia" w:eastAsiaTheme="minorEastAsia" w:cstheme="minorEastAsia"/>
                  <w:sz w:val="21"/>
                  <w:szCs w:val="21"/>
                </w:rPr>
                <w:t>7 养殖管理</w:t>
              </w:r>
            </w:sdtContent>
          </w:sdt>
          <w:r>
            <w:rPr>
              <w:rFonts w:hint="eastAsia" w:asciiTheme="minorEastAsia" w:hAnsiTheme="minorEastAsia" w:eastAsiaTheme="minorEastAsia" w:cstheme="minorEastAsia"/>
              <w:sz w:val="21"/>
              <w:szCs w:val="21"/>
            </w:rPr>
            <w:tab/>
          </w:r>
          <w:bookmarkStart w:id="8" w:name="_Toc10729_WPSOffice_Level1Page"/>
          <w:r>
            <w:rPr>
              <w:rFonts w:hint="eastAsia" w:asciiTheme="minorEastAsia" w:hAnsiTheme="minorEastAsia" w:eastAsiaTheme="minorEastAsia" w:cstheme="minorEastAsia"/>
              <w:sz w:val="21"/>
              <w:szCs w:val="21"/>
            </w:rPr>
            <w:t>4</w:t>
          </w:r>
          <w:bookmarkEnd w:id="8"/>
          <w:r>
            <w:rPr>
              <w:rFonts w:hint="eastAsia" w:asciiTheme="minorEastAsia" w:hAnsiTheme="minorEastAsia" w:eastAsiaTheme="minorEastAsia" w:cstheme="minorEastAsia"/>
              <w:sz w:val="21"/>
              <w:szCs w:val="21"/>
            </w:rPr>
            <w:fldChar w:fldCharType="end"/>
          </w:r>
        </w:p>
        <w:p>
          <w:pPr>
            <w:pStyle w:val="42"/>
            <w:tabs>
              <w:tab w:val="right" w:leader="dot" w:pos="8958"/>
            </w:tabs>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_Toc2957_WPSOffice_Level1 </w:instrText>
          </w:r>
          <w:r>
            <w:rPr>
              <w:rFonts w:hint="eastAsia" w:asciiTheme="minorEastAsia" w:hAnsiTheme="minorEastAsia" w:eastAsiaTheme="minorEastAsia" w:cstheme="minorEastAsia"/>
              <w:sz w:val="21"/>
              <w:szCs w:val="21"/>
            </w:rPr>
            <w:fldChar w:fldCharType="separate"/>
          </w:r>
          <w:sdt>
            <w:sdtPr>
              <w:rPr>
                <w:rFonts w:hint="eastAsia" w:asciiTheme="minorEastAsia" w:hAnsiTheme="minorEastAsia" w:eastAsiaTheme="minorEastAsia" w:cstheme="minorEastAsia"/>
                <w:kern w:val="2"/>
                <w:sz w:val="21"/>
                <w:szCs w:val="21"/>
                <w:lang w:val="en-US" w:eastAsia="zh-CN" w:bidi="ar-SA"/>
              </w:rPr>
              <w:id w:val="147451574"/>
              <w:placeholder>
                <w:docPart w:val="{e3bcbf84-5890-4a2d-8398-86ad52bb8a73}"/>
              </w:placeholder>
            </w:sdtPr>
            <w:sdtEndPr>
              <w:rPr>
                <w:rFonts w:hint="eastAsia" w:asciiTheme="minorEastAsia" w:hAnsiTheme="minorEastAsia" w:eastAsiaTheme="minorEastAsia" w:cstheme="minorEastAsia"/>
                <w:kern w:val="2"/>
                <w:sz w:val="21"/>
                <w:szCs w:val="21"/>
                <w:lang w:val="en-US" w:eastAsia="zh-CN" w:bidi="ar-SA"/>
              </w:rPr>
            </w:sdtEndPr>
            <w:sdtContent>
              <w:r>
                <w:rPr>
                  <w:rFonts w:hint="eastAsia" w:asciiTheme="minorEastAsia" w:hAnsiTheme="minorEastAsia" w:eastAsiaTheme="minorEastAsia" w:cstheme="minorEastAsia"/>
                  <w:sz w:val="21"/>
                  <w:szCs w:val="21"/>
                </w:rPr>
                <w:t>8 质量要求</w:t>
              </w:r>
            </w:sdtContent>
          </w:sdt>
          <w:r>
            <w:rPr>
              <w:rFonts w:hint="eastAsia" w:asciiTheme="minorEastAsia" w:hAnsiTheme="minorEastAsia" w:eastAsiaTheme="minorEastAsia" w:cstheme="minorEastAsia"/>
              <w:sz w:val="21"/>
              <w:szCs w:val="21"/>
            </w:rPr>
            <w:tab/>
          </w:r>
          <w:bookmarkStart w:id="9" w:name="_Toc2957_WPSOffice_Level1Page"/>
          <w:r>
            <w:rPr>
              <w:rFonts w:hint="eastAsia" w:asciiTheme="minorEastAsia" w:hAnsiTheme="minorEastAsia" w:eastAsiaTheme="minorEastAsia" w:cstheme="minorEastAsia"/>
              <w:sz w:val="21"/>
              <w:szCs w:val="21"/>
            </w:rPr>
            <w:t>6</w:t>
          </w:r>
          <w:bookmarkEnd w:id="9"/>
          <w:r>
            <w:rPr>
              <w:rFonts w:hint="eastAsia" w:asciiTheme="minorEastAsia" w:hAnsiTheme="minorEastAsia" w:eastAsiaTheme="minorEastAsia" w:cstheme="minorEastAsia"/>
              <w:sz w:val="21"/>
              <w:szCs w:val="21"/>
            </w:rPr>
            <w:fldChar w:fldCharType="end"/>
          </w:r>
        </w:p>
        <w:p>
          <w:pPr>
            <w:pStyle w:val="42"/>
            <w:tabs>
              <w:tab w:val="right" w:leader="dot" w:pos="8958"/>
            </w:tabs>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_Toc11387_WPSOffice_Level1 </w:instrText>
          </w:r>
          <w:r>
            <w:rPr>
              <w:rFonts w:hint="eastAsia" w:asciiTheme="minorEastAsia" w:hAnsiTheme="minorEastAsia" w:eastAsiaTheme="minorEastAsia" w:cstheme="minorEastAsia"/>
              <w:sz w:val="21"/>
              <w:szCs w:val="21"/>
            </w:rPr>
            <w:fldChar w:fldCharType="separate"/>
          </w:r>
          <w:sdt>
            <w:sdtPr>
              <w:rPr>
                <w:rFonts w:hint="eastAsia" w:asciiTheme="minorEastAsia" w:hAnsiTheme="minorEastAsia" w:eastAsiaTheme="minorEastAsia" w:cstheme="minorEastAsia"/>
                <w:kern w:val="2"/>
                <w:sz w:val="21"/>
                <w:szCs w:val="21"/>
                <w:lang w:val="en-US" w:eastAsia="zh-CN" w:bidi="ar-SA"/>
              </w:rPr>
              <w:id w:val="147451574"/>
              <w:placeholder>
                <w:docPart w:val="{bd616aa3-5f25-420f-ade0-fb274e989264}"/>
              </w:placeholder>
            </w:sdtPr>
            <w:sdtEndPr>
              <w:rPr>
                <w:rFonts w:hint="eastAsia" w:asciiTheme="minorEastAsia" w:hAnsiTheme="minorEastAsia" w:eastAsiaTheme="minorEastAsia" w:cstheme="minorEastAsia"/>
                <w:kern w:val="2"/>
                <w:sz w:val="21"/>
                <w:szCs w:val="21"/>
                <w:lang w:val="en-US" w:eastAsia="zh-CN" w:bidi="ar-SA"/>
              </w:rPr>
            </w:sdtEndPr>
            <w:sdtContent>
              <w:r>
                <w:rPr>
                  <w:rFonts w:hint="eastAsia" w:asciiTheme="minorEastAsia" w:hAnsiTheme="minorEastAsia" w:eastAsiaTheme="minorEastAsia" w:cstheme="minorEastAsia"/>
                  <w:sz w:val="21"/>
                  <w:szCs w:val="21"/>
                </w:rPr>
                <w:t>9 检验方法和规则</w:t>
              </w:r>
            </w:sdtContent>
          </w:sdt>
          <w:r>
            <w:rPr>
              <w:rFonts w:hint="eastAsia" w:asciiTheme="minorEastAsia" w:hAnsiTheme="minorEastAsia" w:eastAsiaTheme="minorEastAsia" w:cstheme="minorEastAsia"/>
              <w:sz w:val="21"/>
              <w:szCs w:val="21"/>
            </w:rPr>
            <w:tab/>
          </w:r>
          <w:bookmarkStart w:id="10" w:name="_Toc11387_WPSOffice_Level1Page"/>
          <w:r>
            <w:rPr>
              <w:rFonts w:hint="eastAsia" w:asciiTheme="minorEastAsia" w:hAnsiTheme="minorEastAsia" w:eastAsiaTheme="minorEastAsia" w:cstheme="minorEastAsia"/>
              <w:sz w:val="21"/>
              <w:szCs w:val="21"/>
            </w:rPr>
            <w:t>7</w:t>
          </w:r>
          <w:bookmarkEnd w:id="10"/>
          <w:r>
            <w:rPr>
              <w:rFonts w:hint="eastAsia" w:asciiTheme="minorEastAsia" w:hAnsiTheme="minorEastAsia" w:eastAsiaTheme="minorEastAsia" w:cstheme="minorEastAsia"/>
              <w:sz w:val="21"/>
              <w:szCs w:val="21"/>
            </w:rPr>
            <w:fldChar w:fldCharType="end"/>
          </w:r>
        </w:p>
        <w:p>
          <w:pPr>
            <w:pStyle w:val="42"/>
            <w:tabs>
              <w:tab w:val="right" w:leader="dot" w:pos="8958"/>
            </w:tabs>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_Toc29326_WPSOffice_Level1 </w:instrText>
          </w:r>
          <w:r>
            <w:rPr>
              <w:rFonts w:hint="eastAsia" w:asciiTheme="minorEastAsia" w:hAnsiTheme="minorEastAsia" w:eastAsiaTheme="minorEastAsia" w:cstheme="minorEastAsia"/>
              <w:sz w:val="21"/>
              <w:szCs w:val="21"/>
            </w:rPr>
            <w:fldChar w:fldCharType="separate"/>
          </w:r>
          <w:sdt>
            <w:sdtPr>
              <w:rPr>
                <w:rFonts w:hint="eastAsia" w:asciiTheme="minorEastAsia" w:hAnsiTheme="minorEastAsia" w:eastAsiaTheme="minorEastAsia" w:cstheme="minorEastAsia"/>
                <w:kern w:val="2"/>
                <w:sz w:val="21"/>
                <w:szCs w:val="21"/>
                <w:lang w:val="en-US" w:eastAsia="zh-CN" w:bidi="ar-SA"/>
              </w:rPr>
              <w:id w:val="147451574"/>
              <w:placeholder>
                <w:docPart w:val="{130252bf-6662-4bfb-8800-106115787b04}"/>
              </w:placeholder>
            </w:sdtPr>
            <w:sdtEndPr>
              <w:rPr>
                <w:rFonts w:hint="eastAsia" w:asciiTheme="minorEastAsia" w:hAnsiTheme="minorEastAsia" w:eastAsiaTheme="minorEastAsia" w:cstheme="minorEastAsia"/>
                <w:kern w:val="2"/>
                <w:sz w:val="21"/>
                <w:szCs w:val="21"/>
                <w:lang w:val="en-US" w:eastAsia="zh-CN" w:bidi="ar-SA"/>
              </w:rPr>
            </w:sdtEndPr>
            <w:sdtContent>
              <w:r>
                <w:rPr>
                  <w:rFonts w:hint="eastAsia" w:asciiTheme="minorEastAsia" w:hAnsiTheme="minorEastAsia" w:eastAsiaTheme="minorEastAsia" w:cstheme="minorEastAsia"/>
                  <w:sz w:val="21"/>
                  <w:szCs w:val="21"/>
                </w:rPr>
                <w:t>10 标签标志</w:t>
              </w:r>
            </w:sdtContent>
          </w:sdt>
          <w:r>
            <w:rPr>
              <w:rFonts w:hint="eastAsia" w:asciiTheme="minorEastAsia" w:hAnsiTheme="minorEastAsia" w:eastAsiaTheme="minorEastAsia" w:cstheme="minorEastAsia"/>
              <w:sz w:val="21"/>
              <w:szCs w:val="21"/>
            </w:rPr>
            <w:tab/>
          </w:r>
          <w:bookmarkStart w:id="11" w:name="_Toc29326_WPSOffice_Level1Page"/>
          <w:r>
            <w:rPr>
              <w:rFonts w:hint="eastAsia" w:asciiTheme="minorEastAsia" w:hAnsiTheme="minorEastAsia" w:eastAsiaTheme="minorEastAsia" w:cstheme="minorEastAsia"/>
              <w:sz w:val="21"/>
              <w:szCs w:val="21"/>
            </w:rPr>
            <w:t>7</w:t>
          </w:r>
          <w:bookmarkEnd w:id="11"/>
          <w:r>
            <w:rPr>
              <w:rFonts w:hint="eastAsia" w:asciiTheme="minorEastAsia" w:hAnsiTheme="minorEastAsia" w:eastAsiaTheme="minorEastAsia" w:cstheme="minorEastAsia"/>
              <w:sz w:val="21"/>
              <w:szCs w:val="21"/>
            </w:rPr>
            <w:fldChar w:fldCharType="end"/>
          </w:r>
        </w:p>
        <w:p>
          <w:pPr>
            <w:pStyle w:val="42"/>
            <w:tabs>
              <w:tab w:val="right" w:leader="dot" w:pos="8958"/>
            </w:tabs>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_Toc30320_WPSOffice_Level1 </w:instrText>
          </w:r>
          <w:r>
            <w:rPr>
              <w:rFonts w:hint="eastAsia" w:asciiTheme="minorEastAsia" w:hAnsiTheme="minorEastAsia" w:eastAsiaTheme="minorEastAsia" w:cstheme="minorEastAsia"/>
              <w:sz w:val="21"/>
              <w:szCs w:val="21"/>
            </w:rPr>
            <w:fldChar w:fldCharType="separate"/>
          </w:r>
          <w:sdt>
            <w:sdtPr>
              <w:rPr>
                <w:rFonts w:hint="eastAsia" w:asciiTheme="minorEastAsia" w:hAnsiTheme="minorEastAsia" w:eastAsiaTheme="minorEastAsia" w:cstheme="minorEastAsia"/>
                <w:kern w:val="2"/>
                <w:sz w:val="21"/>
                <w:szCs w:val="21"/>
                <w:lang w:val="en-US" w:eastAsia="zh-CN" w:bidi="ar-SA"/>
              </w:rPr>
              <w:id w:val="147451574"/>
              <w:placeholder>
                <w:docPart w:val="{a90ffe03-d592-4a69-a344-c04f7e663f48}"/>
              </w:placeholder>
            </w:sdtPr>
            <w:sdtEndPr>
              <w:rPr>
                <w:rFonts w:hint="eastAsia" w:asciiTheme="minorEastAsia" w:hAnsiTheme="minorEastAsia" w:eastAsiaTheme="minorEastAsia" w:cstheme="minorEastAsia"/>
                <w:kern w:val="2"/>
                <w:sz w:val="21"/>
                <w:szCs w:val="21"/>
                <w:lang w:val="en-US" w:eastAsia="zh-CN" w:bidi="ar-SA"/>
              </w:rPr>
            </w:sdtEndPr>
            <w:sdtContent>
              <w:r>
                <w:rPr>
                  <w:rFonts w:hint="eastAsia" w:asciiTheme="minorEastAsia" w:hAnsiTheme="minorEastAsia" w:eastAsiaTheme="minorEastAsia" w:cstheme="minorEastAsia"/>
                  <w:sz w:val="21"/>
                  <w:szCs w:val="21"/>
                </w:rPr>
                <w:t>11 包装</w:t>
              </w:r>
            </w:sdtContent>
          </w:sdt>
          <w:r>
            <w:rPr>
              <w:rFonts w:hint="eastAsia" w:asciiTheme="minorEastAsia" w:hAnsiTheme="minorEastAsia" w:eastAsiaTheme="minorEastAsia" w:cstheme="minorEastAsia"/>
              <w:sz w:val="21"/>
              <w:szCs w:val="21"/>
            </w:rPr>
            <w:tab/>
          </w:r>
          <w:bookmarkStart w:id="12" w:name="_Toc30320_WPSOffice_Level1Page"/>
          <w:r>
            <w:rPr>
              <w:rFonts w:hint="eastAsia" w:asciiTheme="minorEastAsia" w:hAnsiTheme="minorEastAsia" w:eastAsiaTheme="minorEastAsia" w:cstheme="minorEastAsia"/>
              <w:sz w:val="21"/>
              <w:szCs w:val="21"/>
            </w:rPr>
            <w:t>7</w:t>
          </w:r>
          <w:bookmarkEnd w:id="12"/>
          <w:r>
            <w:rPr>
              <w:rFonts w:hint="eastAsia" w:asciiTheme="minorEastAsia" w:hAnsiTheme="minorEastAsia" w:eastAsiaTheme="minorEastAsia" w:cstheme="minorEastAsia"/>
              <w:sz w:val="21"/>
              <w:szCs w:val="21"/>
            </w:rPr>
            <w:fldChar w:fldCharType="end"/>
          </w:r>
        </w:p>
        <w:p>
          <w:pPr>
            <w:pStyle w:val="42"/>
            <w:tabs>
              <w:tab w:val="right" w:leader="dot" w:pos="8958"/>
            </w:tabs>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_Toc13930_WPSOffice_Level1 </w:instrText>
          </w:r>
          <w:r>
            <w:rPr>
              <w:rFonts w:hint="eastAsia" w:asciiTheme="minorEastAsia" w:hAnsiTheme="minorEastAsia" w:eastAsiaTheme="minorEastAsia" w:cstheme="minorEastAsia"/>
              <w:sz w:val="21"/>
              <w:szCs w:val="21"/>
            </w:rPr>
            <w:fldChar w:fldCharType="separate"/>
          </w:r>
          <w:sdt>
            <w:sdtPr>
              <w:rPr>
                <w:rFonts w:hint="eastAsia" w:asciiTheme="minorEastAsia" w:hAnsiTheme="minorEastAsia" w:eastAsiaTheme="minorEastAsia" w:cstheme="minorEastAsia"/>
                <w:kern w:val="2"/>
                <w:sz w:val="21"/>
                <w:szCs w:val="21"/>
                <w:lang w:val="en-US" w:eastAsia="zh-CN" w:bidi="ar-SA"/>
              </w:rPr>
              <w:id w:val="147451574"/>
              <w:placeholder>
                <w:docPart w:val="{1314fafc-efe0-4c06-a1bf-ded1ad686968}"/>
              </w:placeholder>
            </w:sdtPr>
            <w:sdtEndPr>
              <w:rPr>
                <w:rFonts w:hint="eastAsia" w:asciiTheme="minorEastAsia" w:hAnsiTheme="minorEastAsia" w:eastAsiaTheme="minorEastAsia" w:cstheme="minorEastAsia"/>
                <w:kern w:val="2"/>
                <w:sz w:val="21"/>
                <w:szCs w:val="21"/>
                <w:lang w:val="en-US" w:eastAsia="zh-CN" w:bidi="ar-SA"/>
              </w:rPr>
            </w:sdtEndPr>
            <w:sdtContent>
              <w:r>
                <w:rPr>
                  <w:rFonts w:hint="eastAsia" w:asciiTheme="minorEastAsia" w:hAnsiTheme="minorEastAsia" w:eastAsiaTheme="minorEastAsia" w:cstheme="minorEastAsia"/>
                  <w:sz w:val="21"/>
                  <w:szCs w:val="21"/>
                </w:rPr>
                <w:t>12 运输与贮存</w:t>
              </w:r>
            </w:sdtContent>
          </w:sdt>
          <w:r>
            <w:rPr>
              <w:rFonts w:hint="eastAsia" w:asciiTheme="minorEastAsia" w:hAnsiTheme="minorEastAsia" w:eastAsiaTheme="minorEastAsia" w:cstheme="minorEastAsia"/>
              <w:sz w:val="21"/>
              <w:szCs w:val="21"/>
            </w:rPr>
            <w:tab/>
          </w:r>
          <w:bookmarkStart w:id="13" w:name="_Toc13930_WPSOffice_Level1Page"/>
          <w:r>
            <w:rPr>
              <w:rFonts w:hint="eastAsia" w:asciiTheme="minorEastAsia" w:hAnsiTheme="minorEastAsia" w:eastAsiaTheme="minorEastAsia" w:cstheme="minorEastAsia"/>
              <w:sz w:val="21"/>
              <w:szCs w:val="21"/>
            </w:rPr>
            <w:t>7</w:t>
          </w:r>
          <w:bookmarkEnd w:id="13"/>
          <w:r>
            <w:rPr>
              <w:rFonts w:hint="eastAsia" w:asciiTheme="minorEastAsia" w:hAnsiTheme="minorEastAsia" w:eastAsiaTheme="minorEastAsia" w:cstheme="minorEastAsia"/>
              <w:sz w:val="21"/>
              <w:szCs w:val="21"/>
            </w:rPr>
            <w:fldChar w:fldCharType="end"/>
          </w:r>
        </w:p>
        <w:p>
          <w:pPr>
            <w:pStyle w:val="42"/>
            <w:tabs>
              <w:tab w:val="right" w:leader="dot" w:pos="8958"/>
            </w:tabs>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_Toc27084_WPSOffice_Level1 </w:instrText>
          </w:r>
          <w:r>
            <w:rPr>
              <w:rFonts w:hint="eastAsia" w:asciiTheme="minorEastAsia" w:hAnsiTheme="minorEastAsia" w:eastAsiaTheme="minorEastAsia" w:cstheme="minorEastAsia"/>
              <w:sz w:val="21"/>
              <w:szCs w:val="21"/>
            </w:rPr>
            <w:fldChar w:fldCharType="separate"/>
          </w:r>
          <w:sdt>
            <w:sdtPr>
              <w:rPr>
                <w:rFonts w:hint="eastAsia" w:asciiTheme="minorEastAsia" w:hAnsiTheme="minorEastAsia" w:eastAsiaTheme="minorEastAsia" w:cstheme="minorEastAsia"/>
                <w:kern w:val="2"/>
                <w:sz w:val="21"/>
                <w:szCs w:val="21"/>
                <w:lang w:val="en-US" w:eastAsia="zh-CN" w:bidi="ar-SA"/>
              </w:rPr>
              <w:id w:val="147451574"/>
              <w:placeholder>
                <w:docPart w:val="{dcc62776-1bde-4c23-91a7-69ca4b300e63}"/>
              </w:placeholder>
            </w:sdtPr>
            <w:sdtEndPr>
              <w:rPr>
                <w:rFonts w:hint="eastAsia" w:asciiTheme="minorEastAsia" w:hAnsiTheme="minorEastAsia" w:eastAsiaTheme="minorEastAsia" w:cstheme="minorEastAsia"/>
                <w:kern w:val="2"/>
                <w:sz w:val="21"/>
                <w:szCs w:val="21"/>
                <w:lang w:val="en-US" w:eastAsia="zh-CN" w:bidi="ar-SA"/>
              </w:rPr>
            </w:sdtEndPr>
            <w:sdtContent>
              <w:r>
                <w:rPr>
                  <w:rFonts w:hint="eastAsia" w:asciiTheme="minorEastAsia" w:hAnsiTheme="minorEastAsia" w:eastAsiaTheme="minorEastAsia" w:cstheme="minorEastAsia"/>
                  <w:kern w:val="2"/>
                  <w:sz w:val="21"/>
                  <w:szCs w:val="21"/>
                  <w:lang w:val="en-US" w:eastAsia="zh-CN" w:bidi="ar-SA"/>
                </w:rPr>
                <w:t>附录A</w:t>
              </w:r>
              <w:r>
                <w:rPr>
                  <w:rFonts w:hint="eastAsia" w:asciiTheme="minorEastAsia" w:hAnsiTheme="minorEastAsia" w:eastAsiaTheme="minorEastAsia" w:cstheme="minorEastAsia"/>
                  <w:sz w:val="21"/>
                  <w:szCs w:val="21"/>
                </w:rPr>
                <w:t>海南罗非鱼的指标和检验要求</w:t>
              </w:r>
              <w:r>
                <w:rPr>
                  <w:rFonts w:hint="eastAsia" w:asciiTheme="minorEastAsia" w:hAnsiTheme="minorEastAsia" w:eastAsiaTheme="minorEastAsia" w:cstheme="minorEastAsia"/>
                  <w:sz w:val="21"/>
                  <w:szCs w:val="21"/>
                  <w:lang w:eastAsia="zh-CN"/>
                </w:rPr>
                <w:t>（规范性附录）</w:t>
              </w:r>
            </w:sdtContent>
          </w:sdt>
          <w:r>
            <w:rPr>
              <w:rFonts w:hint="eastAsia" w:asciiTheme="minorEastAsia" w:hAnsiTheme="minorEastAsia" w:eastAsiaTheme="minorEastAsia" w:cstheme="minorEastAsia"/>
              <w:sz w:val="21"/>
              <w:szCs w:val="21"/>
            </w:rPr>
            <w:tab/>
          </w:r>
          <w:bookmarkStart w:id="14" w:name="_Toc27084_WPSOffice_Level1Page"/>
          <w:r>
            <w:rPr>
              <w:rFonts w:hint="eastAsia" w:asciiTheme="minorEastAsia" w:hAnsiTheme="minorEastAsia" w:eastAsiaTheme="minorEastAsia" w:cstheme="minorEastAsia"/>
              <w:sz w:val="21"/>
              <w:szCs w:val="21"/>
            </w:rPr>
            <w:t>9</w:t>
          </w:r>
          <w:bookmarkEnd w:id="14"/>
          <w:r>
            <w:rPr>
              <w:rFonts w:hint="eastAsia" w:asciiTheme="minorEastAsia" w:hAnsiTheme="minorEastAsia" w:eastAsiaTheme="minorEastAsia" w:cstheme="minorEastAsia"/>
              <w:sz w:val="21"/>
              <w:szCs w:val="21"/>
            </w:rPr>
            <w:fldChar w:fldCharType="end"/>
          </w:r>
        </w:p>
        <w:p>
          <w:pPr>
            <w:pStyle w:val="42"/>
            <w:tabs>
              <w:tab w:val="right" w:leader="dot" w:pos="8958"/>
            </w:tabs>
            <w:spacing w:line="360" w:lineRule="auto"/>
          </w:pP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HYPERLINK \l _Toc1676_WPSOffice_Level1 </w:instrText>
          </w:r>
          <w:r>
            <w:rPr>
              <w:rFonts w:hint="eastAsia" w:asciiTheme="minorEastAsia" w:hAnsiTheme="minorEastAsia" w:eastAsiaTheme="minorEastAsia" w:cstheme="minorEastAsia"/>
              <w:sz w:val="21"/>
              <w:szCs w:val="21"/>
            </w:rPr>
            <w:fldChar w:fldCharType="separate"/>
          </w:r>
          <w:sdt>
            <w:sdtPr>
              <w:rPr>
                <w:rFonts w:hint="eastAsia" w:asciiTheme="minorEastAsia" w:hAnsiTheme="minorEastAsia" w:eastAsiaTheme="minorEastAsia" w:cstheme="minorEastAsia"/>
                <w:kern w:val="2"/>
                <w:sz w:val="21"/>
                <w:szCs w:val="21"/>
                <w:lang w:val="en-US" w:eastAsia="zh-CN" w:bidi="ar-SA"/>
              </w:rPr>
              <w:id w:val="147451574"/>
              <w:placeholder>
                <w:docPart w:val="{5d26f613-ed42-44ae-8316-9dd97263cbfa}"/>
              </w:placeholder>
            </w:sdtPr>
            <w:sdtEndPr>
              <w:rPr>
                <w:rFonts w:hint="eastAsia" w:asciiTheme="minorEastAsia" w:hAnsiTheme="minorEastAsia" w:eastAsiaTheme="minorEastAsia" w:cstheme="minorEastAsia"/>
                <w:kern w:val="2"/>
                <w:sz w:val="21"/>
                <w:szCs w:val="21"/>
                <w:lang w:val="en-US" w:eastAsia="zh-CN" w:bidi="ar-SA"/>
              </w:rPr>
            </w:sdtEndPr>
            <w:sdtContent>
              <w:r>
                <w:rPr>
                  <w:rFonts w:hint="eastAsia" w:asciiTheme="minorEastAsia" w:hAnsiTheme="minorEastAsia" w:eastAsiaTheme="minorEastAsia" w:cstheme="minorEastAsia"/>
                  <w:kern w:val="2"/>
                  <w:sz w:val="21"/>
                  <w:szCs w:val="21"/>
                  <w:lang w:val="en-US" w:eastAsia="zh-CN" w:bidi="ar-SA"/>
                </w:rPr>
                <w:t>附录B</w:t>
              </w:r>
              <w:r>
                <w:rPr>
                  <w:rFonts w:hint="eastAsia" w:asciiTheme="minorEastAsia" w:hAnsiTheme="minorEastAsia" w:eastAsiaTheme="minorEastAsia" w:cstheme="minorEastAsia"/>
                  <w:sz w:val="21"/>
                  <w:szCs w:val="21"/>
                </w:rPr>
                <w:t>海南罗非鱼农产品地理标志保护范围图</w:t>
              </w:r>
              <w:r>
                <w:rPr>
                  <w:rFonts w:hint="eastAsia" w:asciiTheme="minorEastAsia" w:hAnsiTheme="minorEastAsia" w:eastAsiaTheme="minorEastAsia" w:cstheme="minorEastAsia"/>
                  <w:sz w:val="21"/>
                  <w:szCs w:val="21"/>
                  <w:lang w:eastAsia="zh-CN"/>
                </w:rPr>
                <w:t>（规范性附录）</w:t>
              </w:r>
            </w:sdtContent>
          </w:sdt>
          <w:r>
            <w:rPr>
              <w:rFonts w:hint="eastAsia" w:asciiTheme="minorEastAsia" w:hAnsiTheme="minorEastAsia" w:eastAsiaTheme="minorEastAsia" w:cstheme="minorEastAsia"/>
              <w:sz w:val="21"/>
              <w:szCs w:val="21"/>
            </w:rPr>
            <w:tab/>
          </w:r>
          <w:bookmarkStart w:id="15" w:name="_Toc1676_WPSOffice_Level1Page"/>
          <w:r>
            <w:rPr>
              <w:rFonts w:hint="eastAsia" w:asciiTheme="minorEastAsia" w:hAnsiTheme="minorEastAsia" w:eastAsiaTheme="minorEastAsia" w:cstheme="minorEastAsia"/>
              <w:sz w:val="21"/>
              <w:szCs w:val="21"/>
            </w:rPr>
            <w:t>13</w:t>
          </w:r>
          <w:bookmarkEnd w:id="15"/>
          <w:r>
            <w:rPr>
              <w:rFonts w:hint="eastAsia" w:asciiTheme="minorEastAsia" w:hAnsiTheme="minorEastAsia" w:eastAsiaTheme="minorEastAsia" w:cstheme="minorEastAsia"/>
              <w:sz w:val="21"/>
              <w:szCs w:val="21"/>
            </w:rPr>
            <w:fldChar w:fldCharType="end"/>
          </w:r>
          <w:bookmarkEnd w:id="0"/>
        </w:p>
      </w:sdtContent>
    </w:sdt>
    <w:p>
      <w:pPr>
        <w:spacing w:line="360" w:lineRule="auto"/>
        <w:rPr>
          <w:rFonts w:asciiTheme="minorEastAsia" w:hAnsiTheme="minorEastAsia" w:eastAsiaTheme="minorEastAsia"/>
          <w:szCs w:val="21"/>
        </w:rPr>
      </w:pPr>
    </w:p>
    <w:p>
      <w:pPr>
        <w:spacing w:line="360" w:lineRule="auto"/>
        <w:rPr>
          <w:rFonts w:asciiTheme="minorEastAsia" w:hAnsiTheme="minorEastAsia" w:eastAsiaTheme="minorEastAsia"/>
          <w:szCs w:val="21"/>
        </w:rPr>
      </w:pPr>
    </w:p>
    <w:p>
      <w:pPr>
        <w:spacing w:line="360" w:lineRule="auto"/>
        <w:rPr>
          <w:rFonts w:asciiTheme="minorEastAsia" w:hAnsiTheme="minorEastAsia" w:eastAsiaTheme="minorEastAsia"/>
          <w:szCs w:val="21"/>
        </w:rPr>
        <w:sectPr>
          <w:footerReference r:id="rId5" w:type="default"/>
          <w:pgSz w:w="11906" w:h="16838"/>
          <w:pgMar w:top="2041" w:right="1474" w:bottom="1361" w:left="1474" w:header="851" w:footer="1418" w:gutter="0"/>
          <w:pgBorders>
            <w:top w:val="none" w:sz="0" w:space="0"/>
            <w:left w:val="none" w:sz="0" w:space="0"/>
            <w:bottom w:val="none" w:sz="0" w:space="0"/>
            <w:right w:val="none" w:sz="0" w:space="0"/>
          </w:pgBorders>
          <w:cols w:space="425" w:num="1"/>
          <w:docGrid w:linePitch="286" w:charSpace="-1638"/>
        </w:sectPr>
      </w:pPr>
    </w:p>
    <w:p>
      <w:pPr>
        <w:widowControl/>
        <w:shd w:val="clear" w:color="auto" w:fill="FFFFFF"/>
        <w:tabs>
          <w:tab w:val="left" w:pos="3562"/>
          <w:tab w:val="left" w:pos="4187"/>
          <w:tab w:val="center" w:pos="4479"/>
        </w:tabs>
        <w:spacing w:before="640" w:after="560"/>
        <w:jc w:val="left"/>
        <w:outlineLvl w:val="0"/>
        <w:rPr>
          <w:rFonts w:ascii="黑体" w:hAnsi="黑体" w:eastAsia="黑体"/>
          <w:kern w:val="0"/>
          <w:szCs w:val="21"/>
        </w:rPr>
      </w:pPr>
      <w:r>
        <w:rPr>
          <w:rFonts w:hint="eastAsia" w:ascii="黑体" w:hAnsi="黑体" w:eastAsia="黑体"/>
          <w:kern w:val="0"/>
          <w:szCs w:val="21"/>
        </w:rPr>
        <w:t>T/</w:t>
      </w:r>
      <w:r>
        <w:rPr>
          <w:rFonts w:ascii="黑体" w:hAnsi="黑体" w:eastAsia="黑体"/>
          <w:kern w:val="0"/>
          <w:szCs w:val="21"/>
        </w:rPr>
        <w:t>XXXX</w:t>
      </w:r>
      <w:r>
        <w:rPr>
          <w:rFonts w:hint="eastAsia" w:ascii="黑体" w:hAnsi="黑体" w:eastAsia="黑体"/>
          <w:kern w:val="0"/>
          <w:szCs w:val="21"/>
        </w:rPr>
        <w:t xml:space="preserve"> 01</w:t>
      </w:r>
      <w:r>
        <w:rPr>
          <w:rFonts w:ascii="黑体" w:hAnsi="黑体" w:eastAsia="黑体"/>
          <w:kern w:val="0"/>
          <w:szCs w:val="21"/>
        </w:rPr>
        <w:t xml:space="preserve"> -2023</w:t>
      </w:r>
    </w:p>
    <w:p>
      <w:pPr>
        <w:widowControl/>
        <w:shd w:val="clear" w:color="auto" w:fill="FFFFFF"/>
        <w:tabs>
          <w:tab w:val="left" w:pos="3562"/>
          <w:tab w:val="left" w:pos="4187"/>
          <w:tab w:val="center" w:pos="4479"/>
        </w:tabs>
        <w:spacing w:before="640" w:after="560"/>
        <w:jc w:val="left"/>
        <w:outlineLvl w:val="0"/>
        <w:rPr>
          <w:rFonts w:ascii="黑体" w:hAnsi="黑体" w:eastAsia="黑体"/>
          <w:kern w:val="0"/>
          <w:sz w:val="32"/>
          <w:szCs w:val="32"/>
        </w:rPr>
      </w:pPr>
      <w:r>
        <w:rPr>
          <w:rFonts w:ascii="黑体" w:hAnsi="黑体" w:eastAsia="黑体"/>
          <w:kern w:val="0"/>
          <w:sz w:val="32"/>
          <w:szCs w:val="32"/>
        </w:rPr>
        <w:tab/>
      </w:r>
      <w:r>
        <w:rPr>
          <w:rFonts w:ascii="黑体" w:hAnsi="黑体" w:eastAsia="黑体"/>
          <w:kern w:val="0"/>
          <w:sz w:val="32"/>
          <w:szCs w:val="32"/>
        </w:rPr>
        <w:tab/>
      </w:r>
      <w:bookmarkStart w:id="16" w:name="_Toc14404_WPSOffice_Level1"/>
      <w:r>
        <w:rPr>
          <w:rStyle w:val="36"/>
          <w:rFonts w:hint="eastAsia" w:ascii="黑体" w:hAnsi="黑体" w:eastAsia="黑体" w:cs="黑体"/>
          <w:sz w:val="32"/>
          <w:szCs w:val="32"/>
        </w:rPr>
        <w:t>前  言</w:t>
      </w:r>
      <w:bookmarkEnd w:id="16"/>
    </w:p>
    <w:p>
      <w:pPr>
        <w:spacing w:line="220" w:lineRule="atLeast"/>
        <w:jc w:val="center"/>
        <w:rPr>
          <w:rFonts w:eastAsiaTheme="minorEastAsia"/>
          <w:b/>
          <w:sz w:val="32"/>
          <w:szCs w:val="32"/>
        </w:rPr>
      </w:pP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hint="eastAsia" w:asciiTheme="minorEastAsia" w:hAnsiTheme="minorEastAsia" w:eastAsiaTheme="minorEastAsia"/>
          <w:szCs w:val="21"/>
        </w:rPr>
        <w:t>本文件按照</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GB</w:t>
      </w:r>
      <w:r>
        <w:rPr>
          <w:rFonts w:hint="eastAsia" w:asciiTheme="minorEastAsia" w:hAnsiTheme="minorEastAsia" w:eastAsiaTheme="minorEastAsia"/>
          <w:szCs w:val="21"/>
          <w:lang w:val="en-US" w:eastAsia="zh-CN"/>
        </w:rPr>
        <w:t>/</w:t>
      </w:r>
      <w:r>
        <w:rPr>
          <w:rFonts w:hint="eastAsia" w:asciiTheme="minorEastAsia" w:hAnsiTheme="minorEastAsia" w:eastAsiaTheme="minorEastAsia"/>
          <w:szCs w:val="21"/>
        </w:rPr>
        <w:t>T 1.1-2020 标准化工作导则 第1部分：标准化文件的结构和起草规则</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rPr>
        <w:t>的规</w:t>
      </w:r>
      <w:r>
        <w:rPr>
          <w:rFonts w:hint="eastAsia" w:asciiTheme="minorEastAsia" w:hAnsiTheme="minorEastAsia" w:eastAsiaTheme="minorEastAsia"/>
          <w:szCs w:val="21"/>
          <w:lang w:eastAsia="zh-CN"/>
        </w:rPr>
        <w:t>定</w:t>
      </w:r>
      <w:r>
        <w:rPr>
          <w:rFonts w:hint="eastAsia" w:asciiTheme="minorEastAsia" w:hAnsiTheme="minorEastAsia" w:eastAsiaTheme="minorEastAsia"/>
          <w:szCs w:val="21"/>
        </w:rPr>
        <w:t>起草。</w:t>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hint="eastAsia" w:asciiTheme="minorEastAsia" w:hAnsiTheme="minorEastAsia" w:eastAsiaTheme="minorEastAsia"/>
          <w:szCs w:val="21"/>
        </w:rPr>
        <w:t>请注意本文件的某些内容可能涉及专利。本文件的发布机构不承担识别这些专利的责任。</w:t>
      </w:r>
    </w:p>
    <w:p>
      <w:pPr>
        <w:spacing w:line="360" w:lineRule="auto"/>
        <w:ind w:firstLine="420"/>
        <w:rPr>
          <w:rFonts w:asciiTheme="minorEastAsia" w:hAnsiTheme="minorEastAsia" w:eastAsiaTheme="minorEastAsia"/>
          <w:szCs w:val="21"/>
        </w:rPr>
      </w:pPr>
      <w:r>
        <w:rPr>
          <w:rFonts w:hint="eastAsia" w:asciiTheme="minorEastAsia" w:hAnsiTheme="minorEastAsia" w:eastAsiaTheme="minorEastAsia"/>
          <w:szCs w:val="21"/>
        </w:rPr>
        <w:t>本文件由海南省水产流通与加工协会提出并归口。</w:t>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hint="eastAsia" w:asciiTheme="minorEastAsia" w:hAnsiTheme="minorEastAsia" w:eastAsiaTheme="minorEastAsia"/>
          <w:szCs w:val="21"/>
        </w:rPr>
        <w:t>本文件起草单位：海南省水产流通与加工协会。</w:t>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hint="eastAsia" w:asciiTheme="minorEastAsia" w:hAnsiTheme="minorEastAsia" w:eastAsiaTheme="minorEastAsia"/>
          <w:szCs w:val="21"/>
        </w:rPr>
        <w:t>本文件主要起草人：</w:t>
      </w:r>
    </w:p>
    <w:p>
      <w:pPr>
        <w:pStyle w:val="22"/>
        <w:ind w:firstLine="420"/>
        <w:rPr>
          <w:rFonts w:ascii="Times New Roman"/>
        </w:rPr>
      </w:pPr>
      <w:r>
        <w:rPr>
          <w:rFonts w:hint="eastAsia" w:ascii="Times New Roman"/>
        </w:rPr>
        <w:t>本文件</w:t>
      </w:r>
      <w:r>
        <w:rPr>
          <w:rFonts w:ascii="Times New Roman"/>
        </w:rPr>
        <w:t>为首次发布。</w:t>
      </w:r>
    </w:p>
    <w:p>
      <w:pPr>
        <w:spacing w:line="360" w:lineRule="auto"/>
        <w:rPr>
          <w:rFonts w:asciiTheme="minorEastAsia" w:hAnsiTheme="minorEastAsia" w:eastAsiaTheme="minorEastAsia"/>
          <w:szCs w:val="21"/>
        </w:rPr>
      </w:pPr>
    </w:p>
    <w:p>
      <w:pPr>
        <w:spacing w:line="220" w:lineRule="atLeast"/>
      </w:pPr>
      <w:r>
        <w:br w:type="page"/>
      </w:r>
    </w:p>
    <w:p>
      <w:pPr>
        <w:spacing w:before="120" w:beforeLines="50" w:line="220" w:lineRule="atLeast"/>
        <w:jc w:val="center"/>
        <w:rPr>
          <w:rFonts w:ascii="黑体" w:hAnsi="黑体" w:eastAsia="黑体" w:cs="宋体"/>
          <w:kern w:val="0"/>
          <w:sz w:val="32"/>
          <w:szCs w:val="32"/>
        </w:rPr>
      </w:pPr>
      <w:bookmarkStart w:id="17" w:name="_Toc2_WPSOffice_Level1"/>
      <w:bookmarkStart w:id="18" w:name="_Toc13033_WPSOffice_Level1"/>
      <w:r>
        <w:rPr>
          <w:rFonts w:hint="eastAsia" w:ascii="黑体" w:hAnsi="黑体" w:eastAsia="黑体" w:cs="宋体"/>
          <w:kern w:val="0"/>
          <w:sz w:val="32"/>
          <w:szCs w:val="32"/>
        </w:rPr>
        <w:t>海南罗非鱼</w:t>
      </w:r>
      <w:bookmarkEnd w:id="17"/>
      <w:bookmarkEnd w:id="18"/>
    </w:p>
    <w:p>
      <w:pPr>
        <w:pStyle w:val="2"/>
        <w:spacing w:before="120" w:beforeLines="50" w:after="120" w:afterLines="50" w:line="360" w:lineRule="auto"/>
        <w:rPr>
          <w:rFonts w:ascii="黑体" w:hAnsi="黑体" w:eastAsia="黑体"/>
          <w:szCs w:val="21"/>
        </w:rPr>
      </w:pPr>
      <w:bookmarkStart w:id="19" w:name="_Toc16239_WPSOffice_Level1"/>
      <w:r>
        <w:rPr>
          <w:rFonts w:hint="eastAsia" w:ascii="黑体" w:hAnsi="黑体" w:eastAsia="黑体" w:cs="黑体"/>
          <w:b w:val="0"/>
          <w:bCs w:val="0"/>
          <w:sz w:val="21"/>
          <w:szCs w:val="21"/>
        </w:rPr>
        <w:t>1 范围</w:t>
      </w:r>
      <w:bookmarkEnd w:id="19"/>
    </w:p>
    <w:p>
      <w:pPr>
        <w:spacing w:line="360" w:lineRule="exact"/>
        <w:ind w:firstLine="420" w:firstLineChars="200"/>
        <w:rPr>
          <w:rFonts w:ascii="宋体" w:hAnsi="宋体"/>
          <w:kern w:val="0"/>
          <w:szCs w:val="21"/>
        </w:rPr>
      </w:pPr>
      <w:r>
        <w:rPr>
          <w:rFonts w:hint="eastAsia" w:ascii="宋体" w:hAnsi="宋体"/>
          <w:kern w:val="0"/>
          <w:szCs w:val="21"/>
        </w:rPr>
        <w:t>本文件规定了</w:t>
      </w:r>
      <w:r>
        <w:rPr>
          <w:spacing w:val="-1"/>
        </w:rPr>
        <w:t>海南</w:t>
      </w:r>
      <w:r>
        <w:rPr>
          <w:rFonts w:hint="eastAsia"/>
          <w:spacing w:val="-1"/>
        </w:rPr>
        <w:t>罗非鱼的术语与定义、保护范围、品种、养殖环境、养殖管理、质量要求、检验方法、检验规则、标签标志、包装、运输和贮存</w:t>
      </w:r>
      <w:r>
        <w:rPr>
          <w:spacing w:val="-1"/>
        </w:rPr>
        <w:t>。</w:t>
      </w:r>
    </w:p>
    <w:p>
      <w:pPr>
        <w:spacing w:line="360" w:lineRule="exact"/>
        <w:ind w:firstLine="420" w:firstLineChars="200"/>
        <w:rPr>
          <w:rFonts w:ascii="宋体" w:hAnsi="宋体"/>
          <w:kern w:val="0"/>
          <w:szCs w:val="21"/>
        </w:rPr>
      </w:pPr>
      <w:r>
        <w:rPr>
          <w:rFonts w:hint="eastAsia" w:ascii="宋体" w:hAnsi="宋体"/>
          <w:kern w:val="0"/>
          <w:szCs w:val="21"/>
        </w:rPr>
        <w:t>本文件适用于</w:t>
      </w:r>
      <w:r>
        <w:rPr>
          <w:rFonts w:hint="eastAsia"/>
          <w:spacing w:val="-1"/>
        </w:rPr>
        <w:t>海南省内罗非鱼的</w:t>
      </w:r>
      <w:r>
        <w:rPr>
          <w:rFonts w:hint="eastAsia"/>
          <w:spacing w:val="-1"/>
          <w:lang w:eastAsia="zh-CN"/>
        </w:rPr>
        <w:t>养殖</w:t>
      </w:r>
      <w:r>
        <w:rPr>
          <w:rFonts w:hint="eastAsia"/>
          <w:spacing w:val="-1"/>
        </w:rPr>
        <w:t>管理。</w:t>
      </w:r>
    </w:p>
    <w:p>
      <w:pPr>
        <w:pStyle w:val="2"/>
        <w:spacing w:before="120" w:beforeLines="50" w:after="120" w:afterLines="50" w:line="360" w:lineRule="auto"/>
        <w:rPr>
          <w:rFonts w:hint="eastAsia" w:ascii="黑体" w:hAnsi="黑体" w:eastAsia="黑体" w:cs="黑体"/>
          <w:b w:val="0"/>
          <w:bCs w:val="0"/>
          <w:sz w:val="21"/>
          <w:szCs w:val="21"/>
        </w:rPr>
      </w:pPr>
      <w:bookmarkStart w:id="20" w:name="_Toc22042_WPSOffice_Level1"/>
      <w:r>
        <w:rPr>
          <w:rFonts w:hint="eastAsia" w:ascii="黑体" w:hAnsi="黑体" w:eastAsia="黑体" w:cs="黑体"/>
          <w:b w:val="0"/>
          <w:bCs w:val="0"/>
          <w:sz w:val="21"/>
          <w:szCs w:val="21"/>
        </w:rPr>
        <w:t>2 规范性引用文件</w:t>
      </w:r>
      <w:bookmarkEnd w:id="20"/>
    </w:p>
    <w:p>
      <w:pPr>
        <w:spacing w:line="360" w:lineRule="exact"/>
        <w:ind w:firstLine="420" w:firstLineChars="200"/>
        <w:rPr>
          <w:rFonts w:ascii="宋体" w:hAnsi="宋体"/>
          <w:kern w:val="0"/>
          <w:szCs w:val="21"/>
        </w:rPr>
      </w:pPr>
      <w:r>
        <w:rPr>
          <w:rFonts w:hint="eastAsia" w:ascii="宋体" w:hAnsi="宋体"/>
          <w:kern w:val="0"/>
          <w:szCs w:val="21"/>
        </w:rPr>
        <w:t>下列文件中的内容通过文中的规范性引用而构成本文件是必不可少的条款。其中，注日期的引用文件，仅该日期对应的版本适用于本文件；不注日期的引用文件，其最新版本（包括所有的修改单）适用于本文件。</w:t>
      </w:r>
    </w:p>
    <w:p>
      <w:pPr>
        <w:spacing w:line="360" w:lineRule="exact"/>
        <w:ind w:firstLine="420" w:firstLineChars="200"/>
        <w:rPr>
          <w:rFonts w:ascii="宋体" w:hAnsi="宋体"/>
          <w:kern w:val="0"/>
          <w:szCs w:val="21"/>
        </w:rPr>
      </w:pPr>
      <w:r>
        <w:rPr>
          <w:rFonts w:ascii="宋体" w:hAnsi="宋体"/>
          <w:kern w:val="0"/>
          <w:szCs w:val="21"/>
        </w:rPr>
        <w:t xml:space="preserve">GB 11607 </w:t>
      </w:r>
      <w:r>
        <w:rPr>
          <w:rFonts w:hint="eastAsia" w:ascii="宋体" w:hAnsi="宋体"/>
          <w:kern w:val="0"/>
          <w:szCs w:val="21"/>
        </w:rPr>
        <w:t>渔业水质标准</w:t>
      </w:r>
    </w:p>
    <w:p>
      <w:pPr>
        <w:spacing w:line="360" w:lineRule="exact"/>
        <w:ind w:firstLine="420" w:firstLineChars="200"/>
        <w:rPr>
          <w:rFonts w:ascii="宋体" w:hAnsi="宋体"/>
          <w:kern w:val="0"/>
          <w:szCs w:val="21"/>
        </w:rPr>
      </w:pPr>
      <w:r>
        <w:rPr>
          <w:rFonts w:ascii="宋体" w:hAnsi="宋体"/>
          <w:kern w:val="0"/>
          <w:szCs w:val="21"/>
        </w:rPr>
        <w:t xml:space="preserve">GB 13078 </w:t>
      </w:r>
      <w:r>
        <w:rPr>
          <w:rFonts w:hint="eastAsia" w:ascii="宋体" w:hAnsi="宋体"/>
          <w:kern w:val="0"/>
          <w:szCs w:val="21"/>
        </w:rPr>
        <w:t>饲料卫生标准</w:t>
      </w:r>
    </w:p>
    <w:p>
      <w:pPr>
        <w:spacing w:line="360" w:lineRule="exact"/>
        <w:ind w:firstLine="420" w:firstLineChars="200"/>
        <w:rPr>
          <w:rFonts w:ascii="宋体" w:hAnsi="宋体"/>
          <w:kern w:val="0"/>
          <w:szCs w:val="21"/>
        </w:rPr>
      </w:pPr>
      <w:r>
        <w:rPr>
          <w:rFonts w:ascii="宋体" w:hAnsi="宋体"/>
          <w:kern w:val="0"/>
          <w:szCs w:val="21"/>
        </w:rPr>
        <w:t xml:space="preserve">GB 2762 </w:t>
      </w:r>
      <w:r>
        <w:rPr>
          <w:rFonts w:hint="eastAsia" w:ascii="宋体" w:hAnsi="宋体"/>
          <w:kern w:val="0"/>
          <w:szCs w:val="21"/>
        </w:rPr>
        <w:t>食品安全国家标准 食品中污染物限量</w:t>
      </w:r>
    </w:p>
    <w:p>
      <w:pPr>
        <w:spacing w:line="360" w:lineRule="exact"/>
        <w:ind w:firstLine="420" w:firstLineChars="200"/>
        <w:rPr>
          <w:rFonts w:ascii="宋体" w:hAnsi="宋体"/>
          <w:kern w:val="0"/>
          <w:szCs w:val="21"/>
        </w:rPr>
      </w:pPr>
      <w:r>
        <w:rPr>
          <w:rFonts w:ascii="宋体" w:hAnsi="宋体"/>
          <w:kern w:val="0"/>
          <w:szCs w:val="21"/>
        </w:rPr>
        <w:t xml:space="preserve">GB 2763 </w:t>
      </w:r>
      <w:r>
        <w:rPr>
          <w:rFonts w:hint="eastAsia" w:ascii="宋体" w:hAnsi="宋体"/>
          <w:kern w:val="0"/>
          <w:szCs w:val="21"/>
        </w:rPr>
        <w:t>食品安全国家标准 食品中农药最大残留限量</w:t>
      </w:r>
    </w:p>
    <w:p>
      <w:pPr>
        <w:spacing w:line="360" w:lineRule="exact"/>
        <w:ind w:firstLine="420" w:firstLineChars="200"/>
        <w:rPr>
          <w:rFonts w:ascii="宋体" w:hAnsi="宋体"/>
          <w:kern w:val="0"/>
          <w:szCs w:val="21"/>
        </w:rPr>
      </w:pPr>
      <w:r>
        <w:rPr>
          <w:rFonts w:ascii="宋体" w:hAnsi="宋体"/>
          <w:kern w:val="0"/>
          <w:szCs w:val="21"/>
        </w:rPr>
        <w:t xml:space="preserve">GB 31650 </w:t>
      </w:r>
      <w:r>
        <w:rPr>
          <w:rFonts w:hint="eastAsia" w:ascii="宋体" w:hAnsi="宋体"/>
          <w:kern w:val="0"/>
          <w:szCs w:val="21"/>
        </w:rPr>
        <w:t>食品安全国家标准 食品中兽药最大残留限量</w:t>
      </w:r>
    </w:p>
    <w:p>
      <w:pPr>
        <w:spacing w:line="360" w:lineRule="exact"/>
        <w:ind w:firstLine="420" w:firstLineChars="200"/>
        <w:rPr>
          <w:szCs w:val="21"/>
        </w:rPr>
      </w:pPr>
      <w:r>
        <w:rPr>
          <w:rFonts w:ascii="宋体" w:hAnsi="宋体"/>
          <w:kern w:val="0"/>
          <w:szCs w:val="21"/>
        </w:rPr>
        <w:t xml:space="preserve">GB 31650.1 </w:t>
      </w:r>
      <w:r>
        <w:rPr>
          <w:rFonts w:hint="eastAsia" w:ascii="宋体" w:hAnsi="宋体"/>
          <w:kern w:val="0"/>
          <w:szCs w:val="21"/>
        </w:rPr>
        <w:t>食品安全国家标准 食品中41种兽药最大残留限量</w:t>
      </w:r>
    </w:p>
    <w:p>
      <w:pPr>
        <w:spacing w:line="360" w:lineRule="exact"/>
        <w:ind w:firstLine="420" w:firstLineChars="200"/>
        <w:rPr>
          <w:rFonts w:ascii="宋体" w:hAnsi="宋体"/>
          <w:kern w:val="0"/>
          <w:szCs w:val="21"/>
        </w:rPr>
      </w:pPr>
      <w:r>
        <w:rPr>
          <w:rFonts w:ascii="宋体" w:hAnsi="宋体"/>
          <w:kern w:val="0"/>
          <w:szCs w:val="21"/>
        </w:rPr>
        <w:t xml:space="preserve">GB/T 22213 </w:t>
      </w:r>
      <w:r>
        <w:rPr>
          <w:rFonts w:hint="eastAsia" w:ascii="宋体" w:hAnsi="宋体"/>
          <w:kern w:val="0"/>
          <w:szCs w:val="21"/>
        </w:rPr>
        <w:t>水产养殖术语</w:t>
      </w:r>
    </w:p>
    <w:p>
      <w:pPr>
        <w:spacing w:line="360" w:lineRule="exact"/>
        <w:ind w:firstLine="420" w:firstLineChars="200"/>
        <w:rPr>
          <w:rFonts w:ascii="宋体" w:hAnsi="宋体"/>
          <w:kern w:val="0"/>
          <w:szCs w:val="21"/>
        </w:rPr>
      </w:pPr>
      <w:r>
        <w:rPr>
          <w:rFonts w:ascii="宋体" w:hAnsi="宋体"/>
          <w:kern w:val="0"/>
          <w:szCs w:val="21"/>
        </w:rPr>
        <w:t>GB/T 30891 水产品抽样规范</w:t>
      </w:r>
    </w:p>
    <w:p>
      <w:pPr>
        <w:spacing w:line="360" w:lineRule="exact"/>
        <w:ind w:firstLine="420" w:firstLineChars="200"/>
        <w:rPr>
          <w:rFonts w:ascii="宋体" w:hAnsi="宋体"/>
          <w:kern w:val="0"/>
          <w:szCs w:val="21"/>
        </w:rPr>
      </w:pPr>
      <w:bookmarkStart w:id="21" w:name="OLE_LINK1"/>
      <w:r>
        <w:rPr>
          <w:rFonts w:ascii="宋体" w:hAnsi="宋体"/>
          <w:kern w:val="0"/>
          <w:szCs w:val="21"/>
        </w:rPr>
        <w:t xml:space="preserve">NY 5051 </w:t>
      </w:r>
      <w:r>
        <w:rPr>
          <w:rFonts w:hint="eastAsia" w:ascii="宋体" w:hAnsi="宋体"/>
          <w:kern w:val="0"/>
          <w:szCs w:val="21"/>
        </w:rPr>
        <w:t>无公害食品</w:t>
      </w:r>
      <w:r>
        <w:rPr>
          <w:rFonts w:ascii="宋体" w:hAnsi="宋体"/>
          <w:kern w:val="0"/>
          <w:szCs w:val="21"/>
        </w:rPr>
        <w:t xml:space="preserve"> </w:t>
      </w:r>
      <w:r>
        <w:rPr>
          <w:rFonts w:hint="eastAsia" w:ascii="宋体" w:hAnsi="宋体"/>
          <w:kern w:val="0"/>
          <w:szCs w:val="21"/>
        </w:rPr>
        <w:t>淡水养殖用水水质</w:t>
      </w:r>
      <w:bookmarkEnd w:id="21"/>
    </w:p>
    <w:p>
      <w:pPr>
        <w:spacing w:line="360" w:lineRule="exact"/>
        <w:ind w:firstLine="420" w:firstLineChars="200"/>
        <w:rPr>
          <w:rFonts w:ascii="宋体" w:hAnsi="宋体"/>
          <w:kern w:val="0"/>
          <w:szCs w:val="21"/>
        </w:rPr>
      </w:pPr>
      <w:r>
        <w:rPr>
          <w:rFonts w:ascii="宋体" w:hAnsi="宋体"/>
          <w:kern w:val="0"/>
          <w:szCs w:val="21"/>
        </w:rPr>
        <w:t xml:space="preserve">NY/T 5054 </w:t>
      </w:r>
      <w:r>
        <w:rPr>
          <w:rFonts w:hint="eastAsia" w:ascii="宋体" w:hAnsi="宋体"/>
          <w:kern w:val="0"/>
          <w:szCs w:val="21"/>
        </w:rPr>
        <w:t>无公害食品 尼罗罗非鱼养殖技术规范</w:t>
      </w:r>
    </w:p>
    <w:p>
      <w:pPr>
        <w:spacing w:line="360" w:lineRule="exact"/>
        <w:ind w:firstLine="420" w:firstLineChars="200"/>
        <w:rPr>
          <w:rFonts w:ascii="宋体" w:hAnsi="宋体"/>
          <w:color w:val="auto"/>
          <w:kern w:val="0"/>
          <w:szCs w:val="21"/>
        </w:rPr>
      </w:pPr>
      <w:r>
        <w:rPr>
          <w:rFonts w:ascii="宋体" w:hAnsi="宋体"/>
          <w:color w:val="auto"/>
          <w:kern w:val="0"/>
          <w:szCs w:val="21"/>
        </w:rPr>
        <w:t xml:space="preserve">NY 5070 </w:t>
      </w:r>
      <w:r>
        <w:rPr>
          <w:rFonts w:hint="eastAsia" w:ascii="宋体" w:hAnsi="宋体"/>
          <w:color w:val="auto"/>
          <w:kern w:val="0"/>
          <w:szCs w:val="21"/>
        </w:rPr>
        <w:t>无公害食品 水产品中渔药残留限量</w:t>
      </w:r>
    </w:p>
    <w:p>
      <w:pPr>
        <w:spacing w:line="360" w:lineRule="exact"/>
        <w:ind w:firstLine="420" w:firstLineChars="200"/>
        <w:rPr>
          <w:rFonts w:ascii="宋体" w:hAnsi="宋体"/>
          <w:color w:val="auto"/>
          <w:kern w:val="0"/>
          <w:szCs w:val="21"/>
        </w:rPr>
      </w:pPr>
      <w:r>
        <w:rPr>
          <w:rFonts w:ascii="宋体" w:hAnsi="宋体"/>
          <w:color w:val="auto"/>
          <w:kern w:val="0"/>
          <w:szCs w:val="21"/>
        </w:rPr>
        <w:t xml:space="preserve">NY 5071 </w:t>
      </w:r>
      <w:r>
        <w:rPr>
          <w:rFonts w:hint="eastAsia" w:ascii="宋体" w:hAnsi="宋体"/>
          <w:color w:val="auto"/>
          <w:kern w:val="0"/>
          <w:szCs w:val="21"/>
        </w:rPr>
        <w:t>无公害食品 渔用药物使用准则</w:t>
      </w:r>
    </w:p>
    <w:p>
      <w:pPr>
        <w:spacing w:line="360" w:lineRule="exact"/>
        <w:ind w:firstLine="420" w:firstLineChars="200"/>
        <w:rPr>
          <w:rFonts w:ascii="宋体" w:hAnsi="宋体"/>
          <w:kern w:val="0"/>
          <w:szCs w:val="21"/>
        </w:rPr>
      </w:pPr>
      <w:r>
        <w:rPr>
          <w:rFonts w:ascii="宋体" w:hAnsi="宋体"/>
          <w:kern w:val="0"/>
          <w:szCs w:val="21"/>
        </w:rPr>
        <w:t xml:space="preserve">NY 5072 </w:t>
      </w:r>
      <w:r>
        <w:rPr>
          <w:rFonts w:hint="eastAsia" w:ascii="宋体" w:hAnsi="宋体"/>
          <w:kern w:val="0"/>
          <w:szCs w:val="21"/>
        </w:rPr>
        <w:t>无公害食品 渔用配合饲料安全限量</w:t>
      </w:r>
    </w:p>
    <w:p>
      <w:pPr>
        <w:spacing w:line="360" w:lineRule="exact"/>
        <w:ind w:firstLine="420" w:firstLineChars="200"/>
        <w:rPr>
          <w:rFonts w:ascii="宋体" w:hAnsi="宋体"/>
          <w:color w:val="auto"/>
          <w:kern w:val="0"/>
          <w:szCs w:val="21"/>
        </w:rPr>
      </w:pPr>
      <w:r>
        <w:rPr>
          <w:rFonts w:ascii="宋体" w:hAnsi="宋体"/>
          <w:color w:val="auto"/>
          <w:kern w:val="0"/>
          <w:szCs w:val="21"/>
        </w:rPr>
        <w:t xml:space="preserve">NY 5073 </w:t>
      </w:r>
      <w:r>
        <w:rPr>
          <w:rFonts w:hint="eastAsia" w:ascii="宋体" w:hAnsi="宋体"/>
          <w:color w:val="auto"/>
          <w:kern w:val="0"/>
          <w:szCs w:val="21"/>
        </w:rPr>
        <w:t>无公害食品 水产品中有毒有害物质限量</w:t>
      </w:r>
    </w:p>
    <w:p>
      <w:pPr>
        <w:spacing w:line="360" w:lineRule="exact"/>
        <w:ind w:firstLine="420" w:firstLineChars="200"/>
        <w:rPr>
          <w:rFonts w:ascii="宋体" w:hAnsi="宋体"/>
          <w:kern w:val="0"/>
          <w:szCs w:val="21"/>
        </w:rPr>
      </w:pPr>
      <w:r>
        <w:rPr>
          <w:rFonts w:ascii="宋体" w:hAnsi="宋体"/>
          <w:kern w:val="0"/>
          <w:szCs w:val="21"/>
        </w:rPr>
        <w:t xml:space="preserve">SC/T 9101 </w:t>
      </w:r>
      <w:r>
        <w:rPr>
          <w:rFonts w:hint="eastAsia" w:ascii="宋体" w:hAnsi="宋体"/>
          <w:kern w:val="0"/>
          <w:szCs w:val="21"/>
        </w:rPr>
        <w:t>淡水池塘养殖水排放要求</w:t>
      </w:r>
    </w:p>
    <w:p>
      <w:pPr>
        <w:spacing w:line="360" w:lineRule="exact"/>
        <w:ind w:firstLine="420" w:firstLineChars="200"/>
        <w:rPr>
          <w:rFonts w:ascii="宋体" w:hAnsi="宋体"/>
          <w:kern w:val="0"/>
          <w:szCs w:val="21"/>
        </w:rPr>
      </w:pPr>
      <w:r>
        <w:rPr>
          <w:rFonts w:ascii="宋体" w:hAnsi="宋体"/>
          <w:kern w:val="0"/>
          <w:szCs w:val="21"/>
        </w:rPr>
        <w:t xml:space="preserve">SC/T 1008 </w:t>
      </w:r>
      <w:r>
        <w:rPr>
          <w:rFonts w:hint="eastAsia" w:ascii="宋体" w:hAnsi="宋体"/>
          <w:kern w:val="0"/>
          <w:szCs w:val="21"/>
        </w:rPr>
        <w:t>淡水鱼苗种池塘常规培育技术规范</w:t>
      </w:r>
    </w:p>
    <w:p>
      <w:pPr>
        <w:spacing w:line="360" w:lineRule="exact"/>
        <w:ind w:firstLine="420" w:firstLineChars="200"/>
        <w:rPr>
          <w:rFonts w:ascii="宋体" w:hAnsi="宋体"/>
          <w:kern w:val="0"/>
          <w:szCs w:val="21"/>
        </w:rPr>
      </w:pPr>
      <w:r>
        <w:rPr>
          <w:rFonts w:ascii="宋体" w:hAnsi="宋体"/>
          <w:kern w:val="0"/>
          <w:szCs w:val="21"/>
        </w:rPr>
        <w:t xml:space="preserve">SC/T 1025 </w:t>
      </w:r>
      <w:r>
        <w:rPr>
          <w:rFonts w:hint="eastAsia" w:ascii="宋体" w:hAnsi="宋体"/>
          <w:kern w:val="0"/>
          <w:szCs w:val="21"/>
        </w:rPr>
        <w:t>罗非鱼配合饲料</w:t>
      </w:r>
    </w:p>
    <w:p>
      <w:pPr>
        <w:spacing w:line="360" w:lineRule="exact"/>
        <w:ind w:firstLine="420" w:firstLineChars="200"/>
        <w:rPr>
          <w:szCs w:val="21"/>
        </w:rPr>
      </w:pPr>
      <w:r>
        <w:rPr>
          <w:rFonts w:ascii="宋体" w:hAnsi="宋体"/>
          <w:kern w:val="0"/>
          <w:szCs w:val="21"/>
        </w:rPr>
        <w:t>SC/T 1027</w:t>
      </w:r>
      <w:r>
        <w:rPr>
          <w:rFonts w:hint="eastAsia" w:ascii="宋体" w:hAnsi="宋体"/>
          <w:kern w:val="0"/>
          <w:szCs w:val="21"/>
        </w:rPr>
        <w:t>尼罗罗非鱼</w:t>
      </w:r>
    </w:p>
    <w:p>
      <w:pPr>
        <w:spacing w:line="360" w:lineRule="exact"/>
        <w:ind w:firstLine="420" w:firstLineChars="200"/>
        <w:rPr>
          <w:rFonts w:ascii="宋体" w:hAnsi="宋体"/>
          <w:kern w:val="0"/>
          <w:szCs w:val="21"/>
        </w:rPr>
      </w:pPr>
      <w:r>
        <w:rPr>
          <w:rFonts w:ascii="宋体" w:hAnsi="宋体"/>
          <w:kern w:val="0"/>
          <w:szCs w:val="21"/>
        </w:rPr>
        <w:t xml:space="preserve">SC/T 1045 </w:t>
      </w:r>
      <w:r>
        <w:rPr>
          <w:rFonts w:hint="eastAsia" w:ascii="宋体" w:hAnsi="宋体"/>
          <w:kern w:val="0"/>
          <w:szCs w:val="21"/>
        </w:rPr>
        <w:t>奥利亚罗非鱼亲鱼</w:t>
      </w:r>
    </w:p>
    <w:p>
      <w:pPr>
        <w:spacing w:line="360" w:lineRule="exact"/>
        <w:ind w:firstLine="420" w:firstLineChars="200"/>
        <w:rPr>
          <w:rFonts w:ascii="宋体" w:hAnsi="宋体"/>
          <w:kern w:val="0"/>
          <w:szCs w:val="21"/>
        </w:rPr>
      </w:pPr>
      <w:r>
        <w:rPr>
          <w:rFonts w:ascii="宋体" w:hAnsi="宋体"/>
          <w:kern w:val="0"/>
          <w:szCs w:val="21"/>
        </w:rPr>
        <w:t xml:space="preserve">SC/T 1046 </w:t>
      </w:r>
      <w:r>
        <w:rPr>
          <w:rFonts w:hint="eastAsia" w:ascii="宋体" w:hAnsi="宋体"/>
          <w:kern w:val="0"/>
          <w:szCs w:val="21"/>
        </w:rPr>
        <w:t>奥尼罗非鱼制种技术要求</w:t>
      </w:r>
    </w:p>
    <w:p>
      <w:pPr>
        <w:spacing w:line="360" w:lineRule="exact"/>
        <w:ind w:firstLine="420" w:firstLineChars="200"/>
        <w:rPr>
          <w:rFonts w:ascii="宋体" w:hAnsi="宋体"/>
          <w:kern w:val="0"/>
          <w:szCs w:val="21"/>
        </w:rPr>
      </w:pPr>
      <w:r>
        <w:rPr>
          <w:rFonts w:ascii="宋体" w:hAnsi="宋体"/>
          <w:kern w:val="0"/>
          <w:szCs w:val="21"/>
        </w:rPr>
        <w:t xml:space="preserve">SC/T 1120 </w:t>
      </w:r>
      <w:r>
        <w:rPr>
          <w:rFonts w:hint="eastAsia" w:ascii="宋体" w:hAnsi="宋体"/>
          <w:kern w:val="0"/>
          <w:szCs w:val="21"/>
        </w:rPr>
        <w:t>奥利亚罗非鱼苗种</w:t>
      </w:r>
    </w:p>
    <w:p>
      <w:pPr>
        <w:spacing w:line="360" w:lineRule="exact"/>
        <w:ind w:firstLine="420" w:firstLineChars="200"/>
        <w:rPr>
          <w:rFonts w:ascii="宋体" w:hAnsi="宋体"/>
          <w:kern w:val="0"/>
          <w:szCs w:val="21"/>
        </w:rPr>
      </w:pPr>
      <w:r>
        <w:rPr>
          <w:rFonts w:hint="eastAsia" w:ascii="宋体" w:hAnsi="宋体"/>
          <w:kern w:val="0"/>
          <w:szCs w:val="21"/>
        </w:rPr>
        <w:t>SC/T 9001</w:t>
      </w:r>
      <w:r>
        <w:rPr>
          <w:rFonts w:ascii="宋体" w:hAnsi="宋体"/>
          <w:kern w:val="0"/>
          <w:szCs w:val="21"/>
        </w:rPr>
        <w:t xml:space="preserve"> </w:t>
      </w:r>
      <w:r>
        <w:rPr>
          <w:rFonts w:hint="eastAsia" w:ascii="宋体" w:hAnsi="宋体"/>
          <w:kern w:val="0"/>
          <w:szCs w:val="21"/>
        </w:rPr>
        <w:t>人造冰</w:t>
      </w:r>
    </w:p>
    <w:p>
      <w:pPr>
        <w:spacing w:line="360" w:lineRule="exact"/>
        <w:ind w:firstLine="420" w:firstLineChars="200"/>
        <w:rPr>
          <w:rFonts w:ascii="宋体" w:hAnsi="宋体"/>
          <w:kern w:val="0"/>
          <w:szCs w:val="21"/>
        </w:rPr>
      </w:pPr>
      <w:r>
        <w:rPr>
          <w:rFonts w:hint="eastAsia" w:ascii="宋体" w:hAnsi="宋体"/>
          <w:kern w:val="0"/>
          <w:szCs w:val="21"/>
        </w:rPr>
        <w:t>S</w:t>
      </w:r>
      <w:r>
        <w:rPr>
          <w:rFonts w:ascii="宋体" w:hAnsi="宋体"/>
          <w:kern w:val="0"/>
          <w:szCs w:val="21"/>
        </w:rPr>
        <w:t>C</w:t>
      </w:r>
      <w:r>
        <w:rPr>
          <w:rFonts w:hint="eastAsia" w:ascii="宋体" w:hAnsi="宋体"/>
          <w:kern w:val="0"/>
          <w:szCs w:val="21"/>
        </w:rPr>
        <w:t>/</w:t>
      </w:r>
      <w:r>
        <w:rPr>
          <w:rFonts w:ascii="宋体" w:hAnsi="宋体"/>
          <w:kern w:val="0"/>
          <w:szCs w:val="21"/>
        </w:rPr>
        <w:t xml:space="preserve">T 1110 </w:t>
      </w:r>
      <w:r>
        <w:rPr>
          <w:rFonts w:hint="eastAsia" w:ascii="宋体" w:hAnsi="宋体"/>
          <w:kern w:val="0"/>
          <w:szCs w:val="21"/>
        </w:rPr>
        <w:t>罗非鱼养殖质量安全管理技术规范</w:t>
      </w:r>
    </w:p>
    <w:p>
      <w:pPr>
        <w:spacing w:line="360" w:lineRule="exact"/>
        <w:ind w:firstLine="420" w:firstLineChars="200"/>
        <w:rPr>
          <w:rFonts w:hint="eastAsia" w:ascii="宋体" w:hAnsi="宋体" w:eastAsia="宋体"/>
          <w:kern w:val="0"/>
          <w:szCs w:val="21"/>
          <w:lang w:val="en-US" w:eastAsia="zh-CN"/>
        </w:rPr>
      </w:pPr>
      <w:r>
        <w:rPr>
          <w:rFonts w:hint="eastAsia" w:ascii="宋体" w:hAnsi="宋体"/>
          <w:kern w:val="0"/>
          <w:szCs w:val="21"/>
        </w:rPr>
        <w:t>DB46/T 52</w:t>
      </w:r>
      <w:r>
        <w:rPr>
          <w:rFonts w:hint="eastAsia" w:ascii="宋体" w:hAnsi="宋体"/>
          <w:kern w:val="0"/>
          <w:szCs w:val="21"/>
          <w:lang w:val="en-US" w:eastAsia="zh-CN"/>
        </w:rPr>
        <w:t xml:space="preserve"> 无公害食品 奥尼罗非鱼养殖技术规范</w:t>
      </w:r>
    </w:p>
    <w:p>
      <w:pPr>
        <w:spacing w:line="360" w:lineRule="exact"/>
        <w:ind w:firstLine="420" w:firstLineChars="200"/>
        <w:rPr>
          <w:rFonts w:hint="eastAsia" w:ascii="宋体" w:hAnsi="宋体"/>
          <w:kern w:val="0"/>
          <w:szCs w:val="21"/>
        </w:rPr>
      </w:pPr>
      <w:r>
        <w:rPr>
          <w:rFonts w:ascii="宋体" w:hAnsi="宋体"/>
          <w:kern w:val="0"/>
          <w:szCs w:val="21"/>
        </w:rPr>
        <w:t xml:space="preserve">DB46/T 130 </w:t>
      </w:r>
      <w:r>
        <w:rPr>
          <w:rFonts w:hint="eastAsia" w:ascii="宋体" w:hAnsi="宋体"/>
          <w:kern w:val="0"/>
          <w:szCs w:val="21"/>
        </w:rPr>
        <w:t>吉富尼罗罗非鱼养殖技术规程</w:t>
      </w:r>
    </w:p>
    <w:p>
      <w:pPr>
        <w:spacing w:line="360" w:lineRule="exact"/>
        <w:ind w:firstLine="420" w:firstLineChars="200"/>
        <w:rPr>
          <w:rFonts w:hint="eastAsia" w:ascii="宋体" w:hAnsi="宋体"/>
          <w:kern w:val="0"/>
          <w:szCs w:val="21"/>
          <w:lang w:val="en-US" w:eastAsia="zh-CN"/>
        </w:rPr>
      </w:pPr>
      <w:r>
        <w:rPr>
          <w:rFonts w:hint="eastAsia" w:ascii="宋体" w:hAnsi="宋体"/>
          <w:kern w:val="0"/>
          <w:szCs w:val="21"/>
        </w:rPr>
        <w:t>GB 17924</w:t>
      </w:r>
      <w:r>
        <w:rPr>
          <w:rFonts w:hint="eastAsia" w:ascii="宋体" w:hAnsi="宋体"/>
          <w:kern w:val="0"/>
          <w:szCs w:val="21"/>
          <w:lang w:val="en-US" w:eastAsia="zh-CN"/>
        </w:rPr>
        <w:t xml:space="preserve"> 地理标志产品 标准通用要求</w:t>
      </w:r>
    </w:p>
    <w:p>
      <w:pPr>
        <w:spacing w:line="360" w:lineRule="exact"/>
        <w:ind w:firstLine="420" w:firstLineChars="200"/>
        <w:rPr>
          <w:rFonts w:hint="eastAsia" w:ascii="宋体" w:hAnsi="宋体"/>
          <w:kern w:val="0"/>
          <w:szCs w:val="21"/>
          <w:lang w:val="en-US" w:eastAsia="zh-CN"/>
        </w:rPr>
      </w:pPr>
      <w:r>
        <w:rPr>
          <w:rFonts w:hint="eastAsia" w:ascii="宋体" w:hAnsi="宋体"/>
          <w:kern w:val="0"/>
          <w:szCs w:val="21"/>
          <w:lang w:val="en-US" w:eastAsia="zh-CN"/>
        </w:rPr>
        <w:t>GB/T 191 包装储运图示标志</w:t>
      </w:r>
    </w:p>
    <w:p>
      <w:pPr>
        <w:spacing w:line="360" w:lineRule="exact"/>
        <w:ind w:firstLine="420" w:firstLineChars="200"/>
        <w:rPr>
          <w:rFonts w:hint="eastAsia" w:ascii="宋体" w:hAnsi="宋体"/>
          <w:kern w:val="0"/>
          <w:szCs w:val="21"/>
        </w:rPr>
      </w:pPr>
      <w:r>
        <w:rPr>
          <w:rFonts w:hint="eastAsia" w:ascii="宋体" w:hAnsi="宋体"/>
          <w:kern w:val="0"/>
          <w:szCs w:val="21"/>
        </w:rPr>
        <w:t>农业农村部公告第</w:t>
      </w:r>
      <w:r>
        <w:rPr>
          <w:rFonts w:ascii="宋体" w:hAnsi="宋体"/>
          <w:kern w:val="0"/>
          <w:szCs w:val="21"/>
        </w:rPr>
        <w:t xml:space="preserve">250号 </w:t>
      </w:r>
      <w:r>
        <w:rPr>
          <w:rFonts w:hint="eastAsia" w:ascii="宋体" w:hAnsi="宋体"/>
          <w:kern w:val="0"/>
          <w:szCs w:val="21"/>
        </w:rPr>
        <w:t>食品动物中禁止使用的药品及其他化合物清单</w:t>
      </w:r>
    </w:p>
    <w:p>
      <w:pPr>
        <w:spacing w:line="360" w:lineRule="exact"/>
        <w:ind w:firstLine="420" w:firstLineChars="200"/>
        <w:rPr>
          <w:rFonts w:hint="eastAsia" w:ascii="宋体" w:hAnsi="宋体"/>
          <w:kern w:val="0"/>
          <w:szCs w:val="21"/>
        </w:rPr>
      </w:pPr>
      <w:r>
        <w:rPr>
          <w:rFonts w:hint="eastAsia" w:ascii="宋体" w:hAnsi="宋体"/>
          <w:kern w:val="0"/>
          <w:szCs w:val="21"/>
        </w:rPr>
        <w:t>GB 5009.17 食品安全国家标准 食品中总汞及有机汞的测定</w:t>
      </w:r>
    </w:p>
    <w:p>
      <w:pPr>
        <w:spacing w:line="360" w:lineRule="exact"/>
        <w:ind w:firstLine="420" w:firstLineChars="200"/>
        <w:rPr>
          <w:rFonts w:hint="eastAsia" w:ascii="宋体" w:hAnsi="宋体"/>
          <w:kern w:val="0"/>
          <w:szCs w:val="21"/>
        </w:rPr>
      </w:pPr>
      <w:r>
        <w:rPr>
          <w:rFonts w:hint="eastAsia" w:ascii="宋体" w:hAnsi="宋体"/>
          <w:kern w:val="0"/>
          <w:szCs w:val="21"/>
        </w:rPr>
        <w:t>GB 5009.12 食品安全国家标准 食品中铅的测定</w:t>
      </w:r>
    </w:p>
    <w:p>
      <w:pPr>
        <w:spacing w:line="360" w:lineRule="exact"/>
        <w:ind w:firstLine="420" w:firstLineChars="200"/>
        <w:rPr>
          <w:rFonts w:hint="eastAsia" w:ascii="宋体" w:hAnsi="宋体"/>
          <w:kern w:val="0"/>
          <w:szCs w:val="21"/>
        </w:rPr>
      </w:pPr>
      <w:r>
        <w:rPr>
          <w:rFonts w:hint="eastAsia" w:ascii="宋体" w:hAnsi="宋体"/>
          <w:kern w:val="0"/>
          <w:szCs w:val="21"/>
        </w:rPr>
        <w:t>GB 5009.15 食品安全国家标准 食品中镉的测定</w:t>
      </w:r>
    </w:p>
    <w:p>
      <w:pPr>
        <w:spacing w:line="360" w:lineRule="exact"/>
        <w:ind w:firstLine="420" w:firstLineChars="200"/>
        <w:rPr>
          <w:rFonts w:hint="eastAsia" w:ascii="宋体" w:hAnsi="宋体"/>
          <w:kern w:val="0"/>
          <w:szCs w:val="21"/>
        </w:rPr>
      </w:pPr>
      <w:r>
        <w:rPr>
          <w:rFonts w:hint="eastAsia" w:ascii="宋体" w:hAnsi="宋体"/>
          <w:kern w:val="0"/>
          <w:szCs w:val="21"/>
        </w:rPr>
        <w:t>GB 5009.11 食品安全国家标准 食品中总砷及无机砷的测定</w:t>
      </w:r>
    </w:p>
    <w:p>
      <w:pPr>
        <w:spacing w:line="360" w:lineRule="exact"/>
        <w:ind w:firstLine="420" w:firstLineChars="200"/>
        <w:rPr>
          <w:rFonts w:hint="eastAsia" w:ascii="宋体" w:hAnsi="宋体"/>
          <w:kern w:val="0"/>
          <w:szCs w:val="21"/>
        </w:rPr>
      </w:pPr>
      <w:r>
        <w:rPr>
          <w:rFonts w:hint="eastAsia" w:ascii="宋体" w:hAnsi="宋体"/>
          <w:kern w:val="0"/>
          <w:szCs w:val="21"/>
        </w:rPr>
        <w:t>GB 5009.123食品安全国家标准 食品中铬的测定</w:t>
      </w:r>
    </w:p>
    <w:p>
      <w:pPr>
        <w:spacing w:line="360" w:lineRule="exact"/>
        <w:ind w:firstLine="420" w:firstLineChars="200"/>
        <w:rPr>
          <w:rFonts w:hint="eastAsia" w:ascii="宋体" w:hAnsi="宋体"/>
          <w:kern w:val="0"/>
          <w:szCs w:val="21"/>
        </w:rPr>
      </w:pPr>
      <w:r>
        <w:rPr>
          <w:rFonts w:hint="eastAsia" w:ascii="宋体" w:hAnsi="宋体"/>
          <w:kern w:val="0"/>
          <w:szCs w:val="21"/>
        </w:rPr>
        <w:t>GB 5009.190 食品安全国家标准 食品中指示性多氯联苯含量的测定</w:t>
      </w:r>
    </w:p>
    <w:p>
      <w:pPr>
        <w:spacing w:line="360" w:lineRule="exact"/>
        <w:ind w:firstLine="420" w:firstLineChars="200"/>
        <w:rPr>
          <w:rFonts w:hint="eastAsia" w:ascii="宋体" w:hAnsi="宋体"/>
          <w:kern w:val="0"/>
          <w:szCs w:val="21"/>
        </w:rPr>
      </w:pPr>
      <w:r>
        <w:rPr>
          <w:rFonts w:hint="eastAsia" w:ascii="宋体" w:hAnsi="宋体"/>
          <w:kern w:val="0"/>
          <w:szCs w:val="21"/>
        </w:rPr>
        <w:t>GB/T 5009.162 动物性食品中有机氯农药和拟除虫菊酯农药多组分残留量的测定</w:t>
      </w:r>
    </w:p>
    <w:p>
      <w:pPr>
        <w:spacing w:line="360" w:lineRule="exact"/>
        <w:ind w:firstLine="420" w:firstLineChars="200"/>
        <w:rPr>
          <w:rFonts w:hint="eastAsia" w:ascii="宋体" w:hAnsi="宋体"/>
          <w:kern w:val="0"/>
          <w:szCs w:val="21"/>
        </w:rPr>
      </w:pPr>
      <w:r>
        <w:rPr>
          <w:rFonts w:hint="eastAsia" w:ascii="宋体" w:hAnsi="宋体"/>
          <w:kern w:val="0"/>
          <w:szCs w:val="21"/>
        </w:rPr>
        <w:t>GB/T 5009.19 食品中有机氯农药多组分残留量的测定</w:t>
      </w:r>
    </w:p>
    <w:p>
      <w:pPr>
        <w:spacing w:line="360" w:lineRule="exact"/>
        <w:ind w:firstLine="420" w:firstLineChars="200"/>
        <w:rPr>
          <w:rFonts w:hint="eastAsia" w:ascii="宋体" w:hAnsi="宋体"/>
          <w:kern w:val="0"/>
          <w:szCs w:val="21"/>
        </w:rPr>
      </w:pPr>
      <w:r>
        <w:rPr>
          <w:rFonts w:hint="eastAsia" w:ascii="宋体" w:hAnsi="宋体"/>
          <w:kern w:val="0"/>
          <w:szCs w:val="21"/>
        </w:rPr>
        <w:t>GB/T 20756-2006 可食动物肌肉、肝脏和水产品中氯霉素、甲砜霉素和氟苯尼考残留量的测定 液相色谱-串联质谱法</w:t>
      </w:r>
    </w:p>
    <w:p>
      <w:pPr>
        <w:spacing w:line="360" w:lineRule="exact"/>
        <w:ind w:firstLine="420" w:firstLineChars="200"/>
        <w:rPr>
          <w:rFonts w:hint="eastAsia" w:ascii="宋体" w:hAnsi="宋体"/>
          <w:kern w:val="0"/>
          <w:szCs w:val="21"/>
        </w:rPr>
      </w:pPr>
      <w:r>
        <w:rPr>
          <w:rFonts w:hint="eastAsia" w:ascii="宋体" w:hAnsi="宋体"/>
          <w:kern w:val="0"/>
          <w:szCs w:val="21"/>
        </w:rPr>
        <w:t>GB/T 21311-2007 动物源性食品中硝基呋喃类药物代谢物残留量检测方法 高效液相色谱/串联质谱法</w:t>
      </w:r>
    </w:p>
    <w:p>
      <w:pPr>
        <w:spacing w:line="360" w:lineRule="exact"/>
        <w:ind w:firstLine="420" w:firstLineChars="200"/>
        <w:rPr>
          <w:rFonts w:hint="eastAsia" w:ascii="宋体" w:hAnsi="宋体"/>
          <w:kern w:val="0"/>
          <w:szCs w:val="21"/>
        </w:rPr>
      </w:pPr>
      <w:r>
        <w:rPr>
          <w:rFonts w:hint="eastAsia" w:ascii="宋体" w:hAnsi="宋体"/>
          <w:kern w:val="0"/>
          <w:szCs w:val="21"/>
        </w:rPr>
        <w:t>GB/T 19857-2005 水产品中孔雀石绿和结晶紫残留量的测定</w:t>
      </w:r>
    </w:p>
    <w:p>
      <w:pPr>
        <w:spacing w:line="360" w:lineRule="exact"/>
        <w:ind w:firstLine="420" w:firstLineChars="200"/>
        <w:rPr>
          <w:rFonts w:hint="eastAsia" w:ascii="宋体" w:hAnsi="宋体"/>
          <w:kern w:val="0"/>
          <w:szCs w:val="21"/>
        </w:rPr>
      </w:pPr>
      <w:r>
        <w:rPr>
          <w:rFonts w:hint="eastAsia" w:ascii="宋体" w:hAnsi="宋体"/>
          <w:kern w:val="0"/>
          <w:szCs w:val="21"/>
        </w:rPr>
        <w:t>农业部1077号公告-1-2008 水产品中17种磺胺类及15种喹诺酮类药物残留量的测定 液相色谱-串联质谱法</w:t>
      </w:r>
    </w:p>
    <w:p>
      <w:pPr>
        <w:spacing w:line="360" w:lineRule="exact"/>
        <w:ind w:firstLine="420" w:firstLineChars="200"/>
        <w:rPr>
          <w:rFonts w:hint="eastAsia" w:ascii="宋体" w:hAnsi="宋体"/>
          <w:kern w:val="0"/>
          <w:szCs w:val="21"/>
        </w:rPr>
      </w:pPr>
      <w:r>
        <w:rPr>
          <w:rFonts w:hint="eastAsia" w:ascii="宋体" w:hAnsi="宋体"/>
          <w:kern w:val="0"/>
          <w:szCs w:val="21"/>
        </w:rPr>
        <w:t>GB 31656.11-2021 食品安全国家标准 水产品中土霉素、四环素、金霉素和多西环素残留量的测定</w:t>
      </w:r>
    </w:p>
    <w:p>
      <w:pPr>
        <w:pStyle w:val="2"/>
        <w:spacing w:before="120" w:after="120" w:line="360" w:lineRule="auto"/>
        <w:rPr>
          <w:rFonts w:ascii="黑体" w:hAnsi="黑体" w:eastAsia="黑体" w:cs="宋体"/>
          <w:kern w:val="0"/>
          <w:szCs w:val="21"/>
        </w:rPr>
      </w:pPr>
      <w:bookmarkStart w:id="22" w:name="_Toc20500_WPSOffice_Level1"/>
      <w:r>
        <w:rPr>
          <w:rFonts w:hint="eastAsia" w:ascii="黑体" w:hAnsi="黑体" w:eastAsia="黑体" w:cs="黑体"/>
          <w:b w:val="0"/>
          <w:bCs w:val="0"/>
          <w:sz w:val="21"/>
          <w:szCs w:val="21"/>
        </w:rPr>
        <w:t>3 术语和定义</w:t>
      </w:r>
      <w:bookmarkEnd w:id="22"/>
    </w:p>
    <w:p>
      <w:pPr>
        <w:pStyle w:val="11"/>
        <w:spacing w:line="360" w:lineRule="exact"/>
        <w:rPr>
          <w:rFonts w:cs="LingWai SC Medium"/>
          <w:sz w:val="20"/>
          <w:szCs w:val="20"/>
        </w:rPr>
      </w:pPr>
      <w:r>
        <w:rPr>
          <w:rFonts w:hint="eastAsia" w:cs="LingWai SC Medium"/>
          <w:sz w:val="20"/>
          <w:szCs w:val="20"/>
        </w:rPr>
        <w:t xml:space="preserve"> </w:t>
      </w:r>
      <w:r>
        <w:rPr>
          <w:rFonts w:cs="LingWai SC Medium"/>
          <w:sz w:val="20"/>
          <w:szCs w:val="20"/>
        </w:rPr>
        <w:t xml:space="preserve">   GB/T 22213</w:t>
      </w:r>
      <w:r>
        <w:rPr>
          <w:rFonts w:hint="eastAsia" w:cs="LingWai SC Medium"/>
          <w:sz w:val="20"/>
          <w:szCs w:val="20"/>
        </w:rPr>
        <w:t>确立的</w:t>
      </w:r>
      <w:r>
        <w:rPr>
          <w:rFonts w:cs="LingWai SC Medium"/>
          <w:sz w:val="20"/>
          <w:szCs w:val="20"/>
        </w:rPr>
        <w:t>术语和定义适用于本</w:t>
      </w:r>
      <w:r>
        <w:rPr>
          <w:rFonts w:hint="eastAsia" w:cs="LingWai SC Medium"/>
          <w:sz w:val="20"/>
          <w:szCs w:val="20"/>
        </w:rPr>
        <w:t>文件。</w:t>
      </w:r>
    </w:p>
    <w:p>
      <w:pPr>
        <w:pStyle w:val="2"/>
        <w:spacing w:before="120" w:after="120" w:line="360" w:lineRule="auto"/>
        <w:rPr>
          <w:rFonts w:hint="eastAsia" w:ascii="黑体" w:hAnsi="黑体" w:eastAsia="黑体" w:cs="黑体"/>
          <w:b w:val="0"/>
          <w:bCs w:val="0"/>
          <w:sz w:val="21"/>
          <w:szCs w:val="21"/>
        </w:rPr>
      </w:pPr>
      <w:bookmarkStart w:id="23" w:name="_Toc4137_WPSOffice_Level1"/>
      <w:bookmarkStart w:id="24" w:name="OLE_LINK3"/>
      <w:r>
        <w:rPr>
          <w:rFonts w:hint="eastAsia" w:ascii="黑体" w:hAnsi="黑体" w:eastAsia="黑体" w:cs="黑体"/>
          <w:b w:val="0"/>
          <w:bCs w:val="0"/>
          <w:sz w:val="21"/>
          <w:szCs w:val="21"/>
        </w:rPr>
        <w:t>4 保护范围</w:t>
      </w:r>
      <w:bookmarkEnd w:id="23"/>
    </w:p>
    <w:bookmarkEnd w:id="24"/>
    <w:p>
      <w:pPr>
        <w:spacing w:line="360" w:lineRule="exact"/>
        <w:ind w:firstLine="420" w:firstLineChars="200"/>
        <w:rPr>
          <w:rFonts w:ascii="宋体" w:hAnsi="宋体"/>
          <w:b/>
        </w:rPr>
      </w:pPr>
      <w:r>
        <w:rPr>
          <w:rFonts w:hint="eastAsia" w:ascii="宋体" w:hAnsi="宋体"/>
          <w:kern w:val="0"/>
          <w:szCs w:val="21"/>
        </w:rPr>
        <w:t>海南罗非鱼</w:t>
      </w:r>
      <w:r>
        <w:rPr>
          <w:rFonts w:hint="eastAsia" w:ascii="宋体" w:hAnsi="宋体"/>
          <w:kern w:val="0"/>
          <w:szCs w:val="21"/>
          <w:lang w:eastAsia="zh-CN"/>
        </w:rPr>
        <w:t>（英文名</w:t>
      </w:r>
      <w:r>
        <w:rPr>
          <w:rFonts w:hint="default" w:ascii="Times New Roman" w:hAnsi="Times New Roman"/>
          <w:kern w:val="0"/>
          <w:szCs w:val="21"/>
          <w:lang w:val="en-US" w:eastAsia="zh-CN"/>
        </w:rPr>
        <w:t>Tilapia</w:t>
      </w:r>
      <w:r>
        <w:rPr>
          <w:rFonts w:hint="eastAsia" w:ascii="宋体" w:hAnsi="宋体"/>
          <w:kern w:val="0"/>
          <w:szCs w:val="21"/>
          <w:lang w:val="en-US" w:eastAsia="zh-CN"/>
        </w:rPr>
        <w:t>，拉丁名</w:t>
      </w:r>
      <w:r>
        <w:rPr>
          <w:rFonts w:hint="default" w:ascii="Times New Roman" w:hAnsi="Times New Roman"/>
          <w:i/>
          <w:iCs/>
          <w:kern w:val="0"/>
          <w:szCs w:val="21"/>
          <w:lang w:val="en-US" w:eastAsia="zh-CN"/>
        </w:rPr>
        <w:t>Oreochromis spp</w:t>
      </w:r>
      <w:r>
        <w:rPr>
          <w:rFonts w:hint="eastAsia"/>
          <w:i/>
          <w:iCs/>
          <w:kern w:val="0"/>
          <w:szCs w:val="21"/>
          <w:lang w:val="en-US" w:eastAsia="zh-CN"/>
        </w:rPr>
        <w:t>.</w:t>
      </w:r>
      <w:r>
        <w:rPr>
          <w:rFonts w:hint="default" w:ascii="Times New Roman" w:hAnsi="Times New Roman"/>
          <w:i/>
          <w:iCs/>
          <w:kern w:val="0"/>
          <w:szCs w:val="21"/>
          <w:lang w:val="en-US" w:eastAsia="zh-CN"/>
        </w:rPr>
        <w:t xml:space="preserve"> </w:t>
      </w:r>
      <w:r>
        <w:rPr>
          <w:rFonts w:hint="eastAsia" w:ascii="宋体" w:hAnsi="宋体"/>
          <w:kern w:val="0"/>
          <w:szCs w:val="21"/>
          <w:lang w:eastAsia="zh-CN"/>
        </w:rPr>
        <w:t>）</w:t>
      </w:r>
      <w:r>
        <w:rPr>
          <w:rFonts w:hint="eastAsia" w:ascii="宋体" w:hAnsi="宋体"/>
          <w:kern w:val="0"/>
          <w:szCs w:val="21"/>
        </w:rPr>
        <w:t>保护的地域范围涵盖海南省1</w:t>
      </w:r>
      <w:r>
        <w:rPr>
          <w:rFonts w:ascii="宋体" w:hAnsi="宋体"/>
          <w:kern w:val="0"/>
          <w:szCs w:val="21"/>
        </w:rPr>
        <w:t>1</w:t>
      </w:r>
      <w:r>
        <w:rPr>
          <w:rFonts w:hint="eastAsia" w:ascii="宋体" w:hAnsi="宋体"/>
          <w:kern w:val="0"/>
          <w:szCs w:val="21"/>
        </w:rPr>
        <w:t>个市县，即海口市、儋州市、文昌市、琼海市、万宁市、定安县、屯昌县、澄迈县、临高县、白沙黎族自治县、琼中黎族苗族自治县。属热带季风气候，是“海南罗非鱼”的主要养殖区域。地理坐标为：东经1</w:t>
      </w:r>
      <w:r>
        <w:rPr>
          <w:rFonts w:ascii="宋体" w:hAnsi="宋体"/>
          <w:kern w:val="0"/>
          <w:szCs w:val="21"/>
        </w:rPr>
        <w:t>08</w:t>
      </w:r>
      <w:r>
        <w:rPr>
          <w:rFonts w:hint="eastAsia" w:ascii="宋体" w:hAnsi="宋体"/>
          <w:kern w:val="0"/>
          <w:szCs w:val="21"/>
        </w:rPr>
        <w:t>°5</w:t>
      </w:r>
      <w:r>
        <w:rPr>
          <w:rFonts w:ascii="宋体" w:hAnsi="宋体"/>
          <w:kern w:val="0"/>
          <w:szCs w:val="21"/>
        </w:rPr>
        <w:t>6</w:t>
      </w:r>
      <w:r>
        <w:rPr>
          <w:rFonts w:hint="eastAsia" w:ascii="宋体" w:hAnsi="宋体"/>
          <w:kern w:val="0"/>
          <w:szCs w:val="21"/>
          <w:lang w:eastAsia="zh-CN"/>
        </w:rPr>
        <w:t>′</w:t>
      </w:r>
      <w:r>
        <w:rPr>
          <w:rFonts w:hint="eastAsia" w:ascii="宋体" w:hAnsi="宋体"/>
          <w:kern w:val="0"/>
          <w:szCs w:val="21"/>
        </w:rPr>
        <w:t>～1</w:t>
      </w:r>
      <w:r>
        <w:rPr>
          <w:rFonts w:ascii="宋体" w:hAnsi="宋体"/>
          <w:kern w:val="0"/>
          <w:szCs w:val="21"/>
        </w:rPr>
        <w:t>11</w:t>
      </w:r>
      <w:r>
        <w:rPr>
          <w:rFonts w:hint="eastAsia" w:ascii="宋体" w:hAnsi="宋体"/>
          <w:kern w:val="0"/>
          <w:szCs w:val="21"/>
        </w:rPr>
        <w:t>°</w:t>
      </w:r>
      <w:r>
        <w:rPr>
          <w:rFonts w:ascii="宋体" w:hAnsi="宋体"/>
          <w:kern w:val="0"/>
          <w:szCs w:val="21"/>
        </w:rPr>
        <w:t>3</w:t>
      </w:r>
      <w:r>
        <w:rPr>
          <w:rFonts w:hint="eastAsia" w:ascii="宋体" w:hAnsi="宋体"/>
          <w:kern w:val="0"/>
          <w:szCs w:val="21"/>
        </w:rPr>
        <w:t>′，北纬</w:t>
      </w:r>
      <w:r>
        <w:rPr>
          <w:rFonts w:ascii="宋体" w:hAnsi="宋体"/>
          <w:kern w:val="0"/>
          <w:szCs w:val="21"/>
        </w:rPr>
        <w:t>18</w:t>
      </w:r>
      <w:r>
        <w:rPr>
          <w:rFonts w:hint="eastAsia" w:ascii="宋体" w:hAnsi="宋体"/>
          <w:kern w:val="0"/>
          <w:szCs w:val="21"/>
        </w:rPr>
        <w:t>°</w:t>
      </w:r>
      <w:r>
        <w:rPr>
          <w:rFonts w:ascii="宋体" w:hAnsi="宋体"/>
          <w:kern w:val="0"/>
          <w:szCs w:val="21"/>
        </w:rPr>
        <w:t>35</w:t>
      </w:r>
      <w:r>
        <w:rPr>
          <w:rFonts w:hint="eastAsia" w:ascii="宋体" w:hAnsi="宋体"/>
          <w:kern w:val="0"/>
          <w:szCs w:val="21"/>
        </w:rPr>
        <w:t>′～</w:t>
      </w:r>
      <w:r>
        <w:rPr>
          <w:rFonts w:ascii="宋体" w:hAnsi="宋体"/>
          <w:kern w:val="0"/>
          <w:szCs w:val="21"/>
        </w:rPr>
        <w:t>20</w:t>
      </w:r>
      <w:r>
        <w:rPr>
          <w:rFonts w:hint="eastAsia" w:ascii="宋体" w:hAnsi="宋体"/>
          <w:kern w:val="0"/>
          <w:szCs w:val="21"/>
        </w:rPr>
        <w:t>°</w:t>
      </w:r>
      <w:r>
        <w:rPr>
          <w:rFonts w:ascii="宋体" w:hAnsi="宋体"/>
          <w:kern w:val="0"/>
          <w:szCs w:val="21"/>
        </w:rPr>
        <w:t>10</w:t>
      </w:r>
      <w:r>
        <w:rPr>
          <w:rFonts w:hint="eastAsia" w:ascii="宋体" w:hAnsi="宋体"/>
          <w:kern w:val="0"/>
          <w:szCs w:val="21"/>
        </w:rPr>
        <w:t>′。</w:t>
      </w:r>
    </w:p>
    <w:p>
      <w:pPr>
        <w:pStyle w:val="2"/>
        <w:spacing w:before="120" w:after="120" w:line="360" w:lineRule="auto"/>
        <w:rPr>
          <w:rFonts w:hint="eastAsia" w:ascii="黑体" w:hAnsi="黑体" w:eastAsia="黑体" w:cs="黑体"/>
          <w:b w:val="0"/>
          <w:bCs w:val="0"/>
          <w:sz w:val="21"/>
          <w:szCs w:val="21"/>
        </w:rPr>
      </w:pPr>
      <w:bookmarkStart w:id="25" w:name="_Toc19980_WPSOffice_Level1"/>
      <w:r>
        <w:rPr>
          <w:rFonts w:hint="eastAsia" w:ascii="黑体" w:hAnsi="黑体" w:eastAsia="黑体" w:cs="黑体"/>
          <w:b w:val="0"/>
          <w:bCs w:val="0"/>
          <w:sz w:val="21"/>
          <w:szCs w:val="21"/>
        </w:rPr>
        <w:t>5 品种</w:t>
      </w:r>
      <w:bookmarkEnd w:id="25"/>
    </w:p>
    <w:p>
      <w:pPr>
        <w:spacing w:before="120" w:after="120" w:line="360" w:lineRule="exact"/>
        <w:ind w:firstLine="420" w:firstLineChars="200"/>
        <w:rPr>
          <w:rFonts w:ascii="黑体" w:hAnsi="黑体" w:eastAsia="黑体" w:cs="宋体"/>
          <w:szCs w:val="21"/>
        </w:rPr>
      </w:pPr>
      <w:r>
        <w:rPr>
          <w:rFonts w:hint="eastAsia" w:ascii="宋体" w:hAnsi="宋体"/>
          <w:kern w:val="0"/>
          <w:szCs w:val="21"/>
        </w:rPr>
        <w:t>尼罗罗非鱼（包括吉富品系罗非鱼）或杂交奥尼罗非鱼。</w:t>
      </w:r>
    </w:p>
    <w:p>
      <w:pPr>
        <w:pStyle w:val="2"/>
        <w:spacing w:before="120" w:after="120" w:line="360" w:lineRule="auto"/>
        <w:rPr>
          <w:rFonts w:hint="eastAsia" w:ascii="黑体" w:hAnsi="黑体" w:eastAsia="黑体" w:cs="黑体"/>
          <w:b w:val="0"/>
          <w:bCs w:val="0"/>
          <w:sz w:val="21"/>
          <w:szCs w:val="21"/>
        </w:rPr>
      </w:pPr>
      <w:bookmarkStart w:id="26" w:name="_Toc16747_WPSOffice_Level1"/>
      <w:r>
        <w:rPr>
          <w:rFonts w:hint="eastAsia" w:ascii="黑体" w:hAnsi="黑体" w:eastAsia="黑体" w:cs="黑体"/>
          <w:b w:val="0"/>
          <w:bCs w:val="0"/>
          <w:sz w:val="21"/>
          <w:szCs w:val="21"/>
        </w:rPr>
        <w:t>6 养殖环境</w:t>
      </w:r>
      <w:bookmarkEnd w:id="26"/>
    </w:p>
    <w:p>
      <w:pPr>
        <w:spacing w:before="120" w:after="120" w:line="360" w:lineRule="exact"/>
        <w:rPr>
          <w:rFonts w:ascii="黑体" w:hAnsi="黑体" w:eastAsia="黑体" w:cs="宋体"/>
          <w:kern w:val="0"/>
          <w:szCs w:val="21"/>
        </w:rPr>
      </w:pPr>
      <w:r>
        <w:rPr>
          <w:rFonts w:ascii="黑体" w:hAnsi="黑体" w:eastAsia="黑体" w:cs="宋体"/>
          <w:kern w:val="0"/>
          <w:szCs w:val="21"/>
        </w:rPr>
        <w:t xml:space="preserve">6.1 </w:t>
      </w:r>
      <w:r>
        <w:rPr>
          <w:rFonts w:hint="eastAsia" w:ascii="黑体" w:hAnsi="黑体" w:eastAsia="黑体" w:cs="宋体"/>
          <w:kern w:val="0"/>
          <w:szCs w:val="21"/>
        </w:rPr>
        <w:t>选址及布局</w:t>
      </w:r>
    </w:p>
    <w:p>
      <w:pPr>
        <w:spacing w:before="120" w:after="120" w:line="360" w:lineRule="exact"/>
        <w:ind w:left="630" w:leftChars="100" w:hanging="420" w:hangingChars="200"/>
        <w:rPr>
          <w:rFonts w:ascii="宋体" w:hAnsi="宋体"/>
          <w:kern w:val="0"/>
          <w:szCs w:val="21"/>
        </w:rPr>
      </w:pPr>
      <w:r>
        <w:rPr>
          <w:rFonts w:hint="eastAsia" w:ascii="黑体" w:hAnsi="黑体" w:eastAsia="黑体"/>
          <w:kern w:val="0"/>
          <w:szCs w:val="21"/>
        </w:rPr>
        <w:t>6</w:t>
      </w:r>
      <w:r>
        <w:rPr>
          <w:rFonts w:ascii="黑体" w:hAnsi="黑体" w:eastAsia="黑体"/>
          <w:kern w:val="0"/>
          <w:szCs w:val="21"/>
        </w:rPr>
        <w:t>.1.1</w:t>
      </w:r>
      <w:r>
        <w:rPr>
          <w:rFonts w:hint="eastAsia" w:asciiTheme="minorEastAsia" w:hAnsiTheme="minorEastAsia" w:eastAsiaTheme="minorEastAsia"/>
          <w:kern w:val="0"/>
          <w:szCs w:val="21"/>
        </w:rPr>
        <w:t>养殖区域</w:t>
      </w:r>
      <w:r>
        <w:rPr>
          <w:rFonts w:hint="eastAsia" w:ascii="宋体" w:hAnsi="宋体"/>
          <w:kern w:val="0"/>
          <w:szCs w:val="21"/>
        </w:rPr>
        <w:t>应选择交通便利、水源充足、供电保障、排灌方便，并且远离工业、农业、医疗及城市生活废弃物和废水等对渔业水质构成威胁的污染源。</w:t>
      </w:r>
    </w:p>
    <w:p>
      <w:pPr>
        <w:spacing w:before="120" w:after="120" w:line="360" w:lineRule="exact"/>
        <w:ind w:left="630" w:leftChars="100" w:hanging="420" w:hangingChars="200"/>
        <w:rPr>
          <w:rFonts w:hint="eastAsia" w:asciiTheme="minorEastAsia" w:hAnsiTheme="minorEastAsia" w:eastAsiaTheme="minorEastAsia"/>
          <w:kern w:val="0"/>
          <w:szCs w:val="21"/>
        </w:rPr>
      </w:pPr>
      <w:r>
        <w:rPr>
          <w:rFonts w:hint="eastAsia" w:ascii="黑体" w:hAnsi="黑体" w:eastAsia="黑体"/>
          <w:kern w:val="0"/>
          <w:szCs w:val="21"/>
        </w:rPr>
        <w:t>6</w:t>
      </w:r>
      <w:r>
        <w:rPr>
          <w:rFonts w:ascii="黑体" w:hAnsi="黑体" w:eastAsia="黑体"/>
          <w:kern w:val="0"/>
          <w:szCs w:val="21"/>
        </w:rPr>
        <w:t>.1</w:t>
      </w:r>
      <w:r>
        <w:rPr>
          <w:rFonts w:hint="eastAsia" w:ascii="黑体" w:hAnsi="黑体" w:eastAsia="黑体"/>
          <w:kern w:val="0"/>
          <w:szCs w:val="21"/>
        </w:rPr>
        <w:t>.</w:t>
      </w:r>
      <w:r>
        <w:rPr>
          <w:rFonts w:ascii="黑体" w:hAnsi="黑体" w:eastAsia="黑体"/>
          <w:kern w:val="0"/>
          <w:szCs w:val="21"/>
        </w:rPr>
        <w:t xml:space="preserve">2 </w:t>
      </w:r>
      <w:r>
        <w:rPr>
          <w:rFonts w:hint="eastAsia" w:asciiTheme="minorEastAsia" w:hAnsiTheme="minorEastAsia" w:eastAsiaTheme="minorEastAsia"/>
          <w:kern w:val="0"/>
          <w:szCs w:val="21"/>
        </w:rPr>
        <w:t>养殖区、生活区应相对隔离，生活废水的处理不宜对养殖环境造成污染。养殖区域应有独立的进、排水系统。进水口可设置8</w:t>
      </w:r>
      <w:r>
        <w:rPr>
          <w:rFonts w:asciiTheme="minorEastAsia" w:hAnsiTheme="minorEastAsia" w:eastAsiaTheme="minorEastAsia"/>
          <w:kern w:val="0"/>
          <w:szCs w:val="21"/>
        </w:rPr>
        <w:t>0</w:t>
      </w:r>
      <w:r>
        <w:rPr>
          <w:rFonts w:hint="eastAsia" w:asciiTheme="minorEastAsia" w:hAnsiTheme="minorEastAsia" w:eastAsiaTheme="minorEastAsia"/>
          <w:kern w:val="0"/>
          <w:szCs w:val="21"/>
        </w:rPr>
        <w:t>～</w:t>
      </w:r>
      <w:r>
        <w:rPr>
          <w:rFonts w:asciiTheme="minorEastAsia" w:hAnsiTheme="minorEastAsia" w:eastAsiaTheme="minorEastAsia"/>
          <w:kern w:val="0"/>
          <w:szCs w:val="21"/>
        </w:rPr>
        <w:t>100</w:t>
      </w:r>
      <w:r>
        <w:rPr>
          <w:rFonts w:hint="eastAsia" w:asciiTheme="minorEastAsia" w:hAnsiTheme="minorEastAsia" w:eastAsiaTheme="minorEastAsia"/>
          <w:kern w:val="0"/>
          <w:szCs w:val="21"/>
        </w:rPr>
        <w:t>目过滤网，以避免敌害生物的进入；出水口应设置拦鱼设施，以避免逃逸。</w:t>
      </w:r>
    </w:p>
    <w:p>
      <w:pPr>
        <w:spacing w:before="120" w:after="120" w:line="360" w:lineRule="exact"/>
        <w:ind w:left="630" w:leftChars="100" w:hanging="420" w:hangingChars="200"/>
        <w:rPr>
          <w:rFonts w:asciiTheme="minorEastAsia" w:hAnsiTheme="minorEastAsia" w:eastAsiaTheme="minorEastAsia"/>
          <w:kern w:val="0"/>
          <w:szCs w:val="21"/>
        </w:rPr>
      </w:pPr>
      <w:r>
        <w:rPr>
          <w:rFonts w:hint="eastAsia" w:ascii="黑体" w:hAnsi="黑体" w:eastAsia="黑体"/>
          <w:kern w:val="0"/>
          <w:szCs w:val="21"/>
        </w:rPr>
        <w:t>6</w:t>
      </w:r>
      <w:r>
        <w:rPr>
          <w:rFonts w:ascii="黑体" w:hAnsi="黑体" w:eastAsia="黑体"/>
          <w:kern w:val="0"/>
          <w:szCs w:val="21"/>
        </w:rPr>
        <w:t xml:space="preserve">.1.3 </w:t>
      </w:r>
      <w:r>
        <w:rPr>
          <w:rFonts w:hint="eastAsia" w:asciiTheme="minorEastAsia" w:hAnsiTheme="minorEastAsia" w:eastAsiaTheme="minorEastAsia"/>
          <w:kern w:val="0"/>
          <w:szCs w:val="21"/>
        </w:rPr>
        <w:t>不应在湿地、红树林保护区、生态保护红线区、饮用水水源地保护区内建立养殖场。</w:t>
      </w:r>
    </w:p>
    <w:p>
      <w:pPr>
        <w:spacing w:before="120" w:after="120" w:line="360" w:lineRule="exact"/>
        <w:ind w:left="630" w:leftChars="100" w:hanging="420" w:hangingChars="200"/>
        <w:rPr>
          <w:rFonts w:hint="eastAsia" w:asciiTheme="minorEastAsia" w:hAnsiTheme="minorEastAsia" w:eastAsiaTheme="minorEastAsia"/>
          <w:kern w:val="0"/>
          <w:szCs w:val="21"/>
        </w:rPr>
      </w:pPr>
      <w:r>
        <w:rPr>
          <w:rFonts w:hint="eastAsia" w:ascii="黑体" w:hAnsi="黑体" w:eastAsia="黑体"/>
          <w:kern w:val="0"/>
          <w:szCs w:val="21"/>
        </w:rPr>
        <w:t>6</w:t>
      </w:r>
      <w:r>
        <w:rPr>
          <w:rFonts w:ascii="黑体" w:hAnsi="黑体" w:eastAsia="黑体"/>
          <w:kern w:val="0"/>
          <w:szCs w:val="21"/>
        </w:rPr>
        <w:t xml:space="preserve">.1.4 </w:t>
      </w:r>
      <w:r>
        <w:rPr>
          <w:rFonts w:hint="eastAsia" w:asciiTheme="minorEastAsia" w:hAnsiTheme="minorEastAsia" w:eastAsiaTheme="minorEastAsia"/>
          <w:kern w:val="0"/>
          <w:szCs w:val="21"/>
        </w:rPr>
        <w:t>应限制养殖家禽、家畜、家养宠物的活动，不能进入养殖水体中</w:t>
      </w:r>
      <w:r>
        <w:rPr>
          <w:rFonts w:hint="eastAsia" w:asciiTheme="minorEastAsia" w:hAnsiTheme="minorEastAsia" w:eastAsiaTheme="minorEastAsia"/>
          <w:kern w:val="0"/>
          <w:szCs w:val="21"/>
          <w:lang w:eastAsia="zh-CN"/>
        </w:rPr>
        <w:t>，</w:t>
      </w:r>
      <w:r>
        <w:rPr>
          <w:rFonts w:hint="eastAsia" w:asciiTheme="minorEastAsia" w:hAnsiTheme="minorEastAsia" w:eastAsiaTheme="minorEastAsia"/>
          <w:kern w:val="0"/>
          <w:szCs w:val="21"/>
          <w:lang w:val="en-US" w:eastAsia="zh-CN"/>
        </w:rPr>
        <w:t>不能对养殖环境造成污染进而污染养殖生物</w:t>
      </w:r>
      <w:r>
        <w:rPr>
          <w:rFonts w:hint="eastAsia" w:asciiTheme="minorEastAsia" w:hAnsiTheme="minorEastAsia" w:eastAsiaTheme="minorEastAsia"/>
          <w:kern w:val="0"/>
          <w:szCs w:val="21"/>
        </w:rPr>
        <w:t>。</w:t>
      </w:r>
    </w:p>
    <w:p>
      <w:pPr>
        <w:spacing w:before="120" w:after="120" w:line="360" w:lineRule="exact"/>
        <w:rPr>
          <w:rFonts w:ascii="黑体" w:hAnsi="黑体" w:eastAsia="黑体" w:cs="宋体"/>
          <w:kern w:val="0"/>
          <w:szCs w:val="21"/>
        </w:rPr>
      </w:pPr>
      <w:r>
        <w:rPr>
          <w:rFonts w:ascii="黑体" w:hAnsi="黑体" w:eastAsia="黑体" w:cs="宋体"/>
          <w:kern w:val="0"/>
          <w:szCs w:val="21"/>
        </w:rPr>
        <w:t xml:space="preserve">6.2 </w:t>
      </w:r>
      <w:r>
        <w:rPr>
          <w:rFonts w:hint="eastAsia" w:ascii="黑体" w:hAnsi="黑体" w:eastAsia="黑体" w:cs="宋体"/>
          <w:kern w:val="0"/>
          <w:szCs w:val="21"/>
        </w:rPr>
        <w:t>水质</w:t>
      </w:r>
    </w:p>
    <w:p>
      <w:pPr>
        <w:spacing w:before="120" w:after="120" w:line="360" w:lineRule="exact"/>
        <w:ind w:left="210" w:leftChars="100"/>
        <w:rPr>
          <w:rFonts w:ascii="宋体" w:hAnsi="宋体"/>
          <w:kern w:val="0"/>
          <w:szCs w:val="21"/>
        </w:rPr>
      </w:pPr>
      <w:r>
        <w:rPr>
          <w:rFonts w:hint="eastAsia" w:ascii="黑体" w:hAnsi="黑体" w:eastAsia="黑体"/>
          <w:kern w:val="0"/>
          <w:szCs w:val="21"/>
        </w:rPr>
        <w:t>6</w:t>
      </w:r>
      <w:r>
        <w:rPr>
          <w:rFonts w:ascii="黑体" w:hAnsi="黑体" w:eastAsia="黑体"/>
          <w:kern w:val="0"/>
          <w:szCs w:val="21"/>
        </w:rPr>
        <w:t>.2.1</w:t>
      </w:r>
      <w:r>
        <w:rPr>
          <w:rFonts w:hint="eastAsia" w:ascii="宋体" w:hAnsi="宋体"/>
          <w:kern w:val="0"/>
          <w:szCs w:val="21"/>
        </w:rPr>
        <w:t>水源水应符合G</w:t>
      </w:r>
      <w:r>
        <w:rPr>
          <w:rFonts w:ascii="宋体" w:hAnsi="宋体"/>
          <w:kern w:val="0"/>
          <w:szCs w:val="21"/>
        </w:rPr>
        <w:t>B 11607</w:t>
      </w:r>
      <w:r>
        <w:rPr>
          <w:rFonts w:hint="eastAsia" w:ascii="宋体" w:hAnsi="宋体"/>
          <w:kern w:val="0"/>
          <w:szCs w:val="21"/>
        </w:rPr>
        <w:t>的相关要求，养殖用水应符合</w:t>
      </w:r>
      <w:r>
        <w:rPr>
          <w:rFonts w:ascii="宋体" w:hAnsi="宋体"/>
          <w:kern w:val="0"/>
          <w:szCs w:val="21"/>
        </w:rPr>
        <w:t>NY 5051</w:t>
      </w:r>
      <w:r>
        <w:rPr>
          <w:rFonts w:hint="eastAsia" w:ascii="宋体" w:hAnsi="宋体"/>
          <w:kern w:val="0"/>
          <w:szCs w:val="21"/>
        </w:rPr>
        <w:t>的相关要求。</w:t>
      </w:r>
    </w:p>
    <w:p>
      <w:pPr>
        <w:spacing w:before="120" w:after="120" w:line="360" w:lineRule="exact"/>
        <w:ind w:left="630" w:leftChars="100" w:hanging="420" w:hangingChars="200"/>
        <w:rPr>
          <w:rFonts w:ascii="宋体" w:hAnsi="宋体"/>
          <w:kern w:val="0"/>
          <w:szCs w:val="21"/>
        </w:rPr>
      </w:pPr>
      <w:r>
        <w:rPr>
          <w:rFonts w:ascii="黑体" w:hAnsi="黑体" w:eastAsia="黑体"/>
          <w:kern w:val="0"/>
          <w:szCs w:val="21"/>
        </w:rPr>
        <w:t>6.2.2</w:t>
      </w:r>
      <w:r>
        <w:rPr>
          <w:rFonts w:hint="eastAsia" w:ascii="宋体" w:hAnsi="宋体"/>
          <w:kern w:val="0"/>
          <w:szCs w:val="21"/>
        </w:rPr>
        <w:t>应适时调控水体指标，养殖水体透明度应</w:t>
      </w:r>
      <w:r>
        <w:rPr>
          <w:rFonts w:hint="eastAsia" w:ascii="宋体" w:hAnsi="宋体"/>
          <w:kern w:val="0"/>
          <w:szCs w:val="21"/>
          <w:lang w:eastAsia="zh-CN"/>
        </w:rPr>
        <w:t>保</w:t>
      </w:r>
      <w:r>
        <w:rPr>
          <w:rFonts w:hint="eastAsia" w:ascii="宋体" w:hAnsi="宋体"/>
          <w:kern w:val="0"/>
          <w:szCs w:val="21"/>
        </w:rPr>
        <w:t>持在2</w:t>
      </w:r>
      <w:r>
        <w:rPr>
          <w:rFonts w:ascii="宋体" w:hAnsi="宋体"/>
          <w:kern w:val="0"/>
          <w:szCs w:val="21"/>
        </w:rPr>
        <w:t>5</w:t>
      </w:r>
      <w:r>
        <w:rPr>
          <w:rFonts w:hint="eastAsia" w:ascii="宋体" w:hAnsi="宋体"/>
          <w:kern w:val="0"/>
          <w:szCs w:val="21"/>
        </w:rPr>
        <w:t>～</w:t>
      </w:r>
      <w:r>
        <w:rPr>
          <w:rFonts w:ascii="宋体" w:hAnsi="宋体"/>
          <w:kern w:val="0"/>
          <w:szCs w:val="21"/>
        </w:rPr>
        <w:t>30cm</w:t>
      </w:r>
      <w:r>
        <w:rPr>
          <w:rFonts w:hint="eastAsia" w:ascii="宋体" w:hAnsi="宋体"/>
          <w:kern w:val="0"/>
          <w:szCs w:val="21"/>
          <w:lang w:eastAsia="zh-CN"/>
        </w:rPr>
        <w:t>，</w:t>
      </w:r>
      <w:r>
        <w:rPr>
          <w:rFonts w:hint="eastAsia" w:ascii="宋体" w:hAnsi="宋体"/>
          <w:kern w:val="0"/>
          <w:szCs w:val="21"/>
        </w:rPr>
        <w:t>p</w:t>
      </w:r>
      <w:r>
        <w:rPr>
          <w:rFonts w:ascii="宋体" w:hAnsi="宋体"/>
          <w:kern w:val="0"/>
          <w:szCs w:val="21"/>
        </w:rPr>
        <w:t>H</w:t>
      </w:r>
      <w:r>
        <w:rPr>
          <w:rFonts w:hint="eastAsia" w:ascii="宋体" w:hAnsi="宋体"/>
          <w:kern w:val="0"/>
          <w:szCs w:val="21"/>
        </w:rPr>
        <w:t xml:space="preserve"> </w:t>
      </w:r>
      <w:r>
        <w:rPr>
          <w:rFonts w:ascii="宋体" w:hAnsi="宋体"/>
          <w:kern w:val="0"/>
          <w:szCs w:val="21"/>
        </w:rPr>
        <w:t>6.5</w:t>
      </w:r>
      <w:r>
        <w:rPr>
          <w:rFonts w:hint="eastAsia" w:ascii="宋体" w:hAnsi="宋体"/>
          <w:kern w:val="0"/>
          <w:szCs w:val="21"/>
        </w:rPr>
        <w:t>～</w:t>
      </w:r>
      <w:r>
        <w:rPr>
          <w:rFonts w:ascii="宋体" w:hAnsi="宋体"/>
          <w:kern w:val="0"/>
          <w:szCs w:val="21"/>
        </w:rPr>
        <w:t>8.5</w:t>
      </w:r>
      <w:r>
        <w:rPr>
          <w:rFonts w:hint="eastAsia" w:ascii="宋体" w:hAnsi="宋体"/>
          <w:kern w:val="0"/>
          <w:szCs w:val="21"/>
        </w:rPr>
        <w:t>之间，氨氮</w:t>
      </w:r>
      <w:r>
        <w:rPr>
          <w:rFonts w:ascii="宋体" w:hAnsi="宋体"/>
          <w:kern w:val="0"/>
          <w:szCs w:val="21"/>
        </w:rPr>
        <w:t>0.2mg/L</w:t>
      </w:r>
      <w:r>
        <w:rPr>
          <w:rFonts w:hint="eastAsia" w:ascii="宋体" w:hAnsi="宋体"/>
          <w:kern w:val="0"/>
          <w:szCs w:val="21"/>
        </w:rPr>
        <w:t>以下，亚硝酸盐</w:t>
      </w:r>
      <w:r>
        <w:rPr>
          <w:rFonts w:ascii="宋体" w:hAnsi="宋体"/>
          <w:kern w:val="0"/>
          <w:szCs w:val="21"/>
        </w:rPr>
        <w:t>0.15mg/L</w:t>
      </w:r>
      <w:r>
        <w:rPr>
          <w:rFonts w:hint="eastAsia" w:ascii="宋体" w:hAnsi="宋体"/>
          <w:kern w:val="0"/>
          <w:szCs w:val="21"/>
        </w:rPr>
        <w:t>以下，溶解氧3mg</w:t>
      </w:r>
      <w:r>
        <w:rPr>
          <w:rFonts w:ascii="宋体" w:hAnsi="宋体"/>
          <w:kern w:val="0"/>
          <w:szCs w:val="21"/>
        </w:rPr>
        <w:t>/L</w:t>
      </w:r>
      <w:r>
        <w:rPr>
          <w:rFonts w:hint="eastAsia" w:ascii="宋体" w:hAnsi="宋体"/>
          <w:kern w:val="0"/>
          <w:szCs w:val="21"/>
        </w:rPr>
        <w:t>以上。</w:t>
      </w:r>
    </w:p>
    <w:p>
      <w:pPr>
        <w:spacing w:before="120" w:after="120" w:line="360" w:lineRule="exact"/>
        <w:ind w:left="210" w:leftChars="100"/>
        <w:rPr>
          <w:rFonts w:hint="eastAsia" w:ascii="宋体" w:hAnsi="宋体"/>
          <w:kern w:val="0"/>
          <w:szCs w:val="21"/>
        </w:rPr>
      </w:pPr>
      <w:r>
        <w:rPr>
          <w:rFonts w:ascii="黑体" w:hAnsi="黑体" w:eastAsia="黑体"/>
          <w:kern w:val="0"/>
          <w:szCs w:val="21"/>
        </w:rPr>
        <w:t>6.2.3</w:t>
      </w:r>
      <w:r>
        <w:rPr>
          <w:rFonts w:hint="eastAsia" w:ascii="宋体" w:hAnsi="宋体"/>
          <w:kern w:val="0"/>
          <w:szCs w:val="21"/>
        </w:rPr>
        <w:t>养殖尾水应符合</w:t>
      </w:r>
      <w:r>
        <w:rPr>
          <w:rFonts w:ascii="宋体" w:hAnsi="宋体"/>
          <w:kern w:val="0"/>
          <w:szCs w:val="21"/>
        </w:rPr>
        <w:t>SC/T 9101</w:t>
      </w:r>
      <w:r>
        <w:rPr>
          <w:rFonts w:hint="eastAsia" w:ascii="宋体" w:hAnsi="宋体"/>
          <w:kern w:val="0"/>
          <w:szCs w:val="21"/>
        </w:rPr>
        <w:t>的相关要求，按照当地环保管理部门要求排放。</w:t>
      </w:r>
    </w:p>
    <w:p>
      <w:pPr>
        <w:spacing w:before="120" w:after="120" w:line="360" w:lineRule="exact"/>
        <w:rPr>
          <w:rFonts w:ascii="黑体" w:hAnsi="黑体" w:eastAsia="黑体" w:cs="宋体"/>
          <w:kern w:val="0"/>
          <w:szCs w:val="21"/>
        </w:rPr>
      </w:pPr>
      <w:r>
        <w:rPr>
          <w:rFonts w:ascii="黑体" w:hAnsi="黑体" w:eastAsia="黑体" w:cs="宋体"/>
          <w:kern w:val="0"/>
          <w:szCs w:val="21"/>
        </w:rPr>
        <w:t xml:space="preserve">6.3 </w:t>
      </w:r>
      <w:r>
        <w:rPr>
          <w:rFonts w:hint="eastAsia" w:ascii="黑体" w:hAnsi="黑体" w:eastAsia="黑体" w:cs="宋体"/>
          <w:kern w:val="0"/>
          <w:szCs w:val="21"/>
        </w:rPr>
        <w:t>鱼池条件</w:t>
      </w:r>
    </w:p>
    <w:p>
      <w:pPr>
        <w:spacing w:before="120" w:after="120" w:line="360" w:lineRule="exact"/>
        <w:ind w:firstLine="420" w:firstLineChars="200"/>
        <w:rPr>
          <w:rFonts w:ascii="宋体" w:hAnsi="宋体"/>
          <w:kern w:val="0"/>
          <w:szCs w:val="21"/>
        </w:rPr>
      </w:pPr>
      <w:r>
        <w:rPr>
          <w:rFonts w:hint="eastAsia" w:ascii="宋体" w:hAnsi="宋体"/>
          <w:kern w:val="0"/>
          <w:szCs w:val="21"/>
        </w:rPr>
        <w:t>池塘养殖要求通风向阳，水深2～</w:t>
      </w:r>
      <w:r>
        <w:rPr>
          <w:rFonts w:ascii="宋体" w:hAnsi="宋体"/>
          <w:kern w:val="0"/>
          <w:szCs w:val="21"/>
        </w:rPr>
        <w:t>3</w:t>
      </w:r>
      <w:r>
        <w:rPr>
          <w:rFonts w:hint="eastAsia" w:ascii="宋体" w:hAnsi="宋体"/>
          <w:kern w:val="0"/>
          <w:szCs w:val="21"/>
        </w:rPr>
        <w:t>米，排灌分离，淤泥厚度1</w:t>
      </w:r>
      <w:r>
        <w:rPr>
          <w:rFonts w:ascii="宋体" w:hAnsi="宋体"/>
          <w:kern w:val="0"/>
          <w:szCs w:val="21"/>
        </w:rPr>
        <w:t>0</w:t>
      </w:r>
      <w:r>
        <w:rPr>
          <w:rFonts w:hint="eastAsia" w:ascii="宋体" w:hAnsi="宋体"/>
          <w:kern w:val="0"/>
          <w:szCs w:val="21"/>
        </w:rPr>
        <w:t>～3</w:t>
      </w:r>
      <w:r>
        <w:rPr>
          <w:rFonts w:ascii="宋体" w:hAnsi="宋体"/>
          <w:kern w:val="0"/>
          <w:szCs w:val="21"/>
        </w:rPr>
        <w:t>0cm</w:t>
      </w:r>
      <w:r>
        <w:rPr>
          <w:rFonts w:hint="eastAsia" w:ascii="宋体" w:hAnsi="宋体"/>
          <w:kern w:val="0"/>
          <w:szCs w:val="21"/>
        </w:rPr>
        <w:t>；网箱养殖要求背风向阳，水体微流，水位相对稳定，常年落差不宜太大，水深4米以上。</w:t>
      </w:r>
    </w:p>
    <w:p>
      <w:pPr>
        <w:spacing w:before="120" w:after="120" w:line="360" w:lineRule="exact"/>
        <w:rPr>
          <w:rFonts w:ascii="黑体" w:hAnsi="黑体" w:eastAsia="黑体" w:cs="宋体"/>
          <w:kern w:val="0"/>
          <w:szCs w:val="21"/>
        </w:rPr>
      </w:pPr>
      <w:r>
        <w:rPr>
          <w:rFonts w:ascii="黑体" w:hAnsi="黑体" w:eastAsia="黑体" w:cs="宋体"/>
          <w:kern w:val="0"/>
          <w:szCs w:val="21"/>
        </w:rPr>
        <w:t xml:space="preserve">6.4 </w:t>
      </w:r>
      <w:r>
        <w:rPr>
          <w:rFonts w:hint="eastAsia" w:ascii="黑体" w:hAnsi="黑体" w:eastAsia="黑体" w:cs="宋体"/>
          <w:kern w:val="0"/>
          <w:szCs w:val="21"/>
        </w:rPr>
        <w:t>渔业设备的配置</w:t>
      </w:r>
    </w:p>
    <w:p>
      <w:pPr>
        <w:spacing w:before="120" w:after="120" w:line="360" w:lineRule="exact"/>
        <w:ind w:firstLine="420" w:firstLineChars="200"/>
        <w:rPr>
          <w:rFonts w:ascii="黑体" w:hAnsi="黑体" w:eastAsia="黑体" w:cs="宋体"/>
          <w:kern w:val="0"/>
          <w:szCs w:val="21"/>
        </w:rPr>
      </w:pPr>
      <w:r>
        <w:rPr>
          <w:rFonts w:hint="eastAsia" w:ascii="宋体" w:hAnsi="宋体"/>
          <w:kern w:val="0"/>
          <w:szCs w:val="21"/>
        </w:rPr>
        <w:t>建议配置发电机，保证供电系统能正常提供电力。每</w:t>
      </w:r>
      <w:r>
        <w:rPr>
          <w:rFonts w:hint="eastAsia" w:ascii="宋体" w:hAnsi="宋体"/>
          <w:kern w:val="0"/>
          <w:szCs w:val="21"/>
          <w:lang w:val="en-US" w:eastAsia="zh-CN"/>
        </w:rPr>
        <w:t>3000㎡</w:t>
      </w:r>
      <w:r>
        <w:rPr>
          <w:rFonts w:hint="eastAsia" w:ascii="宋体" w:hAnsi="宋体"/>
          <w:kern w:val="0"/>
          <w:szCs w:val="21"/>
        </w:rPr>
        <w:t>养殖水面宜配置</w:t>
      </w:r>
      <w:r>
        <w:rPr>
          <w:rFonts w:ascii="宋体" w:hAnsi="宋体"/>
          <w:kern w:val="0"/>
          <w:szCs w:val="21"/>
        </w:rPr>
        <w:t>1.5</w:t>
      </w:r>
      <w:r>
        <w:rPr>
          <w:rFonts w:hint="eastAsia" w:ascii="宋体" w:hAnsi="宋体"/>
          <w:kern w:val="0"/>
          <w:szCs w:val="21"/>
        </w:rPr>
        <w:t>千瓦的增氧机一台。增氧机可使用叶轮式，也可使用底部微空充气式增氧机，有条件的可以同时配备耕水机一台，保持养殖水体中较高的溶氧度，尤其是罗非鱼商品鱼养殖的中、后期。</w:t>
      </w:r>
    </w:p>
    <w:p>
      <w:pPr>
        <w:pStyle w:val="2"/>
        <w:spacing w:before="120" w:after="120" w:line="360" w:lineRule="auto"/>
        <w:ind w:left="0"/>
        <w:rPr>
          <w:rFonts w:hint="eastAsia" w:ascii="黑体" w:hAnsi="黑体" w:eastAsia="黑体" w:cs="黑体"/>
          <w:b w:val="0"/>
          <w:bCs w:val="0"/>
          <w:sz w:val="21"/>
          <w:szCs w:val="21"/>
        </w:rPr>
      </w:pPr>
      <w:bookmarkStart w:id="27" w:name="_Toc10729_WPSOffice_Level1"/>
      <w:r>
        <w:rPr>
          <w:rFonts w:hint="eastAsia" w:ascii="黑体" w:hAnsi="黑体" w:eastAsia="黑体" w:cs="黑体"/>
          <w:b w:val="0"/>
          <w:bCs w:val="0"/>
          <w:sz w:val="21"/>
          <w:szCs w:val="21"/>
        </w:rPr>
        <w:t>7 养殖管理</w:t>
      </w:r>
      <w:bookmarkEnd w:id="27"/>
    </w:p>
    <w:p>
      <w:pPr>
        <w:spacing w:before="120" w:after="120" w:line="360" w:lineRule="exact"/>
        <w:rPr>
          <w:rFonts w:ascii="黑体" w:hAnsi="黑体" w:eastAsia="黑体" w:cs="宋体"/>
          <w:kern w:val="0"/>
          <w:szCs w:val="21"/>
        </w:rPr>
      </w:pPr>
      <w:r>
        <w:rPr>
          <w:rFonts w:ascii="黑体" w:hAnsi="黑体" w:eastAsia="黑体" w:cs="宋体"/>
          <w:kern w:val="0"/>
          <w:szCs w:val="21"/>
        </w:rPr>
        <w:t xml:space="preserve">7.1 </w:t>
      </w:r>
      <w:r>
        <w:rPr>
          <w:rFonts w:hint="eastAsia" w:ascii="黑体" w:hAnsi="黑体" w:eastAsia="黑体" w:cs="宋体"/>
          <w:kern w:val="0"/>
          <w:szCs w:val="21"/>
        </w:rPr>
        <w:t>苗种的选择与放养密度</w:t>
      </w:r>
    </w:p>
    <w:p>
      <w:pPr>
        <w:spacing w:line="360" w:lineRule="exact"/>
        <w:ind w:firstLine="420" w:firstLineChars="200"/>
        <w:rPr>
          <w:rFonts w:ascii="宋体" w:hAnsi="宋体"/>
          <w:kern w:val="0"/>
          <w:szCs w:val="21"/>
        </w:rPr>
      </w:pPr>
      <w:r>
        <w:rPr>
          <w:rFonts w:hint="eastAsia" w:asciiTheme="minorEastAsia" w:hAnsiTheme="minorEastAsia" w:eastAsiaTheme="minorEastAsia"/>
          <w:kern w:val="0"/>
          <w:szCs w:val="21"/>
        </w:rPr>
        <w:t>应</w:t>
      </w:r>
      <w:r>
        <w:rPr>
          <w:rFonts w:hint="eastAsia" w:ascii="宋体" w:hAnsi="宋体"/>
          <w:kern w:val="0"/>
          <w:szCs w:val="21"/>
        </w:rPr>
        <w:t>从具有合法生产资质的苗种生产企业选购苗种，选择规格整齐、健壮无病害、活力好的种苗投放，放养密度</w:t>
      </w:r>
      <w:r>
        <w:rPr>
          <w:rFonts w:hint="eastAsia" w:ascii="宋体" w:hAnsi="宋体"/>
          <w:kern w:val="0"/>
          <w:szCs w:val="21"/>
          <w:lang w:eastAsia="zh-CN"/>
        </w:rPr>
        <w:t>以</w:t>
      </w:r>
      <w:r>
        <w:rPr>
          <w:rFonts w:hint="eastAsia" w:ascii="宋体" w:hAnsi="宋体"/>
          <w:kern w:val="0"/>
          <w:szCs w:val="21"/>
        </w:rPr>
        <w:t>1</w:t>
      </w:r>
      <w:r>
        <w:rPr>
          <w:rFonts w:ascii="宋体" w:hAnsi="宋体"/>
          <w:kern w:val="0"/>
          <w:szCs w:val="21"/>
        </w:rPr>
        <w:t>500</w:t>
      </w:r>
      <w:r>
        <w:rPr>
          <w:rFonts w:hint="eastAsia" w:ascii="宋体" w:hAnsi="宋体"/>
          <w:kern w:val="0"/>
          <w:szCs w:val="21"/>
        </w:rPr>
        <w:t>～</w:t>
      </w:r>
      <w:r>
        <w:rPr>
          <w:rFonts w:ascii="宋体" w:hAnsi="宋体"/>
          <w:kern w:val="0"/>
          <w:szCs w:val="21"/>
        </w:rPr>
        <w:t>2500</w:t>
      </w:r>
      <w:r>
        <w:rPr>
          <w:rFonts w:hint="eastAsia" w:ascii="宋体" w:hAnsi="宋体"/>
          <w:kern w:val="0"/>
          <w:szCs w:val="21"/>
        </w:rPr>
        <w:t>尾/</w:t>
      </w:r>
      <w:r>
        <w:rPr>
          <w:rFonts w:hint="eastAsia" w:ascii="宋体" w:hAnsi="宋体"/>
          <w:kern w:val="0"/>
          <w:szCs w:val="21"/>
          <w:lang w:val="en-US" w:eastAsia="zh-CN"/>
        </w:rPr>
        <w:t>667㎡为宜.可</w:t>
      </w:r>
      <w:r>
        <w:rPr>
          <w:rFonts w:hint="eastAsia" w:ascii="宋体" w:hAnsi="宋体"/>
          <w:kern w:val="0"/>
          <w:szCs w:val="21"/>
        </w:rPr>
        <w:t>搭配少许滤食性鱼类</w:t>
      </w:r>
      <w:r>
        <w:rPr>
          <w:rFonts w:hint="eastAsia" w:ascii="宋体" w:hAnsi="宋体"/>
          <w:kern w:val="0"/>
          <w:szCs w:val="21"/>
          <w:lang w:eastAsia="zh-CN"/>
        </w:rPr>
        <w:t>，</w:t>
      </w:r>
      <w:r>
        <w:rPr>
          <w:rFonts w:hint="eastAsia" w:ascii="宋体" w:hAnsi="宋体"/>
          <w:kern w:val="0"/>
          <w:szCs w:val="21"/>
          <w:lang w:val="en-US" w:eastAsia="zh-CN"/>
        </w:rPr>
        <w:t>有利于池水调节</w:t>
      </w:r>
      <w:r>
        <w:rPr>
          <w:rFonts w:hint="eastAsia" w:ascii="宋体" w:hAnsi="宋体"/>
          <w:kern w:val="0"/>
          <w:szCs w:val="21"/>
        </w:rPr>
        <w:t>。</w:t>
      </w:r>
    </w:p>
    <w:p>
      <w:pPr>
        <w:spacing w:before="120" w:after="120" w:line="360" w:lineRule="exact"/>
        <w:rPr>
          <w:rFonts w:ascii="黑体" w:hAnsi="黑体" w:eastAsia="黑体" w:cs="宋体"/>
          <w:kern w:val="0"/>
          <w:szCs w:val="21"/>
        </w:rPr>
      </w:pPr>
      <w:r>
        <w:rPr>
          <w:rFonts w:ascii="黑体" w:hAnsi="黑体" w:eastAsia="黑体" w:cs="宋体"/>
          <w:kern w:val="0"/>
          <w:szCs w:val="21"/>
        </w:rPr>
        <w:t xml:space="preserve">7.2 </w:t>
      </w:r>
      <w:r>
        <w:rPr>
          <w:rFonts w:hint="eastAsia" w:ascii="黑体" w:hAnsi="黑体" w:eastAsia="黑体" w:cs="宋体"/>
          <w:kern w:val="0"/>
          <w:szCs w:val="21"/>
        </w:rPr>
        <w:t>饲料的选购与使用</w:t>
      </w:r>
    </w:p>
    <w:p>
      <w:pPr>
        <w:spacing w:before="120" w:after="120" w:line="360" w:lineRule="exact"/>
        <w:ind w:left="630" w:leftChars="100" w:hanging="420" w:hangingChars="200"/>
        <w:rPr>
          <w:rFonts w:ascii="宋体" w:hAnsi="宋体"/>
          <w:kern w:val="0"/>
          <w:szCs w:val="21"/>
        </w:rPr>
      </w:pPr>
      <w:r>
        <w:rPr>
          <w:rFonts w:hint="eastAsia" w:ascii="黑体" w:hAnsi="黑体" w:eastAsia="黑体"/>
          <w:kern w:val="0"/>
          <w:szCs w:val="21"/>
        </w:rPr>
        <w:t>7</w:t>
      </w:r>
      <w:r>
        <w:rPr>
          <w:rFonts w:ascii="黑体" w:hAnsi="黑体" w:eastAsia="黑体"/>
          <w:kern w:val="0"/>
          <w:szCs w:val="21"/>
        </w:rPr>
        <w:t>.2.1</w:t>
      </w:r>
      <w:r>
        <w:rPr>
          <w:rFonts w:hint="eastAsia" w:ascii="宋体" w:hAnsi="宋体"/>
          <w:kern w:val="0"/>
          <w:szCs w:val="21"/>
        </w:rPr>
        <w:t>饲料应选购自具有合法生产资质的饲料生产企业。宜使用膨化饲料，以提高饲料利用率，减少</w:t>
      </w:r>
      <w:r>
        <w:rPr>
          <w:rFonts w:hint="eastAsia" w:ascii="宋体" w:hAnsi="宋体"/>
          <w:kern w:val="0"/>
          <w:szCs w:val="21"/>
          <w:lang w:eastAsia="zh-CN"/>
        </w:rPr>
        <w:t>养殖</w:t>
      </w:r>
      <w:r>
        <w:rPr>
          <w:rFonts w:hint="eastAsia" w:ascii="宋体" w:hAnsi="宋体"/>
          <w:kern w:val="0"/>
          <w:szCs w:val="21"/>
        </w:rPr>
        <w:t>水</w:t>
      </w:r>
      <w:r>
        <w:rPr>
          <w:rFonts w:hint="eastAsia" w:ascii="宋体" w:hAnsi="宋体"/>
          <w:kern w:val="0"/>
          <w:szCs w:val="21"/>
          <w:lang w:eastAsia="zh-CN"/>
        </w:rPr>
        <w:t>体</w:t>
      </w:r>
      <w:r>
        <w:rPr>
          <w:rFonts w:hint="eastAsia" w:ascii="宋体" w:hAnsi="宋体"/>
          <w:kern w:val="0"/>
          <w:szCs w:val="21"/>
        </w:rPr>
        <w:t>的污染。</w:t>
      </w:r>
    </w:p>
    <w:p>
      <w:pPr>
        <w:spacing w:before="120" w:after="120" w:line="360" w:lineRule="exact"/>
        <w:ind w:left="630" w:leftChars="100" w:hanging="420" w:hangingChars="200"/>
        <w:rPr>
          <w:rFonts w:asciiTheme="minorEastAsia" w:hAnsiTheme="minorEastAsia" w:eastAsiaTheme="minorEastAsia"/>
          <w:kern w:val="0"/>
          <w:szCs w:val="21"/>
        </w:rPr>
      </w:pPr>
      <w:r>
        <w:rPr>
          <w:rFonts w:ascii="黑体" w:hAnsi="黑体" w:eastAsia="黑体"/>
          <w:kern w:val="0"/>
          <w:szCs w:val="21"/>
        </w:rPr>
        <w:t xml:space="preserve">7.2.2 </w:t>
      </w:r>
      <w:r>
        <w:rPr>
          <w:rFonts w:hint="eastAsia" w:asciiTheme="minorEastAsia" w:hAnsiTheme="minorEastAsia" w:eastAsiaTheme="minorEastAsia"/>
          <w:kern w:val="0"/>
          <w:szCs w:val="21"/>
        </w:rPr>
        <w:t>饲料卫生应符合</w:t>
      </w:r>
      <w:bookmarkStart w:id="28" w:name="OLE_LINK4"/>
      <w:r>
        <w:rPr>
          <w:rFonts w:asciiTheme="minorEastAsia" w:hAnsiTheme="minorEastAsia" w:eastAsiaTheme="minorEastAsia"/>
          <w:kern w:val="0"/>
          <w:szCs w:val="21"/>
        </w:rPr>
        <w:t>GB 13078</w:t>
      </w:r>
      <w:bookmarkEnd w:id="28"/>
      <w:r>
        <w:rPr>
          <w:rFonts w:hint="eastAsia" w:asciiTheme="minorEastAsia" w:hAnsiTheme="minorEastAsia" w:eastAsiaTheme="minorEastAsia"/>
          <w:kern w:val="0"/>
          <w:szCs w:val="21"/>
        </w:rPr>
        <w:t>相关要求，营养组成适宜罗非鱼生长</w:t>
      </w:r>
      <w:r>
        <w:rPr>
          <w:rFonts w:hint="eastAsia" w:asciiTheme="minorEastAsia" w:hAnsiTheme="minorEastAsia" w:eastAsiaTheme="minorEastAsia"/>
          <w:kern w:val="0"/>
          <w:szCs w:val="21"/>
          <w:lang w:eastAsia="zh-CN"/>
        </w:rPr>
        <w:t>，</w:t>
      </w:r>
      <w:r>
        <w:rPr>
          <w:rFonts w:hint="eastAsia" w:asciiTheme="minorEastAsia" w:hAnsiTheme="minorEastAsia" w:eastAsiaTheme="minorEastAsia"/>
          <w:kern w:val="0"/>
          <w:szCs w:val="21"/>
        </w:rPr>
        <w:t>不应含有罗非鱼同源物质。</w:t>
      </w:r>
      <w:r>
        <w:rPr>
          <w:rFonts w:hint="eastAsia" w:asciiTheme="minorEastAsia" w:hAnsiTheme="minorEastAsia" w:eastAsiaTheme="minorEastAsia"/>
          <w:kern w:val="0"/>
          <w:szCs w:val="21"/>
          <w:lang w:eastAsia="zh-CN"/>
        </w:rPr>
        <w:t>幼鱼养殖期（</w:t>
      </w:r>
      <w:r>
        <w:rPr>
          <w:rFonts w:hint="eastAsia" w:asciiTheme="minorEastAsia" w:hAnsiTheme="minorEastAsia" w:eastAsiaTheme="minorEastAsia"/>
          <w:kern w:val="0"/>
          <w:szCs w:val="21"/>
          <w:lang w:val="en-US" w:eastAsia="zh-CN"/>
        </w:rPr>
        <w:t>150g/尾及以下</w:t>
      </w:r>
      <w:r>
        <w:rPr>
          <w:rFonts w:hint="eastAsia" w:asciiTheme="minorEastAsia" w:hAnsiTheme="minorEastAsia" w:eastAsiaTheme="minorEastAsia"/>
          <w:kern w:val="0"/>
          <w:szCs w:val="21"/>
          <w:lang w:eastAsia="zh-CN"/>
        </w:rPr>
        <w:t>）饲料</w:t>
      </w:r>
      <w:r>
        <w:rPr>
          <w:rFonts w:hint="eastAsia" w:asciiTheme="minorEastAsia" w:hAnsiTheme="minorEastAsia" w:eastAsiaTheme="minorEastAsia"/>
          <w:kern w:val="0"/>
          <w:szCs w:val="21"/>
        </w:rPr>
        <w:t>粗蛋白含量</w:t>
      </w:r>
      <w:r>
        <w:rPr>
          <w:rFonts w:hint="eastAsia" w:asciiTheme="minorEastAsia" w:hAnsiTheme="minorEastAsia" w:eastAsiaTheme="minorEastAsia"/>
          <w:kern w:val="0"/>
          <w:szCs w:val="21"/>
          <w:lang w:eastAsia="zh-CN"/>
        </w:rPr>
        <w:t>应</w:t>
      </w:r>
      <w:r>
        <w:rPr>
          <w:rFonts w:hint="eastAsia" w:asciiTheme="minorEastAsia" w:hAnsiTheme="minorEastAsia" w:eastAsiaTheme="minorEastAsia"/>
          <w:kern w:val="0"/>
          <w:szCs w:val="21"/>
        </w:rPr>
        <w:t>达到</w:t>
      </w:r>
      <w:r>
        <w:rPr>
          <w:rFonts w:hint="eastAsia" w:asciiTheme="minorEastAsia" w:hAnsiTheme="minorEastAsia" w:eastAsiaTheme="minorEastAsia"/>
          <w:kern w:val="0"/>
          <w:szCs w:val="21"/>
          <w:lang w:val="en-US" w:eastAsia="zh-CN"/>
        </w:rPr>
        <w:t>30</w:t>
      </w:r>
      <w:r>
        <w:rPr>
          <w:rFonts w:asciiTheme="minorEastAsia" w:hAnsiTheme="minorEastAsia" w:eastAsiaTheme="minorEastAsia"/>
          <w:kern w:val="0"/>
          <w:szCs w:val="21"/>
        </w:rPr>
        <w:t>%</w:t>
      </w:r>
      <w:r>
        <w:rPr>
          <w:rFonts w:hint="eastAsia" w:asciiTheme="minorEastAsia" w:hAnsiTheme="minorEastAsia" w:eastAsiaTheme="minorEastAsia"/>
          <w:kern w:val="0"/>
          <w:szCs w:val="21"/>
        </w:rPr>
        <w:t>以上，</w:t>
      </w:r>
      <w:r>
        <w:rPr>
          <w:rFonts w:hint="eastAsia" w:asciiTheme="minorEastAsia" w:hAnsiTheme="minorEastAsia" w:eastAsiaTheme="minorEastAsia"/>
          <w:kern w:val="0"/>
          <w:szCs w:val="21"/>
          <w:lang w:eastAsia="zh-CN"/>
        </w:rPr>
        <w:t>中成鱼养殖期（</w:t>
      </w:r>
      <w:r>
        <w:rPr>
          <w:rFonts w:hint="eastAsia" w:asciiTheme="minorEastAsia" w:hAnsiTheme="minorEastAsia" w:eastAsiaTheme="minorEastAsia"/>
          <w:kern w:val="0"/>
          <w:szCs w:val="21"/>
          <w:lang w:val="en-US" w:eastAsia="zh-CN"/>
        </w:rPr>
        <w:t>150g/尾以上</w:t>
      </w:r>
      <w:r>
        <w:rPr>
          <w:rFonts w:hint="eastAsia" w:asciiTheme="minorEastAsia" w:hAnsiTheme="minorEastAsia" w:eastAsiaTheme="minorEastAsia"/>
          <w:kern w:val="0"/>
          <w:szCs w:val="21"/>
          <w:lang w:eastAsia="zh-CN"/>
        </w:rPr>
        <w:t>）饲料粗蛋白含量应达到</w:t>
      </w:r>
      <w:r>
        <w:rPr>
          <w:rFonts w:hint="eastAsia" w:asciiTheme="minorEastAsia" w:hAnsiTheme="minorEastAsia" w:eastAsiaTheme="minorEastAsia"/>
          <w:kern w:val="0"/>
          <w:szCs w:val="21"/>
          <w:lang w:val="en-US" w:eastAsia="zh-CN"/>
        </w:rPr>
        <w:t>26%以上。</w:t>
      </w:r>
    </w:p>
    <w:p>
      <w:pPr>
        <w:spacing w:before="120" w:after="120" w:line="360" w:lineRule="exact"/>
        <w:ind w:left="630" w:leftChars="100" w:hanging="420" w:hangingChars="200"/>
        <w:rPr>
          <w:rFonts w:asciiTheme="minorEastAsia" w:hAnsiTheme="minorEastAsia" w:eastAsiaTheme="minorEastAsia"/>
          <w:kern w:val="0"/>
          <w:szCs w:val="21"/>
        </w:rPr>
      </w:pPr>
      <w:r>
        <w:rPr>
          <w:rFonts w:hint="eastAsia" w:ascii="黑体" w:hAnsi="黑体" w:eastAsia="黑体"/>
          <w:kern w:val="0"/>
          <w:szCs w:val="21"/>
        </w:rPr>
        <w:t>7</w:t>
      </w:r>
      <w:r>
        <w:rPr>
          <w:rFonts w:ascii="黑体" w:hAnsi="黑体" w:eastAsia="黑体"/>
          <w:kern w:val="0"/>
          <w:szCs w:val="21"/>
        </w:rPr>
        <w:t xml:space="preserve">.2.3 </w:t>
      </w:r>
      <w:r>
        <w:rPr>
          <w:rFonts w:hint="eastAsia" w:asciiTheme="minorEastAsia" w:hAnsiTheme="minorEastAsia" w:eastAsiaTheme="minorEastAsia"/>
          <w:kern w:val="0"/>
          <w:szCs w:val="21"/>
        </w:rPr>
        <w:t>饲料仓库保持通风干燥，饲料码放应注意与墙面距离不小于5</w:t>
      </w:r>
      <w:r>
        <w:rPr>
          <w:rFonts w:asciiTheme="minorEastAsia" w:hAnsiTheme="minorEastAsia" w:eastAsiaTheme="minorEastAsia"/>
          <w:kern w:val="0"/>
          <w:szCs w:val="21"/>
        </w:rPr>
        <w:t>0</w:t>
      </w:r>
      <w:r>
        <w:rPr>
          <w:rFonts w:hint="eastAsia" w:asciiTheme="minorEastAsia" w:hAnsiTheme="minorEastAsia" w:eastAsiaTheme="minorEastAsia"/>
          <w:kern w:val="0"/>
          <w:szCs w:val="21"/>
        </w:rPr>
        <w:t>cm，与地面距离不小于1</w:t>
      </w:r>
      <w:r>
        <w:rPr>
          <w:rFonts w:asciiTheme="minorEastAsia" w:hAnsiTheme="minorEastAsia" w:eastAsiaTheme="minorEastAsia"/>
          <w:kern w:val="0"/>
          <w:szCs w:val="21"/>
        </w:rPr>
        <w:t>0</w:t>
      </w:r>
      <w:r>
        <w:rPr>
          <w:rFonts w:hint="eastAsia" w:asciiTheme="minorEastAsia" w:hAnsiTheme="minorEastAsia" w:eastAsiaTheme="minorEastAsia"/>
          <w:kern w:val="0"/>
          <w:szCs w:val="21"/>
        </w:rPr>
        <w:t>cm，与天花板距离不小于5</w:t>
      </w:r>
      <w:r>
        <w:rPr>
          <w:rFonts w:asciiTheme="minorEastAsia" w:hAnsiTheme="minorEastAsia" w:eastAsiaTheme="minorEastAsia"/>
          <w:kern w:val="0"/>
          <w:szCs w:val="21"/>
        </w:rPr>
        <w:t>0</w:t>
      </w:r>
      <w:r>
        <w:rPr>
          <w:rFonts w:hint="eastAsia" w:asciiTheme="minorEastAsia" w:hAnsiTheme="minorEastAsia" w:eastAsiaTheme="minorEastAsia"/>
          <w:kern w:val="0"/>
          <w:szCs w:val="21"/>
        </w:rPr>
        <w:t>cm。配置相应的防鼠设施。</w:t>
      </w:r>
    </w:p>
    <w:p>
      <w:pPr>
        <w:spacing w:before="120" w:after="120" w:line="360" w:lineRule="exact"/>
        <w:ind w:left="630" w:leftChars="100" w:hanging="420" w:hangingChars="200"/>
        <w:rPr>
          <w:rFonts w:hint="eastAsia" w:asciiTheme="minorEastAsia" w:hAnsiTheme="minorEastAsia" w:eastAsiaTheme="minorEastAsia"/>
          <w:kern w:val="0"/>
          <w:szCs w:val="21"/>
        </w:rPr>
      </w:pPr>
      <w:r>
        <w:rPr>
          <w:rFonts w:hint="eastAsia" w:ascii="黑体" w:hAnsi="黑体" w:eastAsia="黑体"/>
          <w:kern w:val="0"/>
          <w:szCs w:val="21"/>
        </w:rPr>
        <w:t>7</w:t>
      </w:r>
      <w:r>
        <w:rPr>
          <w:rFonts w:ascii="黑体" w:hAnsi="黑体" w:eastAsia="黑体"/>
          <w:kern w:val="0"/>
          <w:szCs w:val="21"/>
        </w:rPr>
        <w:t xml:space="preserve">.2.4 </w:t>
      </w:r>
      <w:r>
        <w:rPr>
          <w:rFonts w:hint="eastAsia" w:asciiTheme="minorEastAsia" w:hAnsiTheme="minorEastAsia" w:eastAsiaTheme="minorEastAsia"/>
          <w:kern w:val="0"/>
          <w:szCs w:val="21"/>
        </w:rPr>
        <w:t>饲料使用注意遵循先进先出原则，注意检查保质期，不应使用霉变或过期的饲料。</w:t>
      </w:r>
    </w:p>
    <w:p>
      <w:pPr>
        <w:spacing w:before="120" w:after="120" w:line="360" w:lineRule="exact"/>
        <w:ind w:left="630" w:leftChars="100" w:hanging="420" w:hangingChars="200"/>
        <w:rPr>
          <w:rFonts w:hint="eastAsia" w:ascii="黑体" w:hAnsi="黑体" w:eastAsia="黑体" w:cs="宋体"/>
          <w:kern w:val="0"/>
          <w:szCs w:val="21"/>
        </w:rPr>
      </w:pPr>
      <w:r>
        <w:rPr>
          <w:rFonts w:ascii="黑体" w:hAnsi="黑体" w:eastAsia="黑体"/>
          <w:kern w:val="0"/>
          <w:szCs w:val="21"/>
        </w:rPr>
        <w:t>7.2.5</w:t>
      </w:r>
      <w:r>
        <w:rPr>
          <w:rFonts w:hint="eastAsia" w:ascii="黑体" w:hAnsi="黑体" w:eastAsia="黑体" w:cs="宋体"/>
          <w:kern w:val="0"/>
          <w:szCs w:val="21"/>
        </w:rPr>
        <w:t xml:space="preserve"> </w:t>
      </w:r>
      <w:r>
        <w:rPr>
          <w:rFonts w:hint="eastAsia" w:cs="宋体" w:asciiTheme="minorEastAsia" w:hAnsiTheme="minorEastAsia" w:eastAsiaTheme="minorEastAsia"/>
          <w:kern w:val="0"/>
          <w:szCs w:val="21"/>
        </w:rPr>
        <w:t>采购饲料添加剂、营养补充剂等对饲料进行营养补充的，应确保所采购的饲料添加剂、营养补充剂等符合卫生标准</w:t>
      </w:r>
      <w:r>
        <w:rPr>
          <w:rFonts w:hint="eastAsia" w:cs="宋体" w:asciiTheme="minorEastAsia" w:hAnsiTheme="minorEastAsia" w:eastAsiaTheme="minorEastAsia"/>
          <w:kern w:val="0"/>
          <w:szCs w:val="21"/>
          <w:lang w:val="en-US" w:eastAsia="zh-CN"/>
        </w:rPr>
        <w:t>和相关法规</w:t>
      </w:r>
      <w:r>
        <w:rPr>
          <w:rFonts w:hint="eastAsia" w:cs="宋体" w:asciiTheme="minorEastAsia" w:hAnsiTheme="minorEastAsia" w:eastAsiaTheme="minorEastAsia"/>
          <w:kern w:val="0"/>
          <w:szCs w:val="21"/>
        </w:rPr>
        <w:t>，按照产品说明书使用。</w:t>
      </w:r>
    </w:p>
    <w:p>
      <w:pPr>
        <w:spacing w:before="120" w:after="120" w:line="360" w:lineRule="exact"/>
        <w:rPr>
          <w:rFonts w:ascii="黑体" w:hAnsi="黑体" w:eastAsia="黑体" w:cs="宋体"/>
          <w:kern w:val="0"/>
          <w:szCs w:val="21"/>
        </w:rPr>
      </w:pPr>
      <w:r>
        <w:rPr>
          <w:rFonts w:ascii="黑体" w:hAnsi="黑体" w:eastAsia="黑体" w:cs="宋体"/>
          <w:kern w:val="0"/>
          <w:szCs w:val="21"/>
        </w:rPr>
        <w:t xml:space="preserve">7.3 </w:t>
      </w:r>
      <w:r>
        <w:rPr>
          <w:rFonts w:hint="eastAsia" w:ascii="黑体" w:hAnsi="黑体" w:eastAsia="黑体" w:cs="宋体"/>
          <w:kern w:val="0"/>
          <w:szCs w:val="21"/>
        </w:rPr>
        <w:t>饲养管理</w:t>
      </w:r>
    </w:p>
    <w:p>
      <w:pPr>
        <w:spacing w:line="360" w:lineRule="exact"/>
        <w:ind w:firstLine="420" w:firstLineChars="200"/>
        <w:rPr>
          <w:rFonts w:ascii="黑体" w:hAnsi="黑体" w:eastAsia="黑体" w:cs="宋体"/>
          <w:kern w:val="0"/>
          <w:szCs w:val="21"/>
        </w:rPr>
      </w:pPr>
      <w:r>
        <w:rPr>
          <w:rFonts w:hint="eastAsia" w:ascii="宋体" w:hAnsi="宋体"/>
          <w:kern w:val="0"/>
          <w:szCs w:val="21"/>
        </w:rPr>
        <w:t>在饲养管理中应建立严格的管理制度，做到科学管理，</w:t>
      </w:r>
      <w:r>
        <w:rPr>
          <w:rFonts w:hint="eastAsia" w:ascii="宋体" w:hAnsi="宋体"/>
          <w:kern w:val="0"/>
          <w:szCs w:val="21"/>
          <w:lang w:eastAsia="zh-CN"/>
        </w:rPr>
        <w:t>精细把控</w:t>
      </w:r>
      <w:r>
        <w:rPr>
          <w:rFonts w:hint="eastAsia" w:ascii="宋体" w:hAnsi="宋体"/>
          <w:kern w:val="0"/>
          <w:szCs w:val="21"/>
        </w:rPr>
        <w:t>。</w:t>
      </w:r>
    </w:p>
    <w:p>
      <w:pPr>
        <w:spacing w:line="360" w:lineRule="exact"/>
        <w:ind w:left="630" w:leftChars="100" w:hanging="420" w:hangingChars="200"/>
        <w:rPr>
          <w:rFonts w:hint="eastAsia" w:ascii="宋体" w:hAnsi="宋体"/>
          <w:kern w:val="0"/>
          <w:szCs w:val="21"/>
        </w:rPr>
      </w:pPr>
      <w:r>
        <w:rPr>
          <w:rFonts w:ascii="黑体" w:hAnsi="黑体" w:eastAsia="黑体"/>
          <w:kern w:val="0"/>
          <w:szCs w:val="21"/>
        </w:rPr>
        <w:t>7.3.1</w:t>
      </w:r>
      <w:r>
        <w:rPr>
          <w:rFonts w:ascii="宋体" w:hAnsi="宋体"/>
          <w:kern w:val="0"/>
          <w:szCs w:val="21"/>
        </w:rPr>
        <w:t xml:space="preserve"> </w:t>
      </w:r>
      <w:r>
        <w:rPr>
          <w:rFonts w:hint="eastAsia" w:ascii="宋体" w:hAnsi="宋体"/>
          <w:kern w:val="0"/>
          <w:szCs w:val="21"/>
        </w:rPr>
        <w:t>定位、定时、定量投喂，每日投喂2次，</w:t>
      </w:r>
      <w:r>
        <w:rPr>
          <w:rFonts w:hint="eastAsia" w:ascii="宋体" w:hAnsi="宋体"/>
          <w:kern w:val="0"/>
          <w:szCs w:val="21"/>
          <w:lang w:val="en-US" w:eastAsia="zh-CN"/>
        </w:rPr>
        <w:t>上午一次</w:t>
      </w:r>
      <w:r>
        <w:rPr>
          <w:rFonts w:hint="eastAsia" w:ascii="宋体" w:hAnsi="宋体"/>
          <w:kern w:val="0"/>
          <w:szCs w:val="21"/>
        </w:rPr>
        <w:t>，下午</w:t>
      </w:r>
      <w:r>
        <w:rPr>
          <w:rFonts w:hint="eastAsia" w:ascii="宋体" w:hAnsi="宋体"/>
          <w:kern w:val="0"/>
          <w:szCs w:val="21"/>
          <w:lang w:val="en-US" w:eastAsia="zh-CN"/>
        </w:rPr>
        <w:t>一次</w:t>
      </w:r>
      <w:r>
        <w:rPr>
          <w:rFonts w:hint="eastAsia" w:ascii="宋体" w:hAnsi="宋体"/>
          <w:kern w:val="0"/>
          <w:szCs w:val="21"/>
        </w:rPr>
        <w:t>。日投饵量为鱼体重的</w:t>
      </w:r>
      <w:r>
        <w:rPr>
          <w:rFonts w:hint="eastAsia" w:ascii="宋体" w:hAnsi="宋体"/>
          <w:kern w:val="0"/>
          <w:szCs w:val="21"/>
          <w:lang w:val="en-US" w:eastAsia="zh-CN"/>
        </w:rPr>
        <w:t>1</w:t>
      </w:r>
      <w:r>
        <w:rPr>
          <w:rFonts w:hint="eastAsia" w:ascii="宋体" w:hAnsi="宋体"/>
          <w:kern w:val="0"/>
          <w:szCs w:val="21"/>
        </w:rPr>
        <w:t>-</w:t>
      </w:r>
      <w:r>
        <w:rPr>
          <w:rFonts w:hint="eastAsia" w:ascii="宋体" w:hAnsi="宋体"/>
          <w:kern w:val="0"/>
          <w:szCs w:val="21"/>
          <w:lang w:val="en-US" w:eastAsia="zh-CN"/>
        </w:rPr>
        <w:t>3</w:t>
      </w:r>
      <w:r>
        <w:rPr>
          <w:rFonts w:hint="eastAsia" w:ascii="宋体" w:hAnsi="宋体"/>
          <w:kern w:val="0"/>
          <w:szCs w:val="21"/>
        </w:rPr>
        <w:t>%，同时视鱼摄食情况适当调节。</w:t>
      </w:r>
    </w:p>
    <w:p>
      <w:pPr>
        <w:spacing w:line="360" w:lineRule="exact"/>
        <w:ind w:left="630" w:leftChars="100" w:hanging="420" w:hangingChars="200"/>
        <w:rPr>
          <w:rFonts w:ascii="宋体" w:hAnsi="宋体"/>
          <w:kern w:val="0"/>
          <w:szCs w:val="21"/>
        </w:rPr>
      </w:pPr>
      <w:r>
        <w:rPr>
          <w:rFonts w:ascii="黑体" w:hAnsi="黑体" w:eastAsia="黑体"/>
          <w:kern w:val="0"/>
          <w:szCs w:val="21"/>
        </w:rPr>
        <w:t xml:space="preserve">7.3.2 </w:t>
      </w:r>
      <w:r>
        <w:rPr>
          <w:rFonts w:hint="eastAsia" w:ascii="宋体" w:hAnsi="宋体"/>
          <w:kern w:val="0"/>
          <w:szCs w:val="21"/>
        </w:rPr>
        <w:t>巡池，每天巡池一次，观察水质、水温变化和鱼群的活动情况，定期抽样检查健康状态。</w:t>
      </w:r>
    </w:p>
    <w:p>
      <w:pPr>
        <w:spacing w:line="360" w:lineRule="exact"/>
        <w:ind w:left="630" w:leftChars="100" w:hanging="420" w:hangingChars="200"/>
        <w:rPr>
          <w:rFonts w:ascii="宋体" w:hAnsi="宋体"/>
          <w:kern w:val="0"/>
          <w:szCs w:val="21"/>
        </w:rPr>
      </w:pPr>
      <w:r>
        <w:rPr>
          <w:rFonts w:ascii="黑体" w:hAnsi="黑体" w:eastAsia="黑体"/>
          <w:kern w:val="0"/>
          <w:szCs w:val="21"/>
        </w:rPr>
        <w:t xml:space="preserve">7.3.3 </w:t>
      </w:r>
      <w:r>
        <w:rPr>
          <w:rFonts w:hint="eastAsia" w:ascii="宋体" w:hAnsi="宋体"/>
          <w:kern w:val="0"/>
          <w:szCs w:val="21"/>
          <w:lang w:val="en-US" w:eastAsia="zh-CN"/>
        </w:rPr>
        <w:t>根据养殖需求适当换水</w:t>
      </w:r>
      <w:r>
        <w:rPr>
          <w:rFonts w:hint="eastAsia" w:ascii="宋体" w:hAnsi="宋体"/>
          <w:kern w:val="0"/>
          <w:szCs w:val="21"/>
        </w:rPr>
        <w:t>，使池水保持清、爽、嫩。也可使用沸石粉、微生物制剂、石灰、底质改良剂等改善底质、水质。</w:t>
      </w:r>
    </w:p>
    <w:p>
      <w:pPr>
        <w:spacing w:line="360" w:lineRule="exact"/>
        <w:ind w:left="630" w:leftChars="100" w:hanging="420" w:hangingChars="200"/>
        <w:rPr>
          <w:rFonts w:hint="eastAsia" w:asciiTheme="minorEastAsia" w:hAnsiTheme="minorEastAsia" w:eastAsiaTheme="minorEastAsia"/>
          <w:kern w:val="0"/>
          <w:szCs w:val="21"/>
        </w:rPr>
      </w:pPr>
      <w:r>
        <w:rPr>
          <w:rFonts w:ascii="黑体" w:hAnsi="黑体" w:eastAsia="黑体"/>
          <w:kern w:val="0"/>
          <w:szCs w:val="21"/>
        </w:rPr>
        <w:t xml:space="preserve">7.3.4 </w:t>
      </w:r>
      <w:r>
        <w:rPr>
          <w:rFonts w:hint="eastAsia" w:asciiTheme="minorEastAsia" w:hAnsiTheme="minorEastAsia" w:eastAsiaTheme="minorEastAsia"/>
          <w:kern w:val="0"/>
          <w:szCs w:val="21"/>
        </w:rPr>
        <w:t>每周开展水质检测，监测透明度、温度、p</w:t>
      </w:r>
      <w:r>
        <w:rPr>
          <w:rFonts w:asciiTheme="minorEastAsia" w:hAnsiTheme="minorEastAsia" w:eastAsiaTheme="minorEastAsia"/>
          <w:kern w:val="0"/>
          <w:szCs w:val="21"/>
        </w:rPr>
        <w:t>H</w:t>
      </w:r>
      <w:r>
        <w:rPr>
          <w:rFonts w:hint="eastAsia" w:asciiTheme="minorEastAsia" w:hAnsiTheme="minorEastAsia" w:eastAsiaTheme="minorEastAsia"/>
          <w:kern w:val="0"/>
          <w:szCs w:val="21"/>
        </w:rPr>
        <w:t>、氨氮、溶解氧、亚硝酸盐指标。</w:t>
      </w:r>
    </w:p>
    <w:p>
      <w:pPr>
        <w:spacing w:line="360" w:lineRule="exact"/>
        <w:ind w:left="630" w:leftChars="100" w:hanging="420" w:hangingChars="200"/>
        <w:rPr>
          <w:rFonts w:ascii="宋体" w:hAnsi="宋体"/>
          <w:kern w:val="0"/>
          <w:szCs w:val="21"/>
        </w:rPr>
      </w:pPr>
      <w:r>
        <w:rPr>
          <w:rFonts w:ascii="黑体" w:hAnsi="黑体" w:eastAsia="黑体"/>
          <w:kern w:val="0"/>
          <w:szCs w:val="21"/>
        </w:rPr>
        <w:t>7.3.5</w:t>
      </w:r>
      <w:r>
        <w:rPr>
          <w:rFonts w:ascii="宋体" w:hAnsi="宋体"/>
          <w:kern w:val="0"/>
          <w:szCs w:val="21"/>
        </w:rPr>
        <w:t xml:space="preserve"> </w:t>
      </w:r>
      <w:r>
        <w:rPr>
          <w:rFonts w:hint="eastAsia" w:ascii="宋体" w:hAnsi="宋体"/>
          <w:kern w:val="0"/>
          <w:szCs w:val="21"/>
        </w:rPr>
        <w:t>建立养殖档案，坚持专人专管，建立种苗放养、投饲、用药、水质监控、巡塘、病害防控、销售等全周期记录档案</w:t>
      </w:r>
      <w:r>
        <w:rPr>
          <w:rFonts w:hint="eastAsia" w:ascii="宋体" w:hAnsi="宋体"/>
          <w:kern w:val="0"/>
          <w:szCs w:val="21"/>
          <w:lang w:eastAsia="zh-CN"/>
        </w:rPr>
        <w:t>，以确保养殖全程可追溯</w:t>
      </w:r>
      <w:r>
        <w:rPr>
          <w:rFonts w:hint="eastAsia" w:ascii="宋体" w:hAnsi="宋体"/>
          <w:kern w:val="0"/>
          <w:szCs w:val="21"/>
        </w:rPr>
        <w:t>。</w:t>
      </w:r>
    </w:p>
    <w:p>
      <w:pPr>
        <w:spacing w:before="120" w:after="120" w:line="360" w:lineRule="exact"/>
        <w:rPr>
          <w:rFonts w:hint="eastAsia" w:ascii="黑体" w:hAnsi="黑体" w:eastAsia="黑体"/>
          <w:kern w:val="0"/>
          <w:szCs w:val="21"/>
        </w:rPr>
      </w:pPr>
      <w:r>
        <w:rPr>
          <w:rFonts w:ascii="黑体" w:hAnsi="黑体" w:eastAsia="黑体"/>
          <w:kern w:val="0"/>
          <w:szCs w:val="21"/>
        </w:rPr>
        <w:t>7.4</w:t>
      </w:r>
      <w:r>
        <w:rPr>
          <w:rFonts w:hint="eastAsia" w:ascii="黑体" w:hAnsi="黑体" w:eastAsia="黑体"/>
          <w:kern w:val="0"/>
          <w:szCs w:val="21"/>
        </w:rPr>
        <w:t>病害防控</w:t>
      </w:r>
    </w:p>
    <w:p>
      <w:pPr>
        <w:spacing w:line="360" w:lineRule="exact"/>
        <w:ind w:left="630" w:leftChars="100" w:hanging="420" w:hangingChars="200"/>
        <w:rPr>
          <w:rFonts w:asciiTheme="minorEastAsia" w:hAnsiTheme="minorEastAsia" w:eastAsiaTheme="minorEastAsia"/>
          <w:kern w:val="0"/>
          <w:szCs w:val="21"/>
        </w:rPr>
      </w:pPr>
      <w:r>
        <w:rPr>
          <w:rFonts w:hint="eastAsia" w:ascii="黑体" w:hAnsi="黑体" w:eastAsia="黑体"/>
          <w:kern w:val="0"/>
          <w:szCs w:val="21"/>
        </w:rPr>
        <w:t>7</w:t>
      </w:r>
      <w:r>
        <w:rPr>
          <w:rFonts w:ascii="黑体" w:hAnsi="黑体" w:eastAsia="黑体"/>
          <w:kern w:val="0"/>
          <w:szCs w:val="21"/>
        </w:rPr>
        <w:t xml:space="preserve">.4.1 </w:t>
      </w:r>
      <w:r>
        <w:rPr>
          <w:rFonts w:hint="eastAsia" w:asciiTheme="minorEastAsia" w:hAnsiTheme="minorEastAsia" w:eastAsiaTheme="minorEastAsia"/>
          <w:kern w:val="0"/>
          <w:szCs w:val="21"/>
        </w:rPr>
        <w:t>坚持预防为主，防治结合的原则，建立书面的病害防治计划并实施</w:t>
      </w:r>
      <w:r>
        <w:rPr>
          <w:rFonts w:hint="eastAsia" w:asciiTheme="minorEastAsia" w:hAnsiTheme="minorEastAsia" w:eastAsiaTheme="minorEastAsia"/>
          <w:kern w:val="0"/>
          <w:szCs w:val="21"/>
          <w:lang w:eastAsia="zh-CN"/>
        </w:rPr>
        <w:t>，</w:t>
      </w:r>
      <w:r>
        <w:rPr>
          <w:rFonts w:hint="eastAsia" w:asciiTheme="minorEastAsia" w:hAnsiTheme="minorEastAsia" w:eastAsiaTheme="minorEastAsia"/>
          <w:kern w:val="0"/>
          <w:szCs w:val="21"/>
          <w:lang w:val="en-US" w:eastAsia="zh-CN"/>
        </w:rPr>
        <w:t>符合</w:t>
      </w:r>
      <w:r>
        <w:rPr>
          <w:rFonts w:hint="eastAsia" w:asciiTheme="minorEastAsia" w:hAnsiTheme="minorEastAsia" w:eastAsiaTheme="minorEastAsia"/>
          <w:kern w:val="0"/>
          <w:szCs w:val="21"/>
          <w:lang w:eastAsia="zh-CN"/>
        </w:rPr>
        <w:t>NY 5070</w:t>
      </w:r>
      <w:r>
        <w:rPr>
          <w:rFonts w:hint="eastAsia" w:asciiTheme="minorEastAsia" w:hAnsiTheme="minorEastAsia" w:eastAsiaTheme="minorEastAsia"/>
          <w:kern w:val="0"/>
          <w:szCs w:val="21"/>
          <w:lang w:val="en-US" w:eastAsia="zh-CN"/>
        </w:rPr>
        <w:t>和</w:t>
      </w:r>
      <w:r>
        <w:rPr>
          <w:rFonts w:hint="eastAsia" w:asciiTheme="minorEastAsia" w:hAnsiTheme="minorEastAsia" w:eastAsiaTheme="minorEastAsia"/>
          <w:kern w:val="0"/>
          <w:szCs w:val="21"/>
          <w:lang w:eastAsia="zh-CN"/>
        </w:rPr>
        <w:t>NY 5071</w:t>
      </w:r>
      <w:r>
        <w:rPr>
          <w:rFonts w:hint="eastAsia" w:asciiTheme="minorEastAsia" w:hAnsiTheme="minorEastAsia" w:eastAsiaTheme="minorEastAsia"/>
          <w:kern w:val="0"/>
          <w:szCs w:val="21"/>
          <w:lang w:val="en-US" w:eastAsia="zh-CN"/>
        </w:rPr>
        <w:t>的相关要求</w:t>
      </w:r>
      <w:r>
        <w:rPr>
          <w:rFonts w:hint="eastAsia" w:asciiTheme="minorEastAsia" w:hAnsiTheme="minorEastAsia" w:eastAsiaTheme="minorEastAsia"/>
          <w:kern w:val="0"/>
          <w:szCs w:val="21"/>
        </w:rPr>
        <w:t>。</w:t>
      </w:r>
    </w:p>
    <w:p>
      <w:pPr>
        <w:spacing w:line="360" w:lineRule="exact"/>
        <w:ind w:left="630" w:leftChars="100" w:hanging="420" w:hangingChars="200"/>
        <w:rPr>
          <w:rFonts w:asciiTheme="minorEastAsia" w:hAnsiTheme="minorEastAsia" w:eastAsiaTheme="minorEastAsia"/>
          <w:kern w:val="0"/>
          <w:szCs w:val="21"/>
        </w:rPr>
      </w:pPr>
      <w:r>
        <w:rPr>
          <w:rFonts w:hint="eastAsia" w:ascii="黑体" w:hAnsi="黑体" w:eastAsia="黑体"/>
          <w:kern w:val="0"/>
          <w:szCs w:val="21"/>
        </w:rPr>
        <w:t>7</w:t>
      </w:r>
      <w:r>
        <w:rPr>
          <w:rFonts w:ascii="黑体" w:hAnsi="黑体" w:eastAsia="黑体"/>
          <w:kern w:val="0"/>
          <w:szCs w:val="21"/>
        </w:rPr>
        <w:t xml:space="preserve">.4.2 </w:t>
      </w:r>
      <w:r>
        <w:rPr>
          <w:rFonts w:hint="eastAsia" w:asciiTheme="minorEastAsia" w:hAnsiTheme="minorEastAsia" w:eastAsiaTheme="minorEastAsia"/>
          <w:kern w:val="0"/>
          <w:szCs w:val="21"/>
        </w:rPr>
        <w:t>及时诊断，在兽医或水产养殖专家指导下科学用药，用药需开具处方，</w:t>
      </w:r>
      <w:r>
        <w:rPr>
          <w:rFonts w:hint="eastAsia" w:asciiTheme="minorEastAsia" w:hAnsiTheme="minorEastAsia" w:eastAsiaTheme="minorEastAsia"/>
          <w:kern w:val="0"/>
          <w:szCs w:val="21"/>
          <w:lang w:eastAsia="zh-CN"/>
        </w:rPr>
        <w:t>严格</w:t>
      </w:r>
      <w:r>
        <w:rPr>
          <w:rFonts w:hint="eastAsia" w:asciiTheme="minorEastAsia" w:hAnsiTheme="minorEastAsia" w:eastAsiaTheme="minorEastAsia"/>
          <w:kern w:val="0"/>
          <w:szCs w:val="21"/>
        </w:rPr>
        <w:t>控制用药种类、剂量和时长。</w:t>
      </w:r>
    </w:p>
    <w:p>
      <w:pPr>
        <w:spacing w:line="360" w:lineRule="exact"/>
        <w:ind w:left="630" w:leftChars="100" w:hanging="420" w:hangingChars="200"/>
        <w:rPr>
          <w:rFonts w:asciiTheme="minorEastAsia" w:hAnsiTheme="minorEastAsia" w:eastAsiaTheme="minorEastAsia"/>
          <w:kern w:val="0"/>
          <w:szCs w:val="21"/>
        </w:rPr>
      </w:pPr>
      <w:r>
        <w:rPr>
          <w:rFonts w:ascii="黑体" w:hAnsi="黑体" w:eastAsia="黑体"/>
          <w:kern w:val="0"/>
          <w:szCs w:val="21"/>
        </w:rPr>
        <w:t xml:space="preserve">7.4.3 </w:t>
      </w:r>
      <w:r>
        <w:rPr>
          <w:rFonts w:hint="eastAsia" w:asciiTheme="minorEastAsia" w:hAnsiTheme="minorEastAsia" w:eastAsiaTheme="minorEastAsia"/>
          <w:kern w:val="0"/>
          <w:szCs w:val="21"/>
        </w:rPr>
        <w:t>用药原则</w:t>
      </w:r>
    </w:p>
    <w:p>
      <w:pPr>
        <w:spacing w:line="360" w:lineRule="exact"/>
        <w:ind w:left="840" w:leftChars="200" w:hanging="420" w:hangingChars="200"/>
        <w:rPr>
          <w:rFonts w:asciiTheme="minorEastAsia" w:hAnsiTheme="minorEastAsia" w:eastAsiaTheme="minorEastAsia"/>
          <w:kern w:val="0"/>
          <w:szCs w:val="21"/>
        </w:rPr>
      </w:pPr>
      <w:r>
        <w:rPr>
          <w:rFonts w:hint="eastAsia" w:ascii="黑体" w:hAnsi="黑体" w:eastAsia="黑体"/>
          <w:kern w:val="0"/>
          <w:szCs w:val="21"/>
        </w:rPr>
        <w:t>7</w:t>
      </w:r>
      <w:r>
        <w:rPr>
          <w:rFonts w:ascii="黑体" w:hAnsi="黑体" w:eastAsia="黑体"/>
          <w:kern w:val="0"/>
          <w:szCs w:val="21"/>
        </w:rPr>
        <w:t>.4.3.1</w:t>
      </w:r>
      <w:r>
        <w:rPr>
          <w:rFonts w:hint="eastAsia" w:asciiTheme="minorEastAsia" w:hAnsiTheme="minorEastAsia" w:eastAsiaTheme="minorEastAsia"/>
          <w:kern w:val="0"/>
          <w:szCs w:val="21"/>
        </w:rPr>
        <w:t>遵守规范用药“六个不”：</w:t>
      </w:r>
    </w:p>
    <w:p>
      <w:pPr>
        <w:spacing w:line="360" w:lineRule="exact"/>
        <w:ind w:left="1260" w:leftChars="400" w:hanging="420" w:hangingChars="200"/>
        <w:rPr>
          <w:rFonts w:asciiTheme="minorEastAsia" w:hAnsiTheme="minorEastAsia" w:eastAsiaTheme="minorEastAsia"/>
          <w:kern w:val="0"/>
          <w:szCs w:val="21"/>
        </w:rPr>
      </w:pPr>
      <w:r>
        <w:rPr>
          <w:rFonts w:hint="eastAsia" w:asciiTheme="minorEastAsia" w:hAnsiTheme="minorEastAsia" w:eastAsiaTheme="minorEastAsia"/>
          <w:kern w:val="0"/>
          <w:szCs w:val="21"/>
        </w:rPr>
        <w:t xml:space="preserve"> </w:t>
      </w:r>
      <w:r>
        <w:rPr>
          <w:rFonts w:asciiTheme="minorEastAsia" w:hAnsiTheme="minorEastAsia" w:eastAsiaTheme="minorEastAsia"/>
          <w:kern w:val="0"/>
          <w:szCs w:val="21"/>
        </w:rPr>
        <w:t>1</w:t>
      </w:r>
      <w:r>
        <w:rPr>
          <w:rFonts w:hint="eastAsia" w:asciiTheme="minorEastAsia" w:hAnsiTheme="minorEastAsia" w:eastAsiaTheme="minorEastAsia"/>
          <w:kern w:val="0"/>
          <w:szCs w:val="21"/>
        </w:rPr>
        <w:t>）不用停用药物；</w:t>
      </w:r>
    </w:p>
    <w:p>
      <w:pPr>
        <w:spacing w:line="360" w:lineRule="exact"/>
        <w:ind w:left="1260" w:leftChars="400" w:hanging="420" w:hangingChars="200"/>
        <w:rPr>
          <w:rFonts w:asciiTheme="minorEastAsia" w:hAnsiTheme="minorEastAsia" w:eastAsiaTheme="minorEastAsia"/>
          <w:kern w:val="0"/>
          <w:szCs w:val="21"/>
        </w:rPr>
      </w:pPr>
      <w:r>
        <w:rPr>
          <w:rFonts w:hint="eastAsia" w:asciiTheme="minorEastAsia" w:hAnsiTheme="minorEastAsia" w:eastAsiaTheme="minorEastAsia"/>
          <w:kern w:val="0"/>
          <w:szCs w:val="21"/>
        </w:rPr>
        <w:t xml:space="preserve"> </w:t>
      </w:r>
      <w:r>
        <w:rPr>
          <w:rFonts w:asciiTheme="minorEastAsia" w:hAnsiTheme="minorEastAsia" w:eastAsiaTheme="minorEastAsia"/>
          <w:kern w:val="0"/>
          <w:szCs w:val="21"/>
        </w:rPr>
        <w:t>2</w:t>
      </w:r>
      <w:r>
        <w:rPr>
          <w:rFonts w:hint="eastAsia" w:asciiTheme="minorEastAsia" w:hAnsiTheme="minorEastAsia" w:eastAsiaTheme="minorEastAsia"/>
          <w:kern w:val="0"/>
          <w:szCs w:val="21"/>
        </w:rPr>
        <w:t>）不用假劣兽药；</w:t>
      </w:r>
    </w:p>
    <w:p>
      <w:pPr>
        <w:spacing w:line="360" w:lineRule="exact"/>
        <w:ind w:left="945" w:leftChars="450"/>
        <w:rPr>
          <w:rFonts w:asciiTheme="minorEastAsia" w:hAnsiTheme="minorEastAsia" w:eastAsiaTheme="minorEastAsia"/>
          <w:kern w:val="0"/>
          <w:szCs w:val="21"/>
        </w:rPr>
      </w:pPr>
      <w:r>
        <w:rPr>
          <w:rFonts w:asciiTheme="minorEastAsia" w:hAnsiTheme="minorEastAsia" w:eastAsiaTheme="minorEastAsia"/>
          <w:kern w:val="0"/>
          <w:szCs w:val="21"/>
        </w:rPr>
        <w:t>3</w:t>
      </w:r>
      <w:r>
        <w:rPr>
          <w:rFonts w:hint="eastAsia" w:asciiTheme="minorEastAsia" w:hAnsiTheme="minorEastAsia" w:eastAsiaTheme="minorEastAsia"/>
          <w:kern w:val="0"/>
          <w:szCs w:val="21"/>
        </w:rPr>
        <w:t>）不用原料药；</w:t>
      </w:r>
    </w:p>
    <w:p>
      <w:pPr>
        <w:spacing w:line="360" w:lineRule="exact"/>
        <w:ind w:left="945" w:leftChars="450"/>
        <w:rPr>
          <w:rFonts w:asciiTheme="minorEastAsia" w:hAnsiTheme="minorEastAsia" w:eastAsiaTheme="minorEastAsia"/>
          <w:kern w:val="0"/>
          <w:szCs w:val="21"/>
        </w:rPr>
      </w:pPr>
      <w:r>
        <w:rPr>
          <w:rFonts w:hint="eastAsia" w:asciiTheme="minorEastAsia" w:hAnsiTheme="minorEastAsia" w:eastAsiaTheme="minorEastAsia"/>
          <w:kern w:val="0"/>
          <w:szCs w:val="21"/>
        </w:rPr>
        <w:t>4）不用人用药；</w:t>
      </w:r>
    </w:p>
    <w:p>
      <w:pPr>
        <w:spacing w:line="360" w:lineRule="exact"/>
        <w:ind w:left="945" w:leftChars="450"/>
        <w:rPr>
          <w:rFonts w:asciiTheme="minorEastAsia" w:hAnsiTheme="minorEastAsia" w:eastAsiaTheme="minorEastAsia"/>
          <w:kern w:val="0"/>
          <w:szCs w:val="21"/>
        </w:rPr>
      </w:pPr>
      <w:r>
        <w:rPr>
          <w:rFonts w:hint="eastAsia" w:asciiTheme="minorEastAsia" w:hAnsiTheme="minorEastAsia" w:eastAsiaTheme="minorEastAsia"/>
          <w:kern w:val="0"/>
          <w:szCs w:val="21"/>
        </w:rPr>
        <w:t>5）不用化学农药；</w:t>
      </w:r>
    </w:p>
    <w:p>
      <w:pPr>
        <w:spacing w:line="360" w:lineRule="exact"/>
        <w:ind w:left="945" w:leftChars="450"/>
        <w:rPr>
          <w:rFonts w:asciiTheme="minorEastAsia" w:hAnsiTheme="minorEastAsia" w:eastAsiaTheme="minorEastAsia"/>
          <w:kern w:val="0"/>
          <w:szCs w:val="21"/>
        </w:rPr>
      </w:pPr>
      <w:r>
        <w:rPr>
          <w:rFonts w:hint="eastAsia" w:asciiTheme="minorEastAsia" w:hAnsiTheme="minorEastAsia" w:eastAsiaTheme="minorEastAsia"/>
          <w:kern w:val="0"/>
          <w:szCs w:val="21"/>
        </w:rPr>
        <w:t>6）不用未经批准的水产养殖用兽药。</w:t>
      </w:r>
    </w:p>
    <w:p>
      <w:pPr>
        <w:spacing w:line="360" w:lineRule="exact"/>
        <w:ind w:left="840" w:leftChars="200" w:hanging="420" w:hangingChars="200"/>
        <w:rPr>
          <w:rFonts w:asciiTheme="minorEastAsia" w:hAnsiTheme="minorEastAsia" w:eastAsiaTheme="minorEastAsia"/>
          <w:kern w:val="0"/>
          <w:szCs w:val="21"/>
        </w:rPr>
      </w:pPr>
      <w:r>
        <w:rPr>
          <w:rFonts w:hint="eastAsia" w:ascii="黑体" w:hAnsi="黑体" w:eastAsia="黑体"/>
          <w:kern w:val="0"/>
          <w:szCs w:val="21"/>
        </w:rPr>
        <w:t>7</w:t>
      </w:r>
      <w:r>
        <w:rPr>
          <w:rFonts w:ascii="黑体" w:hAnsi="黑体" w:eastAsia="黑体"/>
          <w:kern w:val="0"/>
          <w:szCs w:val="21"/>
        </w:rPr>
        <w:t xml:space="preserve">.4.3.2 </w:t>
      </w:r>
      <w:r>
        <w:rPr>
          <w:rFonts w:hint="eastAsia" w:asciiTheme="minorEastAsia" w:hAnsiTheme="minorEastAsia" w:eastAsiaTheme="minorEastAsia"/>
          <w:kern w:val="0"/>
          <w:szCs w:val="21"/>
        </w:rPr>
        <w:t>应建立兽药采购、使用台账或记录，采购需索证索票。</w:t>
      </w:r>
    </w:p>
    <w:p>
      <w:pPr>
        <w:spacing w:line="360" w:lineRule="exact"/>
        <w:ind w:left="840" w:leftChars="200" w:hanging="420" w:hangingChars="200"/>
        <w:rPr>
          <w:rFonts w:asciiTheme="minorEastAsia" w:hAnsiTheme="minorEastAsia" w:eastAsiaTheme="minorEastAsia"/>
          <w:kern w:val="0"/>
          <w:szCs w:val="21"/>
        </w:rPr>
      </w:pPr>
      <w:r>
        <w:rPr>
          <w:rFonts w:hint="eastAsia" w:ascii="黑体" w:hAnsi="黑体" w:eastAsia="黑体"/>
          <w:kern w:val="0"/>
          <w:szCs w:val="21"/>
        </w:rPr>
        <w:t>7</w:t>
      </w:r>
      <w:r>
        <w:rPr>
          <w:rFonts w:ascii="黑体" w:hAnsi="黑体" w:eastAsia="黑体"/>
          <w:kern w:val="0"/>
          <w:szCs w:val="21"/>
        </w:rPr>
        <w:t>.4.3.3</w:t>
      </w:r>
      <w:r>
        <w:rPr>
          <w:rFonts w:hint="eastAsia" w:asciiTheme="minorEastAsia" w:hAnsiTheme="minorEastAsia" w:eastAsiaTheme="minorEastAsia"/>
          <w:kern w:val="0"/>
          <w:szCs w:val="21"/>
        </w:rPr>
        <w:t>使用有休药期规定的兽药，必需严格遵守休药期。休药期以兽药典、兽药质量标准和农业农村部相关公告</w:t>
      </w:r>
      <w:r>
        <w:rPr>
          <w:rFonts w:hint="eastAsia" w:asciiTheme="minorEastAsia" w:hAnsiTheme="minorEastAsia" w:eastAsiaTheme="minorEastAsia"/>
          <w:kern w:val="0"/>
          <w:szCs w:val="21"/>
          <w:lang w:val="en-US" w:eastAsia="zh-CN"/>
        </w:rPr>
        <w:t>等</w:t>
      </w:r>
      <w:r>
        <w:rPr>
          <w:rFonts w:hint="eastAsia" w:asciiTheme="minorEastAsia" w:hAnsiTheme="minorEastAsia" w:eastAsiaTheme="minorEastAsia"/>
          <w:kern w:val="0"/>
          <w:szCs w:val="21"/>
        </w:rPr>
        <w:t>为准。</w:t>
      </w:r>
    </w:p>
    <w:p>
      <w:pPr>
        <w:spacing w:line="360" w:lineRule="exact"/>
        <w:ind w:left="630" w:leftChars="100" w:hanging="420" w:hangingChars="200"/>
        <w:rPr>
          <w:rFonts w:hint="eastAsia" w:asciiTheme="minorEastAsia" w:hAnsiTheme="minorEastAsia" w:eastAsiaTheme="minorEastAsia"/>
          <w:kern w:val="0"/>
          <w:szCs w:val="21"/>
        </w:rPr>
      </w:pPr>
      <w:r>
        <w:rPr>
          <w:rFonts w:hint="eastAsia" w:ascii="黑体" w:hAnsi="黑体" w:eastAsia="黑体"/>
          <w:kern w:val="0"/>
          <w:szCs w:val="21"/>
        </w:rPr>
        <w:t>7</w:t>
      </w:r>
      <w:r>
        <w:rPr>
          <w:rFonts w:ascii="黑体" w:hAnsi="黑体" w:eastAsia="黑体"/>
          <w:kern w:val="0"/>
          <w:szCs w:val="21"/>
        </w:rPr>
        <w:t xml:space="preserve">.4.4 </w:t>
      </w:r>
      <w:r>
        <w:rPr>
          <w:rFonts w:hint="eastAsia" w:asciiTheme="minorEastAsia" w:hAnsiTheme="minorEastAsia" w:eastAsiaTheme="minorEastAsia"/>
          <w:kern w:val="0"/>
          <w:szCs w:val="21"/>
        </w:rPr>
        <w:t>病鱼、死鱼需做无害化处理。采用深埋方式即可。</w:t>
      </w:r>
    </w:p>
    <w:p>
      <w:pPr>
        <w:spacing w:before="120" w:after="120" w:line="360" w:lineRule="exact"/>
        <w:rPr>
          <w:rFonts w:ascii="黑体" w:hAnsi="黑体" w:eastAsia="黑体" w:cs="宋体"/>
          <w:kern w:val="0"/>
          <w:szCs w:val="21"/>
        </w:rPr>
      </w:pPr>
      <w:r>
        <w:rPr>
          <w:rFonts w:ascii="黑体" w:hAnsi="黑体" w:eastAsia="黑体" w:cs="宋体"/>
          <w:kern w:val="0"/>
          <w:szCs w:val="21"/>
        </w:rPr>
        <w:t xml:space="preserve">7.5 </w:t>
      </w:r>
      <w:r>
        <w:rPr>
          <w:rFonts w:hint="eastAsia" w:ascii="黑体" w:hAnsi="黑体" w:eastAsia="黑体" w:cs="宋体"/>
          <w:kern w:val="0"/>
          <w:szCs w:val="21"/>
        </w:rPr>
        <w:t>商品鱼的出售</w:t>
      </w:r>
    </w:p>
    <w:p>
      <w:pPr>
        <w:spacing w:before="120" w:after="120" w:line="360" w:lineRule="exact"/>
        <w:ind w:firstLine="420" w:firstLineChars="200"/>
        <w:rPr>
          <w:rFonts w:ascii="宋体" w:hAnsi="宋体"/>
          <w:kern w:val="0"/>
          <w:szCs w:val="21"/>
        </w:rPr>
      </w:pPr>
      <w:r>
        <w:rPr>
          <w:rFonts w:hint="eastAsia" w:ascii="宋体" w:hAnsi="宋体"/>
          <w:kern w:val="0"/>
          <w:szCs w:val="21"/>
        </w:rPr>
        <w:t>罗非鱼达到上市规格后，即可捕捞销售。捕捞前1</w:t>
      </w:r>
      <w:r>
        <w:rPr>
          <w:rFonts w:ascii="宋体" w:hAnsi="宋体"/>
          <w:kern w:val="0"/>
          <w:szCs w:val="21"/>
        </w:rPr>
        <w:t>-2</w:t>
      </w:r>
      <w:r>
        <w:rPr>
          <w:rFonts w:hint="eastAsia" w:ascii="宋体" w:hAnsi="宋体"/>
          <w:kern w:val="0"/>
          <w:szCs w:val="21"/>
        </w:rPr>
        <w:t>天</w:t>
      </w:r>
      <w:r>
        <w:rPr>
          <w:rFonts w:hint="eastAsia" w:ascii="宋体" w:hAnsi="宋体"/>
          <w:kern w:val="0"/>
          <w:szCs w:val="21"/>
          <w:lang w:val="en-US" w:eastAsia="zh-CN"/>
        </w:rPr>
        <w:t>适当</w:t>
      </w:r>
      <w:r>
        <w:rPr>
          <w:rFonts w:hint="eastAsia" w:ascii="宋体" w:hAnsi="宋体"/>
          <w:kern w:val="0"/>
          <w:szCs w:val="21"/>
        </w:rPr>
        <w:t>禁食，以减少应激性。捕捞前应核实用药、休药期情况，抽样检测，做到检测不达标不上市，凡使用违禁药品的产品一律不允许上市出售。</w:t>
      </w:r>
    </w:p>
    <w:p>
      <w:pPr>
        <w:spacing w:before="120" w:after="120" w:line="360" w:lineRule="exact"/>
        <w:ind w:firstLine="420" w:firstLineChars="200"/>
        <w:rPr>
          <w:rFonts w:hint="eastAsia" w:ascii="宋体" w:hAnsi="宋体"/>
          <w:kern w:val="0"/>
          <w:szCs w:val="21"/>
        </w:rPr>
      </w:pPr>
      <w:r>
        <w:rPr>
          <w:rFonts w:hint="eastAsia" w:ascii="宋体" w:hAnsi="宋体"/>
          <w:kern w:val="0"/>
          <w:szCs w:val="21"/>
        </w:rPr>
        <w:t>商品鱼规格一般为3</w:t>
      </w:r>
      <w:r>
        <w:rPr>
          <w:rFonts w:ascii="宋体" w:hAnsi="宋体"/>
          <w:kern w:val="0"/>
          <w:szCs w:val="21"/>
        </w:rPr>
        <w:t>00/500</w:t>
      </w:r>
      <w:r>
        <w:rPr>
          <w:rFonts w:hint="eastAsia" w:ascii="宋体" w:hAnsi="宋体"/>
          <w:kern w:val="0"/>
          <w:szCs w:val="21"/>
        </w:rPr>
        <w:t>g，5</w:t>
      </w:r>
      <w:r>
        <w:rPr>
          <w:rFonts w:ascii="宋体" w:hAnsi="宋体"/>
          <w:kern w:val="0"/>
          <w:szCs w:val="21"/>
        </w:rPr>
        <w:t>00</w:t>
      </w:r>
      <w:r>
        <w:rPr>
          <w:rFonts w:hint="eastAsia" w:ascii="宋体" w:hAnsi="宋体"/>
          <w:kern w:val="0"/>
          <w:szCs w:val="21"/>
        </w:rPr>
        <w:t>/</w:t>
      </w:r>
      <w:r>
        <w:rPr>
          <w:rFonts w:ascii="宋体" w:hAnsi="宋体"/>
          <w:kern w:val="0"/>
          <w:szCs w:val="21"/>
        </w:rPr>
        <w:t>800</w:t>
      </w:r>
      <w:r>
        <w:rPr>
          <w:rFonts w:hint="eastAsia" w:ascii="宋体" w:hAnsi="宋体"/>
          <w:kern w:val="0"/>
          <w:szCs w:val="21"/>
        </w:rPr>
        <w:t>g，8</w:t>
      </w:r>
      <w:r>
        <w:rPr>
          <w:rFonts w:ascii="宋体" w:hAnsi="宋体"/>
          <w:kern w:val="0"/>
          <w:szCs w:val="21"/>
        </w:rPr>
        <w:t>00/1000g</w:t>
      </w:r>
      <w:r>
        <w:rPr>
          <w:rFonts w:hint="eastAsia" w:ascii="宋体" w:hAnsi="宋体"/>
          <w:kern w:val="0"/>
          <w:szCs w:val="21"/>
          <w:lang w:eastAsia="zh-CN"/>
        </w:rPr>
        <w:t>，</w:t>
      </w:r>
      <w:r>
        <w:rPr>
          <w:rFonts w:ascii="宋体" w:hAnsi="宋体"/>
          <w:kern w:val="0"/>
          <w:szCs w:val="21"/>
        </w:rPr>
        <w:t>1000</w:t>
      </w:r>
      <w:r>
        <w:rPr>
          <w:rFonts w:hint="eastAsia" w:ascii="宋体" w:hAnsi="宋体"/>
          <w:kern w:val="0"/>
          <w:szCs w:val="21"/>
        </w:rPr>
        <w:t>g以上。</w:t>
      </w:r>
    </w:p>
    <w:p>
      <w:pPr>
        <w:pStyle w:val="2"/>
        <w:spacing w:before="120" w:after="120" w:line="360" w:lineRule="auto"/>
        <w:ind w:left="0"/>
        <w:rPr>
          <w:rFonts w:hint="eastAsia" w:ascii="黑体" w:hAnsi="黑体" w:eastAsia="黑体" w:cs="黑体"/>
          <w:b w:val="0"/>
          <w:bCs w:val="0"/>
          <w:sz w:val="21"/>
          <w:szCs w:val="21"/>
        </w:rPr>
      </w:pPr>
      <w:bookmarkStart w:id="29" w:name="_Toc2957_WPSOffice_Level1"/>
      <w:r>
        <w:rPr>
          <w:rFonts w:hint="eastAsia" w:ascii="黑体" w:hAnsi="黑体" w:eastAsia="黑体" w:cs="黑体"/>
          <w:b w:val="0"/>
          <w:bCs w:val="0"/>
          <w:sz w:val="21"/>
          <w:szCs w:val="21"/>
        </w:rPr>
        <w:t>8 质量要求</w:t>
      </w:r>
      <w:bookmarkEnd w:id="29"/>
    </w:p>
    <w:p>
      <w:pPr>
        <w:spacing w:before="120" w:after="120" w:line="360" w:lineRule="exact"/>
        <w:rPr>
          <w:rFonts w:ascii="黑体" w:hAnsi="黑体" w:eastAsia="黑体" w:cs="宋体"/>
          <w:kern w:val="0"/>
          <w:szCs w:val="21"/>
        </w:rPr>
      </w:pPr>
      <w:r>
        <w:rPr>
          <w:rFonts w:ascii="黑体" w:hAnsi="黑体" w:eastAsia="黑体" w:cs="宋体"/>
          <w:kern w:val="0"/>
          <w:szCs w:val="21"/>
        </w:rPr>
        <w:t xml:space="preserve">8.1 </w:t>
      </w:r>
      <w:bookmarkStart w:id="30" w:name="OLE_LINK5"/>
      <w:r>
        <w:rPr>
          <w:rFonts w:hint="eastAsia" w:ascii="黑体" w:hAnsi="黑体" w:eastAsia="黑体" w:cs="宋体"/>
          <w:kern w:val="0"/>
          <w:szCs w:val="21"/>
        </w:rPr>
        <w:t>亲鱼来源</w:t>
      </w:r>
      <w:bookmarkEnd w:id="30"/>
    </w:p>
    <w:p>
      <w:pPr>
        <w:spacing w:line="360" w:lineRule="exact"/>
        <w:ind w:firstLine="420" w:firstLineChars="200"/>
        <w:rPr>
          <w:rFonts w:ascii="宋体" w:hAnsi="宋体"/>
          <w:kern w:val="0"/>
          <w:szCs w:val="21"/>
        </w:rPr>
      </w:pPr>
      <w:r>
        <w:rPr>
          <w:rFonts w:hint="eastAsia" w:ascii="宋体" w:hAnsi="宋体"/>
          <w:kern w:val="0"/>
          <w:szCs w:val="21"/>
        </w:rPr>
        <w:t>种苗生产企业需持有市县级以上（含市县级）渔业行政主管部门发放的水产种苗生产许可证，并向国家级或省级罗非鱼良种场购买良种亲本。亲本的选择执行S</w:t>
      </w:r>
      <w:r>
        <w:rPr>
          <w:rFonts w:ascii="宋体" w:hAnsi="宋体"/>
          <w:kern w:val="0"/>
          <w:szCs w:val="21"/>
        </w:rPr>
        <w:t>C/T 1027</w:t>
      </w:r>
      <w:r>
        <w:rPr>
          <w:rFonts w:hint="eastAsia" w:ascii="宋体" w:hAnsi="宋体"/>
          <w:kern w:val="0"/>
          <w:szCs w:val="21"/>
        </w:rPr>
        <w:t>《尼罗罗非鱼》和S</w:t>
      </w:r>
      <w:r>
        <w:rPr>
          <w:rFonts w:ascii="宋体" w:hAnsi="宋体"/>
          <w:kern w:val="0"/>
          <w:szCs w:val="21"/>
        </w:rPr>
        <w:t>C/T 1045</w:t>
      </w:r>
      <w:r>
        <w:rPr>
          <w:rFonts w:hint="eastAsia" w:ascii="宋体" w:hAnsi="宋体"/>
          <w:kern w:val="0"/>
          <w:szCs w:val="21"/>
        </w:rPr>
        <w:t>《奥利亚罗非鱼亲鱼》的标准。</w:t>
      </w:r>
    </w:p>
    <w:p>
      <w:pPr>
        <w:spacing w:before="120" w:after="120" w:line="360" w:lineRule="exact"/>
        <w:rPr>
          <w:rFonts w:ascii="黑体" w:hAnsi="黑体" w:eastAsia="黑体" w:cs="宋体"/>
          <w:kern w:val="0"/>
          <w:szCs w:val="21"/>
        </w:rPr>
      </w:pPr>
      <w:r>
        <w:rPr>
          <w:rFonts w:ascii="黑体" w:hAnsi="黑体" w:eastAsia="黑体" w:cs="宋体"/>
          <w:kern w:val="0"/>
          <w:szCs w:val="21"/>
        </w:rPr>
        <w:t xml:space="preserve">8.2 </w:t>
      </w:r>
      <w:r>
        <w:rPr>
          <w:rFonts w:hint="eastAsia" w:ascii="黑体" w:hAnsi="黑体" w:eastAsia="黑体" w:cs="宋体"/>
          <w:kern w:val="0"/>
          <w:szCs w:val="21"/>
        </w:rPr>
        <w:t>苗种</w:t>
      </w:r>
    </w:p>
    <w:p>
      <w:pPr>
        <w:spacing w:before="120" w:after="120" w:line="360" w:lineRule="exact"/>
        <w:ind w:firstLine="420" w:firstLineChars="200"/>
        <w:rPr>
          <w:rFonts w:ascii="黑体" w:hAnsi="黑体" w:eastAsia="黑体" w:cs="宋体"/>
          <w:kern w:val="0"/>
          <w:szCs w:val="21"/>
        </w:rPr>
      </w:pPr>
      <w:r>
        <w:rPr>
          <w:rFonts w:hint="eastAsia" w:ascii="宋体" w:hAnsi="宋体"/>
          <w:kern w:val="0"/>
          <w:szCs w:val="21"/>
        </w:rPr>
        <w:t>海南罗非鱼苗种的培育方法、质量应符合S</w:t>
      </w:r>
      <w:r>
        <w:rPr>
          <w:rFonts w:ascii="宋体" w:hAnsi="宋体"/>
          <w:kern w:val="0"/>
          <w:szCs w:val="21"/>
        </w:rPr>
        <w:t>C/T 1008</w:t>
      </w:r>
      <w:r>
        <w:rPr>
          <w:rFonts w:hint="eastAsia" w:ascii="宋体" w:hAnsi="宋体"/>
          <w:kern w:val="0"/>
          <w:szCs w:val="21"/>
        </w:rPr>
        <w:t>的规定。杂交奥尼罗非鱼的制种和苗种培育方法还应符合S</w:t>
      </w:r>
      <w:r>
        <w:rPr>
          <w:rFonts w:ascii="宋体" w:hAnsi="宋体"/>
          <w:kern w:val="0"/>
          <w:szCs w:val="21"/>
        </w:rPr>
        <w:t>C/T 1046</w:t>
      </w:r>
      <w:r>
        <w:rPr>
          <w:rFonts w:hint="eastAsia" w:ascii="宋体" w:hAnsi="宋体"/>
          <w:kern w:val="0"/>
          <w:szCs w:val="21"/>
        </w:rPr>
        <w:t>和S</w:t>
      </w:r>
      <w:r>
        <w:rPr>
          <w:rFonts w:ascii="宋体" w:hAnsi="宋体"/>
          <w:kern w:val="0"/>
          <w:szCs w:val="21"/>
        </w:rPr>
        <w:t>C/T 1120</w:t>
      </w:r>
      <w:r>
        <w:rPr>
          <w:rFonts w:hint="eastAsia" w:ascii="宋体" w:hAnsi="宋体"/>
          <w:kern w:val="0"/>
          <w:szCs w:val="21"/>
        </w:rPr>
        <w:t>的要求。</w:t>
      </w:r>
    </w:p>
    <w:p>
      <w:pPr>
        <w:spacing w:before="120" w:after="120" w:line="360" w:lineRule="exact"/>
        <w:rPr>
          <w:rFonts w:ascii="黑体" w:hAnsi="黑体" w:eastAsia="黑体" w:cs="宋体"/>
          <w:kern w:val="0"/>
          <w:szCs w:val="21"/>
        </w:rPr>
      </w:pPr>
      <w:r>
        <w:rPr>
          <w:rFonts w:ascii="黑体" w:hAnsi="黑体" w:eastAsia="黑体" w:cs="宋体"/>
          <w:kern w:val="0"/>
          <w:szCs w:val="21"/>
        </w:rPr>
        <w:t xml:space="preserve">8.3 </w:t>
      </w:r>
      <w:r>
        <w:rPr>
          <w:rFonts w:hint="eastAsia" w:ascii="黑体" w:hAnsi="黑体" w:eastAsia="黑体" w:cs="宋体"/>
          <w:kern w:val="0"/>
          <w:szCs w:val="21"/>
        </w:rPr>
        <w:t>饲料</w:t>
      </w:r>
    </w:p>
    <w:p>
      <w:pPr>
        <w:spacing w:line="360" w:lineRule="exact"/>
        <w:ind w:firstLine="420" w:firstLineChars="200"/>
        <w:rPr>
          <w:rFonts w:ascii="宋体" w:hAnsi="宋体"/>
          <w:kern w:val="0"/>
          <w:szCs w:val="21"/>
        </w:rPr>
      </w:pPr>
      <w:r>
        <w:rPr>
          <w:rFonts w:hint="eastAsia" w:ascii="宋体" w:hAnsi="宋体"/>
          <w:kern w:val="0"/>
          <w:szCs w:val="21"/>
        </w:rPr>
        <w:t>饲料安全卫生指标应符合</w:t>
      </w:r>
      <w:r>
        <w:rPr>
          <w:rFonts w:ascii="宋体" w:hAnsi="宋体"/>
          <w:kern w:val="0"/>
          <w:szCs w:val="21"/>
        </w:rPr>
        <w:t>GB 13078</w:t>
      </w:r>
      <w:r>
        <w:rPr>
          <w:rFonts w:hint="eastAsia" w:ascii="宋体" w:hAnsi="宋体"/>
          <w:kern w:val="0"/>
          <w:szCs w:val="21"/>
        </w:rPr>
        <w:t>、N</w:t>
      </w:r>
      <w:r>
        <w:rPr>
          <w:rFonts w:ascii="宋体" w:hAnsi="宋体"/>
          <w:kern w:val="0"/>
          <w:szCs w:val="21"/>
        </w:rPr>
        <w:t>Y 5072</w:t>
      </w:r>
      <w:r>
        <w:rPr>
          <w:rFonts w:hint="eastAsia" w:ascii="宋体" w:hAnsi="宋体"/>
          <w:kern w:val="0"/>
          <w:szCs w:val="21"/>
        </w:rPr>
        <w:t>和</w:t>
      </w:r>
      <w:r>
        <w:rPr>
          <w:rFonts w:ascii="宋体" w:hAnsi="宋体"/>
          <w:kern w:val="0"/>
          <w:szCs w:val="21"/>
        </w:rPr>
        <w:t>SC/T 1025</w:t>
      </w:r>
      <w:r>
        <w:rPr>
          <w:rFonts w:hint="eastAsia" w:ascii="宋体" w:hAnsi="宋体"/>
          <w:kern w:val="0"/>
          <w:szCs w:val="21"/>
        </w:rPr>
        <w:t>的规定。</w:t>
      </w:r>
    </w:p>
    <w:p>
      <w:pPr>
        <w:spacing w:before="120" w:after="120" w:line="360" w:lineRule="exact"/>
        <w:rPr>
          <w:rFonts w:ascii="黑体" w:hAnsi="黑体" w:eastAsia="黑体" w:cs="宋体"/>
          <w:kern w:val="0"/>
          <w:szCs w:val="21"/>
        </w:rPr>
      </w:pPr>
      <w:r>
        <w:rPr>
          <w:rFonts w:ascii="黑体" w:hAnsi="黑体" w:eastAsia="黑体" w:cs="宋体"/>
          <w:kern w:val="0"/>
          <w:szCs w:val="21"/>
        </w:rPr>
        <w:t xml:space="preserve">8.4 </w:t>
      </w:r>
      <w:r>
        <w:rPr>
          <w:rFonts w:hint="eastAsia" w:ascii="黑体" w:hAnsi="黑体" w:eastAsia="黑体" w:cs="宋体"/>
          <w:kern w:val="0"/>
          <w:szCs w:val="21"/>
        </w:rPr>
        <w:t>成鱼饲养要求</w:t>
      </w:r>
    </w:p>
    <w:p>
      <w:pPr>
        <w:spacing w:line="360" w:lineRule="exact"/>
        <w:ind w:firstLine="420" w:firstLineChars="200"/>
        <w:rPr>
          <w:rFonts w:ascii="宋体" w:hAnsi="宋体"/>
          <w:kern w:val="0"/>
          <w:szCs w:val="21"/>
        </w:rPr>
      </w:pPr>
      <w:r>
        <w:rPr>
          <w:rFonts w:hint="eastAsia" w:ascii="宋体" w:hAnsi="宋体"/>
          <w:kern w:val="0"/>
          <w:szCs w:val="21"/>
        </w:rPr>
        <w:t>池塘成鱼饲养参照N</w:t>
      </w:r>
      <w:r>
        <w:rPr>
          <w:rFonts w:ascii="宋体" w:hAnsi="宋体"/>
          <w:kern w:val="0"/>
          <w:szCs w:val="21"/>
        </w:rPr>
        <w:t>Y</w:t>
      </w:r>
      <w:r>
        <w:rPr>
          <w:rFonts w:hint="eastAsia" w:ascii="宋体" w:hAnsi="宋体"/>
          <w:kern w:val="0"/>
          <w:szCs w:val="21"/>
          <w:lang w:val="en-US" w:eastAsia="zh-CN"/>
        </w:rPr>
        <w:t>/T</w:t>
      </w:r>
      <w:r>
        <w:rPr>
          <w:rFonts w:ascii="宋体" w:hAnsi="宋体"/>
          <w:kern w:val="0"/>
          <w:szCs w:val="21"/>
        </w:rPr>
        <w:t xml:space="preserve"> 5054</w:t>
      </w:r>
      <w:r>
        <w:rPr>
          <w:rFonts w:hint="eastAsia" w:ascii="宋体" w:hAnsi="宋体"/>
          <w:kern w:val="0"/>
          <w:szCs w:val="21"/>
        </w:rPr>
        <w:t>、</w:t>
      </w:r>
      <w:r>
        <w:rPr>
          <w:rFonts w:ascii="宋体" w:hAnsi="宋体"/>
          <w:kern w:val="0"/>
          <w:szCs w:val="21"/>
        </w:rPr>
        <w:t>DB46/T 52</w:t>
      </w:r>
      <w:r>
        <w:rPr>
          <w:rFonts w:hint="eastAsia" w:ascii="宋体" w:hAnsi="宋体"/>
          <w:kern w:val="0"/>
          <w:szCs w:val="21"/>
        </w:rPr>
        <w:t>、</w:t>
      </w:r>
      <w:r>
        <w:rPr>
          <w:rFonts w:ascii="宋体" w:hAnsi="宋体"/>
          <w:kern w:val="0"/>
          <w:szCs w:val="21"/>
        </w:rPr>
        <w:t>DB46/T 130</w:t>
      </w:r>
      <w:r>
        <w:rPr>
          <w:rFonts w:hint="eastAsia" w:ascii="宋体" w:hAnsi="宋体"/>
          <w:kern w:val="0"/>
          <w:szCs w:val="21"/>
        </w:rPr>
        <w:t>的要求执行。网箱成鱼饲养参照S</w:t>
      </w:r>
      <w:r>
        <w:rPr>
          <w:rFonts w:ascii="宋体" w:hAnsi="宋体"/>
          <w:kern w:val="0"/>
          <w:szCs w:val="21"/>
        </w:rPr>
        <w:t>C/T 1006</w:t>
      </w:r>
      <w:r>
        <w:rPr>
          <w:rFonts w:hint="eastAsia" w:ascii="宋体" w:hAnsi="宋体"/>
          <w:kern w:val="0"/>
          <w:szCs w:val="21"/>
        </w:rPr>
        <w:t>和S</w:t>
      </w:r>
      <w:r>
        <w:rPr>
          <w:rFonts w:ascii="宋体" w:hAnsi="宋体"/>
          <w:kern w:val="0"/>
          <w:szCs w:val="21"/>
        </w:rPr>
        <w:t>C/T 1007</w:t>
      </w:r>
      <w:r>
        <w:rPr>
          <w:rFonts w:hint="eastAsia" w:ascii="宋体" w:hAnsi="宋体"/>
          <w:kern w:val="0"/>
          <w:szCs w:val="21"/>
        </w:rPr>
        <w:t>的规定执行。</w:t>
      </w:r>
    </w:p>
    <w:p>
      <w:pPr>
        <w:spacing w:before="120" w:after="120" w:line="360" w:lineRule="exact"/>
        <w:rPr>
          <w:rFonts w:ascii="黑体" w:hAnsi="黑体" w:eastAsia="黑体" w:cs="宋体"/>
          <w:kern w:val="0"/>
          <w:szCs w:val="21"/>
        </w:rPr>
      </w:pPr>
      <w:r>
        <w:rPr>
          <w:rFonts w:ascii="黑体" w:hAnsi="黑体" w:eastAsia="黑体" w:cs="宋体"/>
          <w:kern w:val="0"/>
          <w:szCs w:val="21"/>
        </w:rPr>
        <w:t xml:space="preserve">8.5 </w:t>
      </w:r>
      <w:r>
        <w:rPr>
          <w:rFonts w:hint="eastAsia" w:ascii="黑体" w:hAnsi="黑体" w:eastAsia="黑体" w:cs="宋体"/>
          <w:kern w:val="0"/>
          <w:szCs w:val="21"/>
        </w:rPr>
        <w:t>安全要求</w:t>
      </w:r>
    </w:p>
    <w:p>
      <w:pPr>
        <w:spacing w:before="120" w:after="120" w:line="360" w:lineRule="exact"/>
        <w:ind w:firstLine="420" w:firstLineChars="200"/>
        <w:rPr>
          <w:rFonts w:ascii="宋体" w:hAnsi="宋体"/>
          <w:kern w:val="0"/>
          <w:szCs w:val="21"/>
        </w:rPr>
      </w:pPr>
      <w:r>
        <w:rPr>
          <w:rFonts w:hint="eastAsia" w:ascii="宋体" w:hAnsi="宋体"/>
          <w:kern w:val="0"/>
          <w:szCs w:val="21"/>
        </w:rPr>
        <w:t>按照附录</w:t>
      </w:r>
      <w:r>
        <w:rPr>
          <w:rFonts w:hint="eastAsia" w:ascii="黑体" w:hAnsi="黑体" w:eastAsia="黑体"/>
          <w:kern w:val="0"/>
          <w:szCs w:val="21"/>
        </w:rPr>
        <w:t>A</w:t>
      </w:r>
      <w:r>
        <w:rPr>
          <w:rFonts w:ascii="黑体" w:hAnsi="黑体" w:eastAsia="黑体"/>
          <w:kern w:val="0"/>
          <w:szCs w:val="21"/>
        </w:rPr>
        <w:t>.1.3</w:t>
      </w:r>
      <w:r>
        <w:rPr>
          <w:rFonts w:hint="eastAsia" w:ascii="宋体" w:hAnsi="宋体"/>
          <w:kern w:val="0"/>
          <w:szCs w:val="21"/>
        </w:rPr>
        <w:t>的规定执行。</w:t>
      </w:r>
    </w:p>
    <w:p>
      <w:pPr>
        <w:pStyle w:val="2"/>
        <w:spacing w:before="120" w:after="120" w:line="360" w:lineRule="auto"/>
        <w:rPr>
          <w:rFonts w:hint="eastAsia" w:ascii="黑体" w:hAnsi="黑体" w:eastAsia="黑体" w:cs="黑体"/>
          <w:b w:val="0"/>
          <w:bCs w:val="0"/>
          <w:sz w:val="21"/>
          <w:szCs w:val="21"/>
        </w:rPr>
      </w:pPr>
      <w:bookmarkStart w:id="31" w:name="_Toc11387_WPSOffice_Level1"/>
      <w:r>
        <w:rPr>
          <w:rFonts w:hint="eastAsia" w:ascii="黑体" w:hAnsi="黑体" w:eastAsia="黑体" w:cs="黑体"/>
          <w:b w:val="0"/>
          <w:bCs w:val="0"/>
          <w:sz w:val="21"/>
          <w:szCs w:val="21"/>
        </w:rPr>
        <w:t>9 检验方法和规则</w:t>
      </w:r>
      <w:bookmarkEnd w:id="31"/>
    </w:p>
    <w:p>
      <w:pPr>
        <w:spacing w:line="360" w:lineRule="exact"/>
        <w:ind w:left="630" w:leftChars="100" w:hanging="420" w:hangingChars="200"/>
        <w:rPr>
          <w:rFonts w:ascii="宋体" w:hAnsi="宋体"/>
          <w:kern w:val="0"/>
          <w:szCs w:val="21"/>
        </w:rPr>
      </w:pPr>
      <w:r>
        <w:rPr>
          <w:rFonts w:ascii="黑体" w:hAnsi="黑体" w:eastAsia="黑体"/>
          <w:kern w:val="0"/>
          <w:szCs w:val="21"/>
        </w:rPr>
        <w:t>9</w:t>
      </w:r>
      <w:r>
        <w:rPr>
          <w:rFonts w:hint="eastAsia" w:ascii="黑体" w:hAnsi="黑体" w:eastAsia="黑体"/>
          <w:kern w:val="0"/>
          <w:szCs w:val="21"/>
        </w:rPr>
        <w:t>.1</w:t>
      </w:r>
      <w:r>
        <w:rPr>
          <w:rFonts w:hint="eastAsia" w:ascii="宋体" w:hAnsi="宋体"/>
          <w:kern w:val="0"/>
          <w:szCs w:val="21"/>
        </w:rPr>
        <w:t>海南罗非鱼应通过自行检验或委托具备相应资质的食品检验机构进行检验，并建立出厂检验记录制度。</w:t>
      </w:r>
    </w:p>
    <w:p>
      <w:pPr>
        <w:spacing w:line="360" w:lineRule="exact"/>
        <w:ind w:left="630" w:leftChars="100" w:hanging="420" w:hangingChars="200"/>
        <w:rPr>
          <w:rFonts w:ascii="宋体" w:hAnsi="宋体"/>
          <w:kern w:val="0"/>
          <w:szCs w:val="21"/>
        </w:rPr>
      </w:pPr>
      <w:r>
        <w:rPr>
          <w:rFonts w:ascii="黑体" w:hAnsi="黑体" w:eastAsia="黑体"/>
          <w:kern w:val="0"/>
          <w:szCs w:val="21"/>
        </w:rPr>
        <w:t>9</w:t>
      </w:r>
      <w:r>
        <w:rPr>
          <w:rFonts w:hint="eastAsia" w:ascii="黑体" w:hAnsi="黑体" w:eastAsia="黑体"/>
          <w:kern w:val="0"/>
          <w:szCs w:val="21"/>
        </w:rPr>
        <w:t>.2</w:t>
      </w:r>
      <w:r>
        <w:rPr>
          <w:rFonts w:hint="eastAsia" w:ascii="宋体" w:hAnsi="宋体"/>
          <w:kern w:val="0"/>
          <w:szCs w:val="21"/>
        </w:rPr>
        <w:t>自行检验应具备与所检项目适应的检验室和检验能力；由具有相应资质的检验人员按规定的检验方法检验；检验仪器设备应按期检定</w:t>
      </w:r>
      <w:r>
        <w:rPr>
          <w:rFonts w:hint="eastAsia" w:ascii="宋体" w:hAnsi="宋体"/>
          <w:kern w:val="0"/>
          <w:szCs w:val="21"/>
          <w:lang w:val="en-US" w:eastAsia="zh-CN"/>
        </w:rPr>
        <w:t>或校准</w:t>
      </w:r>
      <w:r>
        <w:rPr>
          <w:rFonts w:hint="eastAsia" w:ascii="宋体" w:hAnsi="宋体"/>
          <w:kern w:val="0"/>
          <w:szCs w:val="21"/>
        </w:rPr>
        <w:t>。</w:t>
      </w:r>
    </w:p>
    <w:p>
      <w:pPr>
        <w:spacing w:line="360" w:lineRule="exact"/>
        <w:ind w:left="630" w:leftChars="100" w:hanging="420" w:hangingChars="200"/>
        <w:rPr>
          <w:rFonts w:ascii="宋体" w:hAnsi="宋体"/>
          <w:kern w:val="0"/>
          <w:szCs w:val="21"/>
        </w:rPr>
      </w:pPr>
      <w:r>
        <w:rPr>
          <w:rFonts w:ascii="黑体" w:hAnsi="黑体" w:eastAsia="黑体"/>
          <w:kern w:val="0"/>
          <w:szCs w:val="21"/>
        </w:rPr>
        <w:t>9</w:t>
      </w:r>
      <w:r>
        <w:rPr>
          <w:rFonts w:hint="eastAsia" w:ascii="黑体" w:hAnsi="黑体" w:eastAsia="黑体"/>
          <w:kern w:val="0"/>
          <w:szCs w:val="21"/>
        </w:rPr>
        <w:t>.3</w:t>
      </w:r>
      <w:r>
        <w:rPr>
          <w:rFonts w:hint="eastAsia" w:ascii="宋体" w:hAnsi="宋体"/>
          <w:kern w:val="0"/>
          <w:szCs w:val="21"/>
        </w:rPr>
        <w:t>检验室应有完善的管理制度，妥善保存各项检验的原始记录和检验报告。</w:t>
      </w:r>
    </w:p>
    <w:p>
      <w:pPr>
        <w:spacing w:line="360" w:lineRule="exact"/>
        <w:ind w:left="630" w:leftChars="100" w:hanging="420" w:hangingChars="200"/>
        <w:rPr>
          <w:rFonts w:ascii="宋体" w:hAnsi="宋体"/>
          <w:kern w:val="0"/>
          <w:szCs w:val="21"/>
        </w:rPr>
      </w:pPr>
      <w:r>
        <w:rPr>
          <w:rFonts w:ascii="黑体" w:hAnsi="黑体" w:eastAsia="黑体"/>
          <w:kern w:val="0"/>
          <w:szCs w:val="21"/>
        </w:rPr>
        <w:t>9</w:t>
      </w:r>
      <w:r>
        <w:rPr>
          <w:rFonts w:hint="eastAsia" w:ascii="黑体" w:hAnsi="黑体" w:eastAsia="黑体"/>
          <w:kern w:val="0"/>
          <w:szCs w:val="21"/>
        </w:rPr>
        <w:t>.4</w:t>
      </w:r>
      <w:r>
        <w:rPr>
          <w:rFonts w:hint="eastAsia" w:ascii="宋体" w:hAnsi="宋体"/>
          <w:kern w:val="0"/>
          <w:szCs w:val="21"/>
        </w:rPr>
        <w:t>海南罗非鱼应按照本标准附录A 海南罗非鱼的指标和检验要求规定的项目进行检验。</w:t>
      </w:r>
    </w:p>
    <w:p>
      <w:pPr>
        <w:pStyle w:val="2"/>
        <w:spacing w:before="120" w:after="120" w:line="360" w:lineRule="auto"/>
        <w:ind w:left="0"/>
        <w:rPr>
          <w:rFonts w:hint="eastAsia" w:ascii="黑体" w:hAnsi="黑体" w:eastAsia="黑体" w:cs="黑体"/>
          <w:b w:val="0"/>
          <w:bCs w:val="0"/>
          <w:sz w:val="21"/>
          <w:szCs w:val="21"/>
        </w:rPr>
      </w:pPr>
      <w:bookmarkStart w:id="32" w:name="_Toc29326_WPSOffice_Level1"/>
      <w:r>
        <w:rPr>
          <w:rFonts w:hint="eastAsia" w:ascii="黑体" w:hAnsi="黑体" w:eastAsia="黑体" w:cs="黑体"/>
          <w:b w:val="0"/>
          <w:bCs w:val="0"/>
          <w:sz w:val="21"/>
          <w:szCs w:val="21"/>
        </w:rPr>
        <w:t>10 标签标志</w:t>
      </w:r>
      <w:bookmarkEnd w:id="32"/>
    </w:p>
    <w:p>
      <w:pPr>
        <w:spacing w:before="120" w:after="120" w:line="360" w:lineRule="exact"/>
        <w:ind w:firstLine="420" w:firstLineChars="200"/>
        <w:rPr>
          <w:rFonts w:hint="eastAsia" w:ascii="宋体" w:hAnsi="宋体"/>
          <w:kern w:val="0"/>
          <w:szCs w:val="21"/>
        </w:rPr>
      </w:pPr>
      <w:r>
        <w:rPr>
          <w:rFonts w:hint="eastAsia" w:ascii="宋体" w:hAnsi="宋体"/>
          <w:kern w:val="0"/>
          <w:szCs w:val="21"/>
          <w:lang w:eastAsia="zh-CN"/>
        </w:rPr>
        <w:t>符合本文件</w:t>
      </w:r>
      <w:r>
        <w:rPr>
          <w:rFonts w:hint="eastAsia" w:ascii="宋体" w:hAnsi="宋体"/>
          <w:kern w:val="0"/>
          <w:szCs w:val="21"/>
          <w:lang w:val="en-US" w:eastAsia="zh-CN"/>
        </w:rPr>
        <w:t>4-9章节要求的生产经营者，可向“海南罗非鱼农产品地理标志”证书持有人申请使用农产品地理标志。</w:t>
      </w:r>
      <w:r>
        <w:rPr>
          <w:rFonts w:hint="eastAsia" w:ascii="宋体" w:hAnsi="宋体"/>
          <w:kern w:val="0"/>
          <w:szCs w:val="21"/>
        </w:rPr>
        <w:t>地理标志产品专用标志的使用应符合GB 17924等相关</w:t>
      </w:r>
      <w:r>
        <w:rPr>
          <w:rFonts w:hint="eastAsia" w:ascii="宋体" w:hAnsi="宋体"/>
          <w:kern w:val="0"/>
          <w:szCs w:val="21"/>
          <w:lang w:eastAsia="zh-CN"/>
        </w:rPr>
        <w:t>现行有效的</w:t>
      </w:r>
      <w:r>
        <w:rPr>
          <w:rFonts w:hint="eastAsia" w:ascii="宋体" w:hAnsi="宋体"/>
          <w:kern w:val="0"/>
          <w:szCs w:val="21"/>
        </w:rPr>
        <w:t>标准及法律法规的要求。</w:t>
      </w:r>
    </w:p>
    <w:p>
      <w:pPr>
        <w:pStyle w:val="2"/>
        <w:spacing w:before="120" w:after="120" w:line="360" w:lineRule="auto"/>
        <w:ind w:left="0"/>
        <w:rPr>
          <w:rFonts w:hint="eastAsia" w:ascii="黑体" w:hAnsi="黑体" w:eastAsia="黑体" w:cs="黑体"/>
          <w:b w:val="0"/>
          <w:bCs w:val="0"/>
          <w:sz w:val="21"/>
          <w:szCs w:val="21"/>
        </w:rPr>
      </w:pPr>
      <w:bookmarkStart w:id="33" w:name="_Toc30320_WPSOffice_Level1"/>
      <w:r>
        <w:rPr>
          <w:rFonts w:hint="eastAsia" w:ascii="黑体" w:hAnsi="黑体" w:eastAsia="黑体" w:cs="黑体"/>
          <w:b w:val="0"/>
          <w:bCs w:val="0"/>
          <w:sz w:val="21"/>
          <w:szCs w:val="21"/>
        </w:rPr>
        <w:t>11 包装</w:t>
      </w:r>
      <w:bookmarkEnd w:id="33"/>
    </w:p>
    <w:p>
      <w:pPr>
        <w:spacing w:line="360" w:lineRule="exact"/>
        <w:ind w:firstLine="420" w:firstLineChars="200"/>
        <w:rPr>
          <w:rFonts w:hint="eastAsia" w:ascii="宋体" w:hAnsi="宋体"/>
          <w:kern w:val="0"/>
          <w:szCs w:val="21"/>
        </w:rPr>
      </w:pPr>
      <w:r>
        <w:rPr>
          <w:rFonts w:hint="eastAsia" w:ascii="宋体" w:hAnsi="宋体"/>
          <w:kern w:val="0"/>
          <w:szCs w:val="21"/>
        </w:rPr>
        <w:t xml:space="preserve">冰鲜海南罗非鱼的包装材料应选择耐低温、阻水性能好的材料。运输包装物的图示标志应符合 </w:t>
      </w:r>
      <w:bookmarkStart w:id="34" w:name="OLE_LINK2"/>
      <w:r>
        <w:rPr>
          <w:rFonts w:hint="eastAsia" w:ascii="宋体" w:hAnsi="宋体"/>
          <w:kern w:val="0"/>
          <w:szCs w:val="21"/>
        </w:rPr>
        <w:t>GB/T 191</w:t>
      </w:r>
      <w:r>
        <w:rPr>
          <w:rFonts w:hint="eastAsia" w:ascii="宋体" w:hAnsi="宋体"/>
          <w:kern w:val="0"/>
          <w:szCs w:val="21"/>
          <w:lang w:eastAsia="zh-CN"/>
        </w:rPr>
        <w:t>《</w:t>
      </w:r>
      <w:r>
        <w:rPr>
          <w:rFonts w:hint="eastAsia" w:ascii="宋体" w:hAnsi="宋体"/>
          <w:kern w:val="0"/>
          <w:szCs w:val="21"/>
        </w:rPr>
        <w:t>包装储运图示标志</w:t>
      </w:r>
      <w:r>
        <w:rPr>
          <w:rFonts w:hint="eastAsia" w:ascii="宋体" w:hAnsi="宋体"/>
          <w:kern w:val="0"/>
          <w:szCs w:val="21"/>
          <w:lang w:eastAsia="zh-CN"/>
        </w:rPr>
        <w:t>》</w:t>
      </w:r>
      <w:bookmarkEnd w:id="34"/>
      <w:r>
        <w:rPr>
          <w:rFonts w:hint="eastAsia" w:ascii="宋体" w:hAnsi="宋体"/>
          <w:kern w:val="0"/>
          <w:szCs w:val="21"/>
        </w:rPr>
        <w:t>的规定。</w:t>
      </w:r>
    </w:p>
    <w:p>
      <w:pPr>
        <w:pStyle w:val="2"/>
        <w:spacing w:before="120" w:after="120" w:line="360" w:lineRule="auto"/>
        <w:ind w:left="0"/>
        <w:rPr>
          <w:rFonts w:hint="eastAsia" w:ascii="黑体" w:hAnsi="黑体" w:eastAsia="黑体" w:cs="黑体"/>
          <w:b w:val="0"/>
          <w:bCs w:val="0"/>
          <w:sz w:val="21"/>
          <w:szCs w:val="21"/>
        </w:rPr>
      </w:pPr>
      <w:bookmarkStart w:id="35" w:name="_Toc13930_WPSOffice_Level1"/>
      <w:r>
        <w:rPr>
          <w:rFonts w:hint="eastAsia" w:ascii="黑体" w:hAnsi="黑体" w:eastAsia="黑体" w:cs="黑体"/>
          <w:b w:val="0"/>
          <w:bCs w:val="0"/>
          <w:sz w:val="21"/>
          <w:szCs w:val="21"/>
        </w:rPr>
        <w:t>12 运输与贮存</w:t>
      </w:r>
      <w:bookmarkEnd w:id="35"/>
    </w:p>
    <w:p>
      <w:pPr>
        <w:spacing w:before="120" w:after="120" w:line="360" w:lineRule="exact"/>
        <w:rPr>
          <w:rFonts w:ascii="黑体" w:hAnsi="黑体" w:eastAsia="黑体" w:cs="宋体"/>
          <w:szCs w:val="21"/>
        </w:rPr>
      </w:pPr>
      <w:r>
        <w:rPr>
          <w:rFonts w:ascii="黑体" w:hAnsi="黑体" w:eastAsia="黑体" w:cs="宋体"/>
          <w:szCs w:val="21"/>
        </w:rPr>
        <w:t>12.1</w:t>
      </w:r>
      <w:r>
        <w:rPr>
          <w:rFonts w:hint="eastAsia" w:ascii="黑体" w:hAnsi="黑体" w:eastAsia="黑体" w:cs="宋体"/>
          <w:szCs w:val="21"/>
        </w:rPr>
        <w:t>运输</w:t>
      </w:r>
    </w:p>
    <w:p>
      <w:pPr>
        <w:spacing w:line="360" w:lineRule="exact"/>
        <w:ind w:left="630" w:leftChars="100" w:hanging="420" w:hangingChars="200"/>
        <w:rPr>
          <w:rFonts w:ascii="宋体" w:hAnsi="宋体"/>
          <w:kern w:val="0"/>
          <w:szCs w:val="21"/>
        </w:rPr>
      </w:pPr>
      <w:r>
        <w:rPr>
          <w:rFonts w:hint="eastAsia" w:ascii="黑体" w:hAnsi="黑体" w:eastAsia="黑体"/>
          <w:kern w:val="0"/>
          <w:szCs w:val="21"/>
        </w:rPr>
        <w:t>1</w:t>
      </w:r>
      <w:r>
        <w:rPr>
          <w:rFonts w:ascii="黑体" w:hAnsi="黑体" w:eastAsia="黑体"/>
          <w:kern w:val="0"/>
          <w:szCs w:val="21"/>
        </w:rPr>
        <w:t>2</w:t>
      </w:r>
      <w:r>
        <w:rPr>
          <w:rFonts w:hint="eastAsia" w:ascii="黑体" w:hAnsi="黑体" w:eastAsia="黑体"/>
          <w:kern w:val="0"/>
          <w:szCs w:val="21"/>
        </w:rPr>
        <w:t>.1.1</w:t>
      </w:r>
      <w:r>
        <w:rPr>
          <w:rFonts w:hint="eastAsia" w:ascii="宋体" w:hAnsi="宋体"/>
          <w:kern w:val="0"/>
          <w:szCs w:val="21"/>
        </w:rPr>
        <w:t>活鱼运输使用帆布桶、活鱼箱等充氧低温水运，运输温度保持在25℃以下，装运活鱼用水的水质应符合NY</w:t>
      </w:r>
      <w:r>
        <w:rPr>
          <w:rFonts w:ascii="宋体" w:hAnsi="宋体"/>
          <w:kern w:val="0"/>
          <w:szCs w:val="21"/>
        </w:rPr>
        <w:t xml:space="preserve"> </w:t>
      </w:r>
      <w:r>
        <w:rPr>
          <w:rFonts w:hint="eastAsia" w:ascii="宋体" w:hAnsi="宋体"/>
          <w:kern w:val="0"/>
          <w:szCs w:val="21"/>
        </w:rPr>
        <w:t>5051的规定；冰鲜鱼运输使用塑料箱、塑料桶等采取保温保鲜措施干运，冰鲜鱼鱼品温度应始终维持在0～5℃条件下，鲜鱼装运时应层鱼层冰，加冰封顶，保鲜用冰应符合SC/T 9001的规定。</w:t>
      </w:r>
    </w:p>
    <w:p>
      <w:pPr>
        <w:spacing w:line="360" w:lineRule="exact"/>
        <w:ind w:left="630" w:leftChars="100" w:hanging="420" w:hangingChars="200"/>
        <w:rPr>
          <w:rFonts w:ascii="宋体" w:hAnsi="宋体"/>
          <w:kern w:val="0"/>
          <w:szCs w:val="21"/>
        </w:rPr>
      </w:pPr>
      <w:r>
        <w:rPr>
          <w:rFonts w:hint="eastAsia" w:ascii="黑体" w:hAnsi="黑体" w:eastAsia="黑体"/>
          <w:kern w:val="0"/>
          <w:szCs w:val="21"/>
        </w:rPr>
        <w:t>1</w:t>
      </w:r>
      <w:r>
        <w:rPr>
          <w:rFonts w:ascii="黑体" w:hAnsi="黑体" w:eastAsia="黑体"/>
          <w:kern w:val="0"/>
          <w:szCs w:val="21"/>
        </w:rPr>
        <w:t>2</w:t>
      </w:r>
      <w:r>
        <w:rPr>
          <w:rFonts w:hint="eastAsia" w:ascii="黑体" w:hAnsi="黑体" w:eastAsia="黑体"/>
          <w:kern w:val="0"/>
          <w:szCs w:val="21"/>
        </w:rPr>
        <w:t>.1.2</w:t>
      </w:r>
      <w:r>
        <w:rPr>
          <w:rFonts w:hint="eastAsia" w:ascii="宋体" w:hAnsi="宋体"/>
          <w:kern w:val="0"/>
          <w:szCs w:val="21"/>
        </w:rPr>
        <w:t>运输工具及容器应清洁卫生、无毒、无异味、无油垢，并具有良好的排水条件。不应与有害物品混装，防止暴晒、雨淋和运输污染。</w:t>
      </w:r>
    </w:p>
    <w:p>
      <w:pPr>
        <w:spacing w:before="120" w:after="120" w:line="360" w:lineRule="exact"/>
        <w:rPr>
          <w:rFonts w:ascii="黑体" w:hAnsi="黑体" w:eastAsia="黑体" w:cs="宋体"/>
          <w:szCs w:val="21"/>
        </w:rPr>
      </w:pPr>
      <w:r>
        <w:rPr>
          <w:rFonts w:ascii="黑体" w:hAnsi="黑体" w:eastAsia="黑体" w:cs="宋体"/>
          <w:szCs w:val="21"/>
        </w:rPr>
        <w:t xml:space="preserve">12.2 </w:t>
      </w:r>
      <w:r>
        <w:rPr>
          <w:rFonts w:hint="eastAsia" w:ascii="黑体" w:hAnsi="黑体" w:eastAsia="黑体" w:cs="宋体"/>
          <w:szCs w:val="21"/>
        </w:rPr>
        <w:t>暂养贮存</w:t>
      </w:r>
    </w:p>
    <w:p>
      <w:pPr>
        <w:spacing w:line="360" w:lineRule="exact"/>
        <w:ind w:left="630" w:leftChars="100" w:hanging="420" w:hangingChars="200"/>
        <w:rPr>
          <w:rFonts w:ascii="宋体" w:hAnsi="宋体"/>
          <w:kern w:val="0"/>
          <w:szCs w:val="21"/>
        </w:rPr>
      </w:pPr>
      <w:r>
        <w:rPr>
          <w:rFonts w:hint="eastAsia" w:ascii="黑体" w:hAnsi="黑体" w:eastAsia="黑体"/>
          <w:kern w:val="0"/>
          <w:szCs w:val="21"/>
        </w:rPr>
        <w:t>1</w:t>
      </w:r>
      <w:r>
        <w:rPr>
          <w:rFonts w:ascii="黑体" w:hAnsi="黑体" w:eastAsia="黑体"/>
          <w:kern w:val="0"/>
          <w:szCs w:val="21"/>
        </w:rPr>
        <w:t>2</w:t>
      </w:r>
      <w:r>
        <w:rPr>
          <w:rFonts w:hint="eastAsia" w:ascii="黑体" w:hAnsi="黑体" w:eastAsia="黑体"/>
          <w:kern w:val="0"/>
          <w:szCs w:val="21"/>
        </w:rPr>
        <w:t>.2.1</w:t>
      </w:r>
      <w:r>
        <w:rPr>
          <w:rFonts w:hint="eastAsia" w:ascii="宋体" w:hAnsi="宋体"/>
          <w:kern w:val="0"/>
          <w:szCs w:val="21"/>
        </w:rPr>
        <w:t>活鱼应在洁净、无毒、无异味的水泥池、水族箱等水体中充氧暂养1h以上；暂养用水水质应符合NY 5051的规定。暂养池的水温应控制在25℃以下，温度过高应采取降温措施。</w:t>
      </w:r>
    </w:p>
    <w:p>
      <w:pPr>
        <w:spacing w:line="360" w:lineRule="exact"/>
        <w:ind w:left="630" w:leftChars="100" w:hanging="420" w:hangingChars="200"/>
        <w:rPr>
          <w:rFonts w:ascii="宋体" w:hAnsi="宋体"/>
          <w:kern w:val="0"/>
          <w:szCs w:val="21"/>
        </w:rPr>
      </w:pPr>
      <w:r>
        <w:rPr>
          <w:rFonts w:ascii="黑体" w:hAnsi="黑体" w:eastAsia="黑体"/>
          <w:kern w:val="0"/>
          <w:szCs w:val="21"/>
        </w:rPr>
        <w:t>12</w:t>
      </w:r>
      <w:r>
        <w:rPr>
          <w:rFonts w:hint="eastAsia" w:ascii="黑体" w:hAnsi="黑体" w:eastAsia="黑体"/>
          <w:kern w:val="0"/>
          <w:szCs w:val="21"/>
        </w:rPr>
        <w:t>.</w:t>
      </w:r>
      <w:r>
        <w:rPr>
          <w:rFonts w:ascii="黑体" w:hAnsi="黑体" w:eastAsia="黑体"/>
          <w:kern w:val="0"/>
          <w:szCs w:val="21"/>
        </w:rPr>
        <w:t>2</w:t>
      </w:r>
      <w:r>
        <w:rPr>
          <w:rFonts w:hint="eastAsia" w:ascii="黑体" w:hAnsi="黑体" w:eastAsia="黑体"/>
          <w:kern w:val="0"/>
          <w:szCs w:val="21"/>
        </w:rPr>
        <w:t>.2</w:t>
      </w:r>
      <w:r>
        <w:rPr>
          <w:rFonts w:ascii="宋体" w:hAnsi="宋体"/>
          <w:kern w:val="0"/>
          <w:szCs w:val="21"/>
        </w:rPr>
        <w:t xml:space="preserve"> </w:t>
      </w:r>
      <w:r>
        <w:rPr>
          <w:rFonts w:hint="eastAsia" w:ascii="宋体" w:hAnsi="宋体"/>
          <w:kern w:val="0"/>
          <w:szCs w:val="21"/>
        </w:rPr>
        <w:t>冰鲜鱼存放环境应洁净、无毒、无异味、无污染，符合卫生条件，并有排水措施。贮运过程应轻放轻运，避免挤压与碰撞，并不应脱冰。</w:t>
      </w:r>
    </w:p>
    <w:p>
      <w:pPr>
        <w:widowControl/>
        <w:spacing w:line="360" w:lineRule="exact"/>
        <w:jc w:val="left"/>
        <w:rPr>
          <w:rFonts w:ascii="宋体" w:hAnsi="宋体"/>
          <w:kern w:val="0"/>
          <w:szCs w:val="21"/>
        </w:rPr>
      </w:pPr>
      <w:r>
        <w:rPr>
          <w:rFonts w:ascii="宋体" w:hAnsi="宋体"/>
          <w:kern w:val="0"/>
          <w:szCs w:val="21"/>
        </w:rPr>
        <w:br w:type="page"/>
      </w:r>
    </w:p>
    <w:p>
      <w:pPr>
        <w:pStyle w:val="2"/>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附录A</w:t>
      </w:r>
    </w:p>
    <w:p>
      <w:pPr>
        <w:pStyle w:val="2"/>
        <w:jc w:val="center"/>
        <w:rPr>
          <w:rFonts w:hint="eastAsia" w:ascii="黑体" w:hAnsi="黑体" w:eastAsia="黑体" w:cs="黑体"/>
          <w:b w:val="0"/>
          <w:bCs w:val="0"/>
          <w:sz w:val="21"/>
          <w:szCs w:val="21"/>
        </w:rPr>
      </w:pPr>
      <w:bookmarkStart w:id="36" w:name="_Toc27084_WPSOffice_Level1"/>
      <w:r>
        <w:rPr>
          <w:rFonts w:hint="eastAsia" w:ascii="黑体" w:hAnsi="黑体" w:eastAsia="黑体" w:cs="黑体"/>
          <w:b w:val="0"/>
          <w:bCs w:val="0"/>
          <w:sz w:val="21"/>
          <w:szCs w:val="21"/>
        </w:rPr>
        <w:t>海南罗非鱼的指标和检验要求</w:t>
      </w:r>
      <w:bookmarkEnd w:id="36"/>
    </w:p>
    <w:p>
      <w:pPr>
        <w:pStyle w:val="2"/>
        <w:jc w:val="center"/>
        <w:rPr>
          <w:rFonts w:hint="eastAsia" w:ascii="黑体" w:hAnsi="黑体" w:eastAsia="黑体" w:cs="黑体"/>
          <w:b w:val="0"/>
          <w:bCs w:val="0"/>
          <w:sz w:val="21"/>
          <w:szCs w:val="21"/>
        </w:rPr>
      </w:pPr>
      <w:bookmarkStart w:id="37" w:name="_Toc9785_WPSOffice_Level1"/>
      <w:bookmarkStart w:id="38" w:name="_Toc13091_WPSOffice_Level1"/>
      <w:r>
        <w:rPr>
          <w:rFonts w:hint="eastAsia" w:ascii="黑体" w:hAnsi="黑体" w:eastAsia="黑体" w:cs="黑体"/>
          <w:b w:val="0"/>
          <w:bCs w:val="0"/>
          <w:sz w:val="21"/>
          <w:szCs w:val="21"/>
        </w:rPr>
        <w:t>（规范性附录）</w:t>
      </w:r>
      <w:bookmarkEnd w:id="37"/>
      <w:bookmarkEnd w:id="38"/>
    </w:p>
    <w:p>
      <w:pPr>
        <w:spacing w:before="120" w:after="120" w:line="360" w:lineRule="exact"/>
        <w:jc w:val="left"/>
        <w:rPr>
          <w:rFonts w:ascii="黑体" w:hAnsi="黑体" w:eastAsia="黑体" w:cs="宋体"/>
          <w:szCs w:val="21"/>
        </w:rPr>
      </w:pPr>
      <w:bookmarkStart w:id="39" w:name="_Toc34839545"/>
      <w:bookmarkStart w:id="40" w:name="_Toc13397_WPSOffice_Level1"/>
      <w:bookmarkStart w:id="41" w:name="_Toc21171_WPSOffice_Level1"/>
      <w:r>
        <w:rPr>
          <w:rFonts w:ascii="黑体" w:hAnsi="黑体" w:eastAsia="黑体" w:cs="宋体"/>
          <w:szCs w:val="21"/>
        </w:rPr>
        <w:t xml:space="preserve">A.1 </w:t>
      </w:r>
      <w:r>
        <w:rPr>
          <w:rFonts w:hint="eastAsia" w:ascii="黑体" w:hAnsi="黑体" w:eastAsia="黑体" w:cs="宋体"/>
          <w:szCs w:val="21"/>
        </w:rPr>
        <w:t>指标</w:t>
      </w:r>
      <w:bookmarkEnd w:id="39"/>
      <w:bookmarkEnd w:id="40"/>
      <w:bookmarkEnd w:id="41"/>
    </w:p>
    <w:p>
      <w:pPr>
        <w:spacing w:before="120" w:after="120" w:line="360" w:lineRule="exact"/>
        <w:jc w:val="left"/>
        <w:rPr>
          <w:rFonts w:ascii="黑体" w:hAnsi="黑体" w:eastAsia="黑体" w:cs="宋体"/>
          <w:szCs w:val="21"/>
        </w:rPr>
      </w:pPr>
      <w:bookmarkStart w:id="42" w:name="_Toc12698_WPSOffice_Level1"/>
      <w:bookmarkStart w:id="43" w:name="_Toc16910_WPSOffice_Level1"/>
      <w:r>
        <w:rPr>
          <w:rFonts w:ascii="黑体" w:hAnsi="黑体" w:eastAsia="黑体" w:cs="宋体"/>
          <w:szCs w:val="21"/>
        </w:rPr>
        <w:t>A.1.1</w:t>
      </w:r>
      <w:r>
        <w:rPr>
          <w:rFonts w:hint="eastAsia" w:ascii="黑体" w:hAnsi="黑体" w:eastAsia="黑体" w:cs="宋体"/>
          <w:szCs w:val="21"/>
        </w:rPr>
        <w:t>感官要求</w:t>
      </w:r>
      <w:bookmarkEnd w:id="42"/>
      <w:bookmarkEnd w:id="43"/>
    </w:p>
    <w:p>
      <w:pPr>
        <w:spacing w:before="120" w:after="120" w:line="360" w:lineRule="exact"/>
        <w:jc w:val="left"/>
        <w:rPr>
          <w:rFonts w:ascii="宋体" w:hAnsi="宋体"/>
          <w:kern w:val="0"/>
          <w:szCs w:val="21"/>
        </w:rPr>
      </w:pPr>
      <w:r>
        <w:rPr>
          <w:rFonts w:hint="eastAsia" w:ascii="宋体" w:hAnsi="宋体"/>
          <w:kern w:val="0"/>
          <w:szCs w:val="21"/>
        </w:rPr>
        <w:t xml:space="preserve"> </w:t>
      </w:r>
      <w:r>
        <w:rPr>
          <w:rFonts w:ascii="宋体" w:hAnsi="宋体"/>
          <w:kern w:val="0"/>
          <w:szCs w:val="21"/>
        </w:rPr>
        <w:t xml:space="preserve">   </w:t>
      </w:r>
      <w:r>
        <w:rPr>
          <w:rFonts w:hint="eastAsia" w:ascii="宋体" w:hAnsi="宋体"/>
          <w:kern w:val="0"/>
          <w:szCs w:val="21"/>
        </w:rPr>
        <w:t>应符合表</w:t>
      </w:r>
      <w:r>
        <w:rPr>
          <w:rFonts w:hint="eastAsia" w:asciiTheme="minorEastAsia" w:hAnsiTheme="minorEastAsia" w:eastAsiaTheme="minorEastAsia" w:cstheme="minorEastAsia"/>
          <w:kern w:val="0"/>
          <w:szCs w:val="21"/>
        </w:rPr>
        <w:t>A.1</w:t>
      </w:r>
      <w:r>
        <w:rPr>
          <w:rFonts w:hint="eastAsia" w:ascii="宋体" w:hAnsi="宋体"/>
          <w:kern w:val="0"/>
          <w:szCs w:val="21"/>
        </w:rPr>
        <w:t>的规定。</w:t>
      </w:r>
    </w:p>
    <w:p>
      <w:pPr>
        <w:spacing w:before="120" w:after="120" w:line="360" w:lineRule="exact"/>
        <w:jc w:val="center"/>
        <w:rPr>
          <w:rFonts w:ascii="黑体" w:hAnsi="黑体" w:eastAsia="黑体" w:cs="宋体"/>
          <w:szCs w:val="21"/>
        </w:rPr>
      </w:pPr>
      <w:bookmarkStart w:id="44" w:name="_Toc10788_WPSOffice_Level1"/>
      <w:bookmarkStart w:id="45" w:name="_Toc26385_WPSOffice_Level1"/>
      <w:r>
        <w:rPr>
          <w:rFonts w:hint="eastAsia" w:ascii="黑体" w:hAnsi="黑体" w:eastAsia="黑体" w:cs="宋体"/>
          <w:szCs w:val="21"/>
        </w:rPr>
        <w:t>表</w:t>
      </w:r>
      <w:r>
        <w:rPr>
          <w:rFonts w:ascii="黑体" w:hAnsi="黑体" w:eastAsia="黑体" w:cs="宋体"/>
          <w:szCs w:val="21"/>
        </w:rPr>
        <w:t xml:space="preserve">A.1 </w:t>
      </w:r>
      <w:r>
        <w:rPr>
          <w:rFonts w:hint="eastAsia" w:ascii="黑体" w:hAnsi="黑体" w:eastAsia="黑体" w:cs="宋体"/>
          <w:szCs w:val="21"/>
        </w:rPr>
        <w:t>感官要求</w:t>
      </w:r>
      <w:bookmarkEnd w:id="44"/>
      <w:bookmarkEnd w:id="45"/>
    </w:p>
    <w:tbl>
      <w:tblPr>
        <w:tblStyle w:val="13"/>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054"/>
        <w:gridCol w:w="7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jc w:val="center"/>
        </w:trPr>
        <w:tc>
          <w:tcPr>
            <w:tcW w:w="2054" w:type="dxa"/>
            <w:shd w:val="clear" w:color="auto" w:fill="auto"/>
            <w:vAlign w:val="center"/>
          </w:tcPr>
          <w:p>
            <w:pPr>
              <w:spacing w:after="0" w:line="360" w:lineRule="exact"/>
              <w:ind w:firstLine="420" w:firstLineChars="200"/>
              <w:rPr>
                <w:rFonts w:ascii="宋体" w:hAnsi="宋体"/>
                <w:kern w:val="0"/>
                <w:szCs w:val="21"/>
              </w:rPr>
            </w:pPr>
            <w:r>
              <w:rPr>
                <w:rFonts w:hint="eastAsia" w:ascii="宋体" w:hAnsi="宋体"/>
                <w:kern w:val="0"/>
                <w:szCs w:val="21"/>
              </w:rPr>
              <w:t>项</w:t>
            </w:r>
            <w:r>
              <w:rPr>
                <w:rFonts w:ascii="宋体" w:hAnsi="宋体"/>
                <w:kern w:val="0"/>
                <w:szCs w:val="21"/>
              </w:rPr>
              <w:t xml:space="preserve"> </w:t>
            </w:r>
            <w:r>
              <w:rPr>
                <w:rFonts w:hint="eastAsia" w:ascii="宋体" w:hAnsi="宋体"/>
                <w:kern w:val="0"/>
                <w:szCs w:val="21"/>
              </w:rPr>
              <w:t>目</w:t>
            </w:r>
          </w:p>
        </w:tc>
        <w:tc>
          <w:tcPr>
            <w:tcW w:w="7566" w:type="dxa"/>
            <w:shd w:val="clear" w:color="auto" w:fill="auto"/>
            <w:vAlign w:val="center"/>
          </w:tcPr>
          <w:p>
            <w:pPr>
              <w:spacing w:after="0" w:line="360" w:lineRule="exact"/>
              <w:jc w:val="center"/>
              <w:rPr>
                <w:rFonts w:ascii="宋体" w:hAnsi="宋体"/>
                <w:kern w:val="0"/>
                <w:szCs w:val="21"/>
              </w:rPr>
            </w:pPr>
            <w:r>
              <w:rPr>
                <w:rFonts w:hint="eastAsia" w:ascii="宋体" w:hAnsi="宋体"/>
                <w:kern w:val="0"/>
                <w:szCs w:val="21"/>
              </w:rPr>
              <w:t>要</w:t>
            </w:r>
            <w:r>
              <w:rPr>
                <w:rFonts w:ascii="宋体" w:hAnsi="宋体"/>
                <w:kern w:val="0"/>
                <w:szCs w:val="21"/>
              </w:rPr>
              <w:t xml:space="preserve"> </w:t>
            </w:r>
            <w:r>
              <w:rPr>
                <w:rFonts w:hint="eastAsia" w:ascii="宋体" w:hAnsi="宋体"/>
                <w:kern w:val="0"/>
                <w:szCs w:val="21"/>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6" w:hRule="atLeast"/>
          <w:jc w:val="center"/>
        </w:trPr>
        <w:tc>
          <w:tcPr>
            <w:tcW w:w="2054" w:type="dxa"/>
            <w:shd w:val="clear" w:color="auto" w:fill="auto"/>
            <w:vAlign w:val="center"/>
          </w:tcPr>
          <w:p>
            <w:pPr>
              <w:spacing w:after="0" w:line="360" w:lineRule="exact"/>
              <w:ind w:firstLine="420" w:firstLineChars="200"/>
              <w:rPr>
                <w:rFonts w:ascii="宋体" w:hAnsi="宋体"/>
                <w:kern w:val="0"/>
                <w:szCs w:val="21"/>
              </w:rPr>
            </w:pPr>
            <w:r>
              <w:rPr>
                <w:rFonts w:hint="eastAsia" w:ascii="宋体" w:hAnsi="宋体"/>
                <w:kern w:val="0"/>
                <w:szCs w:val="21"/>
              </w:rPr>
              <w:t>形</w:t>
            </w:r>
            <w:r>
              <w:rPr>
                <w:rFonts w:ascii="宋体" w:hAnsi="宋体"/>
                <w:kern w:val="0"/>
                <w:szCs w:val="21"/>
              </w:rPr>
              <w:t xml:space="preserve"> </w:t>
            </w:r>
            <w:r>
              <w:rPr>
                <w:rFonts w:hint="eastAsia" w:ascii="宋体" w:hAnsi="宋体"/>
                <w:kern w:val="0"/>
                <w:szCs w:val="21"/>
              </w:rPr>
              <w:t>态</w:t>
            </w:r>
          </w:p>
        </w:tc>
        <w:tc>
          <w:tcPr>
            <w:tcW w:w="7566" w:type="dxa"/>
            <w:shd w:val="clear" w:color="auto" w:fill="auto"/>
            <w:vAlign w:val="center"/>
          </w:tcPr>
          <w:p>
            <w:pPr>
              <w:shd w:val="clear"/>
              <w:spacing w:after="0" w:line="360" w:lineRule="exact"/>
              <w:ind w:firstLine="0" w:firstLineChars="0"/>
              <w:jc w:val="left"/>
              <w:rPr>
                <w:rFonts w:hint="eastAsia" w:ascii="宋体" w:hAnsi="宋体" w:cs="Times New Roman"/>
                <w:kern w:val="0"/>
                <w:sz w:val="21"/>
                <w:szCs w:val="21"/>
              </w:rPr>
            </w:pPr>
            <w:r>
              <w:rPr>
                <w:rFonts w:hint="eastAsia" w:ascii="宋体" w:hAnsi="宋体" w:cs="Times New Roman"/>
                <w:kern w:val="0"/>
                <w:sz w:val="21"/>
                <w:szCs w:val="21"/>
              </w:rPr>
              <w:t>体型匀称，鱼体型呈纺锤型，体被圆鳞，口缘有细密的小齿； (活鱼)游动有活力；无伤残、无疾病、无畸形。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0" w:hRule="atLeast"/>
          <w:jc w:val="center"/>
        </w:trPr>
        <w:tc>
          <w:tcPr>
            <w:tcW w:w="2054" w:type="dxa"/>
            <w:shd w:val="clear" w:color="auto" w:fill="auto"/>
            <w:vAlign w:val="center"/>
          </w:tcPr>
          <w:p>
            <w:pPr>
              <w:spacing w:after="0" w:line="360" w:lineRule="exact"/>
              <w:ind w:firstLine="420" w:firstLineChars="200"/>
              <w:rPr>
                <w:rFonts w:ascii="宋体" w:hAnsi="宋体"/>
                <w:kern w:val="0"/>
                <w:szCs w:val="21"/>
              </w:rPr>
            </w:pPr>
            <w:r>
              <w:rPr>
                <w:rFonts w:hint="eastAsia" w:ascii="宋体" w:hAnsi="宋体"/>
                <w:kern w:val="0"/>
                <w:szCs w:val="21"/>
              </w:rPr>
              <w:t>体</w:t>
            </w:r>
            <w:r>
              <w:rPr>
                <w:rFonts w:ascii="宋体" w:hAnsi="宋体"/>
                <w:kern w:val="0"/>
                <w:szCs w:val="21"/>
              </w:rPr>
              <w:t xml:space="preserve"> </w:t>
            </w:r>
            <w:r>
              <w:rPr>
                <w:rFonts w:hint="eastAsia" w:ascii="宋体" w:hAnsi="宋体"/>
                <w:kern w:val="0"/>
                <w:szCs w:val="21"/>
              </w:rPr>
              <w:t>表</w:t>
            </w:r>
          </w:p>
        </w:tc>
        <w:tc>
          <w:tcPr>
            <w:tcW w:w="7566" w:type="dxa"/>
            <w:shd w:val="clear" w:color="auto" w:fill="auto"/>
            <w:vAlign w:val="center"/>
          </w:tcPr>
          <w:p>
            <w:pPr>
              <w:shd w:val="clear"/>
              <w:spacing w:after="0" w:line="360" w:lineRule="exact"/>
              <w:ind w:firstLine="0" w:firstLineChars="0"/>
              <w:jc w:val="left"/>
              <w:rPr>
                <w:rFonts w:hint="eastAsia" w:ascii="宋体" w:hAnsi="宋体" w:cs="Times New Roman"/>
                <w:kern w:val="0"/>
                <w:sz w:val="21"/>
                <w:szCs w:val="21"/>
              </w:rPr>
            </w:pPr>
            <w:r>
              <w:rPr>
                <w:rFonts w:hint="eastAsia" w:ascii="宋体" w:hAnsi="宋体" w:cs="Times New Roman"/>
                <w:kern w:val="0"/>
                <w:sz w:val="21"/>
                <w:szCs w:val="21"/>
              </w:rPr>
              <w:t>体色为灰黑色、蓝黑色或橘红色（体色深浅随栖息环境而变化），体侧有黑色横向带状条纹7-9条，体表纹理清晰，尾鳍有放射状或环状条纹，背鳍和臀鳍有斑点，体表鲜亮有光泽，其臀鳍、腹鳍、背鳍具有坚锐的鳍棘，鳞片完整，不易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6" w:hRule="atLeast"/>
          <w:jc w:val="center"/>
        </w:trPr>
        <w:tc>
          <w:tcPr>
            <w:tcW w:w="2054" w:type="dxa"/>
            <w:shd w:val="clear" w:color="auto" w:fill="auto"/>
            <w:vAlign w:val="center"/>
          </w:tcPr>
          <w:p>
            <w:pPr>
              <w:spacing w:after="0" w:line="360" w:lineRule="exact"/>
              <w:ind w:firstLine="420" w:firstLineChars="200"/>
              <w:rPr>
                <w:rFonts w:ascii="宋体" w:hAnsi="宋体"/>
                <w:kern w:val="0"/>
                <w:szCs w:val="21"/>
              </w:rPr>
            </w:pPr>
            <w:r>
              <w:rPr>
                <w:rFonts w:hint="eastAsia" w:ascii="宋体" w:hAnsi="宋体"/>
                <w:kern w:val="0"/>
                <w:szCs w:val="21"/>
              </w:rPr>
              <w:t>鳃</w:t>
            </w:r>
          </w:p>
        </w:tc>
        <w:tc>
          <w:tcPr>
            <w:tcW w:w="7566" w:type="dxa"/>
            <w:shd w:val="clear" w:color="auto" w:fill="auto"/>
            <w:vAlign w:val="center"/>
          </w:tcPr>
          <w:p>
            <w:pPr>
              <w:spacing w:after="0" w:line="360" w:lineRule="exact"/>
              <w:ind w:firstLine="0" w:firstLineChars="0"/>
              <w:jc w:val="left"/>
              <w:rPr>
                <w:rFonts w:ascii="宋体" w:hAnsi="宋体"/>
                <w:kern w:val="0"/>
                <w:szCs w:val="21"/>
              </w:rPr>
            </w:pPr>
            <w:r>
              <w:rPr>
                <w:rFonts w:hint="eastAsia" w:ascii="宋体" w:hAnsi="宋体"/>
                <w:kern w:val="0"/>
                <w:szCs w:val="21"/>
              </w:rPr>
              <w:t>色鲜红或紫红，鳃丝清晰，无粘液或者有少量透明粘液，无异味及腐败臭。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2054" w:type="dxa"/>
            <w:shd w:val="clear" w:color="auto" w:fill="auto"/>
            <w:vAlign w:val="center"/>
          </w:tcPr>
          <w:p>
            <w:pPr>
              <w:spacing w:after="0" w:line="360" w:lineRule="exact"/>
              <w:ind w:firstLine="420" w:firstLineChars="200"/>
              <w:rPr>
                <w:rFonts w:ascii="宋体" w:hAnsi="宋体"/>
                <w:kern w:val="0"/>
                <w:szCs w:val="21"/>
              </w:rPr>
            </w:pPr>
            <w:r>
              <w:rPr>
                <w:rFonts w:hint="eastAsia" w:ascii="宋体" w:hAnsi="宋体"/>
                <w:kern w:val="0"/>
                <w:szCs w:val="21"/>
              </w:rPr>
              <w:t>眼</w:t>
            </w:r>
          </w:p>
        </w:tc>
        <w:tc>
          <w:tcPr>
            <w:tcW w:w="7566" w:type="dxa"/>
            <w:shd w:val="clear" w:color="auto" w:fill="auto"/>
            <w:vAlign w:val="center"/>
          </w:tcPr>
          <w:p>
            <w:pPr>
              <w:spacing w:after="0" w:line="360" w:lineRule="exact"/>
              <w:ind w:firstLine="0" w:firstLineChars="0"/>
              <w:jc w:val="left"/>
              <w:rPr>
                <w:rFonts w:ascii="宋体" w:hAnsi="宋体"/>
                <w:kern w:val="0"/>
                <w:szCs w:val="21"/>
              </w:rPr>
            </w:pPr>
            <w:r>
              <w:rPr>
                <w:rFonts w:hint="eastAsia" w:ascii="宋体" w:hAnsi="宋体"/>
                <w:kern w:val="0"/>
                <w:szCs w:val="21"/>
              </w:rPr>
              <w:t>眼球明亮饱满，稍突出，角膜透明。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6" w:hRule="atLeast"/>
          <w:jc w:val="center"/>
        </w:trPr>
        <w:tc>
          <w:tcPr>
            <w:tcW w:w="2054" w:type="dxa"/>
            <w:shd w:val="clear" w:color="auto" w:fill="auto"/>
            <w:vAlign w:val="center"/>
          </w:tcPr>
          <w:p>
            <w:pPr>
              <w:spacing w:after="0" w:line="360" w:lineRule="exact"/>
              <w:ind w:firstLine="420" w:firstLineChars="200"/>
              <w:rPr>
                <w:rFonts w:ascii="宋体" w:hAnsi="宋体"/>
                <w:kern w:val="0"/>
                <w:szCs w:val="21"/>
              </w:rPr>
            </w:pPr>
            <w:r>
              <w:rPr>
                <w:rFonts w:hint="eastAsia" w:ascii="宋体" w:hAnsi="宋体"/>
                <w:kern w:val="0"/>
                <w:szCs w:val="21"/>
              </w:rPr>
              <w:t>肌</w:t>
            </w:r>
            <w:r>
              <w:rPr>
                <w:rFonts w:ascii="宋体" w:hAnsi="宋体"/>
                <w:kern w:val="0"/>
                <w:szCs w:val="21"/>
              </w:rPr>
              <w:t xml:space="preserve"> </w:t>
            </w:r>
            <w:r>
              <w:rPr>
                <w:rFonts w:hint="eastAsia" w:ascii="宋体" w:hAnsi="宋体"/>
                <w:kern w:val="0"/>
                <w:szCs w:val="21"/>
              </w:rPr>
              <w:t>肉</w:t>
            </w:r>
          </w:p>
        </w:tc>
        <w:tc>
          <w:tcPr>
            <w:tcW w:w="7566" w:type="dxa"/>
            <w:shd w:val="clear" w:color="auto" w:fill="auto"/>
            <w:vAlign w:val="center"/>
          </w:tcPr>
          <w:p>
            <w:pPr>
              <w:spacing w:after="0" w:line="360" w:lineRule="exact"/>
              <w:ind w:firstLine="0" w:firstLineChars="0"/>
              <w:jc w:val="left"/>
              <w:rPr>
                <w:rFonts w:ascii="宋体" w:hAnsi="宋体"/>
                <w:kern w:val="0"/>
                <w:szCs w:val="21"/>
              </w:rPr>
            </w:pPr>
            <w:r>
              <w:rPr>
                <w:rFonts w:ascii="宋体" w:hAnsi="宋体"/>
                <w:kern w:val="0"/>
                <w:szCs w:val="21"/>
              </w:rPr>
              <w:t>肌肉丰满，</w:t>
            </w:r>
            <w:r>
              <w:rPr>
                <w:rFonts w:hint="eastAsia" w:ascii="宋体" w:hAnsi="宋体"/>
                <w:kern w:val="0"/>
                <w:szCs w:val="21"/>
              </w:rPr>
              <w:t>结实，富有弹性。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jc w:val="center"/>
        </w:trPr>
        <w:tc>
          <w:tcPr>
            <w:tcW w:w="2054" w:type="dxa"/>
            <w:shd w:val="clear" w:color="auto" w:fill="auto"/>
            <w:vAlign w:val="center"/>
          </w:tcPr>
          <w:p>
            <w:pPr>
              <w:spacing w:after="0" w:line="360" w:lineRule="exact"/>
              <w:ind w:firstLine="420" w:firstLineChars="200"/>
              <w:rPr>
                <w:rFonts w:ascii="宋体" w:hAnsi="宋体"/>
                <w:kern w:val="0"/>
                <w:szCs w:val="21"/>
              </w:rPr>
            </w:pPr>
            <w:r>
              <w:rPr>
                <w:rFonts w:hint="eastAsia" w:ascii="宋体" w:hAnsi="宋体"/>
                <w:kern w:val="0"/>
                <w:szCs w:val="21"/>
              </w:rPr>
              <w:t>肛</w:t>
            </w:r>
            <w:r>
              <w:rPr>
                <w:rFonts w:ascii="宋体" w:hAnsi="宋体"/>
                <w:kern w:val="0"/>
                <w:szCs w:val="21"/>
              </w:rPr>
              <w:t xml:space="preserve"> </w:t>
            </w:r>
            <w:r>
              <w:rPr>
                <w:rFonts w:hint="eastAsia" w:ascii="宋体" w:hAnsi="宋体"/>
                <w:kern w:val="0"/>
                <w:szCs w:val="21"/>
              </w:rPr>
              <w:t>门</w:t>
            </w:r>
          </w:p>
        </w:tc>
        <w:tc>
          <w:tcPr>
            <w:tcW w:w="7566" w:type="dxa"/>
            <w:shd w:val="clear" w:color="auto" w:fill="auto"/>
            <w:vAlign w:val="center"/>
          </w:tcPr>
          <w:p>
            <w:pPr>
              <w:spacing w:after="0" w:line="360" w:lineRule="exact"/>
              <w:ind w:firstLine="0" w:firstLineChars="0"/>
              <w:jc w:val="left"/>
              <w:rPr>
                <w:rFonts w:ascii="宋体" w:hAnsi="宋体"/>
                <w:kern w:val="0"/>
                <w:szCs w:val="21"/>
              </w:rPr>
            </w:pPr>
            <w:r>
              <w:rPr>
                <w:rFonts w:hint="eastAsia" w:ascii="宋体" w:hAnsi="宋体"/>
                <w:kern w:val="0"/>
                <w:szCs w:val="21"/>
              </w:rPr>
              <w:t>紧缩不外凸，不红肿。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2054" w:type="dxa"/>
            <w:shd w:val="clear" w:color="auto" w:fill="auto"/>
            <w:vAlign w:val="center"/>
          </w:tcPr>
          <w:p>
            <w:pPr>
              <w:spacing w:after="0" w:line="360" w:lineRule="exact"/>
              <w:ind w:firstLine="420" w:firstLineChars="200"/>
              <w:rPr>
                <w:rFonts w:ascii="宋体" w:hAnsi="宋体"/>
                <w:kern w:val="0"/>
                <w:szCs w:val="21"/>
              </w:rPr>
            </w:pPr>
            <w:r>
              <w:rPr>
                <w:rFonts w:hint="eastAsia" w:ascii="宋体" w:hAnsi="宋体"/>
                <w:kern w:val="0"/>
                <w:szCs w:val="21"/>
              </w:rPr>
              <w:t>内</w:t>
            </w:r>
            <w:r>
              <w:rPr>
                <w:rFonts w:ascii="宋体" w:hAnsi="宋体"/>
                <w:kern w:val="0"/>
                <w:szCs w:val="21"/>
              </w:rPr>
              <w:t xml:space="preserve"> </w:t>
            </w:r>
            <w:r>
              <w:rPr>
                <w:rFonts w:hint="eastAsia" w:ascii="宋体" w:hAnsi="宋体"/>
                <w:kern w:val="0"/>
                <w:szCs w:val="21"/>
              </w:rPr>
              <w:t>脏</w:t>
            </w:r>
          </w:p>
        </w:tc>
        <w:tc>
          <w:tcPr>
            <w:tcW w:w="7566" w:type="dxa"/>
            <w:shd w:val="clear" w:color="auto" w:fill="auto"/>
            <w:vAlign w:val="center"/>
          </w:tcPr>
          <w:p>
            <w:pPr>
              <w:spacing w:after="0" w:line="360" w:lineRule="exact"/>
              <w:ind w:firstLine="0" w:firstLineChars="0"/>
              <w:jc w:val="left"/>
              <w:rPr>
                <w:rFonts w:ascii="宋体" w:hAnsi="宋体"/>
                <w:kern w:val="0"/>
                <w:szCs w:val="21"/>
              </w:rPr>
            </w:pPr>
            <w:r>
              <w:rPr>
                <w:rFonts w:hint="eastAsia" w:ascii="宋体" w:hAnsi="宋体"/>
                <w:kern w:val="0"/>
                <w:szCs w:val="21"/>
              </w:rPr>
              <w:t>无印胆现象。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3" w:hRule="atLeast"/>
          <w:jc w:val="center"/>
        </w:trPr>
        <w:tc>
          <w:tcPr>
            <w:tcW w:w="2054" w:type="dxa"/>
            <w:shd w:val="clear" w:color="auto" w:fill="auto"/>
            <w:vAlign w:val="center"/>
          </w:tcPr>
          <w:p>
            <w:pPr>
              <w:spacing w:after="0" w:line="360" w:lineRule="exact"/>
              <w:ind w:firstLine="420" w:firstLineChars="200"/>
              <w:rPr>
                <w:rFonts w:hint="eastAsia" w:ascii="宋体" w:hAnsi="宋体" w:eastAsia="宋体"/>
                <w:kern w:val="0"/>
                <w:szCs w:val="21"/>
                <w:lang w:val="en-US" w:eastAsia="zh-CN"/>
              </w:rPr>
            </w:pPr>
            <w:r>
              <w:rPr>
                <w:rFonts w:hint="eastAsia" w:ascii="宋体" w:hAnsi="宋体"/>
                <w:kern w:val="0"/>
                <w:szCs w:val="21"/>
                <w:lang w:val="en-US" w:eastAsia="zh-CN"/>
              </w:rPr>
              <w:t>气味</w:t>
            </w:r>
          </w:p>
        </w:tc>
        <w:tc>
          <w:tcPr>
            <w:tcW w:w="7566" w:type="dxa"/>
            <w:shd w:val="clear" w:color="auto" w:fill="auto"/>
            <w:vAlign w:val="center"/>
          </w:tcPr>
          <w:p>
            <w:pPr>
              <w:spacing w:after="0" w:line="360" w:lineRule="exact"/>
              <w:ind w:firstLine="0" w:firstLineChars="0"/>
              <w:jc w:val="left"/>
              <w:rPr>
                <w:rFonts w:hint="eastAsia" w:ascii="宋体" w:hAnsi="宋体" w:eastAsia="宋体"/>
                <w:kern w:val="0"/>
                <w:szCs w:val="21"/>
                <w:lang w:eastAsia="zh-CN"/>
              </w:rPr>
            </w:pPr>
            <w:r>
              <w:rPr>
                <w:rFonts w:hint="eastAsia" w:ascii="宋体" w:hAnsi="宋体"/>
                <w:kern w:val="0"/>
                <w:szCs w:val="21"/>
              </w:rPr>
              <w:t>蒸煮鱼肉呈白色，具罗非鱼肉特有清香、口感嫩滑鲜美，无异味（包括但不限于土腥味、海藻味、柴油味等）</w:t>
            </w:r>
            <w:r>
              <w:rPr>
                <w:rFonts w:hint="eastAsia" w:ascii="宋体" w:hAnsi="宋体"/>
                <w:kern w:val="0"/>
                <w:szCs w:val="21"/>
                <w:lang w:eastAsia="zh-CN"/>
              </w:rPr>
              <w:t>。</w:t>
            </w:r>
          </w:p>
        </w:tc>
      </w:tr>
    </w:tbl>
    <w:p>
      <w:pPr>
        <w:spacing w:before="120" w:after="120" w:line="360" w:lineRule="exact"/>
        <w:jc w:val="left"/>
        <w:rPr>
          <w:rFonts w:ascii="黑体" w:hAnsi="黑体" w:eastAsia="黑体" w:cs="宋体"/>
          <w:szCs w:val="21"/>
        </w:rPr>
      </w:pPr>
      <w:bookmarkStart w:id="46" w:name="_Toc11919_WPSOffice_Level1"/>
      <w:bookmarkStart w:id="47" w:name="_Toc4755_WPSOffice_Level1"/>
      <w:r>
        <w:rPr>
          <w:rFonts w:ascii="黑体" w:hAnsi="黑体" w:eastAsia="黑体" w:cs="宋体"/>
          <w:szCs w:val="21"/>
        </w:rPr>
        <w:t xml:space="preserve">A.1.2 </w:t>
      </w:r>
      <w:r>
        <w:rPr>
          <w:rFonts w:hint="eastAsia" w:ascii="黑体" w:hAnsi="黑体" w:eastAsia="黑体" w:cs="宋体"/>
          <w:szCs w:val="21"/>
        </w:rPr>
        <w:t>理化指标</w:t>
      </w:r>
      <w:bookmarkEnd w:id="46"/>
      <w:bookmarkEnd w:id="47"/>
    </w:p>
    <w:p>
      <w:pPr>
        <w:spacing w:line="360" w:lineRule="exact"/>
        <w:ind w:firstLine="420" w:firstLineChars="200"/>
        <w:rPr>
          <w:rFonts w:ascii="宋体" w:hAnsi="宋体"/>
          <w:kern w:val="0"/>
          <w:szCs w:val="21"/>
        </w:rPr>
      </w:pPr>
      <w:r>
        <w:rPr>
          <w:rFonts w:hint="eastAsia" w:ascii="宋体" w:hAnsi="宋体"/>
          <w:kern w:val="0"/>
          <w:szCs w:val="21"/>
        </w:rPr>
        <w:t>应符合表A</w:t>
      </w:r>
      <w:r>
        <w:rPr>
          <w:rFonts w:ascii="宋体" w:hAnsi="宋体"/>
          <w:kern w:val="0"/>
          <w:szCs w:val="21"/>
        </w:rPr>
        <w:t>.2</w:t>
      </w:r>
      <w:r>
        <w:rPr>
          <w:rFonts w:hint="eastAsia" w:ascii="宋体" w:hAnsi="宋体"/>
          <w:kern w:val="0"/>
          <w:szCs w:val="21"/>
        </w:rPr>
        <w:t>的规定。</w:t>
      </w:r>
    </w:p>
    <w:p>
      <w:pPr>
        <w:spacing w:before="120" w:after="120" w:line="360" w:lineRule="exact"/>
        <w:jc w:val="center"/>
        <w:rPr>
          <w:rFonts w:hint="eastAsia" w:ascii="宋体" w:hAnsi="宋体"/>
          <w:kern w:val="0"/>
          <w:szCs w:val="21"/>
        </w:rPr>
      </w:pPr>
      <w:bookmarkStart w:id="48" w:name="_Toc23033_WPSOffice_Level1"/>
      <w:bookmarkStart w:id="49" w:name="_Toc9484_WPSOffice_Level1"/>
      <w:r>
        <w:rPr>
          <w:rFonts w:hint="eastAsia" w:ascii="黑体" w:hAnsi="黑体" w:eastAsia="黑体" w:cs="宋体"/>
          <w:szCs w:val="21"/>
        </w:rPr>
        <w:t>表</w:t>
      </w:r>
      <w:r>
        <w:rPr>
          <w:rFonts w:ascii="黑体" w:hAnsi="黑体" w:eastAsia="黑体" w:cs="宋体"/>
          <w:szCs w:val="21"/>
        </w:rPr>
        <w:t xml:space="preserve">A.2 </w:t>
      </w:r>
      <w:r>
        <w:rPr>
          <w:rFonts w:hint="eastAsia" w:ascii="黑体" w:hAnsi="黑体" w:eastAsia="黑体" w:cs="宋体"/>
          <w:szCs w:val="21"/>
        </w:rPr>
        <w:t>理化指标</w:t>
      </w:r>
      <w:bookmarkEnd w:id="48"/>
      <w:bookmarkEnd w:id="49"/>
    </w:p>
    <w:tbl>
      <w:tblPr>
        <w:tblStyle w:val="13"/>
        <w:tblW w:w="9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8"/>
        <w:gridCol w:w="2120"/>
        <w:gridCol w:w="2262"/>
        <w:gridCol w:w="2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2558" w:type="dxa"/>
            <w:vAlign w:val="center"/>
          </w:tcPr>
          <w:p>
            <w:pPr>
              <w:spacing w:after="0" w:line="360" w:lineRule="exact"/>
              <w:ind w:firstLine="0" w:firstLineChars="0"/>
              <w:rPr>
                <w:rFonts w:ascii="宋体" w:hAnsi="宋体"/>
                <w:kern w:val="0"/>
                <w:szCs w:val="21"/>
              </w:rPr>
            </w:pPr>
            <w:r>
              <w:rPr>
                <w:rFonts w:hint="eastAsia" w:ascii="宋体" w:hAnsi="宋体"/>
                <w:kern w:val="0"/>
                <w:szCs w:val="21"/>
              </w:rPr>
              <w:t>项</w:t>
            </w:r>
            <w:r>
              <w:rPr>
                <w:rFonts w:ascii="宋体" w:hAnsi="宋体"/>
                <w:kern w:val="0"/>
                <w:szCs w:val="21"/>
              </w:rPr>
              <w:t xml:space="preserve"> </w:t>
            </w:r>
            <w:r>
              <w:rPr>
                <w:rFonts w:hint="eastAsia" w:ascii="宋体" w:hAnsi="宋体"/>
                <w:kern w:val="0"/>
                <w:szCs w:val="21"/>
              </w:rPr>
              <w:t>目</w:t>
            </w:r>
          </w:p>
        </w:tc>
        <w:tc>
          <w:tcPr>
            <w:tcW w:w="2120" w:type="dxa"/>
            <w:vAlign w:val="center"/>
          </w:tcPr>
          <w:p>
            <w:pPr>
              <w:spacing w:after="0" w:line="360" w:lineRule="exact"/>
              <w:jc w:val="both"/>
              <w:rPr>
                <w:rFonts w:ascii="宋体" w:hAnsi="宋体"/>
                <w:kern w:val="0"/>
                <w:szCs w:val="21"/>
              </w:rPr>
            </w:pPr>
            <w:r>
              <w:rPr>
                <w:rFonts w:hint="eastAsia" w:ascii="宋体" w:hAnsi="宋体"/>
                <w:kern w:val="0"/>
                <w:szCs w:val="21"/>
              </w:rPr>
              <w:t xml:space="preserve">指 </w:t>
            </w:r>
            <w:r>
              <w:rPr>
                <w:rFonts w:ascii="宋体" w:hAnsi="宋体"/>
                <w:kern w:val="0"/>
                <w:szCs w:val="21"/>
              </w:rPr>
              <w:t xml:space="preserve"> </w:t>
            </w:r>
            <w:r>
              <w:rPr>
                <w:rFonts w:hint="eastAsia" w:ascii="宋体" w:hAnsi="宋体"/>
                <w:kern w:val="0"/>
                <w:szCs w:val="21"/>
              </w:rPr>
              <w:t>标</w:t>
            </w:r>
          </w:p>
        </w:tc>
        <w:tc>
          <w:tcPr>
            <w:tcW w:w="2262" w:type="dxa"/>
            <w:vAlign w:val="center"/>
          </w:tcPr>
          <w:p>
            <w:pPr>
              <w:spacing w:after="0" w:line="360" w:lineRule="exact"/>
              <w:jc w:val="both"/>
              <w:rPr>
                <w:rFonts w:hint="eastAsia" w:ascii="宋体" w:hAnsi="宋体"/>
                <w:kern w:val="0"/>
                <w:szCs w:val="21"/>
              </w:rPr>
            </w:pPr>
            <w:r>
              <w:rPr>
                <w:rFonts w:hint="eastAsia" w:ascii="宋体" w:hAnsi="宋体"/>
                <w:kern w:val="0"/>
                <w:szCs w:val="21"/>
              </w:rPr>
              <w:t>项</w:t>
            </w:r>
            <w:r>
              <w:rPr>
                <w:rFonts w:ascii="宋体" w:hAnsi="宋体"/>
                <w:kern w:val="0"/>
                <w:szCs w:val="21"/>
              </w:rPr>
              <w:t xml:space="preserve"> </w:t>
            </w:r>
            <w:r>
              <w:rPr>
                <w:rFonts w:hint="eastAsia" w:ascii="宋体" w:hAnsi="宋体"/>
                <w:kern w:val="0"/>
                <w:szCs w:val="21"/>
              </w:rPr>
              <w:t>目</w:t>
            </w:r>
          </w:p>
        </w:tc>
        <w:tc>
          <w:tcPr>
            <w:tcW w:w="2396" w:type="dxa"/>
            <w:vAlign w:val="center"/>
          </w:tcPr>
          <w:p>
            <w:pPr>
              <w:spacing w:after="0" w:line="360" w:lineRule="exact"/>
              <w:jc w:val="both"/>
              <w:rPr>
                <w:rFonts w:hint="eastAsia" w:ascii="宋体" w:hAnsi="宋体"/>
                <w:kern w:val="0"/>
                <w:szCs w:val="21"/>
              </w:rPr>
            </w:pPr>
            <w:r>
              <w:rPr>
                <w:rFonts w:hint="eastAsia" w:ascii="宋体" w:hAnsi="宋体"/>
                <w:kern w:val="0"/>
                <w:szCs w:val="21"/>
              </w:rPr>
              <w:t xml:space="preserve">指 </w:t>
            </w:r>
            <w:r>
              <w:rPr>
                <w:rFonts w:ascii="宋体" w:hAnsi="宋体"/>
                <w:kern w:val="0"/>
                <w:szCs w:val="21"/>
              </w:rPr>
              <w:t xml:space="preserve"> </w:t>
            </w:r>
            <w:r>
              <w:rPr>
                <w:rFonts w:hint="eastAsia" w:ascii="宋体" w:hAnsi="宋体"/>
                <w:kern w:val="0"/>
                <w:szCs w:val="21"/>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558" w:type="dxa"/>
            <w:vAlign w:val="center"/>
          </w:tcPr>
          <w:p>
            <w:pPr>
              <w:spacing w:after="0" w:line="360" w:lineRule="exact"/>
              <w:ind w:firstLine="0" w:firstLineChars="0"/>
              <w:rPr>
                <w:rFonts w:asciiTheme="minorEastAsia" w:hAnsiTheme="minorEastAsia" w:eastAsiaTheme="minorEastAsia"/>
                <w:kern w:val="0"/>
                <w:szCs w:val="21"/>
              </w:rPr>
            </w:pPr>
            <w:r>
              <w:rPr>
                <w:rFonts w:hint="eastAsia" w:asciiTheme="minorEastAsia" w:hAnsiTheme="minorEastAsia" w:eastAsiaTheme="minorEastAsia"/>
                <w:kern w:val="0"/>
                <w:szCs w:val="21"/>
              </w:rPr>
              <w:t>蛋白质（%）</w:t>
            </w:r>
          </w:p>
        </w:tc>
        <w:tc>
          <w:tcPr>
            <w:tcW w:w="2120" w:type="dxa"/>
            <w:vAlign w:val="center"/>
          </w:tcPr>
          <w:p>
            <w:pPr>
              <w:shd w:val="clear"/>
              <w:spacing w:after="0" w:line="360" w:lineRule="exact"/>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17～21</w:t>
            </w:r>
          </w:p>
        </w:tc>
        <w:tc>
          <w:tcPr>
            <w:tcW w:w="2262" w:type="dxa"/>
            <w:vAlign w:val="center"/>
          </w:tcPr>
          <w:p>
            <w:pPr>
              <w:shd w:val="clear"/>
              <w:spacing w:after="0" w:line="360" w:lineRule="exact"/>
              <w:jc w:val="left"/>
              <w:rPr>
                <w:rFonts w:hint="eastAsia" w:ascii="宋体" w:hAnsi="宋体" w:eastAsia="宋体" w:cs="Times New Roman"/>
                <w:kern w:val="0"/>
                <w:sz w:val="21"/>
                <w:szCs w:val="21"/>
              </w:rPr>
            </w:pPr>
            <w:r>
              <w:rPr>
                <w:rFonts w:hint="eastAsia" w:ascii="宋体" w:hAnsi="宋体" w:eastAsia="宋体"/>
                <w:kern w:val="0"/>
                <w:szCs w:val="21"/>
              </w:rPr>
              <w:t>铁（mg/kg）</w:t>
            </w:r>
          </w:p>
        </w:tc>
        <w:tc>
          <w:tcPr>
            <w:tcW w:w="2396" w:type="dxa"/>
            <w:vAlign w:val="center"/>
          </w:tcPr>
          <w:p>
            <w:pPr>
              <w:shd w:val="clear"/>
              <w:spacing w:after="0" w:line="360" w:lineRule="exact"/>
              <w:jc w:val="left"/>
              <w:rPr>
                <w:rFonts w:hint="eastAsia" w:ascii="宋体" w:hAnsi="宋体" w:eastAsia="宋体" w:cs="Times New Roman"/>
                <w:kern w:val="0"/>
                <w:sz w:val="21"/>
                <w:szCs w:val="21"/>
              </w:rPr>
            </w:pPr>
            <w:r>
              <w:rPr>
                <w:rFonts w:hint="eastAsia" w:ascii="宋体" w:hAnsi="宋体" w:eastAsia="宋体"/>
                <w:kern w:val="0"/>
                <w:szCs w:val="21"/>
              </w:rPr>
              <w:t>5</w:t>
            </w:r>
            <w:r>
              <w:rPr>
                <w:rFonts w:hint="eastAsia" w:ascii="宋体" w:hAnsi="宋体" w:eastAsia="宋体"/>
                <w:kern w:val="0"/>
                <w:sz w:val="21"/>
                <w:szCs w:val="21"/>
              </w:rPr>
              <w:t>～</w:t>
            </w:r>
            <w:r>
              <w:rPr>
                <w:rFonts w:hint="eastAsia" w:ascii="宋体" w:hAnsi="宋体" w:eastAsia="宋体"/>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558" w:type="dxa"/>
            <w:vAlign w:val="center"/>
          </w:tcPr>
          <w:p>
            <w:pPr>
              <w:spacing w:after="0" w:line="360" w:lineRule="exact"/>
              <w:ind w:firstLine="0" w:firstLineChars="0"/>
              <w:rPr>
                <w:rFonts w:asciiTheme="minorEastAsia" w:hAnsiTheme="minorEastAsia" w:eastAsiaTheme="minorEastAsia"/>
                <w:kern w:val="0"/>
                <w:szCs w:val="21"/>
              </w:rPr>
            </w:pPr>
            <w:r>
              <w:rPr>
                <w:rFonts w:hint="eastAsia" w:asciiTheme="minorEastAsia" w:hAnsiTheme="minorEastAsia" w:eastAsiaTheme="minorEastAsia"/>
                <w:kern w:val="0"/>
                <w:szCs w:val="21"/>
              </w:rPr>
              <w:t>胆固醇（mg</w:t>
            </w:r>
            <w:r>
              <w:rPr>
                <w:rFonts w:asciiTheme="minorEastAsia" w:hAnsiTheme="minorEastAsia" w:eastAsiaTheme="minorEastAsia"/>
                <w:kern w:val="0"/>
                <w:szCs w:val="21"/>
              </w:rPr>
              <w:t>/100</w:t>
            </w:r>
            <w:r>
              <w:rPr>
                <w:rFonts w:hint="eastAsia" w:asciiTheme="minorEastAsia" w:hAnsiTheme="minorEastAsia" w:eastAsiaTheme="minorEastAsia"/>
                <w:kern w:val="0"/>
                <w:szCs w:val="21"/>
              </w:rPr>
              <w:t>g）</w:t>
            </w:r>
          </w:p>
        </w:tc>
        <w:tc>
          <w:tcPr>
            <w:tcW w:w="2120" w:type="dxa"/>
            <w:vAlign w:val="center"/>
          </w:tcPr>
          <w:p>
            <w:pPr>
              <w:shd w:val="clear"/>
              <w:spacing w:after="0" w:line="360" w:lineRule="exact"/>
              <w:jc w:val="left"/>
              <w:rPr>
                <w:rFonts w:hint="eastAsia" w:ascii="宋体" w:hAnsi="宋体" w:eastAsia="宋体" w:cs="Times New Roman"/>
                <w:kern w:val="0"/>
                <w:sz w:val="21"/>
                <w:szCs w:val="21"/>
              </w:rPr>
            </w:pPr>
            <w:r>
              <w:rPr>
                <w:rFonts w:hint="eastAsia" w:ascii="宋体" w:hAnsi="宋体" w:eastAsia="宋体" w:cs="Times New Roman"/>
                <w:kern w:val="0"/>
                <w:sz w:val="21"/>
                <w:szCs w:val="21"/>
              </w:rPr>
              <w:t>36～37.8</w:t>
            </w:r>
          </w:p>
        </w:tc>
        <w:tc>
          <w:tcPr>
            <w:tcW w:w="2262" w:type="dxa"/>
            <w:vAlign w:val="center"/>
          </w:tcPr>
          <w:p>
            <w:pPr>
              <w:shd w:val="clear"/>
              <w:spacing w:after="0" w:line="360" w:lineRule="exact"/>
              <w:jc w:val="left"/>
              <w:rPr>
                <w:rFonts w:hint="eastAsia" w:ascii="宋体" w:hAnsi="宋体" w:eastAsia="宋体" w:cs="Times New Roman"/>
                <w:kern w:val="0"/>
                <w:sz w:val="21"/>
                <w:szCs w:val="21"/>
              </w:rPr>
            </w:pPr>
            <w:r>
              <w:rPr>
                <w:rFonts w:hint="eastAsia" w:ascii="宋体" w:hAnsi="宋体" w:eastAsia="宋体"/>
                <w:kern w:val="0"/>
                <w:szCs w:val="21"/>
              </w:rPr>
              <w:t>磷（mg/100g）</w:t>
            </w:r>
          </w:p>
        </w:tc>
        <w:tc>
          <w:tcPr>
            <w:tcW w:w="2396" w:type="dxa"/>
            <w:vAlign w:val="center"/>
          </w:tcPr>
          <w:p>
            <w:pPr>
              <w:shd w:val="clear"/>
              <w:spacing w:after="0" w:line="360" w:lineRule="exact"/>
              <w:jc w:val="left"/>
              <w:rPr>
                <w:rFonts w:hint="eastAsia" w:ascii="宋体" w:hAnsi="宋体" w:eastAsia="宋体" w:cs="Times New Roman"/>
                <w:kern w:val="0"/>
                <w:sz w:val="21"/>
                <w:szCs w:val="21"/>
              </w:rPr>
            </w:pPr>
            <w:r>
              <w:rPr>
                <w:rFonts w:hint="eastAsia" w:ascii="宋体" w:hAnsi="宋体" w:eastAsia="宋体"/>
                <w:kern w:val="0"/>
                <w:szCs w:val="21"/>
              </w:rPr>
              <w:t>200</w:t>
            </w:r>
            <w:r>
              <w:rPr>
                <w:rFonts w:hint="eastAsia" w:ascii="宋体" w:hAnsi="宋体" w:eastAsia="宋体"/>
                <w:kern w:val="0"/>
                <w:sz w:val="21"/>
                <w:szCs w:val="21"/>
              </w:rPr>
              <w:t>～</w:t>
            </w:r>
            <w:r>
              <w:rPr>
                <w:rFonts w:hint="eastAsia" w:ascii="宋体" w:hAnsi="宋体" w:eastAsia="宋体"/>
                <w:kern w:val="0"/>
                <w:szCs w:val="21"/>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558" w:type="dxa"/>
            <w:vAlign w:val="center"/>
          </w:tcPr>
          <w:p>
            <w:pPr>
              <w:spacing w:after="0" w:line="360" w:lineRule="exact"/>
              <w:ind w:firstLine="0" w:firstLineChars="0"/>
              <w:rPr>
                <w:rFonts w:asciiTheme="minorEastAsia" w:hAnsiTheme="minorEastAsia" w:eastAsiaTheme="minorEastAsia"/>
                <w:kern w:val="0"/>
                <w:szCs w:val="21"/>
              </w:rPr>
            </w:pPr>
            <w:r>
              <w:rPr>
                <w:rFonts w:hint="eastAsia" w:asciiTheme="minorEastAsia" w:hAnsiTheme="minorEastAsia" w:eastAsiaTheme="minorEastAsia"/>
                <w:kern w:val="0"/>
                <w:szCs w:val="21"/>
              </w:rPr>
              <w:t>脂肪（%）</w:t>
            </w:r>
          </w:p>
        </w:tc>
        <w:tc>
          <w:tcPr>
            <w:tcW w:w="2120" w:type="dxa"/>
            <w:vAlign w:val="center"/>
          </w:tcPr>
          <w:p>
            <w:pPr>
              <w:spacing w:after="0" w:line="360" w:lineRule="exact"/>
              <w:jc w:val="left"/>
              <w:rPr>
                <w:rFonts w:asciiTheme="minorEastAsia" w:hAnsiTheme="minorEastAsia" w:eastAsiaTheme="minorEastAsia"/>
                <w:kern w:val="0"/>
                <w:szCs w:val="21"/>
              </w:rPr>
            </w:pPr>
            <w:r>
              <w:rPr>
                <w:rFonts w:asciiTheme="minorEastAsia" w:hAnsiTheme="minorEastAsia" w:eastAsiaTheme="minorEastAsia"/>
                <w:kern w:val="0"/>
                <w:szCs w:val="21"/>
              </w:rPr>
              <w:t>1.5</w:t>
            </w:r>
            <w:r>
              <w:rPr>
                <w:rFonts w:hint="eastAsia" w:asciiTheme="minorEastAsia" w:hAnsiTheme="minorEastAsia" w:eastAsiaTheme="minorEastAsia"/>
                <w:kern w:val="0"/>
                <w:szCs w:val="21"/>
              </w:rPr>
              <w:t>～</w:t>
            </w:r>
            <w:r>
              <w:rPr>
                <w:rFonts w:asciiTheme="minorEastAsia" w:hAnsiTheme="minorEastAsia" w:eastAsiaTheme="minorEastAsia"/>
                <w:kern w:val="0"/>
                <w:szCs w:val="21"/>
              </w:rPr>
              <w:t>2.5</w:t>
            </w:r>
          </w:p>
        </w:tc>
        <w:tc>
          <w:tcPr>
            <w:tcW w:w="2262" w:type="dxa"/>
            <w:vAlign w:val="center"/>
          </w:tcPr>
          <w:p>
            <w:pPr>
              <w:spacing w:after="0" w:line="360" w:lineRule="exact"/>
              <w:jc w:val="both"/>
              <w:rPr>
                <w:rFonts w:asciiTheme="minorEastAsia" w:hAnsiTheme="minorEastAsia" w:eastAsiaTheme="minorEastAsia"/>
                <w:kern w:val="0"/>
                <w:szCs w:val="21"/>
              </w:rPr>
            </w:pPr>
            <w:r>
              <w:rPr>
                <w:rFonts w:hint="eastAsia" w:asciiTheme="minorEastAsia" w:hAnsiTheme="minorEastAsia" w:eastAsiaTheme="minorEastAsia"/>
                <w:kern w:val="0"/>
                <w:szCs w:val="21"/>
              </w:rPr>
              <w:t>钠（mg</w:t>
            </w:r>
            <w:r>
              <w:rPr>
                <w:rFonts w:asciiTheme="minorEastAsia" w:hAnsiTheme="minorEastAsia" w:eastAsiaTheme="minorEastAsia"/>
                <w:kern w:val="0"/>
                <w:szCs w:val="21"/>
              </w:rPr>
              <w:t>/100</w:t>
            </w:r>
            <w:r>
              <w:rPr>
                <w:rFonts w:hint="eastAsia" w:asciiTheme="minorEastAsia" w:hAnsiTheme="minorEastAsia" w:eastAsiaTheme="minorEastAsia"/>
                <w:kern w:val="0"/>
                <w:szCs w:val="21"/>
              </w:rPr>
              <w:t>g）</w:t>
            </w:r>
          </w:p>
        </w:tc>
        <w:tc>
          <w:tcPr>
            <w:tcW w:w="2396" w:type="dxa"/>
            <w:vAlign w:val="center"/>
          </w:tcPr>
          <w:p>
            <w:pPr>
              <w:spacing w:after="0" w:line="360" w:lineRule="exact"/>
              <w:jc w:val="left"/>
              <w:rPr>
                <w:rFonts w:asciiTheme="minorEastAsia" w:hAnsiTheme="minorEastAsia" w:eastAsiaTheme="minorEastAsia"/>
                <w:kern w:val="0"/>
                <w:szCs w:val="21"/>
              </w:rPr>
            </w:pPr>
            <w:r>
              <w:rPr>
                <w:rFonts w:asciiTheme="minorEastAsia" w:hAnsiTheme="minorEastAsia" w:eastAsiaTheme="minorEastAsia"/>
                <w:szCs w:val="21"/>
              </w:rPr>
              <w:t>50</w:t>
            </w:r>
            <w:r>
              <w:rPr>
                <w:rFonts w:hint="eastAsia" w:asciiTheme="minorEastAsia" w:hAnsiTheme="minorEastAsia" w:eastAsiaTheme="minorEastAsia"/>
                <w:szCs w:val="21"/>
              </w:rPr>
              <w:t>～</w:t>
            </w:r>
            <w:r>
              <w:rPr>
                <w:rFonts w:asciiTheme="minorEastAsia" w:hAnsiTheme="minorEastAsia" w:eastAsiaTheme="minorEastAsia"/>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2558" w:type="dxa"/>
            <w:vAlign w:val="center"/>
          </w:tcPr>
          <w:p>
            <w:pPr>
              <w:spacing w:after="0" w:line="360" w:lineRule="exact"/>
              <w:ind w:firstLine="0" w:firstLineChars="0"/>
              <w:rPr>
                <w:rFonts w:asciiTheme="minorEastAsia" w:hAnsiTheme="minorEastAsia" w:eastAsiaTheme="minorEastAsia"/>
                <w:kern w:val="0"/>
                <w:szCs w:val="21"/>
              </w:rPr>
            </w:pPr>
            <w:r>
              <w:rPr>
                <w:rFonts w:hint="eastAsia" w:asciiTheme="minorEastAsia" w:hAnsiTheme="minorEastAsia" w:eastAsiaTheme="minorEastAsia"/>
                <w:kern w:val="0"/>
                <w:szCs w:val="21"/>
              </w:rPr>
              <w:t>钾（mg</w:t>
            </w:r>
            <w:r>
              <w:rPr>
                <w:rFonts w:asciiTheme="minorEastAsia" w:hAnsiTheme="minorEastAsia" w:eastAsiaTheme="minorEastAsia"/>
                <w:kern w:val="0"/>
                <w:szCs w:val="21"/>
              </w:rPr>
              <w:t>/100</w:t>
            </w:r>
            <w:r>
              <w:rPr>
                <w:rFonts w:hint="eastAsia" w:asciiTheme="minorEastAsia" w:hAnsiTheme="minorEastAsia" w:eastAsiaTheme="minorEastAsia"/>
                <w:kern w:val="0"/>
                <w:szCs w:val="21"/>
              </w:rPr>
              <w:t>g）</w:t>
            </w:r>
          </w:p>
        </w:tc>
        <w:tc>
          <w:tcPr>
            <w:tcW w:w="2120" w:type="dxa"/>
            <w:vAlign w:val="center"/>
          </w:tcPr>
          <w:p>
            <w:pPr>
              <w:spacing w:after="0" w:line="360" w:lineRule="exact"/>
              <w:jc w:val="both"/>
              <w:rPr>
                <w:rFonts w:asciiTheme="minorEastAsia" w:hAnsiTheme="minorEastAsia" w:eastAsiaTheme="minorEastAsia"/>
                <w:kern w:val="0"/>
                <w:szCs w:val="21"/>
              </w:rPr>
            </w:pPr>
            <w:r>
              <w:rPr>
                <w:rFonts w:asciiTheme="minorEastAsia" w:hAnsiTheme="minorEastAsia" w:eastAsiaTheme="minorEastAsia"/>
                <w:szCs w:val="21"/>
              </w:rPr>
              <w:t>393.5</w:t>
            </w:r>
            <w:r>
              <w:rPr>
                <w:rFonts w:hint="eastAsia" w:asciiTheme="minorEastAsia" w:hAnsiTheme="minorEastAsia" w:eastAsiaTheme="minorEastAsia"/>
                <w:szCs w:val="21"/>
              </w:rPr>
              <w:t>～</w:t>
            </w:r>
            <w:r>
              <w:rPr>
                <w:rFonts w:asciiTheme="minorEastAsia" w:hAnsiTheme="minorEastAsia" w:eastAsiaTheme="minorEastAsia"/>
                <w:szCs w:val="21"/>
              </w:rPr>
              <w:t>397.5</w:t>
            </w:r>
          </w:p>
        </w:tc>
        <w:tc>
          <w:tcPr>
            <w:tcW w:w="2262" w:type="dxa"/>
            <w:vAlign w:val="center"/>
          </w:tcPr>
          <w:p>
            <w:pPr>
              <w:spacing w:after="0" w:line="360" w:lineRule="exact"/>
              <w:jc w:val="both"/>
              <w:rPr>
                <w:rFonts w:asciiTheme="minorEastAsia" w:hAnsiTheme="minorEastAsia" w:eastAsiaTheme="minorEastAsia"/>
                <w:szCs w:val="21"/>
              </w:rPr>
            </w:pPr>
            <w:r>
              <w:rPr>
                <w:rFonts w:hint="eastAsia" w:asciiTheme="minorEastAsia" w:hAnsiTheme="minorEastAsia" w:eastAsiaTheme="minorEastAsia"/>
                <w:kern w:val="0"/>
                <w:szCs w:val="21"/>
              </w:rPr>
              <w:t>硒（mg</w:t>
            </w:r>
            <w:r>
              <w:rPr>
                <w:rFonts w:asciiTheme="minorEastAsia" w:hAnsiTheme="minorEastAsia" w:eastAsiaTheme="minorEastAsia"/>
                <w:kern w:val="0"/>
                <w:szCs w:val="21"/>
              </w:rPr>
              <w:t>/</w:t>
            </w:r>
            <w:r>
              <w:rPr>
                <w:rFonts w:hint="eastAsia" w:asciiTheme="minorEastAsia" w:hAnsiTheme="minorEastAsia" w:eastAsiaTheme="minorEastAsia"/>
                <w:kern w:val="0"/>
                <w:szCs w:val="21"/>
              </w:rPr>
              <w:t>kg）</w:t>
            </w:r>
          </w:p>
        </w:tc>
        <w:tc>
          <w:tcPr>
            <w:tcW w:w="2396" w:type="dxa"/>
            <w:vAlign w:val="center"/>
          </w:tcPr>
          <w:p>
            <w:pPr>
              <w:spacing w:after="0" w:line="360" w:lineRule="exact"/>
              <w:jc w:val="both"/>
              <w:rPr>
                <w:rFonts w:asciiTheme="minorEastAsia" w:hAnsiTheme="minorEastAsia" w:eastAsiaTheme="minorEastAsia"/>
                <w:szCs w:val="21"/>
              </w:rPr>
            </w:pPr>
            <w:r>
              <w:rPr>
                <w:rFonts w:asciiTheme="minorEastAsia" w:hAnsiTheme="minorEastAsia" w:eastAsiaTheme="minorEastAsia"/>
                <w:szCs w:val="21"/>
              </w:rPr>
              <w:t>0.3</w:t>
            </w:r>
            <w:r>
              <w:rPr>
                <w:rFonts w:hint="eastAsia" w:asciiTheme="minorEastAsia" w:hAnsiTheme="minorEastAsia" w:eastAsiaTheme="minorEastAsia"/>
                <w:szCs w:val="21"/>
              </w:rPr>
              <w:t>～</w:t>
            </w:r>
            <w:r>
              <w:rPr>
                <w:rFonts w:asciiTheme="minorEastAsia" w:hAnsiTheme="minorEastAsia" w:eastAsiaTheme="minorEastAsia"/>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558" w:type="dxa"/>
            <w:vAlign w:val="center"/>
          </w:tcPr>
          <w:p>
            <w:pPr>
              <w:spacing w:after="0" w:line="360" w:lineRule="exact"/>
              <w:ind w:firstLine="0" w:firstLineChars="0"/>
              <w:rPr>
                <w:rFonts w:asciiTheme="minorEastAsia" w:hAnsiTheme="minorEastAsia" w:eastAsiaTheme="minorEastAsia"/>
                <w:kern w:val="0"/>
                <w:szCs w:val="21"/>
              </w:rPr>
            </w:pPr>
            <w:r>
              <w:rPr>
                <w:rFonts w:hint="eastAsia" w:asciiTheme="minorEastAsia" w:hAnsiTheme="minorEastAsia" w:eastAsiaTheme="minorEastAsia"/>
                <w:kern w:val="0"/>
                <w:szCs w:val="21"/>
              </w:rPr>
              <w:t>钙（mg</w:t>
            </w:r>
            <w:r>
              <w:rPr>
                <w:rFonts w:asciiTheme="minorEastAsia" w:hAnsiTheme="minorEastAsia" w:eastAsiaTheme="minorEastAsia"/>
                <w:kern w:val="0"/>
                <w:szCs w:val="21"/>
              </w:rPr>
              <w:t>/</w:t>
            </w:r>
            <w:r>
              <w:rPr>
                <w:rFonts w:hint="eastAsia" w:asciiTheme="minorEastAsia" w:hAnsiTheme="minorEastAsia" w:eastAsiaTheme="minorEastAsia"/>
                <w:kern w:val="0"/>
                <w:szCs w:val="21"/>
              </w:rPr>
              <w:t>kg）</w:t>
            </w:r>
          </w:p>
        </w:tc>
        <w:tc>
          <w:tcPr>
            <w:tcW w:w="2120" w:type="dxa"/>
            <w:vAlign w:val="center"/>
          </w:tcPr>
          <w:p>
            <w:pPr>
              <w:spacing w:after="0" w:line="360" w:lineRule="exact"/>
              <w:jc w:val="both"/>
              <w:rPr>
                <w:rFonts w:asciiTheme="minorEastAsia" w:hAnsiTheme="minorEastAsia" w:eastAsiaTheme="minorEastAsia"/>
                <w:kern w:val="0"/>
                <w:szCs w:val="21"/>
              </w:rPr>
            </w:pPr>
            <w:r>
              <w:rPr>
                <w:rFonts w:asciiTheme="minorEastAsia" w:hAnsiTheme="minorEastAsia" w:eastAsiaTheme="minorEastAsia"/>
                <w:kern w:val="0"/>
                <w:szCs w:val="21"/>
              </w:rPr>
              <w:t>254</w:t>
            </w:r>
            <w:r>
              <w:rPr>
                <w:rFonts w:hint="eastAsia" w:asciiTheme="minorEastAsia" w:hAnsiTheme="minorEastAsia" w:eastAsiaTheme="minorEastAsia"/>
                <w:kern w:val="0"/>
                <w:szCs w:val="21"/>
              </w:rPr>
              <w:t>～</w:t>
            </w:r>
            <w:r>
              <w:rPr>
                <w:rFonts w:asciiTheme="minorEastAsia" w:hAnsiTheme="minorEastAsia" w:eastAsiaTheme="minorEastAsia"/>
                <w:kern w:val="0"/>
                <w:szCs w:val="21"/>
              </w:rPr>
              <w:t>260</w:t>
            </w:r>
          </w:p>
        </w:tc>
        <w:tc>
          <w:tcPr>
            <w:tcW w:w="2262" w:type="dxa"/>
            <w:vAlign w:val="center"/>
          </w:tcPr>
          <w:p>
            <w:pPr>
              <w:spacing w:after="0" w:line="360" w:lineRule="exact"/>
              <w:jc w:val="both"/>
              <w:rPr>
                <w:rFonts w:asciiTheme="minorEastAsia" w:hAnsiTheme="minorEastAsia" w:eastAsiaTheme="minorEastAsia"/>
                <w:kern w:val="0"/>
                <w:szCs w:val="21"/>
              </w:rPr>
            </w:pPr>
          </w:p>
        </w:tc>
        <w:tc>
          <w:tcPr>
            <w:tcW w:w="2396" w:type="dxa"/>
            <w:vAlign w:val="center"/>
          </w:tcPr>
          <w:p>
            <w:pPr>
              <w:spacing w:after="0" w:line="360" w:lineRule="exact"/>
              <w:jc w:val="both"/>
              <w:rPr>
                <w:rFonts w:asciiTheme="minorEastAsia" w:hAnsiTheme="minorEastAsia" w:eastAsiaTheme="minorEastAsia"/>
                <w:kern w:val="0"/>
                <w:szCs w:val="21"/>
              </w:rPr>
            </w:pPr>
          </w:p>
        </w:tc>
      </w:tr>
    </w:tbl>
    <w:p>
      <w:pPr>
        <w:spacing w:line="360" w:lineRule="exact"/>
        <w:rPr>
          <w:rFonts w:ascii="宋体" w:hAnsi="宋体"/>
          <w:kern w:val="0"/>
          <w:szCs w:val="21"/>
        </w:rPr>
      </w:pPr>
    </w:p>
    <w:p>
      <w:pPr>
        <w:spacing w:before="120" w:after="120" w:line="360" w:lineRule="exact"/>
        <w:jc w:val="left"/>
        <w:rPr>
          <w:rFonts w:ascii="黑体" w:hAnsi="黑体" w:eastAsia="黑体" w:cs="宋体"/>
          <w:szCs w:val="21"/>
        </w:rPr>
      </w:pPr>
      <w:bookmarkStart w:id="50" w:name="_Toc1178_WPSOffice_Level1"/>
      <w:bookmarkStart w:id="51" w:name="_Toc8614_WPSOffice_Level1"/>
      <w:r>
        <w:rPr>
          <w:rFonts w:ascii="黑体" w:hAnsi="黑体" w:eastAsia="黑体" w:cs="宋体"/>
          <w:szCs w:val="21"/>
        </w:rPr>
        <w:t xml:space="preserve">A.1.3 </w:t>
      </w:r>
      <w:r>
        <w:rPr>
          <w:rFonts w:hint="eastAsia" w:ascii="黑体" w:hAnsi="黑体" w:eastAsia="黑体" w:cs="宋体"/>
          <w:szCs w:val="21"/>
        </w:rPr>
        <w:t>安全指标</w:t>
      </w:r>
      <w:bookmarkEnd w:id="50"/>
      <w:bookmarkEnd w:id="51"/>
    </w:p>
    <w:p>
      <w:pPr>
        <w:spacing w:line="360" w:lineRule="exact"/>
        <w:rPr>
          <w:rFonts w:hint="eastAsia" w:ascii="宋体" w:hAnsi="宋体"/>
          <w:kern w:val="0"/>
          <w:szCs w:val="21"/>
        </w:rPr>
      </w:pPr>
      <w:r>
        <w:rPr>
          <w:rFonts w:ascii="黑体" w:hAnsi="黑体" w:eastAsia="黑体" w:cs="宋体"/>
          <w:szCs w:val="21"/>
        </w:rPr>
        <w:t xml:space="preserve">A.1.3.1 </w:t>
      </w:r>
      <w:r>
        <w:rPr>
          <w:rFonts w:hint="eastAsia" w:ascii="宋体" w:hAnsi="宋体"/>
          <w:kern w:val="0"/>
          <w:szCs w:val="21"/>
        </w:rPr>
        <w:t>污染物</w:t>
      </w:r>
      <w:r>
        <w:rPr>
          <w:rFonts w:hint="eastAsia" w:ascii="宋体" w:hAnsi="宋体"/>
          <w:kern w:val="0"/>
          <w:szCs w:val="21"/>
          <w:lang w:eastAsia="zh-CN"/>
        </w:rPr>
        <w:t>限量的要求</w:t>
      </w:r>
      <w:r>
        <w:rPr>
          <w:rFonts w:hint="eastAsia" w:ascii="宋体" w:hAnsi="宋体"/>
          <w:kern w:val="0"/>
          <w:szCs w:val="21"/>
        </w:rPr>
        <w:t>应符合</w:t>
      </w:r>
      <w:r>
        <w:rPr>
          <w:rFonts w:hint="eastAsia" w:ascii="宋体" w:hAnsi="宋体"/>
          <w:kern w:val="0"/>
          <w:szCs w:val="21"/>
          <w:lang w:val="en-US" w:eastAsia="zh-CN"/>
        </w:rPr>
        <w:t>GB 2762、NY 5073的规定，具体参见表A.3</w:t>
      </w:r>
      <w:r>
        <w:rPr>
          <w:rFonts w:hint="eastAsia" w:ascii="宋体" w:hAnsi="宋体"/>
          <w:kern w:val="0"/>
          <w:szCs w:val="21"/>
        </w:rPr>
        <w:t>。</w:t>
      </w:r>
    </w:p>
    <w:p>
      <w:pPr>
        <w:spacing w:line="360" w:lineRule="exact"/>
        <w:jc w:val="center"/>
        <w:rPr>
          <w:rFonts w:ascii="宋体" w:hAnsi="宋体"/>
          <w:kern w:val="0"/>
          <w:szCs w:val="21"/>
        </w:rPr>
      </w:pPr>
      <w:bookmarkStart w:id="52" w:name="_Toc24369_WPSOffice_Level1"/>
      <w:bookmarkStart w:id="53" w:name="_Toc20749_WPSOffice_Level1"/>
      <w:r>
        <w:rPr>
          <w:rFonts w:hint="eastAsia" w:ascii="宋体" w:hAnsi="宋体"/>
          <w:kern w:val="0"/>
          <w:szCs w:val="21"/>
        </w:rPr>
        <w:t>表</w:t>
      </w:r>
      <w:r>
        <w:rPr>
          <w:rFonts w:hint="eastAsia" w:ascii="黑体" w:hAnsi="黑体" w:eastAsia="黑体" w:cs="黑体"/>
          <w:kern w:val="0"/>
          <w:szCs w:val="21"/>
        </w:rPr>
        <w:t>A.3</w:t>
      </w:r>
      <w:r>
        <w:rPr>
          <w:rFonts w:hint="eastAsia" w:ascii="黑体" w:hAnsi="黑体" w:eastAsia="黑体" w:cs="黑体"/>
          <w:kern w:val="0"/>
          <w:szCs w:val="21"/>
          <w:lang w:val="en-US" w:eastAsia="zh-CN"/>
        </w:rPr>
        <w:t xml:space="preserve"> 污染物限量要求</w:t>
      </w:r>
      <w:bookmarkEnd w:id="52"/>
      <w:bookmarkEnd w:id="53"/>
    </w:p>
    <w:tbl>
      <w:tblPr>
        <w:tblStyle w:val="14"/>
        <w:tblW w:w="8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8"/>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8" w:type="dxa"/>
            <w:vAlign w:val="center"/>
          </w:tcPr>
          <w:p>
            <w:pPr>
              <w:spacing w:line="360" w:lineRule="exact"/>
              <w:rPr>
                <w:rFonts w:hint="eastAsia" w:ascii="宋体" w:hAnsi="宋体"/>
                <w:kern w:val="0"/>
                <w:szCs w:val="21"/>
                <w:lang w:eastAsia="en-US"/>
              </w:rPr>
            </w:pPr>
            <w:r>
              <w:rPr>
                <w:rFonts w:hint="eastAsia" w:ascii="宋体" w:hAnsi="宋体"/>
                <w:kern w:val="0"/>
                <w:szCs w:val="21"/>
                <w:lang w:eastAsia="en-US"/>
              </w:rPr>
              <w:t>项目</w:t>
            </w:r>
          </w:p>
        </w:tc>
        <w:tc>
          <w:tcPr>
            <w:tcW w:w="2835" w:type="dxa"/>
            <w:vAlign w:val="center"/>
          </w:tcPr>
          <w:p>
            <w:pPr>
              <w:spacing w:line="360" w:lineRule="exact"/>
              <w:rPr>
                <w:rFonts w:hint="eastAsia" w:ascii="宋体" w:hAnsi="宋体" w:eastAsia="宋体"/>
                <w:kern w:val="0"/>
                <w:szCs w:val="21"/>
                <w:lang w:eastAsia="zh-CN"/>
              </w:rPr>
            </w:pPr>
            <w:r>
              <w:rPr>
                <w:rFonts w:hint="eastAsia" w:ascii="宋体" w:hAnsi="宋体"/>
                <w:kern w:val="0"/>
                <w:szCs w:val="21"/>
                <w:lang w:eastAsia="en-US"/>
              </w:rPr>
              <w:t>限量</w:t>
            </w:r>
            <w:r>
              <w:rPr>
                <w:rFonts w:hint="eastAsia" w:ascii="宋体" w:hAnsi="宋体"/>
                <w:kern w:val="0"/>
                <w:szCs w:val="21"/>
                <w:lang w:eastAsia="zh-CN"/>
              </w:rPr>
              <w:t>要求</w:t>
            </w:r>
          </w:p>
        </w:tc>
        <w:tc>
          <w:tcPr>
            <w:tcW w:w="2835" w:type="dxa"/>
            <w:vAlign w:val="center"/>
          </w:tcPr>
          <w:p>
            <w:pPr>
              <w:spacing w:line="360" w:lineRule="exact"/>
              <w:rPr>
                <w:rFonts w:hint="eastAsia" w:ascii="宋体" w:hAnsi="宋体" w:eastAsia="宋体"/>
                <w:kern w:val="0"/>
                <w:szCs w:val="21"/>
                <w:lang w:eastAsia="zh-CN"/>
              </w:rPr>
            </w:pPr>
            <w:r>
              <w:rPr>
                <w:rFonts w:hint="eastAsia" w:ascii="宋体" w:hAnsi="宋体"/>
                <w:kern w:val="0"/>
                <w:szCs w:val="21"/>
                <w:lang w:eastAsia="en-US"/>
              </w:rPr>
              <w:t>检测方法</w:t>
            </w:r>
            <w:r>
              <w:rPr>
                <w:rFonts w:hint="eastAsia" w:ascii="宋体" w:hAnsi="宋体"/>
                <w:kern w:val="0"/>
                <w:szCs w:val="21"/>
                <w:lang w:eastAsia="zh-CN"/>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8" w:type="dxa"/>
            <w:vAlign w:val="center"/>
          </w:tcPr>
          <w:p>
            <w:pPr>
              <w:spacing w:line="360" w:lineRule="exact"/>
              <w:rPr>
                <w:rFonts w:hint="eastAsia" w:ascii="宋体" w:hAnsi="宋体"/>
                <w:kern w:val="0"/>
                <w:szCs w:val="21"/>
                <w:lang w:eastAsia="en-US"/>
              </w:rPr>
            </w:pPr>
            <w:r>
              <w:rPr>
                <w:rFonts w:hint="eastAsia" w:ascii="宋体" w:hAnsi="宋体"/>
                <w:kern w:val="0"/>
                <w:szCs w:val="21"/>
                <w:lang w:eastAsia="en-US"/>
              </w:rPr>
              <w:t>甲基汞</w:t>
            </w:r>
            <w:r>
              <w:rPr>
                <w:rFonts w:hint="eastAsia" w:ascii="宋体" w:hAnsi="宋体"/>
                <w:kern w:val="0"/>
                <w:szCs w:val="21"/>
                <w:lang w:eastAsia="zh-CN"/>
              </w:rPr>
              <w:t>（</w:t>
            </w:r>
            <w:r>
              <w:rPr>
                <w:rFonts w:hint="eastAsia" w:ascii="宋体" w:hAnsi="宋体"/>
                <w:kern w:val="0"/>
                <w:szCs w:val="21"/>
                <w:lang w:eastAsia="en-US"/>
              </w:rPr>
              <w:t>以Hg计</w:t>
            </w:r>
            <w:r>
              <w:rPr>
                <w:rFonts w:hint="eastAsia" w:ascii="宋体" w:hAnsi="宋体"/>
                <w:kern w:val="0"/>
                <w:szCs w:val="21"/>
                <w:lang w:eastAsia="zh-CN"/>
              </w:rPr>
              <w:t>）</w:t>
            </w:r>
          </w:p>
        </w:tc>
        <w:tc>
          <w:tcPr>
            <w:tcW w:w="2835" w:type="dxa"/>
            <w:vAlign w:val="center"/>
          </w:tcPr>
          <w:p>
            <w:pPr>
              <w:spacing w:line="360" w:lineRule="exact"/>
              <w:rPr>
                <w:rFonts w:hint="eastAsia" w:ascii="宋体" w:hAnsi="宋体"/>
                <w:kern w:val="0"/>
                <w:szCs w:val="21"/>
                <w:lang w:eastAsia="en-US"/>
              </w:rPr>
            </w:pPr>
            <w:r>
              <w:rPr>
                <w:rFonts w:hint="eastAsia" w:ascii="宋体" w:hAnsi="宋体"/>
                <w:kern w:val="0"/>
                <w:szCs w:val="21"/>
                <w:lang w:eastAsia="en-US"/>
              </w:rPr>
              <w:t>≤0.5</w:t>
            </w:r>
            <w:r>
              <w:rPr>
                <w:rFonts w:hint="eastAsia" w:ascii="宋体" w:hAnsi="宋体"/>
                <w:kern w:val="0"/>
                <w:szCs w:val="21"/>
                <w:lang w:val="en-US" w:eastAsia="zh-CN"/>
              </w:rPr>
              <w:t xml:space="preserve"> </w:t>
            </w:r>
            <w:r>
              <w:rPr>
                <w:rFonts w:hint="eastAsia" w:ascii="宋体" w:hAnsi="宋体"/>
                <w:kern w:val="0"/>
                <w:szCs w:val="21"/>
                <w:lang w:eastAsia="en-US"/>
              </w:rPr>
              <w:t>mg/kg</w:t>
            </w:r>
          </w:p>
        </w:tc>
        <w:tc>
          <w:tcPr>
            <w:tcW w:w="2835" w:type="dxa"/>
            <w:vAlign w:val="center"/>
          </w:tcPr>
          <w:p>
            <w:pPr>
              <w:spacing w:line="360" w:lineRule="exact"/>
              <w:rPr>
                <w:rFonts w:hint="eastAsia" w:ascii="宋体" w:hAnsi="宋体"/>
                <w:kern w:val="0"/>
                <w:szCs w:val="21"/>
                <w:lang w:eastAsia="en-US"/>
              </w:rPr>
            </w:pPr>
            <w:r>
              <w:rPr>
                <w:rFonts w:hint="eastAsia" w:ascii="宋体" w:hAnsi="宋体"/>
                <w:kern w:val="0"/>
                <w:szCs w:val="21"/>
                <w:lang w:eastAsia="en-US"/>
              </w:rPr>
              <w:t>GB 5009.17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8" w:type="dxa"/>
            <w:vAlign w:val="center"/>
          </w:tcPr>
          <w:p>
            <w:pPr>
              <w:spacing w:line="360" w:lineRule="exact"/>
              <w:rPr>
                <w:rFonts w:hint="eastAsia" w:ascii="宋体" w:hAnsi="宋体"/>
                <w:kern w:val="0"/>
                <w:szCs w:val="21"/>
                <w:lang w:eastAsia="en-US"/>
              </w:rPr>
            </w:pPr>
            <w:r>
              <w:rPr>
                <w:rFonts w:hint="eastAsia" w:ascii="宋体" w:hAnsi="宋体"/>
                <w:kern w:val="0"/>
                <w:szCs w:val="21"/>
                <w:lang w:eastAsia="en-US"/>
              </w:rPr>
              <w:t>铅</w:t>
            </w:r>
            <w:r>
              <w:rPr>
                <w:rFonts w:hint="eastAsia" w:ascii="宋体" w:hAnsi="宋体"/>
                <w:kern w:val="0"/>
                <w:szCs w:val="21"/>
                <w:lang w:eastAsia="zh-CN"/>
              </w:rPr>
              <w:t>（</w:t>
            </w:r>
            <w:r>
              <w:rPr>
                <w:rFonts w:hint="eastAsia" w:ascii="宋体" w:hAnsi="宋体"/>
                <w:kern w:val="0"/>
                <w:szCs w:val="21"/>
                <w:lang w:eastAsia="en-US"/>
              </w:rPr>
              <w:t>以Pb计</w:t>
            </w:r>
            <w:r>
              <w:rPr>
                <w:rFonts w:hint="eastAsia" w:ascii="宋体" w:hAnsi="宋体"/>
                <w:kern w:val="0"/>
                <w:szCs w:val="21"/>
                <w:lang w:eastAsia="zh-CN"/>
              </w:rPr>
              <w:t>）</w:t>
            </w:r>
          </w:p>
        </w:tc>
        <w:tc>
          <w:tcPr>
            <w:tcW w:w="2835" w:type="dxa"/>
            <w:vAlign w:val="center"/>
          </w:tcPr>
          <w:p>
            <w:pPr>
              <w:spacing w:line="360" w:lineRule="exact"/>
              <w:rPr>
                <w:rFonts w:hint="eastAsia" w:ascii="宋体" w:hAnsi="宋体"/>
                <w:kern w:val="0"/>
                <w:szCs w:val="21"/>
                <w:lang w:eastAsia="en-US"/>
              </w:rPr>
            </w:pPr>
            <w:r>
              <w:rPr>
                <w:rFonts w:hint="eastAsia" w:ascii="宋体" w:hAnsi="宋体"/>
                <w:kern w:val="0"/>
                <w:szCs w:val="21"/>
                <w:lang w:eastAsia="en-US"/>
              </w:rPr>
              <w:t>≤0.5</w:t>
            </w:r>
            <w:r>
              <w:rPr>
                <w:rFonts w:hint="eastAsia" w:ascii="宋体" w:hAnsi="宋体"/>
                <w:kern w:val="0"/>
                <w:szCs w:val="21"/>
                <w:lang w:val="en-US" w:eastAsia="zh-CN"/>
              </w:rPr>
              <w:t xml:space="preserve"> </w:t>
            </w:r>
            <w:r>
              <w:rPr>
                <w:rFonts w:hint="eastAsia" w:ascii="宋体" w:hAnsi="宋体"/>
                <w:kern w:val="0"/>
                <w:szCs w:val="21"/>
                <w:lang w:eastAsia="en-US"/>
              </w:rPr>
              <w:t>mg/kg</w:t>
            </w:r>
          </w:p>
        </w:tc>
        <w:tc>
          <w:tcPr>
            <w:tcW w:w="2835" w:type="dxa"/>
            <w:vAlign w:val="center"/>
          </w:tcPr>
          <w:p>
            <w:pPr>
              <w:spacing w:line="360" w:lineRule="exact"/>
              <w:rPr>
                <w:rFonts w:hint="eastAsia" w:ascii="宋体" w:hAnsi="宋体"/>
                <w:kern w:val="0"/>
                <w:szCs w:val="21"/>
                <w:lang w:eastAsia="en-US"/>
              </w:rPr>
            </w:pPr>
            <w:r>
              <w:rPr>
                <w:rFonts w:hint="eastAsia" w:ascii="宋体" w:hAnsi="宋体"/>
                <w:kern w:val="0"/>
                <w:szCs w:val="21"/>
                <w:lang w:eastAsia="en-US"/>
              </w:rPr>
              <w:t>GB 5009.12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8" w:type="dxa"/>
            <w:vAlign w:val="center"/>
          </w:tcPr>
          <w:p>
            <w:pPr>
              <w:spacing w:line="360" w:lineRule="exact"/>
              <w:rPr>
                <w:rFonts w:hint="eastAsia" w:ascii="宋体" w:hAnsi="宋体"/>
                <w:kern w:val="0"/>
                <w:szCs w:val="21"/>
                <w:lang w:eastAsia="en-US"/>
              </w:rPr>
            </w:pPr>
            <w:r>
              <w:rPr>
                <w:rFonts w:hint="eastAsia" w:ascii="宋体" w:hAnsi="宋体"/>
                <w:kern w:val="0"/>
                <w:szCs w:val="21"/>
                <w:lang w:eastAsia="en-US"/>
              </w:rPr>
              <w:t>镉</w:t>
            </w:r>
            <w:r>
              <w:rPr>
                <w:rFonts w:hint="eastAsia" w:ascii="宋体" w:hAnsi="宋体"/>
                <w:kern w:val="0"/>
                <w:szCs w:val="21"/>
                <w:lang w:eastAsia="zh-CN"/>
              </w:rPr>
              <w:t>（</w:t>
            </w:r>
            <w:r>
              <w:rPr>
                <w:rFonts w:hint="eastAsia" w:ascii="宋体" w:hAnsi="宋体"/>
                <w:kern w:val="0"/>
                <w:szCs w:val="21"/>
                <w:lang w:eastAsia="en-US"/>
              </w:rPr>
              <w:t>以Cd计</w:t>
            </w:r>
            <w:r>
              <w:rPr>
                <w:rFonts w:hint="eastAsia" w:ascii="宋体" w:hAnsi="宋体"/>
                <w:kern w:val="0"/>
                <w:szCs w:val="21"/>
                <w:lang w:eastAsia="zh-CN"/>
              </w:rPr>
              <w:t>）</w:t>
            </w:r>
          </w:p>
        </w:tc>
        <w:tc>
          <w:tcPr>
            <w:tcW w:w="2835" w:type="dxa"/>
            <w:vAlign w:val="center"/>
          </w:tcPr>
          <w:p>
            <w:pPr>
              <w:spacing w:line="360" w:lineRule="exact"/>
              <w:rPr>
                <w:rFonts w:hint="eastAsia" w:ascii="宋体" w:hAnsi="宋体"/>
                <w:kern w:val="0"/>
                <w:szCs w:val="21"/>
                <w:lang w:eastAsia="en-US"/>
              </w:rPr>
            </w:pPr>
            <w:r>
              <w:rPr>
                <w:rFonts w:hint="eastAsia" w:ascii="宋体" w:hAnsi="宋体"/>
                <w:kern w:val="0"/>
                <w:szCs w:val="21"/>
                <w:lang w:eastAsia="en-US"/>
              </w:rPr>
              <w:t>≤0.1</w:t>
            </w:r>
            <w:r>
              <w:rPr>
                <w:rFonts w:hint="eastAsia" w:ascii="宋体" w:hAnsi="宋体"/>
                <w:kern w:val="0"/>
                <w:szCs w:val="21"/>
                <w:lang w:val="en-US" w:eastAsia="zh-CN"/>
              </w:rPr>
              <w:t xml:space="preserve"> </w:t>
            </w:r>
            <w:r>
              <w:rPr>
                <w:rFonts w:hint="eastAsia" w:ascii="宋体" w:hAnsi="宋体"/>
                <w:kern w:val="0"/>
                <w:szCs w:val="21"/>
                <w:lang w:eastAsia="en-US"/>
              </w:rPr>
              <w:t>mg/kg</w:t>
            </w:r>
          </w:p>
        </w:tc>
        <w:tc>
          <w:tcPr>
            <w:tcW w:w="2835" w:type="dxa"/>
            <w:vAlign w:val="center"/>
          </w:tcPr>
          <w:p>
            <w:pPr>
              <w:spacing w:line="360" w:lineRule="exact"/>
              <w:rPr>
                <w:rFonts w:hint="eastAsia" w:ascii="宋体" w:hAnsi="宋体"/>
                <w:kern w:val="0"/>
                <w:szCs w:val="21"/>
                <w:lang w:eastAsia="en-US"/>
              </w:rPr>
            </w:pPr>
            <w:r>
              <w:rPr>
                <w:rFonts w:hint="eastAsia" w:ascii="宋体" w:hAnsi="宋体"/>
                <w:kern w:val="0"/>
                <w:szCs w:val="21"/>
                <w:lang w:eastAsia="en-US"/>
              </w:rPr>
              <w:t>GB 5009.15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8" w:type="dxa"/>
            <w:vAlign w:val="center"/>
          </w:tcPr>
          <w:p>
            <w:pPr>
              <w:spacing w:line="360" w:lineRule="exact"/>
              <w:rPr>
                <w:rFonts w:hint="eastAsia" w:ascii="宋体" w:hAnsi="宋体"/>
                <w:kern w:val="0"/>
                <w:szCs w:val="21"/>
                <w:lang w:eastAsia="en-US"/>
              </w:rPr>
            </w:pPr>
            <w:r>
              <w:rPr>
                <w:rFonts w:hint="eastAsia" w:ascii="宋体" w:hAnsi="宋体"/>
                <w:kern w:val="0"/>
                <w:szCs w:val="21"/>
                <w:lang w:eastAsia="en-US"/>
              </w:rPr>
              <w:t>无机砷</w:t>
            </w:r>
            <w:r>
              <w:rPr>
                <w:rFonts w:hint="eastAsia" w:ascii="宋体" w:hAnsi="宋体"/>
                <w:kern w:val="0"/>
                <w:szCs w:val="21"/>
                <w:lang w:eastAsia="zh-CN"/>
              </w:rPr>
              <w:t>（</w:t>
            </w:r>
            <w:r>
              <w:rPr>
                <w:rFonts w:hint="eastAsia" w:ascii="宋体" w:hAnsi="宋体"/>
                <w:kern w:val="0"/>
                <w:szCs w:val="21"/>
                <w:lang w:eastAsia="en-US"/>
              </w:rPr>
              <w:t>以As计</w:t>
            </w:r>
            <w:r>
              <w:rPr>
                <w:rFonts w:hint="eastAsia" w:ascii="宋体" w:hAnsi="宋体"/>
                <w:kern w:val="0"/>
                <w:szCs w:val="21"/>
                <w:lang w:eastAsia="zh-CN"/>
              </w:rPr>
              <w:t>）</w:t>
            </w:r>
          </w:p>
        </w:tc>
        <w:tc>
          <w:tcPr>
            <w:tcW w:w="2835" w:type="dxa"/>
            <w:vAlign w:val="center"/>
          </w:tcPr>
          <w:p>
            <w:pPr>
              <w:spacing w:line="360" w:lineRule="exact"/>
              <w:rPr>
                <w:rFonts w:hint="eastAsia" w:ascii="宋体" w:hAnsi="宋体"/>
                <w:kern w:val="0"/>
                <w:szCs w:val="21"/>
                <w:lang w:eastAsia="en-US"/>
              </w:rPr>
            </w:pPr>
            <w:r>
              <w:rPr>
                <w:rFonts w:hint="eastAsia" w:ascii="宋体" w:hAnsi="宋体"/>
                <w:kern w:val="0"/>
                <w:szCs w:val="21"/>
                <w:lang w:eastAsia="en-US"/>
              </w:rPr>
              <w:t>≤0.1</w:t>
            </w:r>
            <w:r>
              <w:rPr>
                <w:rFonts w:hint="eastAsia" w:ascii="宋体" w:hAnsi="宋体"/>
                <w:kern w:val="0"/>
                <w:szCs w:val="21"/>
                <w:lang w:val="en-US" w:eastAsia="zh-CN"/>
              </w:rPr>
              <w:t xml:space="preserve"> </w:t>
            </w:r>
            <w:r>
              <w:rPr>
                <w:rFonts w:hint="eastAsia" w:ascii="宋体" w:hAnsi="宋体"/>
                <w:kern w:val="0"/>
                <w:szCs w:val="21"/>
                <w:lang w:eastAsia="en-US"/>
              </w:rPr>
              <w:t>mg/kg</w:t>
            </w:r>
          </w:p>
        </w:tc>
        <w:tc>
          <w:tcPr>
            <w:tcW w:w="2835" w:type="dxa"/>
            <w:vAlign w:val="center"/>
          </w:tcPr>
          <w:p>
            <w:pPr>
              <w:spacing w:line="360" w:lineRule="exact"/>
              <w:rPr>
                <w:rFonts w:hint="eastAsia" w:ascii="宋体" w:hAnsi="宋体"/>
                <w:kern w:val="0"/>
                <w:szCs w:val="21"/>
                <w:lang w:eastAsia="en-US"/>
              </w:rPr>
            </w:pPr>
            <w:r>
              <w:rPr>
                <w:rFonts w:hint="eastAsia" w:ascii="宋体" w:hAnsi="宋体"/>
                <w:kern w:val="0"/>
                <w:szCs w:val="21"/>
                <w:lang w:eastAsia="en-US"/>
              </w:rPr>
              <w:t>GB 5009.11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8" w:type="dxa"/>
            <w:vAlign w:val="center"/>
          </w:tcPr>
          <w:p>
            <w:pPr>
              <w:spacing w:line="360" w:lineRule="exact"/>
              <w:rPr>
                <w:rFonts w:hint="eastAsia" w:ascii="宋体" w:hAnsi="宋体"/>
                <w:kern w:val="0"/>
                <w:szCs w:val="21"/>
                <w:lang w:eastAsia="en-US"/>
              </w:rPr>
            </w:pPr>
            <w:r>
              <w:rPr>
                <w:rFonts w:hint="eastAsia" w:ascii="宋体" w:hAnsi="宋体"/>
                <w:kern w:val="0"/>
                <w:szCs w:val="21"/>
                <w:lang w:eastAsia="en-US"/>
              </w:rPr>
              <w:t>铬</w:t>
            </w:r>
            <w:r>
              <w:rPr>
                <w:rFonts w:hint="eastAsia" w:ascii="宋体" w:hAnsi="宋体"/>
                <w:kern w:val="0"/>
                <w:szCs w:val="21"/>
                <w:lang w:eastAsia="zh-CN"/>
              </w:rPr>
              <w:t>（</w:t>
            </w:r>
            <w:r>
              <w:rPr>
                <w:rFonts w:hint="eastAsia" w:ascii="宋体" w:hAnsi="宋体"/>
                <w:kern w:val="0"/>
                <w:szCs w:val="21"/>
                <w:lang w:eastAsia="en-US"/>
              </w:rPr>
              <w:t>以Cr计</w:t>
            </w:r>
            <w:r>
              <w:rPr>
                <w:rFonts w:hint="eastAsia" w:ascii="宋体" w:hAnsi="宋体"/>
                <w:kern w:val="0"/>
                <w:szCs w:val="21"/>
                <w:lang w:eastAsia="zh-CN"/>
              </w:rPr>
              <w:t>）</w:t>
            </w:r>
          </w:p>
        </w:tc>
        <w:tc>
          <w:tcPr>
            <w:tcW w:w="2835" w:type="dxa"/>
            <w:vAlign w:val="center"/>
          </w:tcPr>
          <w:p>
            <w:pPr>
              <w:spacing w:line="360" w:lineRule="exact"/>
              <w:rPr>
                <w:rFonts w:hint="eastAsia" w:ascii="宋体" w:hAnsi="宋体"/>
                <w:kern w:val="0"/>
                <w:szCs w:val="21"/>
                <w:lang w:eastAsia="en-US"/>
              </w:rPr>
            </w:pPr>
            <w:r>
              <w:rPr>
                <w:rFonts w:hint="eastAsia" w:ascii="宋体" w:hAnsi="宋体"/>
                <w:kern w:val="0"/>
                <w:szCs w:val="21"/>
                <w:lang w:eastAsia="en-US"/>
              </w:rPr>
              <w:t>≤2.0</w:t>
            </w:r>
            <w:r>
              <w:rPr>
                <w:rFonts w:hint="eastAsia" w:ascii="宋体" w:hAnsi="宋体"/>
                <w:kern w:val="0"/>
                <w:szCs w:val="21"/>
                <w:lang w:val="en-US" w:eastAsia="zh-CN"/>
              </w:rPr>
              <w:t xml:space="preserve"> </w:t>
            </w:r>
            <w:r>
              <w:rPr>
                <w:rFonts w:hint="eastAsia" w:ascii="宋体" w:hAnsi="宋体"/>
                <w:kern w:val="0"/>
                <w:szCs w:val="21"/>
                <w:lang w:eastAsia="en-US"/>
              </w:rPr>
              <w:t>mg/kg</w:t>
            </w:r>
          </w:p>
        </w:tc>
        <w:tc>
          <w:tcPr>
            <w:tcW w:w="2835" w:type="dxa"/>
            <w:vAlign w:val="center"/>
          </w:tcPr>
          <w:p>
            <w:pPr>
              <w:spacing w:line="360" w:lineRule="exact"/>
              <w:rPr>
                <w:rFonts w:hint="eastAsia" w:ascii="宋体" w:hAnsi="宋体"/>
                <w:kern w:val="0"/>
                <w:szCs w:val="21"/>
                <w:lang w:eastAsia="en-US"/>
              </w:rPr>
            </w:pPr>
            <w:r>
              <w:rPr>
                <w:rFonts w:hint="eastAsia" w:ascii="宋体" w:hAnsi="宋体"/>
                <w:kern w:val="0"/>
                <w:szCs w:val="21"/>
                <w:lang w:eastAsia="en-US"/>
              </w:rPr>
              <w:t>GB 5009.123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8" w:type="dxa"/>
            <w:vAlign w:val="center"/>
          </w:tcPr>
          <w:p>
            <w:pPr>
              <w:spacing w:line="360" w:lineRule="exact"/>
              <w:rPr>
                <w:rFonts w:hint="eastAsia" w:ascii="宋体" w:hAnsi="宋体" w:eastAsia="宋体"/>
                <w:kern w:val="0"/>
                <w:szCs w:val="21"/>
                <w:lang w:eastAsia="zh-CN"/>
              </w:rPr>
            </w:pPr>
            <w:r>
              <w:rPr>
                <w:rFonts w:hint="eastAsia" w:ascii="宋体" w:hAnsi="宋体"/>
                <w:kern w:val="0"/>
                <w:szCs w:val="21"/>
                <w:lang w:eastAsia="en-US"/>
              </w:rPr>
              <w:t>多氯联苯</w:t>
            </w:r>
            <w:r>
              <w:rPr>
                <w:rFonts w:hint="eastAsia" w:ascii="宋体" w:hAnsi="宋体"/>
                <w:kern w:val="0"/>
                <w:szCs w:val="21"/>
                <w:lang w:eastAsia="zh-CN"/>
              </w:rPr>
              <w:t>（以 PCB 28、PCB 52、PCB 101、PCB 118、PCB 138、PCB 153和 PCB 180总和计）</w:t>
            </w:r>
          </w:p>
        </w:tc>
        <w:tc>
          <w:tcPr>
            <w:tcW w:w="2835" w:type="dxa"/>
            <w:vAlign w:val="center"/>
          </w:tcPr>
          <w:p>
            <w:pPr>
              <w:spacing w:line="360" w:lineRule="exact"/>
              <w:rPr>
                <w:rFonts w:hint="eastAsia" w:ascii="宋体" w:hAnsi="宋体"/>
                <w:kern w:val="0"/>
                <w:szCs w:val="21"/>
                <w:lang w:eastAsia="en-US"/>
              </w:rPr>
            </w:pPr>
            <w:r>
              <w:rPr>
                <w:rFonts w:hint="eastAsia" w:ascii="宋体" w:hAnsi="宋体"/>
                <w:kern w:val="0"/>
                <w:szCs w:val="21"/>
                <w:lang w:eastAsia="en-US"/>
              </w:rPr>
              <w:t>≤20μg/kg</w:t>
            </w:r>
          </w:p>
        </w:tc>
        <w:tc>
          <w:tcPr>
            <w:tcW w:w="2835" w:type="dxa"/>
            <w:vAlign w:val="center"/>
          </w:tcPr>
          <w:p>
            <w:pPr>
              <w:spacing w:line="360" w:lineRule="exact"/>
              <w:rPr>
                <w:rFonts w:hint="eastAsia" w:ascii="宋体" w:hAnsi="宋体"/>
                <w:kern w:val="0"/>
                <w:szCs w:val="21"/>
                <w:lang w:eastAsia="en-US"/>
              </w:rPr>
            </w:pPr>
            <w:r>
              <w:rPr>
                <w:rFonts w:hint="eastAsia" w:ascii="宋体" w:hAnsi="宋体"/>
                <w:kern w:val="0"/>
                <w:szCs w:val="21"/>
                <w:lang w:eastAsia="en-US"/>
              </w:rPr>
              <w:t>GB 5009.190</w:t>
            </w:r>
          </w:p>
        </w:tc>
      </w:tr>
    </w:tbl>
    <w:p>
      <w:pPr>
        <w:spacing w:line="360" w:lineRule="exact"/>
        <w:rPr>
          <w:rFonts w:hint="eastAsia" w:ascii="宋体" w:hAnsi="宋体"/>
          <w:kern w:val="0"/>
          <w:szCs w:val="21"/>
        </w:rPr>
      </w:pPr>
    </w:p>
    <w:p>
      <w:pPr>
        <w:spacing w:line="360" w:lineRule="exact"/>
        <w:rPr>
          <w:rFonts w:hint="eastAsia" w:ascii="宋体" w:hAnsi="宋体"/>
          <w:kern w:val="0"/>
          <w:szCs w:val="21"/>
        </w:rPr>
      </w:pPr>
      <w:r>
        <w:rPr>
          <w:rFonts w:ascii="黑体" w:hAnsi="黑体" w:eastAsia="黑体" w:cs="宋体"/>
          <w:szCs w:val="21"/>
        </w:rPr>
        <w:t xml:space="preserve">A.1.3.2 </w:t>
      </w:r>
      <w:r>
        <w:rPr>
          <w:rFonts w:hint="eastAsia" w:ascii="宋体" w:hAnsi="宋体"/>
          <w:kern w:val="0"/>
          <w:szCs w:val="21"/>
        </w:rPr>
        <w:t>农药残留限量的要求应符合</w:t>
      </w:r>
      <w:r>
        <w:rPr>
          <w:rFonts w:ascii="宋体" w:hAnsi="宋体"/>
          <w:kern w:val="0"/>
          <w:szCs w:val="21"/>
        </w:rPr>
        <w:t>GB 2763</w:t>
      </w:r>
      <w:r>
        <w:rPr>
          <w:rFonts w:hint="eastAsia" w:ascii="宋体" w:hAnsi="宋体"/>
          <w:kern w:val="0"/>
          <w:szCs w:val="21"/>
        </w:rPr>
        <w:t>的规定</w:t>
      </w:r>
      <w:r>
        <w:rPr>
          <w:rFonts w:hint="eastAsia" w:ascii="宋体" w:hAnsi="宋体"/>
          <w:kern w:val="0"/>
          <w:szCs w:val="21"/>
          <w:lang w:eastAsia="zh-CN"/>
        </w:rPr>
        <w:t>，具体参见表</w:t>
      </w:r>
      <w:r>
        <w:rPr>
          <w:rFonts w:hint="eastAsia" w:ascii="宋体" w:hAnsi="宋体"/>
          <w:kern w:val="0"/>
          <w:szCs w:val="21"/>
          <w:lang w:val="en-US" w:eastAsia="zh-CN"/>
        </w:rPr>
        <w:t>A.4</w:t>
      </w:r>
      <w:r>
        <w:rPr>
          <w:rFonts w:hint="eastAsia" w:ascii="宋体" w:hAnsi="宋体"/>
          <w:kern w:val="0"/>
          <w:szCs w:val="21"/>
        </w:rPr>
        <w:t>。</w:t>
      </w:r>
    </w:p>
    <w:p>
      <w:pPr>
        <w:spacing w:line="360" w:lineRule="exact"/>
        <w:jc w:val="center"/>
        <w:rPr>
          <w:rFonts w:hint="eastAsia" w:ascii="黑体" w:hAnsi="黑体" w:eastAsia="黑体" w:cs="黑体"/>
          <w:kern w:val="0"/>
          <w:szCs w:val="21"/>
          <w:lang w:val="en-US" w:eastAsia="zh-CN"/>
        </w:rPr>
      </w:pPr>
      <w:bookmarkStart w:id="54" w:name="_Toc17151_WPSOffice_Level1"/>
      <w:bookmarkStart w:id="55" w:name="_Toc26902_WPSOffice_Level1"/>
      <w:r>
        <w:rPr>
          <w:rFonts w:hint="eastAsia" w:ascii="宋体" w:hAnsi="宋体"/>
          <w:kern w:val="0"/>
          <w:szCs w:val="21"/>
        </w:rPr>
        <w:t>表</w:t>
      </w:r>
      <w:r>
        <w:rPr>
          <w:rFonts w:hint="eastAsia" w:ascii="黑体" w:hAnsi="黑体" w:eastAsia="黑体" w:cs="黑体"/>
          <w:kern w:val="0"/>
          <w:szCs w:val="21"/>
        </w:rPr>
        <w:t>A.</w:t>
      </w:r>
      <w:r>
        <w:rPr>
          <w:rFonts w:hint="eastAsia" w:ascii="黑体" w:hAnsi="黑体" w:eastAsia="黑体" w:cs="黑体"/>
          <w:kern w:val="0"/>
          <w:szCs w:val="21"/>
          <w:lang w:val="en-US" w:eastAsia="zh-CN"/>
        </w:rPr>
        <w:t>4 农药残留限量要求</w:t>
      </w:r>
      <w:bookmarkEnd w:id="54"/>
      <w:bookmarkEnd w:id="55"/>
    </w:p>
    <w:tbl>
      <w:tblPr>
        <w:tblStyle w:val="14"/>
        <w:tblW w:w="8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8"/>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8" w:type="dxa"/>
            <w:vAlign w:val="center"/>
          </w:tcPr>
          <w:p>
            <w:pPr>
              <w:spacing w:line="360" w:lineRule="exact"/>
              <w:rPr>
                <w:rFonts w:hint="eastAsia" w:ascii="宋体" w:hAnsi="宋体"/>
                <w:kern w:val="0"/>
                <w:szCs w:val="21"/>
                <w:lang w:eastAsia="en-US"/>
              </w:rPr>
            </w:pPr>
            <w:r>
              <w:rPr>
                <w:rFonts w:hint="eastAsia" w:ascii="宋体" w:hAnsi="宋体"/>
                <w:kern w:val="0"/>
                <w:szCs w:val="21"/>
                <w:lang w:eastAsia="en-US"/>
              </w:rPr>
              <w:t>项目</w:t>
            </w:r>
          </w:p>
        </w:tc>
        <w:tc>
          <w:tcPr>
            <w:tcW w:w="2835" w:type="dxa"/>
            <w:vAlign w:val="center"/>
          </w:tcPr>
          <w:p>
            <w:pPr>
              <w:spacing w:line="360" w:lineRule="exact"/>
              <w:rPr>
                <w:rFonts w:hint="eastAsia" w:ascii="宋体" w:hAnsi="宋体" w:eastAsia="宋体"/>
                <w:kern w:val="0"/>
                <w:szCs w:val="21"/>
                <w:lang w:eastAsia="zh-CN"/>
              </w:rPr>
            </w:pPr>
            <w:r>
              <w:rPr>
                <w:rFonts w:hint="eastAsia" w:ascii="宋体" w:hAnsi="宋体"/>
                <w:kern w:val="0"/>
                <w:szCs w:val="21"/>
                <w:lang w:eastAsia="en-US"/>
              </w:rPr>
              <w:t>限量</w:t>
            </w:r>
            <w:r>
              <w:rPr>
                <w:rFonts w:hint="eastAsia" w:ascii="宋体" w:hAnsi="宋体"/>
                <w:kern w:val="0"/>
                <w:szCs w:val="21"/>
                <w:lang w:eastAsia="zh-CN"/>
              </w:rPr>
              <w:t>要求</w:t>
            </w:r>
          </w:p>
        </w:tc>
        <w:tc>
          <w:tcPr>
            <w:tcW w:w="2835" w:type="dxa"/>
            <w:vAlign w:val="center"/>
          </w:tcPr>
          <w:p>
            <w:pPr>
              <w:spacing w:line="360" w:lineRule="exact"/>
              <w:rPr>
                <w:rFonts w:hint="eastAsia" w:ascii="宋体" w:hAnsi="宋体" w:eastAsia="宋体"/>
                <w:kern w:val="0"/>
                <w:szCs w:val="21"/>
                <w:lang w:eastAsia="zh-CN"/>
              </w:rPr>
            </w:pPr>
            <w:r>
              <w:rPr>
                <w:rFonts w:hint="eastAsia" w:ascii="宋体" w:hAnsi="宋体"/>
                <w:kern w:val="0"/>
                <w:szCs w:val="21"/>
                <w:lang w:eastAsia="en-US"/>
              </w:rPr>
              <w:t>检测方法</w:t>
            </w:r>
            <w:r>
              <w:rPr>
                <w:rFonts w:hint="eastAsia" w:ascii="宋体" w:hAnsi="宋体"/>
                <w:kern w:val="0"/>
                <w:szCs w:val="21"/>
                <w:lang w:eastAsia="zh-CN"/>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8" w:type="dxa"/>
            <w:vAlign w:val="center"/>
          </w:tcPr>
          <w:p>
            <w:pPr>
              <w:spacing w:after="0" w:line="360" w:lineRule="exact"/>
              <w:rPr>
                <w:rFonts w:hint="eastAsia" w:ascii="宋体" w:hAnsi="宋体"/>
                <w:kern w:val="0"/>
                <w:szCs w:val="21"/>
                <w:lang w:eastAsia="en-US"/>
              </w:rPr>
            </w:pPr>
            <w:r>
              <w:rPr>
                <w:rFonts w:hint="eastAsia" w:ascii="宋体" w:hAnsi="宋体"/>
                <w:kern w:val="0"/>
                <w:szCs w:val="21"/>
                <w:lang w:eastAsia="en-US"/>
              </w:rPr>
              <w:t>滴滴涕</w:t>
            </w:r>
            <w:r>
              <w:rPr>
                <w:rFonts w:hint="eastAsia" w:ascii="宋体" w:hAnsi="宋体"/>
                <w:kern w:val="0"/>
                <w:szCs w:val="21"/>
                <w:lang w:eastAsia="zh-CN"/>
              </w:rPr>
              <w:t>（</w:t>
            </w:r>
            <w:r>
              <w:rPr>
                <w:rFonts w:hint="eastAsia" w:ascii="宋体" w:hAnsi="宋体"/>
                <w:kern w:val="0"/>
                <w:szCs w:val="21"/>
                <w:lang w:eastAsia="en-US"/>
              </w:rPr>
              <w:t>p,p´-滴滴涕、o,p´-滴滴涕、p,p´-滴滴伊和p,p´-滴滴滴之和</w:t>
            </w:r>
            <w:r>
              <w:rPr>
                <w:rFonts w:hint="eastAsia" w:ascii="宋体" w:hAnsi="宋体"/>
                <w:kern w:val="0"/>
                <w:szCs w:val="21"/>
                <w:lang w:eastAsia="zh-CN"/>
              </w:rPr>
              <w:t>）</w:t>
            </w:r>
          </w:p>
        </w:tc>
        <w:tc>
          <w:tcPr>
            <w:tcW w:w="2835" w:type="dxa"/>
            <w:vAlign w:val="center"/>
          </w:tcPr>
          <w:p>
            <w:pPr>
              <w:spacing w:after="0" w:line="360" w:lineRule="exact"/>
              <w:rPr>
                <w:rFonts w:hint="eastAsia" w:ascii="宋体" w:hAnsi="宋体"/>
                <w:kern w:val="0"/>
                <w:szCs w:val="21"/>
                <w:lang w:eastAsia="en-US"/>
              </w:rPr>
            </w:pPr>
            <w:r>
              <w:rPr>
                <w:rFonts w:hint="eastAsia" w:ascii="宋体" w:hAnsi="宋体"/>
                <w:kern w:val="0"/>
                <w:szCs w:val="21"/>
                <w:lang w:eastAsia="zh-CN"/>
              </w:rPr>
              <w:t>≤</w:t>
            </w:r>
            <w:r>
              <w:rPr>
                <w:rFonts w:hint="eastAsia" w:ascii="宋体" w:hAnsi="宋体"/>
                <w:kern w:val="0"/>
                <w:szCs w:val="21"/>
                <w:lang w:eastAsia="en-US"/>
              </w:rPr>
              <w:t>0.5</w:t>
            </w:r>
            <w:r>
              <w:rPr>
                <w:rFonts w:hint="eastAsia" w:ascii="宋体" w:hAnsi="宋体"/>
                <w:kern w:val="0"/>
                <w:szCs w:val="21"/>
                <w:lang w:val="en-US" w:eastAsia="zh-CN"/>
              </w:rPr>
              <w:t xml:space="preserve"> </w:t>
            </w:r>
            <w:r>
              <w:rPr>
                <w:rFonts w:hint="eastAsia" w:ascii="宋体" w:hAnsi="宋体"/>
                <w:kern w:val="0"/>
                <w:szCs w:val="21"/>
                <w:lang w:eastAsia="en-US"/>
              </w:rPr>
              <w:t>mg/kg</w:t>
            </w:r>
          </w:p>
        </w:tc>
        <w:tc>
          <w:tcPr>
            <w:tcW w:w="2835" w:type="dxa"/>
            <w:vAlign w:val="center"/>
          </w:tcPr>
          <w:p>
            <w:pPr>
              <w:spacing w:after="0" w:line="360" w:lineRule="exact"/>
              <w:rPr>
                <w:rFonts w:hint="eastAsia" w:ascii="宋体" w:hAnsi="宋体"/>
                <w:kern w:val="0"/>
                <w:szCs w:val="21"/>
                <w:lang w:eastAsia="en-US"/>
              </w:rPr>
            </w:pPr>
            <w:r>
              <w:rPr>
                <w:rFonts w:hint="eastAsia" w:ascii="宋体" w:hAnsi="宋体"/>
                <w:kern w:val="0"/>
                <w:szCs w:val="21"/>
                <w:lang w:eastAsia="en-US"/>
              </w:rPr>
              <w:t>GB/T</w:t>
            </w:r>
            <w:r>
              <w:rPr>
                <w:rFonts w:hint="eastAsia" w:ascii="宋体" w:hAnsi="宋体"/>
                <w:kern w:val="0"/>
                <w:szCs w:val="21"/>
                <w:lang w:val="en-US" w:eastAsia="zh-CN"/>
              </w:rPr>
              <w:t xml:space="preserve"> </w:t>
            </w:r>
            <w:r>
              <w:rPr>
                <w:rFonts w:hint="eastAsia" w:ascii="宋体" w:hAnsi="宋体"/>
                <w:kern w:val="0"/>
                <w:szCs w:val="21"/>
                <w:lang w:eastAsia="en-US"/>
              </w:rPr>
              <w:t>5009.162</w:t>
            </w:r>
          </w:p>
          <w:p>
            <w:pPr>
              <w:spacing w:after="0" w:line="360" w:lineRule="exact"/>
              <w:rPr>
                <w:rFonts w:hint="eastAsia" w:ascii="宋体" w:hAnsi="宋体"/>
                <w:kern w:val="0"/>
                <w:szCs w:val="21"/>
                <w:lang w:eastAsia="en-US"/>
              </w:rPr>
            </w:pPr>
            <w:r>
              <w:rPr>
                <w:rFonts w:hint="eastAsia" w:ascii="宋体" w:hAnsi="宋体"/>
                <w:kern w:val="0"/>
                <w:szCs w:val="21"/>
                <w:lang w:eastAsia="en-US"/>
              </w:rPr>
              <w:t>GB/T 5009.19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8" w:type="dxa"/>
            <w:vAlign w:val="center"/>
          </w:tcPr>
          <w:p>
            <w:pPr>
              <w:spacing w:line="360" w:lineRule="exact"/>
              <w:rPr>
                <w:rFonts w:hint="eastAsia" w:ascii="宋体" w:hAnsi="宋体" w:eastAsia="宋体"/>
                <w:kern w:val="0"/>
                <w:szCs w:val="21"/>
                <w:lang w:eastAsia="zh-CN"/>
              </w:rPr>
            </w:pPr>
            <w:r>
              <w:rPr>
                <w:rFonts w:hint="eastAsia" w:ascii="宋体" w:hAnsi="宋体"/>
                <w:kern w:val="0"/>
                <w:szCs w:val="21"/>
                <w:lang w:eastAsia="en-US"/>
              </w:rPr>
              <w:t>六六六</w:t>
            </w:r>
            <w:r>
              <w:rPr>
                <w:rFonts w:hint="eastAsia" w:ascii="宋体" w:hAnsi="宋体"/>
                <w:kern w:val="0"/>
                <w:szCs w:val="21"/>
                <w:lang w:eastAsia="zh-CN"/>
              </w:rPr>
              <w:t>（α-六六六、β-六六六、γ-六六六和δ-六六六之和）</w:t>
            </w:r>
          </w:p>
        </w:tc>
        <w:tc>
          <w:tcPr>
            <w:tcW w:w="2835" w:type="dxa"/>
            <w:vAlign w:val="center"/>
          </w:tcPr>
          <w:p>
            <w:pPr>
              <w:spacing w:line="360" w:lineRule="exact"/>
              <w:rPr>
                <w:rFonts w:hint="eastAsia" w:ascii="宋体" w:hAnsi="宋体"/>
                <w:kern w:val="0"/>
                <w:szCs w:val="21"/>
                <w:lang w:eastAsia="en-US"/>
              </w:rPr>
            </w:pPr>
            <w:r>
              <w:rPr>
                <w:rFonts w:hint="eastAsia" w:ascii="宋体" w:hAnsi="宋体"/>
                <w:kern w:val="0"/>
                <w:szCs w:val="21"/>
                <w:lang w:eastAsia="zh-CN"/>
              </w:rPr>
              <w:t>≤</w:t>
            </w:r>
            <w:r>
              <w:rPr>
                <w:rFonts w:hint="eastAsia" w:ascii="宋体" w:hAnsi="宋体"/>
                <w:kern w:val="0"/>
                <w:szCs w:val="21"/>
                <w:lang w:eastAsia="en-US"/>
              </w:rPr>
              <w:t>0.</w:t>
            </w:r>
            <w:r>
              <w:rPr>
                <w:rFonts w:hint="eastAsia" w:ascii="宋体" w:hAnsi="宋体"/>
                <w:kern w:val="0"/>
                <w:szCs w:val="21"/>
                <w:lang w:val="en-US" w:eastAsia="zh-CN"/>
              </w:rPr>
              <w:t xml:space="preserve">1 </w:t>
            </w:r>
            <w:r>
              <w:rPr>
                <w:rFonts w:hint="eastAsia" w:ascii="宋体" w:hAnsi="宋体"/>
                <w:kern w:val="0"/>
                <w:szCs w:val="21"/>
                <w:lang w:eastAsia="en-US"/>
              </w:rPr>
              <w:t>mg/kg</w:t>
            </w:r>
          </w:p>
        </w:tc>
        <w:tc>
          <w:tcPr>
            <w:tcW w:w="2835" w:type="dxa"/>
            <w:vAlign w:val="center"/>
          </w:tcPr>
          <w:p>
            <w:pPr>
              <w:spacing w:after="0" w:line="360" w:lineRule="exact"/>
              <w:rPr>
                <w:rFonts w:hint="eastAsia" w:ascii="宋体" w:hAnsi="宋体"/>
                <w:kern w:val="0"/>
                <w:szCs w:val="21"/>
                <w:lang w:eastAsia="en-US"/>
              </w:rPr>
            </w:pPr>
            <w:r>
              <w:rPr>
                <w:rFonts w:hint="eastAsia" w:ascii="宋体" w:hAnsi="宋体"/>
                <w:kern w:val="0"/>
                <w:szCs w:val="21"/>
                <w:lang w:eastAsia="en-US"/>
              </w:rPr>
              <w:t>GB/T</w:t>
            </w:r>
            <w:r>
              <w:rPr>
                <w:rFonts w:hint="eastAsia" w:ascii="宋体" w:hAnsi="宋体"/>
                <w:kern w:val="0"/>
                <w:szCs w:val="21"/>
                <w:lang w:val="en-US" w:eastAsia="zh-CN"/>
              </w:rPr>
              <w:t xml:space="preserve"> </w:t>
            </w:r>
            <w:r>
              <w:rPr>
                <w:rFonts w:hint="eastAsia" w:ascii="宋体" w:hAnsi="宋体"/>
                <w:kern w:val="0"/>
                <w:szCs w:val="21"/>
                <w:lang w:eastAsia="en-US"/>
              </w:rPr>
              <w:t>5009.162</w:t>
            </w:r>
          </w:p>
          <w:p>
            <w:pPr>
              <w:spacing w:line="360" w:lineRule="exact"/>
              <w:rPr>
                <w:rFonts w:hint="eastAsia" w:ascii="宋体" w:hAnsi="宋体"/>
                <w:kern w:val="0"/>
                <w:szCs w:val="21"/>
                <w:lang w:eastAsia="en-US"/>
              </w:rPr>
            </w:pPr>
            <w:r>
              <w:rPr>
                <w:rFonts w:hint="eastAsia" w:ascii="宋体" w:hAnsi="宋体"/>
                <w:kern w:val="0"/>
                <w:szCs w:val="21"/>
                <w:lang w:eastAsia="en-US"/>
              </w:rPr>
              <w:t>GB/T 5009.19</w:t>
            </w:r>
          </w:p>
        </w:tc>
      </w:tr>
    </w:tbl>
    <w:p>
      <w:pPr>
        <w:spacing w:line="360" w:lineRule="exact"/>
        <w:jc w:val="center"/>
        <w:rPr>
          <w:rFonts w:hint="eastAsia" w:ascii="黑体" w:hAnsi="黑体" w:eastAsia="黑体" w:cs="黑体"/>
          <w:kern w:val="0"/>
          <w:szCs w:val="21"/>
          <w:lang w:val="en-US" w:eastAsia="zh-CN"/>
        </w:rPr>
      </w:pPr>
    </w:p>
    <w:p>
      <w:pPr>
        <w:spacing w:line="360" w:lineRule="exact"/>
        <w:ind w:left="420" w:hanging="420" w:hangingChars="200"/>
        <w:rPr>
          <w:rFonts w:hint="eastAsia" w:ascii="宋体" w:hAnsi="宋体"/>
          <w:kern w:val="0"/>
          <w:szCs w:val="21"/>
          <w:lang w:val="en-US" w:eastAsia="zh-CN"/>
        </w:rPr>
      </w:pPr>
      <w:r>
        <w:rPr>
          <w:rFonts w:ascii="黑体" w:hAnsi="黑体" w:eastAsia="黑体" w:cs="宋体"/>
          <w:szCs w:val="21"/>
        </w:rPr>
        <w:t xml:space="preserve">A.1.3.3 </w:t>
      </w:r>
      <w:r>
        <w:rPr>
          <w:rFonts w:hint="eastAsia" w:ascii="宋体" w:hAnsi="宋体"/>
          <w:kern w:val="0"/>
          <w:szCs w:val="21"/>
        </w:rPr>
        <w:t>兽药残留限量的要求是应符合GB 31650、G</w:t>
      </w:r>
      <w:r>
        <w:rPr>
          <w:rFonts w:ascii="宋体" w:hAnsi="宋体"/>
          <w:kern w:val="0"/>
          <w:szCs w:val="21"/>
        </w:rPr>
        <w:t>B 31650.1</w:t>
      </w:r>
      <w:r>
        <w:rPr>
          <w:rFonts w:hint="eastAsia" w:ascii="宋体" w:hAnsi="宋体"/>
          <w:kern w:val="0"/>
          <w:szCs w:val="21"/>
        </w:rPr>
        <w:t>的规定和农业农村部公告第250号的规定。</w:t>
      </w:r>
      <w:r>
        <w:rPr>
          <w:rFonts w:hint="eastAsia" w:ascii="宋体" w:hAnsi="宋体"/>
          <w:kern w:val="0"/>
          <w:szCs w:val="21"/>
          <w:lang w:eastAsia="zh-CN"/>
        </w:rPr>
        <w:t>推荐兽药残留监控项目见表</w:t>
      </w:r>
      <w:r>
        <w:rPr>
          <w:rFonts w:hint="eastAsia" w:ascii="宋体" w:hAnsi="宋体"/>
          <w:kern w:val="0"/>
          <w:szCs w:val="21"/>
          <w:lang w:val="en-US" w:eastAsia="zh-CN"/>
        </w:rPr>
        <w:t>A.5。</w:t>
      </w:r>
    </w:p>
    <w:p>
      <w:pPr>
        <w:spacing w:line="360" w:lineRule="exact"/>
        <w:ind w:left="420" w:hanging="420" w:hangingChars="200"/>
        <w:jc w:val="center"/>
        <w:rPr>
          <w:rFonts w:hint="eastAsia" w:ascii="黑体" w:hAnsi="黑体" w:eastAsia="黑体" w:cs="黑体"/>
          <w:kern w:val="0"/>
          <w:szCs w:val="21"/>
          <w:lang w:val="en-US" w:eastAsia="zh-CN"/>
        </w:rPr>
      </w:pPr>
      <w:bookmarkStart w:id="56" w:name="_Toc29288_WPSOffice_Level1"/>
      <w:bookmarkStart w:id="57" w:name="_Toc11804_WPSOffice_Level1"/>
      <w:r>
        <w:rPr>
          <w:rFonts w:hint="eastAsia" w:ascii="宋体" w:hAnsi="宋体"/>
          <w:kern w:val="0"/>
          <w:szCs w:val="21"/>
        </w:rPr>
        <w:t>表</w:t>
      </w:r>
      <w:r>
        <w:rPr>
          <w:rFonts w:hint="eastAsia" w:ascii="黑体" w:hAnsi="黑体" w:eastAsia="黑体" w:cs="黑体"/>
          <w:kern w:val="0"/>
          <w:szCs w:val="21"/>
        </w:rPr>
        <w:t>A.</w:t>
      </w:r>
      <w:r>
        <w:rPr>
          <w:rFonts w:hint="eastAsia" w:ascii="黑体" w:hAnsi="黑体" w:eastAsia="黑体" w:cs="黑体"/>
          <w:kern w:val="0"/>
          <w:szCs w:val="21"/>
          <w:lang w:val="en-US" w:eastAsia="zh-CN"/>
        </w:rPr>
        <w:t>5推荐兽药残留限量监控项目</w:t>
      </w:r>
      <w:bookmarkEnd w:id="56"/>
      <w:bookmarkEnd w:id="57"/>
    </w:p>
    <w:p>
      <w:pPr>
        <w:spacing w:line="360" w:lineRule="exact"/>
        <w:ind w:left="420" w:hanging="420" w:hangingChars="200"/>
        <w:jc w:val="center"/>
        <w:rPr>
          <w:rFonts w:hint="default" w:ascii="黑体" w:hAnsi="黑体" w:eastAsia="黑体" w:cs="黑体"/>
          <w:kern w:val="0"/>
          <w:szCs w:val="21"/>
          <w:lang w:val="en-US" w:eastAsia="zh-CN"/>
        </w:rPr>
      </w:pPr>
      <w:r>
        <w:rPr>
          <w:rFonts w:hint="eastAsia" w:ascii="黑体" w:hAnsi="黑体" w:eastAsia="黑体" w:cs="黑体"/>
          <w:kern w:val="0"/>
          <w:szCs w:val="21"/>
          <w:lang w:val="en-US" w:eastAsia="zh-CN"/>
        </w:rPr>
        <w:t xml:space="preserve">                                                          </w:t>
      </w:r>
      <w:bookmarkStart w:id="58" w:name="_Toc864_WPSOffice_Level1"/>
      <w:bookmarkStart w:id="59" w:name="_Toc26581_WPSOffice_Level1"/>
      <w:r>
        <w:rPr>
          <w:rFonts w:hint="eastAsia" w:ascii="黑体" w:hAnsi="黑体" w:eastAsia="黑体" w:cs="黑体"/>
          <w:kern w:val="0"/>
          <w:szCs w:val="21"/>
          <w:lang w:val="en-US" w:eastAsia="zh-CN"/>
        </w:rPr>
        <w:t>单位为μg/kg</w:t>
      </w:r>
      <w:bookmarkEnd w:id="58"/>
      <w:bookmarkEnd w:id="59"/>
    </w:p>
    <w:tbl>
      <w:tblPr>
        <w:tblStyle w:val="13"/>
        <w:tblW w:w="89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7"/>
        <w:gridCol w:w="2482"/>
        <w:gridCol w:w="2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3487" w:type="dxa"/>
            <w:tcBorders>
              <w:tl2br w:val="nil"/>
              <w:tr2bl w:val="nil"/>
            </w:tcBorders>
            <w:vAlign w:val="center"/>
          </w:tcPr>
          <w:p>
            <w:pPr>
              <w:spacing w:line="360" w:lineRule="exact"/>
              <w:jc w:val="center"/>
              <w:rPr>
                <w:sz w:val="20"/>
                <w:szCs w:val="20"/>
              </w:rPr>
            </w:pPr>
            <w:r>
              <w:rPr>
                <w:sz w:val="20"/>
                <w:szCs w:val="20"/>
              </w:rPr>
              <w:t>项目</w:t>
            </w:r>
          </w:p>
        </w:tc>
        <w:tc>
          <w:tcPr>
            <w:tcW w:w="2482" w:type="dxa"/>
            <w:tcBorders>
              <w:tl2br w:val="nil"/>
              <w:tr2bl w:val="nil"/>
            </w:tcBorders>
            <w:vAlign w:val="center"/>
          </w:tcPr>
          <w:p>
            <w:pPr>
              <w:spacing w:line="360" w:lineRule="exact"/>
              <w:jc w:val="center"/>
              <w:rPr>
                <w:rFonts w:hint="eastAsia" w:eastAsia="宋体"/>
                <w:sz w:val="20"/>
                <w:szCs w:val="20"/>
                <w:lang w:eastAsia="zh-CN"/>
              </w:rPr>
            </w:pPr>
            <w:r>
              <w:rPr>
                <w:rFonts w:hint="eastAsia"/>
                <w:sz w:val="20"/>
                <w:szCs w:val="20"/>
                <w:lang w:eastAsia="zh-CN"/>
              </w:rPr>
              <w:t>限量要求</w:t>
            </w:r>
          </w:p>
        </w:tc>
        <w:tc>
          <w:tcPr>
            <w:tcW w:w="2973" w:type="dxa"/>
            <w:tcBorders>
              <w:tl2br w:val="nil"/>
              <w:tr2bl w:val="nil"/>
            </w:tcBorders>
            <w:vAlign w:val="center"/>
          </w:tcPr>
          <w:p>
            <w:pPr>
              <w:spacing w:line="360" w:lineRule="exact"/>
              <w:jc w:val="center"/>
              <w:rPr>
                <w:sz w:val="20"/>
                <w:szCs w:val="20"/>
              </w:rPr>
            </w:pPr>
            <w:r>
              <w:rPr>
                <w:sz w:val="20"/>
                <w:szCs w:val="20"/>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87" w:type="dxa"/>
            <w:tcBorders>
              <w:tl2br w:val="nil"/>
              <w:tr2bl w:val="nil"/>
            </w:tcBorders>
            <w:vAlign w:val="center"/>
          </w:tcPr>
          <w:p>
            <w:pPr>
              <w:spacing w:line="360" w:lineRule="exact"/>
              <w:rPr>
                <w:sz w:val="20"/>
                <w:szCs w:val="20"/>
              </w:rPr>
            </w:pPr>
            <w:r>
              <w:rPr>
                <w:sz w:val="20"/>
                <w:szCs w:val="20"/>
              </w:rPr>
              <w:t>氯霉素</w:t>
            </w:r>
            <w:r>
              <w:rPr>
                <w:rFonts w:hint="eastAsia"/>
                <w:sz w:val="20"/>
                <w:szCs w:val="20"/>
              </w:rPr>
              <w:t xml:space="preserve">           </w:t>
            </w:r>
          </w:p>
        </w:tc>
        <w:tc>
          <w:tcPr>
            <w:tcW w:w="2482" w:type="dxa"/>
            <w:tcBorders>
              <w:tl2br w:val="nil"/>
              <w:tr2bl w:val="nil"/>
            </w:tcBorders>
            <w:vAlign w:val="center"/>
          </w:tcPr>
          <w:p>
            <w:pPr>
              <w:spacing w:line="360" w:lineRule="exact"/>
              <w:jc w:val="center"/>
              <w:rPr>
                <w:rFonts w:hint="eastAsia" w:eastAsia="宋体"/>
                <w:sz w:val="20"/>
                <w:szCs w:val="20"/>
                <w:lang w:eastAsia="zh-CN"/>
              </w:rPr>
            </w:pPr>
            <w:r>
              <w:rPr>
                <w:rFonts w:hint="eastAsia"/>
                <w:sz w:val="20"/>
                <w:szCs w:val="20"/>
                <w:lang w:eastAsia="zh-CN"/>
              </w:rPr>
              <w:t>不得检出</w:t>
            </w:r>
          </w:p>
        </w:tc>
        <w:tc>
          <w:tcPr>
            <w:tcW w:w="2973" w:type="dxa"/>
            <w:vMerge w:val="restart"/>
            <w:tcBorders>
              <w:tl2br w:val="nil"/>
              <w:tr2bl w:val="nil"/>
            </w:tcBorders>
            <w:vAlign w:val="center"/>
          </w:tcPr>
          <w:p>
            <w:pPr>
              <w:spacing w:line="360" w:lineRule="exact"/>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GB/T 20756-2006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87" w:type="dxa"/>
            <w:tcBorders>
              <w:tl2br w:val="nil"/>
              <w:tr2bl w:val="nil"/>
            </w:tcBorders>
            <w:vAlign w:val="center"/>
          </w:tcPr>
          <w:p>
            <w:pPr>
              <w:spacing w:line="360" w:lineRule="exact"/>
              <w:rPr>
                <w:rFonts w:hint="eastAsia" w:eastAsia="宋体"/>
                <w:sz w:val="20"/>
                <w:szCs w:val="20"/>
                <w:lang w:eastAsia="zh-CN"/>
              </w:rPr>
            </w:pPr>
            <w:r>
              <w:rPr>
                <w:rFonts w:hint="eastAsia"/>
                <w:sz w:val="20"/>
                <w:szCs w:val="20"/>
                <w:lang w:eastAsia="zh-CN"/>
              </w:rPr>
              <w:t>氟苯尼考（氟甲砜霉素）</w:t>
            </w:r>
          </w:p>
        </w:tc>
        <w:tc>
          <w:tcPr>
            <w:tcW w:w="2482" w:type="dxa"/>
            <w:tcBorders>
              <w:tl2br w:val="nil"/>
              <w:tr2bl w:val="nil"/>
            </w:tcBorders>
            <w:vAlign w:val="center"/>
          </w:tcPr>
          <w:p>
            <w:pPr>
              <w:spacing w:line="360" w:lineRule="exact"/>
              <w:jc w:val="center"/>
              <w:rPr>
                <w:rFonts w:hint="default"/>
                <w:sz w:val="20"/>
                <w:szCs w:val="20"/>
                <w:lang w:val="en-US" w:eastAsia="zh-CN"/>
              </w:rPr>
            </w:pPr>
            <w:r>
              <w:rPr>
                <w:rFonts w:hint="eastAsia"/>
                <w:sz w:val="20"/>
                <w:szCs w:val="20"/>
                <w:lang w:eastAsia="zh-CN"/>
              </w:rPr>
              <w:t>≤</w:t>
            </w:r>
            <w:r>
              <w:rPr>
                <w:rFonts w:hint="eastAsia"/>
                <w:sz w:val="20"/>
                <w:szCs w:val="20"/>
                <w:lang w:val="en-US" w:eastAsia="zh-CN"/>
              </w:rPr>
              <w:t>1000</w:t>
            </w:r>
          </w:p>
        </w:tc>
        <w:tc>
          <w:tcPr>
            <w:tcW w:w="2973" w:type="dxa"/>
            <w:vMerge w:val="continue"/>
            <w:tcBorders>
              <w:tl2br w:val="nil"/>
              <w:tr2bl w:val="nil"/>
            </w:tcBorders>
            <w:vAlign w:val="center"/>
          </w:tcPr>
          <w:p>
            <w:pPr>
              <w:spacing w:line="360" w:lineRule="exact"/>
              <w:jc w:val="center"/>
              <w:rPr>
                <w:rFonts w:hint="eastAsia" w:asciiTheme="minorEastAsia" w:hAnsiTheme="minorEastAsia" w:eastAsiaTheme="minorEastAsia" w:cs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87" w:type="dxa"/>
            <w:tcBorders>
              <w:tl2br w:val="nil"/>
              <w:tr2bl w:val="nil"/>
            </w:tcBorders>
            <w:vAlign w:val="center"/>
          </w:tcPr>
          <w:p>
            <w:pPr>
              <w:spacing w:line="360" w:lineRule="exact"/>
              <w:rPr>
                <w:sz w:val="20"/>
                <w:szCs w:val="20"/>
              </w:rPr>
            </w:pPr>
            <w:r>
              <w:rPr>
                <w:rFonts w:hint="eastAsia"/>
                <w:sz w:val="20"/>
                <w:szCs w:val="20"/>
              </w:rPr>
              <w:t xml:space="preserve">甲砜霉素         </w:t>
            </w:r>
          </w:p>
        </w:tc>
        <w:tc>
          <w:tcPr>
            <w:tcW w:w="2482" w:type="dxa"/>
            <w:tcBorders>
              <w:tl2br w:val="nil"/>
              <w:tr2bl w:val="nil"/>
            </w:tcBorders>
            <w:vAlign w:val="center"/>
          </w:tcPr>
          <w:p>
            <w:pPr>
              <w:spacing w:line="360" w:lineRule="exact"/>
              <w:jc w:val="center"/>
              <w:rPr>
                <w:sz w:val="20"/>
                <w:szCs w:val="20"/>
              </w:rPr>
            </w:pPr>
            <w:r>
              <w:rPr>
                <w:rFonts w:hint="eastAsia"/>
                <w:sz w:val="20"/>
                <w:szCs w:val="20"/>
                <w:lang w:eastAsia="zh-CN"/>
              </w:rPr>
              <w:t>≤</w:t>
            </w:r>
            <w:r>
              <w:rPr>
                <w:rFonts w:hint="eastAsia"/>
                <w:sz w:val="20"/>
                <w:szCs w:val="20"/>
                <w:lang w:val="en-US" w:eastAsia="zh-CN"/>
              </w:rPr>
              <w:t>50</w:t>
            </w:r>
          </w:p>
        </w:tc>
        <w:tc>
          <w:tcPr>
            <w:tcW w:w="2973" w:type="dxa"/>
            <w:vMerge w:val="continue"/>
            <w:tcBorders>
              <w:tl2br w:val="nil"/>
              <w:tr2bl w:val="nil"/>
            </w:tcBorders>
            <w:vAlign w:val="center"/>
          </w:tcPr>
          <w:p>
            <w:pPr>
              <w:spacing w:line="360" w:lineRule="exact"/>
              <w:jc w:val="center"/>
              <w:rPr>
                <w:rFonts w:hint="eastAsia" w:asciiTheme="minorEastAsia" w:hAnsiTheme="minorEastAsia" w:eastAsiaTheme="minorEastAsia" w:cs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87" w:type="dxa"/>
            <w:tcBorders>
              <w:tl2br w:val="nil"/>
              <w:tr2bl w:val="nil"/>
            </w:tcBorders>
            <w:vAlign w:val="center"/>
          </w:tcPr>
          <w:p>
            <w:pPr>
              <w:spacing w:line="360" w:lineRule="exact"/>
              <w:rPr>
                <w:sz w:val="20"/>
                <w:szCs w:val="20"/>
              </w:rPr>
            </w:pPr>
            <w:r>
              <w:rPr>
                <w:sz w:val="20"/>
                <w:szCs w:val="20"/>
              </w:rPr>
              <w:t>呋喃唑酮代谢物</w:t>
            </w:r>
            <w:r>
              <w:rPr>
                <w:rFonts w:hint="eastAsia"/>
                <w:sz w:val="20"/>
                <w:szCs w:val="20"/>
              </w:rPr>
              <w:t xml:space="preserve">   </w:t>
            </w:r>
          </w:p>
        </w:tc>
        <w:tc>
          <w:tcPr>
            <w:tcW w:w="2482" w:type="dxa"/>
            <w:tcBorders>
              <w:tl2br w:val="nil"/>
              <w:tr2bl w:val="nil"/>
            </w:tcBorders>
            <w:vAlign w:val="center"/>
          </w:tcPr>
          <w:p>
            <w:pPr>
              <w:spacing w:line="360" w:lineRule="exact"/>
              <w:jc w:val="center"/>
              <w:rPr>
                <w:sz w:val="20"/>
                <w:szCs w:val="20"/>
              </w:rPr>
            </w:pPr>
            <w:r>
              <w:rPr>
                <w:rFonts w:hint="eastAsia"/>
                <w:sz w:val="20"/>
                <w:szCs w:val="20"/>
                <w:lang w:eastAsia="zh-CN"/>
              </w:rPr>
              <w:t>不得检出</w:t>
            </w:r>
          </w:p>
        </w:tc>
        <w:tc>
          <w:tcPr>
            <w:tcW w:w="2973" w:type="dxa"/>
            <w:vMerge w:val="restart"/>
            <w:tcBorders>
              <w:tl2br w:val="nil"/>
              <w:tr2bl w:val="nil"/>
            </w:tcBorders>
            <w:vAlign w:val="center"/>
          </w:tcPr>
          <w:p>
            <w:pPr>
              <w:spacing w:line="360" w:lineRule="exact"/>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GB/T 21311-2007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87" w:type="dxa"/>
            <w:tcBorders>
              <w:tl2br w:val="nil"/>
              <w:tr2bl w:val="nil"/>
            </w:tcBorders>
            <w:vAlign w:val="center"/>
          </w:tcPr>
          <w:p>
            <w:pPr>
              <w:spacing w:line="360" w:lineRule="exact"/>
              <w:rPr>
                <w:sz w:val="20"/>
                <w:szCs w:val="20"/>
              </w:rPr>
            </w:pPr>
            <w:r>
              <w:rPr>
                <w:sz w:val="20"/>
                <w:szCs w:val="20"/>
              </w:rPr>
              <w:t>呋喃它酮代谢物</w:t>
            </w:r>
            <w:r>
              <w:rPr>
                <w:rFonts w:hint="eastAsia"/>
                <w:sz w:val="20"/>
                <w:szCs w:val="20"/>
              </w:rPr>
              <w:t xml:space="preserve">   </w:t>
            </w:r>
          </w:p>
        </w:tc>
        <w:tc>
          <w:tcPr>
            <w:tcW w:w="2482" w:type="dxa"/>
            <w:tcBorders>
              <w:tl2br w:val="nil"/>
              <w:tr2bl w:val="nil"/>
            </w:tcBorders>
            <w:vAlign w:val="center"/>
          </w:tcPr>
          <w:p>
            <w:pPr>
              <w:spacing w:line="360" w:lineRule="exact"/>
              <w:jc w:val="center"/>
              <w:rPr>
                <w:sz w:val="20"/>
                <w:szCs w:val="20"/>
              </w:rPr>
            </w:pPr>
            <w:r>
              <w:rPr>
                <w:rFonts w:hint="eastAsia"/>
                <w:sz w:val="20"/>
                <w:szCs w:val="20"/>
                <w:lang w:eastAsia="zh-CN"/>
              </w:rPr>
              <w:t>不得检出</w:t>
            </w:r>
          </w:p>
        </w:tc>
        <w:tc>
          <w:tcPr>
            <w:tcW w:w="2973" w:type="dxa"/>
            <w:vMerge w:val="continue"/>
            <w:tcBorders>
              <w:tl2br w:val="nil"/>
              <w:tr2bl w:val="nil"/>
            </w:tcBorders>
            <w:vAlign w:val="center"/>
          </w:tcPr>
          <w:p>
            <w:pPr>
              <w:spacing w:line="360" w:lineRule="exact"/>
              <w:jc w:val="center"/>
              <w:rPr>
                <w:rFonts w:hint="eastAsia" w:asciiTheme="minorEastAsia" w:hAnsiTheme="minorEastAsia" w:eastAsiaTheme="minorEastAsia" w:cs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87" w:type="dxa"/>
            <w:tcBorders>
              <w:tl2br w:val="nil"/>
              <w:tr2bl w:val="nil"/>
            </w:tcBorders>
            <w:vAlign w:val="center"/>
          </w:tcPr>
          <w:p>
            <w:pPr>
              <w:spacing w:line="360" w:lineRule="exact"/>
              <w:rPr>
                <w:sz w:val="20"/>
                <w:szCs w:val="20"/>
              </w:rPr>
            </w:pPr>
            <w:r>
              <w:rPr>
                <w:sz w:val="20"/>
                <w:szCs w:val="20"/>
              </w:rPr>
              <w:t>呋喃西林代谢物</w:t>
            </w:r>
            <w:r>
              <w:rPr>
                <w:rFonts w:hint="eastAsia"/>
                <w:sz w:val="20"/>
                <w:szCs w:val="20"/>
              </w:rPr>
              <w:t xml:space="preserve">  </w:t>
            </w:r>
          </w:p>
        </w:tc>
        <w:tc>
          <w:tcPr>
            <w:tcW w:w="2482" w:type="dxa"/>
            <w:tcBorders>
              <w:tl2br w:val="nil"/>
              <w:tr2bl w:val="nil"/>
            </w:tcBorders>
            <w:vAlign w:val="center"/>
          </w:tcPr>
          <w:p>
            <w:pPr>
              <w:spacing w:line="360" w:lineRule="exact"/>
              <w:jc w:val="center"/>
              <w:rPr>
                <w:sz w:val="20"/>
                <w:szCs w:val="20"/>
              </w:rPr>
            </w:pPr>
            <w:r>
              <w:rPr>
                <w:rFonts w:hint="eastAsia"/>
                <w:sz w:val="20"/>
                <w:szCs w:val="20"/>
                <w:lang w:eastAsia="zh-CN"/>
              </w:rPr>
              <w:t>不得检出</w:t>
            </w:r>
          </w:p>
        </w:tc>
        <w:tc>
          <w:tcPr>
            <w:tcW w:w="2973" w:type="dxa"/>
            <w:vMerge w:val="continue"/>
            <w:tcBorders>
              <w:tl2br w:val="nil"/>
              <w:tr2bl w:val="nil"/>
            </w:tcBorders>
            <w:vAlign w:val="center"/>
          </w:tcPr>
          <w:p>
            <w:pPr>
              <w:spacing w:line="360" w:lineRule="exact"/>
              <w:jc w:val="center"/>
              <w:rPr>
                <w:rFonts w:hint="eastAsia" w:asciiTheme="minorEastAsia" w:hAnsiTheme="minorEastAsia" w:eastAsiaTheme="minorEastAsia" w:cs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87" w:type="dxa"/>
            <w:tcBorders>
              <w:tl2br w:val="nil"/>
              <w:tr2bl w:val="nil"/>
            </w:tcBorders>
            <w:vAlign w:val="center"/>
          </w:tcPr>
          <w:p>
            <w:pPr>
              <w:spacing w:line="360" w:lineRule="exact"/>
              <w:rPr>
                <w:sz w:val="20"/>
                <w:szCs w:val="20"/>
              </w:rPr>
            </w:pPr>
            <w:r>
              <w:rPr>
                <w:sz w:val="20"/>
                <w:szCs w:val="20"/>
              </w:rPr>
              <w:t>呋喃妥因代谢物</w:t>
            </w:r>
            <w:r>
              <w:rPr>
                <w:rFonts w:hint="eastAsia"/>
                <w:sz w:val="20"/>
                <w:szCs w:val="20"/>
              </w:rPr>
              <w:t xml:space="preserve">   </w:t>
            </w:r>
          </w:p>
        </w:tc>
        <w:tc>
          <w:tcPr>
            <w:tcW w:w="2482" w:type="dxa"/>
            <w:tcBorders>
              <w:tl2br w:val="nil"/>
              <w:tr2bl w:val="nil"/>
            </w:tcBorders>
            <w:vAlign w:val="center"/>
          </w:tcPr>
          <w:p>
            <w:pPr>
              <w:spacing w:line="360" w:lineRule="exact"/>
              <w:jc w:val="center"/>
              <w:rPr>
                <w:sz w:val="20"/>
                <w:szCs w:val="20"/>
              </w:rPr>
            </w:pPr>
            <w:r>
              <w:rPr>
                <w:rFonts w:hint="eastAsia"/>
                <w:sz w:val="20"/>
                <w:szCs w:val="20"/>
                <w:lang w:eastAsia="zh-CN"/>
              </w:rPr>
              <w:t>不得检出</w:t>
            </w:r>
          </w:p>
        </w:tc>
        <w:tc>
          <w:tcPr>
            <w:tcW w:w="2973" w:type="dxa"/>
            <w:vMerge w:val="continue"/>
            <w:tcBorders>
              <w:tl2br w:val="nil"/>
              <w:tr2bl w:val="nil"/>
            </w:tcBorders>
            <w:vAlign w:val="center"/>
          </w:tcPr>
          <w:p>
            <w:pPr>
              <w:spacing w:line="360" w:lineRule="exact"/>
              <w:jc w:val="center"/>
              <w:rPr>
                <w:rFonts w:hint="eastAsia" w:asciiTheme="minorEastAsia" w:hAnsiTheme="minorEastAsia" w:eastAsiaTheme="minorEastAsia" w:cs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87" w:type="dxa"/>
            <w:tcBorders>
              <w:tl2br w:val="nil"/>
              <w:tr2bl w:val="nil"/>
            </w:tcBorders>
            <w:vAlign w:val="center"/>
          </w:tcPr>
          <w:p>
            <w:pPr>
              <w:spacing w:line="360" w:lineRule="exact"/>
              <w:rPr>
                <w:sz w:val="20"/>
                <w:szCs w:val="20"/>
              </w:rPr>
            </w:pPr>
            <w:r>
              <w:rPr>
                <w:sz w:val="20"/>
                <w:szCs w:val="20"/>
              </w:rPr>
              <w:t>孔雀石绿</w:t>
            </w:r>
            <w:r>
              <w:rPr>
                <w:rFonts w:hint="eastAsia"/>
                <w:sz w:val="20"/>
                <w:szCs w:val="20"/>
                <w:lang w:eastAsia="zh-CN"/>
              </w:rPr>
              <w:t>（显</w:t>
            </w:r>
            <w:r>
              <w:rPr>
                <w:rFonts w:hint="eastAsia"/>
                <w:sz w:val="20"/>
                <w:szCs w:val="20"/>
                <w:lang w:val="en-US" w:eastAsia="zh-CN"/>
              </w:rPr>
              <w:t>/隐性</w:t>
            </w:r>
            <w:r>
              <w:rPr>
                <w:rFonts w:hint="eastAsia"/>
                <w:sz w:val="20"/>
                <w:szCs w:val="20"/>
                <w:lang w:eastAsia="zh-CN"/>
              </w:rPr>
              <w:t>）</w:t>
            </w:r>
            <w:r>
              <w:rPr>
                <w:rFonts w:hint="eastAsia"/>
                <w:sz w:val="20"/>
                <w:szCs w:val="20"/>
              </w:rPr>
              <w:t xml:space="preserve">        </w:t>
            </w:r>
          </w:p>
        </w:tc>
        <w:tc>
          <w:tcPr>
            <w:tcW w:w="2482" w:type="dxa"/>
            <w:tcBorders>
              <w:tl2br w:val="nil"/>
              <w:tr2bl w:val="nil"/>
            </w:tcBorders>
            <w:vAlign w:val="center"/>
          </w:tcPr>
          <w:p>
            <w:pPr>
              <w:widowControl/>
              <w:spacing w:line="360" w:lineRule="exact"/>
              <w:jc w:val="center"/>
              <w:rPr>
                <w:rFonts w:hint="eastAsia"/>
                <w:sz w:val="20"/>
                <w:szCs w:val="20"/>
              </w:rPr>
            </w:pPr>
            <w:r>
              <w:rPr>
                <w:rFonts w:hint="eastAsia"/>
                <w:sz w:val="20"/>
                <w:szCs w:val="20"/>
                <w:lang w:eastAsia="zh-CN"/>
              </w:rPr>
              <w:t>不得检出</w:t>
            </w:r>
          </w:p>
        </w:tc>
        <w:tc>
          <w:tcPr>
            <w:tcW w:w="2973" w:type="dxa"/>
            <w:vMerge w:val="restart"/>
            <w:tcBorders>
              <w:tl2br w:val="nil"/>
              <w:tr2bl w:val="nil"/>
            </w:tcBorders>
            <w:vAlign w:val="center"/>
          </w:tcPr>
          <w:p>
            <w:pPr>
              <w:widowControl/>
              <w:spacing w:line="360" w:lineRule="exact"/>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GB/T</w:t>
            </w:r>
            <w:r>
              <w:rPr>
                <w:rFonts w:hint="eastAsia" w:asciiTheme="minorEastAsia" w:hAnsiTheme="minorEastAsia" w:eastAsiaTheme="minorEastAsia" w:cstheme="minorEastAsia"/>
                <w:sz w:val="20"/>
                <w:szCs w:val="20"/>
                <w:lang w:val="en-US" w:eastAsia="zh-CN"/>
              </w:rPr>
              <w:t xml:space="preserve"> </w:t>
            </w:r>
            <w:r>
              <w:rPr>
                <w:rFonts w:hint="eastAsia" w:asciiTheme="minorEastAsia" w:hAnsiTheme="minorEastAsia" w:eastAsiaTheme="minorEastAsia" w:cstheme="minorEastAsia"/>
                <w:sz w:val="20"/>
                <w:szCs w:val="20"/>
              </w:rPr>
              <w:t>19857-2005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87" w:type="dxa"/>
            <w:tcBorders>
              <w:tl2br w:val="nil"/>
              <w:tr2bl w:val="nil"/>
            </w:tcBorders>
            <w:vAlign w:val="center"/>
          </w:tcPr>
          <w:p>
            <w:pPr>
              <w:spacing w:line="360" w:lineRule="exact"/>
              <w:rPr>
                <w:sz w:val="20"/>
                <w:szCs w:val="20"/>
              </w:rPr>
            </w:pPr>
            <w:r>
              <w:rPr>
                <w:rFonts w:hint="eastAsia"/>
                <w:sz w:val="20"/>
                <w:szCs w:val="20"/>
              </w:rPr>
              <w:t>结晶紫</w:t>
            </w:r>
            <w:r>
              <w:rPr>
                <w:rFonts w:hint="eastAsia"/>
                <w:sz w:val="20"/>
                <w:szCs w:val="20"/>
                <w:lang w:eastAsia="zh-CN"/>
              </w:rPr>
              <w:t>（显</w:t>
            </w:r>
            <w:r>
              <w:rPr>
                <w:rFonts w:hint="eastAsia"/>
                <w:sz w:val="20"/>
                <w:szCs w:val="20"/>
                <w:lang w:val="en-US" w:eastAsia="zh-CN"/>
              </w:rPr>
              <w:t>/隐性</w:t>
            </w:r>
            <w:r>
              <w:rPr>
                <w:rFonts w:hint="eastAsia"/>
                <w:sz w:val="20"/>
                <w:szCs w:val="20"/>
                <w:lang w:eastAsia="zh-CN"/>
              </w:rPr>
              <w:t>）</w:t>
            </w:r>
            <w:r>
              <w:rPr>
                <w:rFonts w:hint="eastAsia"/>
                <w:sz w:val="20"/>
                <w:szCs w:val="20"/>
              </w:rPr>
              <w:t xml:space="preserve">         </w:t>
            </w:r>
          </w:p>
        </w:tc>
        <w:tc>
          <w:tcPr>
            <w:tcW w:w="2482" w:type="dxa"/>
            <w:tcBorders>
              <w:tl2br w:val="nil"/>
              <w:tr2bl w:val="nil"/>
            </w:tcBorders>
            <w:vAlign w:val="center"/>
          </w:tcPr>
          <w:p>
            <w:pPr>
              <w:spacing w:line="360" w:lineRule="exact"/>
              <w:jc w:val="center"/>
              <w:rPr>
                <w:sz w:val="20"/>
                <w:szCs w:val="20"/>
              </w:rPr>
            </w:pPr>
            <w:r>
              <w:rPr>
                <w:rFonts w:hint="eastAsia"/>
                <w:sz w:val="20"/>
                <w:szCs w:val="20"/>
                <w:lang w:eastAsia="zh-CN"/>
              </w:rPr>
              <w:t>不得检出</w:t>
            </w:r>
          </w:p>
        </w:tc>
        <w:tc>
          <w:tcPr>
            <w:tcW w:w="2973" w:type="dxa"/>
            <w:vMerge w:val="continue"/>
            <w:tcBorders>
              <w:tl2br w:val="nil"/>
              <w:tr2bl w:val="nil"/>
            </w:tcBorders>
            <w:vAlign w:val="center"/>
          </w:tcPr>
          <w:p>
            <w:pPr>
              <w:spacing w:line="360" w:lineRule="exact"/>
              <w:jc w:val="center"/>
              <w:rPr>
                <w:rFonts w:hint="eastAsia" w:asciiTheme="minorEastAsia" w:hAnsiTheme="minorEastAsia" w:eastAsiaTheme="minorEastAsia" w:cs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87" w:type="dxa"/>
            <w:tcBorders>
              <w:tl2br w:val="nil"/>
              <w:tr2bl w:val="nil"/>
            </w:tcBorders>
            <w:vAlign w:val="center"/>
          </w:tcPr>
          <w:p>
            <w:pPr>
              <w:spacing w:line="360" w:lineRule="exact"/>
              <w:rPr>
                <w:rFonts w:hint="eastAsia" w:eastAsia="宋体"/>
                <w:sz w:val="20"/>
                <w:szCs w:val="20"/>
                <w:lang w:eastAsia="zh-CN"/>
              </w:rPr>
            </w:pPr>
            <w:r>
              <w:rPr>
                <w:rFonts w:hint="eastAsia"/>
                <w:sz w:val="20"/>
                <w:szCs w:val="20"/>
                <w:lang w:eastAsia="zh-CN"/>
              </w:rPr>
              <w:t>磺胺总量</w:t>
            </w:r>
          </w:p>
        </w:tc>
        <w:tc>
          <w:tcPr>
            <w:tcW w:w="2482" w:type="dxa"/>
            <w:tcBorders>
              <w:tl2br w:val="nil"/>
              <w:tr2bl w:val="nil"/>
            </w:tcBorders>
            <w:vAlign w:val="center"/>
          </w:tcPr>
          <w:p>
            <w:pPr>
              <w:spacing w:line="360" w:lineRule="exact"/>
              <w:jc w:val="center"/>
              <w:rPr>
                <w:rFonts w:hint="default" w:eastAsia="宋体"/>
                <w:sz w:val="20"/>
                <w:szCs w:val="20"/>
                <w:lang w:val="en-US" w:eastAsia="zh-CN"/>
              </w:rPr>
            </w:pPr>
            <w:r>
              <w:rPr>
                <w:rFonts w:hint="eastAsia"/>
                <w:sz w:val="20"/>
                <w:szCs w:val="20"/>
                <w:lang w:eastAsia="zh-CN"/>
              </w:rPr>
              <w:t>≤</w:t>
            </w:r>
            <w:r>
              <w:rPr>
                <w:rFonts w:hint="eastAsia"/>
                <w:sz w:val="20"/>
                <w:szCs w:val="20"/>
                <w:lang w:val="en-US" w:eastAsia="zh-CN"/>
              </w:rPr>
              <w:t>100</w:t>
            </w:r>
          </w:p>
        </w:tc>
        <w:tc>
          <w:tcPr>
            <w:tcW w:w="2973" w:type="dxa"/>
            <w:tcBorders>
              <w:tl2br w:val="nil"/>
              <w:tr2bl w:val="nil"/>
            </w:tcBorders>
            <w:vAlign w:val="center"/>
          </w:tcPr>
          <w:p>
            <w:pPr>
              <w:spacing w:line="360" w:lineRule="exact"/>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农业部1077号公告-1-2008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87" w:type="dxa"/>
            <w:tcBorders>
              <w:tl2br w:val="nil"/>
              <w:tr2bl w:val="nil"/>
            </w:tcBorders>
            <w:vAlign w:val="center"/>
          </w:tcPr>
          <w:p>
            <w:pPr>
              <w:widowControl/>
              <w:spacing w:line="360" w:lineRule="exact"/>
              <w:jc w:val="left"/>
              <w:textAlignment w:val="center"/>
              <w:rPr>
                <w:color w:val="000000"/>
                <w:kern w:val="0"/>
                <w:sz w:val="20"/>
                <w:szCs w:val="20"/>
              </w:rPr>
            </w:pPr>
            <w:r>
              <w:rPr>
                <w:color w:val="000000"/>
                <w:kern w:val="0"/>
                <w:sz w:val="20"/>
                <w:szCs w:val="20"/>
              </w:rPr>
              <w:t>氧氟沙星</w:t>
            </w:r>
            <w:r>
              <w:rPr>
                <w:rFonts w:hint="eastAsia"/>
                <w:color w:val="000000"/>
                <w:kern w:val="0"/>
                <w:sz w:val="20"/>
                <w:szCs w:val="20"/>
              </w:rPr>
              <w:t xml:space="preserve">   </w:t>
            </w:r>
          </w:p>
        </w:tc>
        <w:tc>
          <w:tcPr>
            <w:tcW w:w="2482" w:type="dxa"/>
            <w:tcBorders>
              <w:tl2br w:val="nil"/>
              <w:tr2bl w:val="nil"/>
            </w:tcBorders>
            <w:vAlign w:val="center"/>
          </w:tcPr>
          <w:p>
            <w:pPr>
              <w:widowControl/>
              <w:spacing w:line="360" w:lineRule="exact"/>
              <w:jc w:val="center"/>
              <w:textAlignment w:val="auto"/>
              <w:rPr>
                <w:rFonts w:hint="eastAsia"/>
                <w:sz w:val="20"/>
                <w:szCs w:val="20"/>
              </w:rPr>
            </w:pPr>
            <w:r>
              <w:rPr>
                <w:rFonts w:hint="eastAsia"/>
                <w:sz w:val="20"/>
                <w:szCs w:val="20"/>
                <w:lang w:eastAsia="zh-CN"/>
              </w:rPr>
              <w:t>≤</w:t>
            </w:r>
            <w:r>
              <w:rPr>
                <w:rFonts w:hint="eastAsia"/>
                <w:sz w:val="20"/>
                <w:szCs w:val="20"/>
                <w:lang w:val="en-US" w:eastAsia="zh-CN"/>
              </w:rPr>
              <w:t>2</w:t>
            </w:r>
          </w:p>
        </w:tc>
        <w:tc>
          <w:tcPr>
            <w:tcW w:w="2973" w:type="dxa"/>
            <w:vMerge w:val="restart"/>
            <w:tcBorders>
              <w:tl2br w:val="nil"/>
              <w:tr2bl w:val="nil"/>
            </w:tcBorders>
            <w:vAlign w:val="center"/>
          </w:tcPr>
          <w:p>
            <w:pPr>
              <w:widowControl/>
              <w:spacing w:line="360" w:lineRule="exact"/>
              <w:jc w:val="center"/>
              <w:textAlignment w:val="auto"/>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农业部1077号公告-1-2008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87" w:type="dxa"/>
            <w:tcBorders>
              <w:tl2br w:val="nil"/>
              <w:tr2bl w:val="nil"/>
            </w:tcBorders>
            <w:vAlign w:val="center"/>
          </w:tcPr>
          <w:p>
            <w:pPr>
              <w:widowControl/>
              <w:spacing w:line="360" w:lineRule="exact"/>
              <w:jc w:val="left"/>
              <w:textAlignment w:val="center"/>
              <w:rPr>
                <w:color w:val="000000"/>
                <w:kern w:val="0"/>
                <w:sz w:val="20"/>
                <w:szCs w:val="20"/>
              </w:rPr>
            </w:pPr>
            <w:r>
              <w:rPr>
                <w:color w:val="000000"/>
                <w:kern w:val="0"/>
                <w:sz w:val="20"/>
                <w:szCs w:val="20"/>
              </w:rPr>
              <w:t>培氟沙星</w:t>
            </w:r>
            <w:r>
              <w:rPr>
                <w:rFonts w:hint="eastAsia"/>
                <w:color w:val="000000"/>
                <w:kern w:val="0"/>
                <w:sz w:val="20"/>
                <w:szCs w:val="20"/>
              </w:rPr>
              <w:t xml:space="preserve">   </w:t>
            </w:r>
          </w:p>
        </w:tc>
        <w:tc>
          <w:tcPr>
            <w:tcW w:w="2482" w:type="dxa"/>
            <w:tcBorders>
              <w:tl2br w:val="nil"/>
              <w:tr2bl w:val="nil"/>
            </w:tcBorders>
            <w:vAlign w:val="center"/>
          </w:tcPr>
          <w:p>
            <w:pPr>
              <w:widowControl/>
              <w:spacing w:line="360" w:lineRule="exact"/>
              <w:jc w:val="center"/>
              <w:textAlignment w:val="center"/>
              <w:rPr>
                <w:color w:val="000000"/>
                <w:kern w:val="0"/>
                <w:sz w:val="20"/>
                <w:szCs w:val="20"/>
              </w:rPr>
            </w:pPr>
            <w:r>
              <w:rPr>
                <w:rFonts w:hint="eastAsia"/>
                <w:sz w:val="20"/>
                <w:szCs w:val="20"/>
                <w:lang w:eastAsia="zh-CN"/>
              </w:rPr>
              <w:t>≤</w:t>
            </w:r>
            <w:r>
              <w:rPr>
                <w:rFonts w:hint="eastAsia"/>
                <w:sz w:val="20"/>
                <w:szCs w:val="20"/>
                <w:lang w:val="en-US" w:eastAsia="zh-CN"/>
              </w:rPr>
              <w:t>2</w:t>
            </w:r>
          </w:p>
        </w:tc>
        <w:tc>
          <w:tcPr>
            <w:tcW w:w="2973" w:type="dxa"/>
            <w:vMerge w:val="continue"/>
            <w:tcBorders>
              <w:tl2br w:val="nil"/>
              <w:tr2bl w:val="nil"/>
            </w:tcBorders>
            <w:vAlign w:val="center"/>
          </w:tcPr>
          <w:p>
            <w:pPr>
              <w:widowControl/>
              <w:spacing w:line="360" w:lineRule="exact"/>
              <w:jc w:val="center"/>
              <w:textAlignment w:val="center"/>
              <w:rPr>
                <w:rFonts w:hint="eastAsia" w:asciiTheme="minorEastAsia" w:hAnsiTheme="minorEastAsia" w:eastAsiaTheme="minorEastAsia" w:cstheme="minorEastAsia"/>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87" w:type="dxa"/>
            <w:tcBorders>
              <w:tl2br w:val="nil"/>
              <w:tr2bl w:val="nil"/>
            </w:tcBorders>
            <w:vAlign w:val="center"/>
          </w:tcPr>
          <w:p>
            <w:pPr>
              <w:widowControl/>
              <w:spacing w:line="360" w:lineRule="exact"/>
              <w:jc w:val="left"/>
              <w:textAlignment w:val="center"/>
              <w:rPr>
                <w:color w:val="000000"/>
                <w:kern w:val="0"/>
                <w:sz w:val="20"/>
                <w:szCs w:val="20"/>
              </w:rPr>
            </w:pPr>
            <w:r>
              <w:rPr>
                <w:color w:val="000000"/>
                <w:kern w:val="0"/>
                <w:sz w:val="20"/>
                <w:szCs w:val="20"/>
              </w:rPr>
              <w:t>恩诺沙星</w:t>
            </w:r>
            <w:r>
              <w:rPr>
                <w:rFonts w:hint="eastAsia"/>
                <w:color w:val="000000"/>
                <w:kern w:val="0"/>
                <w:sz w:val="20"/>
                <w:szCs w:val="20"/>
                <w:lang w:eastAsia="zh-CN"/>
              </w:rPr>
              <w:t>（恩诺沙星与环丙沙星之和）</w:t>
            </w:r>
            <w:r>
              <w:rPr>
                <w:rFonts w:hint="eastAsia"/>
                <w:color w:val="000000"/>
                <w:kern w:val="0"/>
                <w:sz w:val="20"/>
                <w:szCs w:val="20"/>
              </w:rPr>
              <w:t xml:space="preserve">  </w:t>
            </w:r>
          </w:p>
        </w:tc>
        <w:tc>
          <w:tcPr>
            <w:tcW w:w="2482" w:type="dxa"/>
            <w:tcBorders>
              <w:tl2br w:val="nil"/>
              <w:tr2bl w:val="nil"/>
            </w:tcBorders>
            <w:vAlign w:val="center"/>
          </w:tcPr>
          <w:p>
            <w:pPr>
              <w:widowControl/>
              <w:spacing w:line="360" w:lineRule="exact"/>
              <w:jc w:val="center"/>
              <w:textAlignment w:val="center"/>
              <w:rPr>
                <w:color w:val="000000"/>
                <w:kern w:val="0"/>
                <w:sz w:val="20"/>
                <w:szCs w:val="20"/>
              </w:rPr>
            </w:pPr>
            <w:r>
              <w:rPr>
                <w:rFonts w:hint="eastAsia"/>
                <w:sz w:val="20"/>
                <w:szCs w:val="20"/>
                <w:lang w:eastAsia="zh-CN"/>
              </w:rPr>
              <w:t>≤</w:t>
            </w:r>
            <w:r>
              <w:rPr>
                <w:rFonts w:hint="eastAsia"/>
                <w:sz w:val="20"/>
                <w:szCs w:val="20"/>
                <w:lang w:val="en-US" w:eastAsia="zh-CN"/>
              </w:rPr>
              <w:t>100</w:t>
            </w:r>
          </w:p>
        </w:tc>
        <w:tc>
          <w:tcPr>
            <w:tcW w:w="2973" w:type="dxa"/>
            <w:vMerge w:val="continue"/>
            <w:tcBorders>
              <w:tl2br w:val="nil"/>
              <w:tr2bl w:val="nil"/>
            </w:tcBorders>
            <w:vAlign w:val="center"/>
          </w:tcPr>
          <w:p>
            <w:pPr>
              <w:widowControl/>
              <w:spacing w:line="360" w:lineRule="exact"/>
              <w:jc w:val="center"/>
              <w:textAlignment w:val="center"/>
              <w:rPr>
                <w:rFonts w:hint="eastAsia" w:asciiTheme="minorEastAsia" w:hAnsiTheme="minorEastAsia" w:eastAsiaTheme="minorEastAsia" w:cstheme="minorEastAsia"/>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87" w:type="dxa"/>
            <w:tcBorders>
              <w:tl2br w:val="nil"/>
              <w:tr2bl w:val="nil"/>
            </w:tcBorders>
            <w:vAlign w:val="center"/>
          </w:tcPr>
          <w:p>
            <w:pPr>
              <w:widowControl/>
              <w:spacing w:line="360" w:lineRule="exact"/>
              <w:jc w:val="left"/>
              <w:textAlignment w:val="center"/>
              <w:rPr>
                <w:color w:val="000000"/>
                <w:kern w:val="0"/>
                <w:sz w:val="20"/>
                <w:szCs w:val="20"/>
              </w:rPr>
            </w:pPr>
            <w:r>
              <w:rPr>
                <w:color w:val="000000"/>
                <w:kern w:val="0"/>
                <w:sz w:val="20"/>
                <w:szCs w:val="20"/>
              </w:rPr>
              <w:t>沙拉沙星</w:t>
            </w:r>
            <w:r>
              <w:rPr>
                <w:rFonts w:hint="eastAsia"/>
                <w:color w:val="000000"/>
                <w:kern w:val="0"/>
                <w:sz w:val="20"/>
                <w:szCs w:val="20"/>
              </w:rPr>
              <w:t xml:space="preserve">  </w:t>
            </w:r>
          </w:p>
        </w:tc>
        <w:tc>
          <w:tcPr>
            <w:tcW w:w="2482" w:type="dxa"/>
            <w:tcBorders>
              <w:tl2br w:val="nil"/>
              <w:tr2bl w:val="nil"/>
            </w:tcBorders>
            <w:vAlign w:val="center"/>
          </w:tcPr>
          <w:p>
            <w:pPr>
              <w:widowControl/>
              <w:spacing w:line="360" w:lineRule="exact"/>
              <w:jc w:val="center"/>
              <w:textAlignment w:val="center"/>
              <w:rPr>
                <w:rFonts w:hint="default"/>
                <w:color w:val="000000"/>
                <w:kern w:val="0"/>
                <w:sz w:val="20"/>
                <w:szCs w:val="20"/>
                <w:lang w:val="en-US"/>
              </w:rPr>
            </w:pPr>
            <w:r>
              <w:rPr>
                <w:rFonts w:hint="eastAsia"/>
                <w:sz w:val="20"/>
                <w:szCs w:val="20"/>
                <w:lang w:eastAsia="zh-CN"/>
              </w:rPr>
              <w:t>≤</w:t>
            </w:r>
            <w:r>
              <w:rPr>
                <w:rFonts w:hint="eastAsia"/>
                <w:sz w:val="20"/>
                <w:szCs w:val="20"/>
                <w:lang w:val="en-US" w:eastAsia="zh-CN"/>
              </w:rPr>
              <w:t>30</w:t>
            </w:r>
          </w:p>
        </w:tc>
        <w:tc>
          <w:tcPr>
            <w:tcW w:w="2973" w:type="dxa"/>
            <w:vMerge w:val="continue"/>
            <w:tcBorders>
              <w:tl2br w:val="nil"/>
              <w:tr2bl w:val="nil"/>
            </w:tcBorders>
            <w:vAlign w:val="center"/>
          </w:tcPr>
          <w:p>
            <w:pPr>
              <w:widowControl/>
              <w:spacing w:line="360" w:lineRule="exact"/>
              <w:jc w:val="center"/>
              <w:textAlignment w:val="center"/>
              <w:rPr>
                <w:rFonts w:hint="eastAsia" w:asciiTheme="minorEastAsia" w:hAnsiTheme="minorEastAsia" w:eastAsiaTheme="minorEastAsia" w:cstheme="minorEastAsia"/>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87" w:type="dxa"/>
            <w:tcBorders>
              <w:tl2br w:val="nil"/>
              <w:tr2bl w:val="nil"/>
            </w:tcBorders>
            <w:vAlign w:val="center"/>
          </w:tcPr>
          <w:p>
            <w:pPr>
              <w:widowControl/>
              <w:spacing w:line="360" w:lineRule="exact"/>
              <w:jc w:val="left"/>
              <w:textAlignment w:val="center"/>
              <w:rPr>
                <w:rFonts w:hint="eastAsia" w:eastAsia="宋体"/>
                <w:color w:val="000000"/>
                <w:kern w:val="0"/>
                <w:sz w:val="20"/>
                <w:szCs w:val="20"/>
                <w:lang w:eastAsia="zh-CN"/>
              </w:rPr>
            </w:pPr>
            <w:r>
              <w:rPr>
                <w:rFonts w:hint="eastAsia"/>
                <w:color w:val="000000"/>
                <w:kern w:val="0"/>
                <w:sz w:val="20"/>
                <w:szCs w:val="20"/>
                <w:lang w:eastAsia="zh-CN"/>
              </w:rPr>
              <w:t>洛美沙星</w:t>
            </w:r>
          </w:p>
        </w:tc>
        <w:tc>
          <w:tcPr>
            <w:tcW w:w="2482" w:type="dxa"/>
            <w:tcBorders>
              <w:tl2br w:val="nil"/>
              <w:tr2bl w:val="nil"/>
            </w:tcBorders>
            <w:vAlign w:val="center"/>
          </w:tcPr>
          <w:p>
            <w:pPr>
              <w:widowControl/>
              <w:spacing w:line="360" w:lineRule="exact"/>
              <w:jc w:val="center"/>
              <w:textAlignment w:val="center"/>
              <w:rPr>
                <w:rFonts w:hint="eastAsia"/>
                <w:sz w:val="20"/>
                <w:szCs w:val="20"/>
                <w:lang w:eastAsia="zh-CN"/>
              </w:rPr>
            </w:pPr>
            <w:r>
              <w:rPr>
                <w:rFonts w:hint="eastAsia"/>
                <w:sz w:val="20"/>
                <w:szCs w:val="20"/>
                <w:lang w:eastAsia="zh-CN"/>
              </w:rPr>
              <w:t>≤</w:t>
            </w:r>
            <w:r>
              <w:rPr>
                <w:rFonts w:hint="eastAsia"/>
                <w:sz w:val="20"/>
                <w:szCs w:val="20"/>
                <w:lang w:val="en-US" w:eastAsia="zh-CN"/>
              </w:rPr>
              <w:t>2</w:t>
            </w:r>
          </w:p>
        </w:tc>
        <w:tc>
          <w:tcPr>
            <w:tcW w:w="2973" w:type="dxa"/>
            <w:vMerge w:val="continue"/>
            <w:tcBorders>
              <w:tl2br w:val="nil"/>
              <w:tr2bl w:val="nil"/>
            </w:tcBorders>
            <w:vAlign w:val="center"/>
          </w:tcPr>
          <w:p>
            <w:pPr>
              <w:widowControl/>
              <w:spacing w:line="360" w:lineRule="exact"/>
              <w:jc w:val="center"/>
              <w:textAlignment w:val="center"/>
              <w:rPr>
                <w:rFonts w:hint="eastAsia" w:asciiTheme="minorEastAsia" w:hAnsiTheme="minorEastAsia" w:eastAsiaTheme="minorEastAsia" w:cstheme="minorEastAsia"/>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87" w:type="dxa"/>
            <w:tcBorders>
              <w:tl2br w:val="nil"/>
              <w:tr2bl w:val="nil"/>
            </w:tcBorders>
            <w:vAlign w:val="center"/>
          </w:tcPr>
          <w:p>
            <w:pPr>
              <w:widowControl/>
              <w:spacing w:line="360" w:lineRule="exact"/>
              <w:jc w:val="left"/>
              <w:textAlignment w:val="center"/>
              <w:rPr>
                <w:rFonts w:hint="eastAsia"/>
                <w:color w:val="000000"/>
                <w:kern w:val="0"/>
                <w:sz w:val="20"/>
                <w:szCs w:val="20"/>
                <w:lang w:eastAsia="zh-CN"/>
              </w:rPr>
            </w:pPr>
            <w:r>
              <w:rPr>
                <w:rFonts w:hint="eastAsia"/>
                <w:color w:val="000000"/>
                <w:kern w:val="0"/>
                <w:sz w:val="20"/>
                <w:szCs w:val="20"/>
                <w:lang w:eastAsia="zh-CN"/>
              </w:rPr>
              <w:t>诺氟沙星</w:t>
            </w:r>
          </w:p>
        </w:tc>
        <w:tc>
          <w:tcPr>
            <w:tcW w:w="2482" w:type="dxa"/>
            <w:tcBorders>
              <w:tl2br w:val="nil"/>
              <w:tr2bl w:val="nil"/>
            </w:tcBorders>
            <w:vAlign w:val="center"/>
          </w:tcPr>
          <w:p>
            <w:pPr>
              <w:widowControl/>
              <w:spacing w:line="360" w:lineRule="exact"/>
              <w:jc w:val="center"/>
              <w:textAlignment w:val="center"/>
              <w:rPr>
                <w:rFonts w:hint="eastAsia"/>
                <w:sz w:val="20"/>
                <w:szCs w:val="20"/>
                <w:lang w:eastAsia="zh-CN"/>
              </w:rPr>
            </w:pPr>
            <w:r>
              <w:rPr>
                <w:rFonts w:hint="eastAsia"/>
                <w:sz w:val="20"/>
                <w:szCs w:val="20"/>
                <w:lang w:eastAsia="zh-CN"/>
              </w:rPr>
              <w:t>≤</w:t>
            </w:r>
            <w:r>
              <w:rPr>
                <w:rFonts w:hint="eastAsia"/>
                <w:sz w:val="20"/>
                <w:szCs w:val="20"/>
                <w:lang w:val="en-US" w:eastAsia="zh-CN"/>
              </w:rPr>
              <w:t>2</w:t>
            </w:r>
          </w:p>
        </w:tc>
        <w:tc>
          <w:tcPr>
            <w:tcW w:w="2973" w:type="dxa"/>
            <w:vMerge w:val="continue"/>
            <w:tcBorders>
              <w:tl2br w:val="nil"/>
              <w:tr2bl w:val="nil"/>
            </w:tcBorders>
            <w:vAlign w:val="center"/>
          </w:tcPr>
          <w:p>
            <w:pPr>
              <w:widowControl/>
              <w:spacing w:line="360" w:lineRule="exact"/>
              <w:jc w:val="center"/>
              <w:textAlignment w:val="center"/>
              <w:rPr>
                <w:rFonts w:hint="eastAsia" w:asciiTheme="minorEastAsia" w:hAnsiTheme="minorEastAsia" w:eastAsiaTheme="minorEastAsia" w:cstheme="minorEastAsia"/>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87" w:type="dxa"/>
            <w:tcBorders>
              <w:tl2br w:val="nil"/>
              <w:tr2bl w:val="nil"/>
            </w:tcBorders>
            <w:vAlign w:val="center"/>
          </w:tcPr>
          <w:p>
            <w:pPr>
              <w:widowControl/>
              <w:spacing w:line="360" w:lineRule="exact"/>
              <w:jc w:val="left"/>
              <w:textAlignment w:val="center"/>
              <w:rPr>
                <w:rFonts w:hint="eastAsia"/>
                <w:color w:val="000000"/>
                <w:kern w:val="0"/>
                <w:sz w:val="20"/>
                <w:szCs w:val="20"/>
                <w:lang w:eastAsia="zh-CN"/>
              </w:rPr>
            </w:pPr>
            <w:r>
              <w:rPr>
                <w:rFonts w:hint="eastAsia"/>
                <w:color w:val="000000"/>
                <w:kern w:val="0"/>
                <w:sz w:val="20"/>
                <w:szCs w:val="20"/>
                <w:lang w:eastAsia="zh-CN"/>
              </w:rPr>
              <w:t>培氟沙星</w:t>
            </w:r>
          </w:p>
        </w:tc>
        <w:tc>
          <w:tcPr>
            <w:tcW w:w="2482" w:type="dxa"/>
            <w:tcBorders>
              <w:tl2br w:val="nil"/>
              <w:tr2bl w:val="nil"/>
            </w:tcBorders>
            <w:vAlign w:val="center"/>
          </w:tcPr>
          <w:p>
            <w:pPr>
              <w:widowControl/>
              <w:spacing w:line="360" w:lineRule="exact"/>
              <w:jc w:val="center"/>
              <w:textAlignment w:val="center"/>
              <w:rPr>
                <w:rFonts w:hint="eastAsia"/>
                <w:sz w:val="20"/>
                <w:szCs w:val="20"/>
                <w:lang w:eastAsia="zh-CN"/>
              </w:rPr>
            </w:pPr>
            <w:r>
              <w:rPr>
                <w:rFonts w:hint="eastAsia"/>
                <w:sz w:val="20"/>
                <w:szCs w:val="20"/>
                <w:lang w:eastAsia="zh-CN"/>
              </w:rPr>
              <w:t>≤</w:t>
            </w:r>
            <w:r>
              <w:rPr>
                <w:rFonts w:hint="eastAsia"/>
                <w:sz w:val="20"/>
                <w:szCs w:val="20"/>
                <w:lang w:val="en-US" w:eastAsia="zh-CN"/>
              </w:rPr>
              <w:t>2</w:t>
            </w:r>
          </w:p>
        </w:tc>
        <w:tc>
          <w:tcPr>
            <w:tcW w:w="2973" w:type="dxa"/>
            <w:vMerge w:val="continue"/>
            <w:tcBorders>
              <w:tl2br w:val="nil"/>
              <w:tr2bl w:val="nil"/>
            </w:tcBorders>
            <w:vAlign w:val="center"/>
          </w:tcPr>
          <w:p>
            <w:pPr>
              <w:widowControl/>
              <w:spacing w:line="360" w:lineRule="exact"/>
              <w:jc w:val="center"/>
              <w:textAlignment w:val="center"/>
              <w:rPr>
                <w:rFonts w:hint="eastAsia" w:asciiTheme="minorEastAsia" w:hAnsiTheme="minorEastAsia" w:eastAsiaTheme="minorEastAsia" w:cstheme="minorEastAsia"/>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87" w:type="dxa"/>
            <w:tcBorders>
              <w:tl2br w:val="nil"/>
              <w:tr2bl w:val="nil"/>
            </w:tcBorders>
            <w:vAlign w:val="center"/>
          </w:tcPr>
          <w:p>
            <w:pPr>
              <w:widowControl/>
              <w:spacing w:line="360" w:lineRule="exact"/>
              <w:jc w:val="left"/>
              <w:textAlignment w:val="center"/>
              <w:rPr>
                <w:color w:val="000000"/>
                <w:kern w:val="0"/>
                <w:sz w:val="20"/>
                <w:szCs w:val="20"/>
              </w:rPr>
            </w:pPr>
            <w:r>
              <w:rPr>
                <w:color w:val="000000"/>
                <w:kern w:val="0"/>
                <w:sz w:val="20"/>
                <w:szCs w:val="20"/>
              </w:rPr>
              <w:t>氟甲喹</w:t>
            </w:r>
            <w:r>
              <w:rPr>
                <w:rFonts w:hint="eastAsia"/>
                <w:color w:val="000000"/>
                <w:kern w:val="0"/>
                <w:sz w:val="20"/>
                <w:szCs w:val="20"/>
              </w:rPr>
              <w:t xml:space="preserve">    </w:t>
            </w:r>
          </w:p>
        </w:tc>
        <w:tc>
          <w:tcPr>
            <w:tcW w:w="2482" w:type="dxa"/>
            <w:tcBorders>
              <w:tl2br w:val="nil"/>
              <w:tr2bl w:val="nil"/>
            </w:tcBorders>
            <w:vAlign w:val="center"/>
          </w:tcPr>
          <w:p>
            <w:pPr>
              <w:widowControl/>
              <w:spacing w:line="360" w:lineRule="exact"/>
              <w:jc w:val="center"/>
              <w:textAlignment w:val="center"/>
              <w:rPr>
                <w:rFonts w:hint="default"/>
                <w:color w:val="000000"/>
                <w:kern w:val="0"/>
                <w:sz w:val="20"/>
                <w:szCs w:val="20"/>
                <w:lang w:val="en-US"/>
              </w:rPr>
            </w:pPr>
            <w:r>
              <w:rPr>
                <w:rFonts w:hint="eastAsia"/>
                <w:sz w:val="20"/>
                <w:szCs w:val="20"/>
                <w:lang w:eastAsia="zh-CN"/>
              </w:rPr>
              <w:t>≤</w:t>
            </w:r>
            <w:r>
              <w:rPr>
                <w:rFonts w:hint="eastAsia"/>
                <w:sz w:val="20"/>
                <w:szCs w:val="20"/>
                <w:lang w:val="en-US" w:eastAsia="zh-CN"/>
              </w:rPr>
              <w:t>500</w:t>
            </w:r>
          </w:p>
        </w:tc>
        <w:tc>
          <w:tcPr>
            <w:tcW w:w="2973" w:type="dxa"/>
            <w:vMerge w:val="continue"/>
            <w:tcBorders>
              <w:tl2br w:val="nil"/>
              <w:tr2bl w:val="nil"/>
            </w:tcBorders>
            <w:vAlign w:val="center"/>
          </w:tcPr>
          <w:p>
            <w:pPr>
              <w:widowControl/>
              <w:spacing w:line="360" w:lineRule="exact"/>
              <w:jc w:val="center"/>
              <w:textAlignment w:val="center"/>
              <w:rPr>
                <w:rFonts w:hint="eastAsia" w:asciiTheme="minorEastAsia" w:hAnsiTheme="minorEastAsia" w:eastAsiaTheme="minorEastAsia" w:cstheme="minorEastAsia"/>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87" w:type="dxa"/>
            <w:tcBorders>
              <w:tl2br w:val="nil"/>
              <w:tr2bl w:val="nil"/>
            </w:tcBorders>
            <w:vAlign w:val="center"/>
          </w:tcPr>
          <w:p>
            <w:pPr>
              <w:widowControl/>
              <w:spacing w:line="360" w:lineRule="exact"/>
              <w:jc w:val="left"/>
              <w:textAlignment w:val="center"/>
              <w:rPr>
                <w:rFonts w:hint="default" w:eastAsia="宋体"/>
                <w:color w:val="000000"/>
                <w:kern w:val="0"/>
                <w:sz w:val="20"/>
                <w:szCs w:val="20"/>
                <w:lang w:val="en-US" w:eastAsia="zh-CN"/>
              </w:rPr>
            </w:pPr>
            <w:r>
              <w:rPr>
                <w:rFonts w:hint="eastAsia"/>
                <w:color w:val="000000"/>
                <w:kern w:val="0"/>
                <w:sz w:val="20"/>
                <w:szCs w:val="20"/>
                <w:lang w:eastAsia="zh-CN"/>
              </w:rPr>
              <w:t>土霉素</w:t>
            </w:r>
            <w:r>
              <w:rPr>
                <w:rFonts w:hint="eastAsia"/>
                <w:color w:val="000000"/>
                <w:kern w:val="0"/>
                <w:sz w:val="20"/>
                <w:szCs w:val="20"/>
                <w:lang w:val="en-US" w:eastAsia="zh-CN"/>
              </w:rPr>
              <w:t>/</w:t>
            </w:r>
            <w:r>
              <w:rPr>
                <w:rFonts w:hint="eastAsia"/>
                <w:color w:val="000000"/>
                <w:kern w:val="0"/>
                <w:sz w:val="20"/>
                <w:szCs w:val="20"/>
                <w:lang w:eastAsia="zh-CN"/>
              </w:rPr>
              <w:t>金霉素</w:t>
            </w:r>
            <w:r>
              <w:rPr>
                <w:rFonts w:hint="eastAsia"/>
                <w:color w:val="000000"/>
                <w:kern w:val="0"/>
                <w:sz w:val="20"/>
                <w:szCs w:val="20"/>
                <w:lang w:val="en-US" w:eastAsia="zh-CN"/>
              </w:rPr>
              <w:t>/</w:t>
            </w:r>
            <w:r>
              <w:rPr>
                <w:rFonts w:hint="eastAsia"/>
                <w:color w:val="000000"/>
                <w:kern w:val="0"/>
                <w:sz w:val="20"/>
                <w:szCs w:val="20"/>
                <w:lang w:eastAsia="zh-CN"/>
              </w:rPr>
              <w:t>四环素（单体或组合）</w:t>
            </w:r>
          </w:p>
        </w:tc>
        <w:tc>
          <w:tcPr>
            <w:tcW w:w="2482" w:type="dxa"/>
            <w:tcBorders>
              <w:tl2br w:val="nil"/>
              <w:tr2bl w:val="nil"/>
            </w:tcBorders>
            <w:vAlign w:val="center"/>
          </w:tcPr>
          <w:p>
            <w:pPr>
              <w:widowControl/>
              <w:spacing w:line="360" w:lineRule="exact"/>
              <w:jc w:val="center"/>
              <w:textAlignment w:val="center"/>
              <w:rPr>
                <w:rFonts w:hint="default"/>
                <w:color w:val="000000"/>
                <w:kern w:val="0"/>
                <w:sz w:val="20"/>
                <w:szCs w:val="20"/>
                <w:lang w:val="en-US"/>
              </w:rPr>
            </w:pPr>
            <w:r>
              <w:rPr>
                <w:rFonts w:hint="eastAsia"/>
                <w:sz w:val="20"/>
                <w:szCs w:val="20"/>
                <w:lang w:eastAsia="zh-CN"/>
              </w:rPr>
              <w:t>≤</w:t>
            </w:r>
            <w:r>
              <w:rPr>
                <w:rFonts w:hint="eastAsia"/>
                <w:sz w:val="20"/>
                <w:szCs w:val="20"/>
                <w:lang w:val="en-US" w:eastAsia="zh-CN"/>
              </w:rPr>
              <w:t>200</w:t>
            </w:r>
          </w:p>
        </w:tc>
        <w:tc>
          <w:tcPr>
            <w:tcW w:w="2973" w:type="dxa"/>
            <w:tcBorders>
              <w:tl2br w:val="nil"/>
              <w:tr2bl w:val="nil"/>
            </w:tcBorders>
            <w:vAlign w:val="center"/>
          </w:tcPr>
          <w:p>
            <w:pPr>
              <w:widowControl/>
              <w:spacing w:line="360" w:lineRule="exact"/>
              <w:jc w:val="center"/>
              <w:textAlignment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GB 31656.11-2021</w:t>
            </w:r>
          </w:p>
        </w:tc>
      </w:tr>
    </w:tbl>
    <w:p>
      <w:pPr>
        <w:spacing w:before="120" w:after="120" w:line="360" w:lineRule="exact"/>
        <w:jc w:val="left"/>
        <w:rPr>
          <w:rFonts w:ascii="黑体" w:hAnsi="黑体" w:eastAsia="黑体" w:cs="宋体"/>
          <w:szCs w:val="21"/>
        </w:rPr>
      </w:pPr>
      <w:bookmarkStart w:id="60" w:name="_Toc34839546"/>
    </w:p>
    <w:p>
      <w:pPr>
        <w:spacing w:before="120" w:after="120" w:line="360" w:lineRule="exact"/>
        <w:jc w:val="left"/>
        <w:rPr>
          <w:rFonts w:ascii="黑体" w:hAnsi="黑体" w:eastAsia="黑体" w:cs="宋体"/>
          <w:szCs w:val="21"/>
        </w:rPr>
      </w:pPr>
      <w:r>
        <w:rPr>
          <w:rFonts w:ascii="黑体" w:hAnsi="黑体" w:eastAsia="黑体" w:cs="宋体"/>
          <w:szCs w:val="21"/>
        </w:rPr>
        <w:t xml:space="preserve">A.2 </w:t>
      </w:r>
      <w:r>
        <w:rPr>
          <w:rFonts w:hint="eastAsia" w:ascii="黑体" w:hAnsi="黑体" w:eastAsia="黑体" w:cs="宋体"/>
          <w:szCs w:val="21"/>
        </w:rPr>
        <w:t>海南罗非鱼原料的检验</w:t>
      </w:r>
      <w:bookmarkEnd w:id="60"/>
      <w:r>
        <w:rPr>
          <w:rFonts w:hint="eastAsia" w:ascii="黑体" w:hAnsi="黑体" w:eastAsia="黑体" w:cs="宋体"/>
          <w:szCs w:val="21"/>
        </w:rPr>
        <w:t>（仅适用于冰鲜、活海南罗非鱼。）</w:t>
      </w:r>
    </w:p>
    <w:p>
      <w:pPr>
        <w:spacing w:before="120" w:after="120" w:line="360" w:lineRule="exact"/>
        <w:jc w:val="left"/>
        <w:rPr>
          <w:rFonts w:ascii="黑体" w:hAnsi="黑体" w:eastAsia="黑体" w:cs="宋体"/>
          <w:szCs w:val="21"/>
        </w:rPr>
      </w:pPr>
      <w:r>
        <w:rPr>
          <w:rFonts w:ascii="黑体" w:hAnsi="黑体" w:eastAsia="黑体" w:cs="宋体"/>
          <w:szCs w:val="21"/>
        </w:rPr>
        <w:t xml:space="preserve">A.2.1 </w:t>
      </w:r>
      <w:r>
        <w:rPr>
          <w:rFonts w:hint="eastAsia" w:ascii="黑体" w:hAnsi="黑体" w:eastAsia="黑体" w:cs="宋体"/>
          <w:szCs w:val="21"/>
        </w:rPr>
        <w:t>组批规则</w:t>
      </w:r>
    </w:p>
    <w:p>
      <w:pPr>
        <w:spacing w:line="360" w:lineRule="exact"/>
        <w:ind w:firstLine="420" w:firstLineChars="200"/>
        <w:rPr>
          <w:rFonts w:ascii="宋体" w:hAnsi="宋体"/>
          <w:kern w:val="0"/>
          <w:szCs w:val="21"/>
        </w:rPr>
      </w:pPr>
      <w:r>
        <w:rPr>
          <w:rFonts w:hint="eastAsia" w:ascii="宋体" w:hAnsi="宋体"/>
          <w:kern w:val="0"/>
          <w:szCs w:val="21"/>
        </w:rPr>
        <w:t>同一养殖场、同一天收获的海南罗非鱼归为同一原料批。</w:t>
      </w:r>
    </w:p>
    <w:p>
      <w:pPr>
        <w:spacing w:before="120" w:after="120" w:line="360" w:lineRule="exact"/>
        <w:jc w:val="left"/>
        <w:rPr>
          <w:rFonts w:ascii="黑体" w:hAnsi="黑体" w:eastAsia="黑体" w:cs="宋体"/>
          <w:szCs w:val="21"/>
        </w:rPr>
      </w:pPr>
      <w:r>
        <w:rPr>
          <w:rFonts w:ascii="黑体" w:hAnsi="黑体" w:eastAsia="黑体" w:cs="宋体"/>
          <w:szCs w:val="21"/>
        </w:rPr>
        <w:t>A.2.2 抽样方法</w:t>
      </w:r>
    </w:p>
    <w:p>
      <w:pPr>
        <w:spacing w:line="360" w:lineRule="exact"/>
        <w:ind w:firstLine="420" w:firstLineChars="200"/>
        <w:rPr>
          <w:rFonts w:hAnsi="宋体"/>
          <w:color w:val="000000" w:themeColor="text1"/>
          <w:sz w:val="20"/>
          <w14:textFill>
            <w14:solidFill>
              <w14:schemeClr w14:val="tx1"/>
            </w14:solidFill>
          </w14:textFill>
        </w:rPr>
      </w:pPr>
      <w:r>
        <w:rPr>
          <w:rFonts w:hint="eastAsia" w:ascii="宋体" w:hAnsi="宋体"/>
          <w:kern w:val="0"/>
          <w:szCs w:val="21"/>
        </w:rPr>
        <w:t>按</w:t>
      </w:r>
      <w:r>
        <w:rPr>
          <w:rFonts w:ascii="宋体" w:hAnsi="宋体"/>
          <w:kern w:val="0"/>
          <w:szCs w:val="21"/>
        </w:rPr>
        <w:t xml:space="preserve"> GB/T 30891 </w:t>
      </w:r>
      <w:r>
        <w:rPr>
          <w:rFonts w:hint="eastAsia" w:ascii="宋体" w:hAnsi="宋体"/>
          <w:kern w:val="0"/>
          <w:szCs w:val="21"/>
        </w:rPr>
        <w:t>的规定执行。</w:t>
      </w:r>
    </w:p>
    <w:p>
      <w:pPr>
        <w:spacing w:before="120" w:after="120" w:line="360" w:lineRule="exact"/>
        <w:jc w:val="left"/>
        <w:rPr>
          <w:rFonts w:ascii="黑体" w:hAnsi="黑体" w:eastAsia="黑体" w:cs="宋体"/>
          <w:szCs w:val="21"/>
        </w:rPr>
      </w:pPr>
      <w:bookmarkStart w:id="61" w:name="_Toc19838_WPSOffice_Level1"/>
      <w:bookmarkStart w:id="62" w:name="_Toc9744_WPSOffice_Level1"/>
      <w:r>
        <w:rPr>
          <w:rFonts w:ascii="黑体" w:hAnsi="黑体" w:eastAsia="黑体" w:cs="宋体"/>
          <w:szCs w:val="21"/>
        </w:rPr>
        <w:t>A.2.3 试样的制备</w:t>
      </w:r>
      <w:bookmarkEnd w:id="61"/>
      <w:bookmarkEnd w:id="62"/>
    </w:p>
    <w:p>
      <w:pPr>
        <w:spacing w:line="360" w:lineRule="exact"/>
        <w:ind w:firstLine="420" w:firstLineChars="200"/>
        <w:rPr>
          <w:rFonts w:hAnsi="宋体"/>
          <w:kern w:val="0"/>
          <w:szCs w:val="21"/>
        </w:rPr>
      </w:pPr>
      <w:r>
        <w:rPr>
          <w:rFonts w:hint="eastAsia" w:ascii="宋体" w:hAnsi="宋体"/>
          <w:kern w:val="0"/>
          <w:szCs w:val="21"/>
        </w:rPr>
        <w:t>每尾鱼应取可食部分，同一检验批所采的样品绞碎混合均匀后，按四分法对角取样。试样量为</w:t>
      </w:r>
      <w:r>
        <w:rPr>
          <w:rFonts w:ascii="宋体" w:hAnsi="宋体"/>
          <w:kern w:val="0"/>
          <w:szCs w:val="21"/>
        </w:rPr>
        <w:t xml:space="preserve"> 400g，分为两份，其中一份用于检验，另一份作为留样。</w:t>
      </w:r>
    </w:p>
    <w:p>
      <w:pPr>
        <w:spacing w:before="120" w:after="120" w:line="360" w:lineRule="exact"/>
        <w:jc w:val="left"/>
        <w:rPr>
          <w:rFonts w:ascii="黑体" w:hAnsi="黑体" w:eastAsia="黑体" w:cs="宋体"/>
          <w:szCs w:val="21"/>
        </w:rPr>
      </w:pPr>
      <w:bookmarkStart w:id="63" w:name="_Toc25514_WPSOffice_Level1"/>
      <w:bookmarkStart w:id="64" w:name="_Toc7287_WPSOffice_Level1"/>
      <w:r>
        <w:rPr>
          <w:rFonts w:ascii="黑体" w:hAnsi="黑体" w:eastAsia="黑体" w:cs="宋体"/>
          <w:szCs w:val="21"/>
        </w:rPr>
        <w:t>A.2.4</w:t>
      </w:r>
      <w:r>
        <w:rPr>
          <w:rFonts w:hint="eastAsia" w:ascii="黑体" w:hAnsi="黑体" w:eastAsia="黑体" w:cs="宋体"/>
          <w:szCs w:val="21"/>
        </w:rPr>
        <w:t>试样的检验</w:t>
      </w:r>
      <w:bookmarkEnd w:id="63"/>
      <w:bookmarkEnd w:id="64"/>
    </w:p>
    <w:p>
      <w:pPr>
        <w:spacing w:line="360" w:lineRule="exact"/>
        <w:ind w:firstLine="420" w:firstLineChars="200"/>
        <w:rPr>
          <w:rFonts w:ascii="宋体" w:hAnsi="宋体"/>
          <w:kern w:val="0"/>
          <w:szCs w:val="21"/>
        </w:rPr>
      </w:pPr>
      <w:r>
        <w:rPr>
          <w:rFonts w:hint="eastAsia" w:ascii="宋体" w:hAnsi="宋体"/>
          <w:kern w:val="0"/>
          <w:szCs w:val="21"/>
        </w:rPr>
        <w:t>海南罗非鱼养殖基地至少一年进行一次污染物限量指标的检验（见</w:t>
      </w:r>
      <w:r>
        <w:rPr>
          <w:rFonts w:hint="eastAsia" w:ascii="宋体" w:hAnsi="宋体"/>
          <w:kern w:val="0"/>
          <w:szCs w:val="21"/>
          <w:lang w:eastAsia="zh-CN"/>
        </w:rPr>
        <w:t>表</w:t>
      </w:r>
      <w:r>
        <w:rPr>
          <w:rFonts w:hint="eastAsia" w:ascii="宋体" w:hAnsi="宋体"/>
          <w:kern w:val="0"/>
          <w:szCs w:val="21"/>
          <w:lang w:val="en-US" w:eastAsia="zh-CN"/>
        </w:rPr>
        <w:t>A.3</w:t>
      </w:r>
      <w:r>
        <w:rPr>
          <w:rFonts w:hint="eastAsia" w:ascii="宋体" w:hAnsi="宋体"/>
          <w:kern w:val="0"/>
          <w:szCs w:val="21"/>
        </w:rPr>
        <w:t>）</w:t>
      </w:r>
      <w:r>
        <w:rPr>
          <w:rFonts w:ascii="宋体" w:hAnsi="宋体"/>
          <w:kern w:val="0"/>
          <w:szCs w:val="21"/>
        </w:rPr>
        <w:t>，对</w:t>
      </w:r>
      <w:r>
        <w:rPr>
          <w:rFonts w:hint="eastAsia" w:ascii="宋体" w:hAnsi="宋体"/>
          <w:kern w:val="0"/>
          <w:szCs w:val="21"/>
        </w:rPr>
        <w:t>每批原料鱼进行兽药残留的检验，</w:t>
      </w:r>
      <w:r>
        <w:rPr>
          <w:rFonts w:hint="eastAsia" w:ascii="宋体" w:hAnsi="宋体"/>
          <w:kern w:val="0"/>
          <w:szCs w:val="21"/>
          <w:lang w:eastAsia="zh-CN"/>
        </w:rPr>
        <w:t>推荐检测</w:t>
      </w:r>
      <w:r>
        <w:rPr>
          <w:rFonts w:hint="eastAsia" w:ascii="宋体" w:hAnsi="宋体"/>
          <w:kern w:val="0"/>
          <w:szCs w:val="21"/>
        </w:rPr>
        <w:t>项目</w:t>
      </w:r>
      <w:r>
        <w:rPr>
          <w:rFonts w:hint="eastAsia" w:ascii="宋体" w:hAnsi="宋体"/>
          <w:kern w:val="0"/>
          <w:szCs w:val="21"/>
          <w:lang w:eastAsia="zh-CN"/>
        </w:rPr>
        <w:t>见表</w:t>
      </w:r>
      <w:r>
        <w:rPr>
          <w:rFonts w:hint="eastAsia" w:ascii="宋体" w:hAnsi="宋体"/>
          <w:kern w:val="0"/>
          <w:szCs w:val="21"/>
          <w:lang w:val="en-US" w:eastAsia="zh-CN"/>
        </w:rPr>
        <w:t>A.4</w:t>
      </w:r>
      <w:r>
        <w:rPr>
          <w:rFonts w:hint="eastAsia" w:ascii="宋体" w:hAnsi="宋体"/>
          <w:kern w:val="0"/>
          <w:szCs w:val="21"/>
        </w:rPr>
        <w:t>，并可依据风险评估结果，增加</w:t>
      </w:r>
      <w:r>
        <w:rPr>
          <w:rFonts w:ascii="宋体" w:hAnsi="宋体"/>
          <w:kern w:val="0"/>
          <w:szCs w:val="21"/>
        </w:rPr>
        <w:t>GB 2763</w:t>
      </w:r>
      <w:r>
        <w:rPr>
          <w:rFonts w:hint="eastAsia" w:ascii="宋体" w:hAnsi="宋体"/>
          <w:kern w:val="0"/>
          <w:szCs w:val="21"/>
          <w:lang w:eastAsia="zh-CN"/>
        </w:rPr>
        <w:t>、</w:t>
      </w:r>
      <w:r>
        <w:rPr>
          <w:rFonts w:hint="eastAsia" w:ascii="宋体" w:hAnsi="宋体"/>
          <w:kern w:val="0"/>
          <w:szCs w:val="21"/>
        </w:rPr>
        <w:t>G</w:t>
      </w:r>
      <w:r>
        <w:rPr>
          <w:rFonts w:ascii="宋体" w:hAnsi="宋体"/>
          <w:kern w:val="0"/>
          <w:szCs w:val="21"/>
        </w:rPr>
        <w:t>B 31650</w:t>
      </w:r>
      <w:r>
        <w:rPr>
          <w:rFonts w:hint="eastAsia" w:ascii="宋体" w:hAnsi="宋体"/>
          <w:kern w:val="0"/>
          <w:szCs w:val="21"/>
          <w:lang w:eastAsia="zh-CN"/>
        </w:rPr>
        <w:t>、</w:t>
      </w:r>
      <w:r>
        <w:rPr>
          <w:rFonts w:hint="eastAsia" w:ascii="宋体" w:hAnsi="宋体"/>
          <w:kern w:val="0"/>
          <w:szCs w:val="21"/>
          <w:lang w:val="en-US" w:eastAsia="zh-CN"/>
        </w:rPr>
        <w:t>GB31650.1</w:t>
      </w:r>
      <w:r>
        <w:rPr>
          <w:rFonts w:hint="eastAsia" w:ascii="宋体" w:hAnsi="宋体"/>
          <w:kern w:val="0"/>
          <w:szCs w:val="21"/>
        </w:rPr>
        <w:t>规定的</w:t>
      </w:r>
      <w:r>
        <w:rPr>
          <w:rFonts w:ascii="宋体" w:hAnsi="宋体"/>
          <w:kern w:val="0"/>
          <w:szCs w:val="21"/>
        </w:rPr>
        <w:t>农药</w:t>
      </w:r>
      <w:r>
        <w:rPr>
          <w:rFonts w:hint="eastAsia" w:ascii="宋体" w:hAnsi="宋体"/>
          <w:kern w:val="0"/>
          <w:szCs w:val="21"/>
          <w:lang w:eastAsia="zh-CN"/>
        </w:rPr>
        <w:t>、</w:t>
      </w:r>
      <w:r>
        <w:rPr>
          <w:rFonts w:ascii="宋体" w:hAnsi="宋体"/>
          <w:kern w:val="0"/>
          <w:szCs w:val="21"/>
        </w:rPr>
        <w:t>限用兽药及禁用兽药和化学品的检测。</w:t>
      </w:r>
    </w:p>
    <w:p>
      <w:pPr>
        <w:spacing w:line="360" w:lineRule="auto"/>
        <w:ind w:firstLine="420" w:firstLineChars="200"/>
        <w:rPr>
          <w:rFonts w:ascii="宋体" w:hAnsi="宋体"/>
          <w:kern w:val="0"/>
          <w:szCs w:val="21"/>
        </w:rPr>
      </w:pPr>
    </w:p>
    <w:p>
      <w:pPr>
        <w:pStyle w:val="2"/>
        <w:jc w:val="center"/>
        <w:rPr>
          <w:rFonts w:hint="eastAsia" w:ascii="黑体" w:hAnsi="黑体" w:eastAsia="黑体" w:cs="黑体"/>
          <w:b w:val="0"/>
          <w:bCs w:val="0"/>
          <w:sz w:val="21"/>
          <w:szCs w:val="21"/>
        </w:rPr>
      </w:pPr>
    </w:p>
    <w:p>
      <w:pPr>
        <w:pStyle w:val="2"/>
        <w:jc w:val="center"/>
        <w:rPr>
          <w:rFonts w:hint="eastAsia" w:ascii="黑体" w:hAnsi="黑体" w:eastAsia="黑体" w:cs="黑体"/>
          <w:b w:val="0"/>
          <w:bCs w:val="0"/>
          <w:sz w:val="21"/>
          <w:szCs w:val="21"/>
        </w:rPr>
      </w:pPr>
    </w:p>
    <w:p>
      <w:pPr>
        <w:pStyle w:val="2"/>
        <w:jc w:val="center"/>
        <w:rPr>
          <w:rFonts w:hint="eastAsia" w:ascii="黑体" w:hAnsi="黑体" w:eastAsia="黑体" w:cs="黑体"/>
          <w:b w:val="0"/>
          <w:bCs w:val="0"/>
          <w:sz w:val="21"/>
          <w:szCs w:val="21"/>
        </w:rPr>
      </w:pPr>
    </w:p>
    <w:p>
      <w:pPr>
        <w:pStyle w:val="2"/>
        <w:jc w:val="center"/>
        <w:rPr>
          <w:rFonts w:hint="eastAsia" w:ascii="黑体" w:hAnsi="黑体" w:eastAsia="黑体" w:cs="黑体"/>
          <w:b w:val="0"/>
          <w:bCs w:val="0"/>
          <w:sz w:val="21"/>
          <w:szCs w:val="21"/>
        </w:rPr>
      </w:pPr>
    </w:p>
    <w:p>
      <w:pPr>
        <w:pStyle w:val="2"/>
        <w:jc w:val="center"/>
        <w:rPr>
          <w:rFonts w:hint="eastAsia" w:ascii="黑体" w:hAnsi="黑体" w:eastAsia="黑体" w:cs="黑体"/>
          <w:b w:val="0"/>
          <w:bCs w:val="0"/>
          <w:sz w:val="21"/>
          <w:szCs w:val="21"/>
        </w:rPr>
      </w:pPr>
    </w:p>
    <w:p>
      <w:pPr>
        <w:pStyle w:val="2"/>
        <w:jc w:val="center"/>
        <w:rPr>
          <w:rFonts w:hint="eastAsia" w:ascii="黑体" w:hAnsi="黑体" w:eastAsia="黑体" w:cs="黑体"/>
          <w:b w:val="0"/>
          <w:bCs w:val="0"/>
          <w:sz w:val="21"/>
          <w:szCs w:val="21"/>
        </w:rPr>
      </w:pPr>
    </w:p>
    <w:p>
      <w:pPr>
        <w:pStyle w:val="2"/>
        <w:jc w:val="center"/>
        <w:rPr>
          <w:rFonts w:hint="eastAsia" w:ascii="黑体" w:hAnsi="黑体" w:eastAsia="黑体" w:cs="黑体"/>
          <w:b w:val="0"/>
          <w:bCs w:val="0"/>
          <w:sz w:val="21"/>
          <w:szCs w:val="21"/>
        </w:rPr>
      </w:pPr>
    </w:p>
    <w:p>
      <w:pPr>
        <w:pStyle w:val="2"/>
        <w:jc w:val="center"/>
        <w:rPr>
          <w:rFonts w:hint="eastAsia" w:ascii="黑体" w:hAnsi="黑体" w:eastAsia="黑体" w:cs="黑体"/>
          <w:b w:val="0"/>
          <w:bCs w:val="0"/>
          <w:sz w:val="21"/>
          <w:szCs w:val="21"/>
        </w:rPr>
      </w:pPr>
    </w:p>
    <w:p>
      <w:pPr>
        <w:pStyle w:val="2"/>
        <w:jc w:val="center"/>
        <w:rPr>
          <w:rFonts w:hint="eastAsia" w:ascii="黑体" w:hAnsi="黑体" w:eastAsia="黑体" w:cs="黑体"/>
          <w:b w:val="0"/>
          <w:bCs w:val="0"/>
          <w:sz w:val="21"/>
          <w:szCs w:val="21"/>
        </w:rPr>
      </w:pPr>
    </w:p>
    <w:p>
      <w:pPr>
        <w:pStyle w:val="2"/>
        <w:jc w:val="center"/>
        <w:rPr>
          <w:rFonts w:hint="eastAsia" w:ascii="黑体" w:hAnsi="黑体" w:eastAsia="黑体" w:cs="黑体"/>
          <w:b w:val="0"/>
          <w:bCs w:val="0"/>
          <w:sz w:val="21"/>
          <w:szCs w:val="21"/>
        </w:rPr>
      </w:pPr>
    </w:p>
    <w:p>
      <w:pPr>
        <w:pStyle w:val="2"/>
        <w:jc w:val="center"/>
        <w:rPr>
          <w:rFonts w:hint="eastAsia" w:ascii="黑体" w:hAnsi="黑体" w:eastAsia="黑体" w:cs="黑体"/>
          <w:b w:val="0"/>
          <w:bCs w:val="0"/>
          <w:sz w:val="21"/>
          <w:szCs w:val="21"/>
        </w:rPr>
      </w:pPr>
    </w:p>
    <w:p>
      <w:pPr>
        <w:pStyle w:val="2"/>
        <w:jc w:val="center"/>
        <w:rPr>
          <w:rFonts w:hint="eastAsia" w:ascii="黑体" w:hAnsi="黑体" w:eastAsia="黑体" w:cs="黑体"/>
          <w:b w:val="0"/>
          <w:bCs w:val="0"/>
          <w:sz w:val="21"/>
          <w:szCs w:val="21"/>
        </w:rPr>
      </w:pPr>
    </w:p>
    <w:p>
      <w:pPr>
        <w:pStyle w:val="2"/>
        <w:jc w:val="center"/>
        <w:rPr>
          <w:rFonts w:hint="eastAsia" w:ascii="黑体" w:hAnsi="黑体" w:eastAsia="黑体" w:cs="黑体"/>
          <w:b w:val="0"/>
          <w:bCs w:val="0"/>
          <w:sz w:val="21"/>
          <w:szCs w:val="21"/>
        </w:rPr>
      </w:pPr>
    </w:p>
    <w:p>
      <w:pPr>
        <w:pStyle w:val="2"/>
        <w:jc w:val="center"/>
        <w:rPr>
          <w:rFonts w:hint="eastAsia" w:ascii="黑体" w:hAnsi="黑体" w:eastAsia="黑体" w:cs="黑体"/>
          <w:b w:val="0"/>
          <w:bCs w:val="0"/>
          <w:sz w:val="21"/>
          <w:szCs w:val="21"/>
        </w:rPr>
      </w:pPr>
    </w:p>
    <w:p>
      <w:pPr>
        <w:pStyle w:val="2"/>
        <w:jc w:val="center"/>
        <w:rPr>
          <w:rFonts w:hint="eastAsia" w:ascii="黑体" w:hAnsi="黑体" w:eastAsia="黑体" w:cs="黑体"/>
          <w:b w:val="0"/>
          <w:bCs w:val="0"/>
          <w:sz w:val="21"/>
          <w:szCs w:val="21"/>
        </w:rPr>
      </w:pPr>
    </w:p>
    <w:p>
      <w:pPr>
        <w:pStyle w:val="2"/>
        <w:jc w:val="center"/>
        <w:rPr>
          <w:rFonts w:hint="eastAsia" w:ascii="黑体" w:hAnsi="黑体" w:eastAsia="黑体" w:cs="黑体"/>
          <w:b w:val="0"/>
          <w:bCs w:val="0"/>
          <w:sz w:val="21"/>
          <w:szCs w:val="21"/>
        </w:rPr>
      </w:pPr>
    </w:p>
    <w:p>
      <w:pPr>
        <w:pStyle w:val="2"/>
        <w:jc w:val="center"/>
        <w:rPr>
          <w:rFonts w:hint="eastAsia" w:ascii="黑体" w:hAnsi="黑体" w:eastAsia="黑体" w:cs="黑体"/>
          <w:b w:val="0"/>
          <w:bCs w:val="0"/>
          <w:sz w:val="21"/>
          <w:szCs w:val="21"/>
        </w:rPr>
      </w:pPr>
    </w:p>
    <w:p>
      <w:pPr>
        <w:pStyle w:val="2"/>
        <w:jc w:val="center"/>
        <w:rPr>
          <w:rFonts w:hint="eastAsia" w:ascii="黑体" w:hAnsi="黑体" w:eastAsia="黑体" w:cs="黑体"/>
          <w:b w:val="0"/>
          <w:bCs w:val="0"/>
          <w:sz w:val="21"/>
          <w:szCs w:val="21"/>
        </w:rPr>
      </w:pPr>
    </w:p>
    <w:p>
      <w:pPr>
        <w:pStyle w:val="2"/>
        <w:jc w:val="center"/>
        <w:rPr>
          <w:rFonts w:hint="eastAsia" w:ascii="黑体" w:hAnsi="黑体" w:eastAsia="黑体" w:cs="黑体"/>
          <w:b w:val="0"/>
          <w:bCs w:val="0"/>
          <w:sz w:val="21"/>
          <w:szCs w:val="21"/>
        </w:rPr>
      </w:pPr>
    </w:p>
    <w:p>
      <w:pPr>
        <w:pStyle w:val="2"/>
        <w:jc w:val="center"/>
        <w:rPr>
          <w:rFonts w:hint="eastAsia" w:ascii="黑体" w:hAnsi="黑体" w:eastAsia="黑体" w:cs="黑体"/>
          <w:b w:val="0"/>
          <w:bCs w:val="0"/>
          <w:sz w:val="21"/>
          <w:szCs w:val="21"/>
          <w:lang w:eastAsia="zh-CN"/>
        </w:rPr>
      </w:pPr>
      <w:r>
        <w:rPr>
          <w:rFonts w:hint="eastAsia" w:ascii="黑体" w:hAnsi="黑体" w:eastAsia="黑体" w:cs="黑体"/>
          <w:b w:val="0"/>
          <w:bCs w:val="0"/>
          <w:sz w:val="21"/>
          <w:szCs w:val="21"/>
        </w:rPr>
        <w:t>附录</w:t>
      </w:r>
      <w:r>
        <w:rPr>
          <w:rFonts w:hint="eastAsia" w:ascii="黑体" w:hAnsi="黑体" w:eastAsia="黑体" w:cs="黑体"/>
          <w:b w:val="0"/>
          <w:bCs w:val="0"/>
          <w:sz w:val="21"/>
          <w:szCs w:val="21"/>
          <w:lang w:val="en-US" w:eastAsia="zh-CN"/>
        </w:rPr>
        <w:t>B</w:t>
      </w:r>
    </w:p>
    <w:p>
      <w:pPr>
        <w:pStyle w:val="2"/>
        <w:jc w:val="center"/>
        <w:rPr>
          <w:rFonts w:hint="eastAsia" w:ascii="黑体" w:hAnsi="黑体" w:eastAsia="黑体" w:cs="黑体"/>
          <w:b w:val="0"/>
          <w:bCs w:val="0"/>
          <w:sz w:val="21"/>
          <w:szCs w:val="21"/>
        </w:rPr>
      </w:pPr>
      <w:bookmarkStart w:id="65" w:name="_Toc1676_WPSOffice_Level1"/>
      <w:r>
        <w:rPr>
          <w:rFonts w:hint="eastAsia" w:ascii="黑体" w:hAnsi="黑体" w:eastAsia="黑体" w:cs="黑体"/>
          <w:b w:val="0"/>
          <w:bCs w:val="0"/>
          <w:sz w:val="21"/>
          <w:szCs w:val="21"/>
        </w:rPr>
        <w:t>海南罗非鱼农产品地理标志保护范围图</w:t>
      </w:r>
      <w:bookmarkEnd w:id="65"/>
    </w:p>
    <w:p>
      <w:pPr>
        <w:pStyle w:val="2"/>
        <w:jc w:val="center"/>
        <w:rPr>
          <w:rFonts w:hint="eastAsia" w:ascii="黑体" w:hAnsi="黑体" w:eastAsia="黑体" w:cs="黑体"/>
          <w:b w:val="0"/>
          <w:bCs w:val="0"/>
          <w:sz w:val="21"/>
          <w:szCs w:val="21"/>
        </w:rPr>
      </w:pPr>
      <w:r>
        <w:rPr>
          <w:rFonts w:hint="eastAsia" w:ascii="黑体" w:hAnsi="黑体" w:eastAsia="黑体" w:cs="黑体"/>
          <w:b w:val="0"/>
          <w:bCs w:val="0"/>
          <w:sz w:val="21"/>
          <w:szCs w:val="21"/>
        </w:rPr>
        <w:t>（规范性附录）</w:t>
      </w:r>
    </w:p>
    <w:p>
      <w:pPr>
        <w:spacing w:line="360" w:lineRule="auto"/>
        <w:ind w:firstLine="0" w:firstLineChars="0"/>
        <w:rPr>
          <w:rFonts w:ascii="宋体" w:hAnsi="宋体"/>
          <w:kern w:val="0"/>
          <w:szCs w:val="21"/>
        </w:rPr>
      </w:pPr>
      <w:r>
        <w:drawing>
          <wp:inline distT="0" distB="0" distL="114300" distR="114300">
            <wp:extent cx="5686425" cy="4023995"/>
            <wp:effectExtent l="0" t="0" r="0"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686425" cy="4023995"/>
                    </a:xfrm>
                    <a:prstGeom prst="rect">
                      <a:avLst/>
                    </a:prstGeom>
                    <a:noFill/>
                    <a:ln>
                      <a:noFill/>
                    </a:ln>
                  </pic:spPr>
                </pic:pic>
              </a:graphicData>
            </a:graphic>
          </wp:inline>
        </w:drawing>
      </w:r>
    </w:p>
    <w:p>
      <w:pPr>
        <w:spacing w:line="360" w:lineRule="auto"/>
        <w:ind w:firstLine="0" w:firstLineChars="0"/>
        <w:rPr>
          <w:rFonts w:ascii="宋体" w:hAnsi="宋体"/>
          <w:kern w:val="0"/>
          <w:szCs w:val="21"/>
        </w:rPr>
      </w:pPr>
    </w:p>
    <w:p>
      <w:pPr>
        <w:jc w:val="center"/>
      </w:pPr>
      <w:bookmarkStart w:id="66" w:name="_Toc25804_WPSOffice_Level1"/>
      <w:bookmarkStart w:id="67" w:name="_Toc18012_WPSOffice_Level1"/>
      <w:r>
        <w:t>___________________</w:t>
      </w:r>
      <w:bookmarkEnd w:id="66"/>
      <w:bookmarkEnd w:id="67"/>
    </w:p>
    <w:sectPr>
      <w:footerReference r:id="rId6" w:type="default"/>
      <w:pgSz w:w="11906" w:h="16838"/>
      <w:pgMar w:top="2041" w:right="1474" w:bottom="1361" w:left="1474" w:header="851" w:footer="1418" w:gutter="0"/>
      <w:pgBorders>
        <w:top w:val="none" w:sz="0" w:space="0"/>
        <w:left w:val="none" w:sz="0" w:space="0"/>
        <w:bottom w:val="none" w:sz="0" w:space="0"/>
        <w:right w:val="none" w:sz="0" w:space="0"/>
      </w:pgBorders>
      <w:pgNumType w:start="1"/>
      <w:cols w:space="425" w:num="1"/>
      <w:docGrid w:linePitch="286" w:charSpace="-16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LingWai SC Medium">
    <w:altName w:val="宋体"/>
    <w:panose1 w:val="00000000000000000000"/>
    <w:charset w:val="86"/>
    <w:family w:val="script"/>
    <w:pitch w:val="default"/>
    <w:sig w:usb0="00000000" w:usb1="00000000" w:usb2="0000001E"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ascii="宋体" w:hAnsi="宋体"/>
        <w:sz w:val="28"/>
        <w:szCs w:val="28"/>
      </w:rPr>
    </w:pPr>
  </w:p>
  <w:p>
    <w:pPr>
      <w:pStyle w:val="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ascii="宋体" w:hAnsi="宋体"/>
        <w:sz w:val="28"/>
        <w:szCs w:val="28"/>
      </w:rPr>
    </w:pPr>
    <w:r>
      <w:rPr>
        <w:rStyle w:val="17"/>
        <w:rFonts w:hint="eastAsia" w:ascii="宋体" w:hAnsi="宋体"/>
        <w:sz w:val="28"/>
        <w:szCs w:val="28"/>
      </w:rPr>
      <w:t xml:space="preserve">— </w:t>
    </w:r>
    <w:r>
      <w:rPr>
        <w:rStyle w:val="17"/>
        <w:rFonts w:hint="eastAsia" w:ascii="宋体" w:hAnsi="宋体"/>
        <w:sz w:val="28"/>
        <w:szCs w:val="28"/>
      </w:rPr>
      <w:fldChar w:fldCharType="begin"/>
    </w:r>
    <w:r>
      <w:rPr>
        <w:rStyle w:val="17"/>
        <w:rFonts w:hint="eastAsia" w:ascii="宋体" w:hAnsi="宋体"/>
        <w:sz w:val="28"/>
        <w:szCs w:val="28"/>
      </w:rPr>
      <w:instrText xml:space="preserve">PAGE  </w:instrText>
    </w:r>
    <w:r>
      <w:rPr>
        <w:rStyle w:val="17"/>
        <w:rFonts w:hint="eastAsia" w:ascii="宋体" w:hAnsi="宋体"/>
        <w:sz w:val="28"/>
        <w:szCs w:val="28"/>
      </w:rPr>
      <w:fldChar w:fldCharType="separate"/>
    </w:r>
    <w:r>
      <w:rPr>
        <w:rStyle w:val="17"/>
        <w:rFonts w:hint="eastAsia" w:ascii="宋体" w:hAnsi="宋体"/>
        <w:sz w:val="28"/>
        <w:szCs w:val="28"/>
      </w:rPr>
      <w:t>1</w:t>
    </w:r>
    <w:r>
      <w:rPr>
        <w:rStyle w:val="17"/>
        <w:rFonts w:hint="eastAsia" w:ascii="宋体" w:hAnsi="宋体"/>
        <w:sz w:val="28"/>
        <w:szCs w:val="28"/>
      </w:rPr>
      <w:fldChar w:fldCharType="end"/>
    </w:r>
    <w:r>
      <w:rPr>
        <w:rStyle w:val="17"/>
        <w:rFonts w:hint="eastAsia" w:ascii="宋体" w:hAnsi="宋体"/>
        <w:sz w:val="28"/>
        <w:szCs w:val="28"/>
      </w:rPr>
      <w:t xml:space="preserve"> —</w:t>
    </w:r>
  </w:p>
  <w:p>
    <w:pPr>
      <w:pStyle w:val="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26"/>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5"/>
      <w:suff w:val="nothing"/>
      <w:lvlText w:val="%1.%2　"/>
      <w:lvlJc w:val="left"/>
      <w:pPr>
        <w:ind w:left="142"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27"/>
      <w:lvlText w:val="4.%3"/>
      <w:lvlJc w:val="left"/>
      <w:pPr>
        <w:ind w:left="568" w:firstLine="0"/>
      </w:pPr>
      <w:rPr>
        <w:rFonts w:hint="eastAsia"/>
        <w:b w:val="0"/>
        <w:i w:val="0"/>
        <w:sz w:val="21"/>
      </w:rPr>
    </w:lvl>
    <w:lvl w:ilvl="3" w:tentative="0">
      <w:start w:val="1"/>
      <w:numFmt w:val="decimal"/>
      <w:pStyle w:val="28"/>
      <w:lvlText w:val="4.1.%4"/>
      <w:lvlJc w:val="left"/>
      <w:pPr>
        <w:ind w:left="0" w:firstLine="0"/>
      </w:pPr>
      <w:rPr>
        <w:rFonts w:hint="eastAsia"/>
        <w:b w:val="0"/>
        <w:i w:val="0"/>
        <w:sz w:val="21"/>
      </w:rPr>
    </w:lvl>
    <w:lvl w:ilvl="4" w:tentative="0">
      <w:start w:val="1"/>
      <w:numFmt w:val="decimal"/>
      <w:pStyle w:val="29"/>
      <w:suff w:val="nothing"/>
      <w:lvlText w:val="%1.%2.%3.%4.%5　"/>
      <w:lvlJc w:val="left"/>
      <w:pPr>
        <w:ind w:left="0" w:firstLine="0"/>
      </w:pPr>
      <w:rPr>
        <w:rFonts w:hint="eastAsia" w:ascii="黑体" w:hAnsi="Times New Roman" w:eastAsia="黑体"/>
        <w:b w:val="0"/>
        <w:i w:val="0"/>
        <w:sz w:val="21"/>
      </w:rPr>
    </w:lvl>
    <w:lvl w:ilvl="5" w:tentative="0">
      <w:start w:val="1"/>
      <w:numFmt w:val="decimal"/>
      <w:pStyle w:val="3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U1ZmU3ZmU2NjJkYTAzYTY3ODFmYTdhYWFlN2NjZjkifQ=="/>
  </w:docVars>
  <w:rsids>
    <w:rsidRoot w:val="00503CB6"/>
    <w:rsid w:val="00004AD6"/>
    <w:rsid w:val="00014B15"/>
    <w:rsid w:val="00015544"/>
    <w:rsid w:val="00015ECA"/>
    <w:rsid w:val="00016FCF"/>
    <w:rsid w:val="0002227D"/>
    <w:rsid w:val="00022714"/>
    <w:rsid w:val="000249C2"/>
    <w:rsid w:val="00026245"/>
    <w:rsid w:val="0002789C"/>
    <w:rsid w:val="00032C87"/>
    <w:rsid w:val="00033717"/>
    <w:rsid w:val="000401DB"/>
    <w:rsid w:val="00040F41"/>
    <w:rsid w:val="00045164"/>
    <w:rsid w:val="000521D5"/>
    <w:rsid w:val="00075DEA"/>
    <w:rsid w:val="000763DE"/>
    <w:rsid w:val="0007783D"/>
    <w:rsid w:val="0008471E"/>
    <w:rsid w:val="00084CE9"/>
    <w:rsid w:val="00084DF2"/>
    <w:rsid w:val="00092941"/>
    <w:rsid w:val="00094F31"/>
    <w:rsid w:val="000A0173"/>
    <w:rsid w:val="000B2CCD"/>
    <w:rsid w:val="000C4B4E"/>
    <w:rsid w:val="000D0DA7"/>
    <w:rsid w:val="000D3432"/>
    <w:rsid w:val="000D6079"/>
    <w:rsid w:val="000D615B"/>
    <w:rsid w:val="000D70AE"/>
    <w:rsid w:val="000E1C38"/>
    <w:rsid w:val="000E5133"/>
    <w:rsid w:val="000F4A66"/>
    <w:rsid w:val="000F52CE"/>
    <w:rsid w:val="00101923"/>
    <w:rsid w:val="00102626"/>
    <w:rsid w:val="00110618"/>
    <w:rsid w:val="00113FCF"/>
    <w:rsid w:val="00120977"/>
    <w:rsid w:val="0013143D"/>
    <w:rsid w:val="001329AC"/>
    <w:rsid w:val="00160368"/>
    <w:rsid w:val="00166261"/>
    <w:rsid w:val="00173AAE"/>
    <w:rsid w:val="0017785E"/>
    <w:rsid w:val="001834F0"/>
    <w:rsid w:val="001879E0"/>
    <w:rsid w:val="00193540"/>
    <w:rsid w:val="00196CF9"/>
    <w:rsid w:val="001A266F"/>
    <w:rsid w:val="001A46AE"/>
    <w:rsid w:val="001A781B"/>
    <w:rsid w:val="001B2A97"/>
    <w:rsid w:val="001C14E6"/>
    <w:rsid w:val="001C3E85"/>
    <w:rsid w:val="001C7C3A"/>
    <w:rsid w:val="001C7F52"/>
    <w:rsid w:val="001D29C5"/>
    <w:rsid w:val="001D50CD"/>
    <w:rsid w:val="001D5649"/>
    <w:rsid w:val="001D5983"/>
    <w:rsid w:val="001E7110"/>
    <w:rsid w:val="001F2435"/>
    <w:rsid w:val="001F2C64"/>
    <w:rsid w:val="0020079F"/>
    <w:rsid w:val="00206037"/>
    <w:rsid w:val="002162C0"/>
    <w:rsid w:val="002200D4"/>
    <w:rsid w:val="00231885"/>
    <w:rsid w:val="00233CD9"/>
    <w:rsid w:val="00241CCF"/>
    <w:rsid w:val="00243048"/>
    <w:rsid w:val="00243B12"/>
    <w:rsid w:val="002447CC"/>
    <w:rsid w:val="00245117"/>
    <w:rsid w:val="002520D6"/>
    <w:rsid w:val="002556C8"/>
    <w:rsid w:val="00255C04"/>
    <w:rsid w:val="00257DF3"/>
    <w:rsid w:val="002635CB"/>
    <w:rsid w:val="00264D74"/>
    <w:rsid w:val="00266701"/>
    <w:rsid w:val="00266CA7"/>
    <w:rsid w:val="00270F4B"/>
    <w:rsid w:val="0027283B"/>
    <w:rsid w:val="00275045"/>
    <w:rsid w:val="00275E77"/>
    <w:rsid w:val="00285345"/>
    <w:rsid w:val="00297B7A"/>
    <w:rsid w:val="002A0305"/>
    <w:rsid w:val="002B40FD"/>
    <w:rsid w:val="002B746F"/>
    <w:rsid w:val="002C1007"/>
    <w:rsid w:val="002C5D2C"/>
    <w:rsid w:val="002C633D"/>
    <w:rsid w:val="002D5667"/>
    <w:rsid w:val="002E14A5"/>
    <w:rsid w:val="002E1DD4"/>
    <w:rsid w:val="002F046B"/>
    <w:rsid w:val="002F4A59"/>
    <w:rsid w:val="00303C49"/>
    <w:rsid w:val="00305542"/>
    <w:rsid w:val="00305C86"/>
    <w:rsid w:val="0030633F"/>
    <w:rsid w:val="003066D6"/>
    <w:rsid w:val="003133DF"/>
    <w:rsid w:val="00313A6B"/>
    <w:rsid w:val="0031413E"/>
    <w:rsid w:val="00314E56"/>
    <w:rsid w:val="00321466"/>
    <w:rsid w:val="00321A90"/>
    <w:rsid w:val="00321C6F"/>
    <w:rsid w:val="00323476"/>
    <w:rsid w:val="003254C6"/>
    <w:rsid w:val="00330D3C"/>
    <w:rsid w:val="00335722"/>
    <w:rsid w:val="00336762"/>
    <w:rsid w:val="00344360"/>
    <w:rsid w:val="003450A7"/>
    <w:rsid w:val="003462B0"/>
    <w:rsid w:val="00347D47"/>
    <w:rsid w:val="00355BEF"/>
    <w:rsid w:val="003570AB"/>
    <w:rsid w:val="00364AAA"/>
    <w:rsid w:val="00371BC2"/>
    <w:rsid w:val="00373C2A"/>
    <w:rsid w:val="0037658A"/>
    <w:rsid w:val="0038029A"/>
    <w:rsid w:val="00383365"/>
    <w:rsid w:val="00383B57"/>
    <w:rsid w:val="0039399D"/>
    <w:rsid w:val="003968D1"/>
    <w:rsid w:val="0039692F"/>
    <w:rsid w:val="003975FD"/>
    <w:rsid w:val="003A66AF"/>
    <w:rsid w:val="003B56B8"/>
    <w:rsid w:val="003C65A1"/>
    <w:rsid w:val="003D4415"/>
    <w:rsid w:val="003E0455"/>
    <w:rsid w:val="003E1678"/>
    <w:rsid w:val="003E1860"/>
    <w:rsid w:val="003E4A65"/>
    <w:rsid w:val="003F03FB"/>
    <w:rsid w:val="003F2049"/>
    <w:rsid w:val="003F2E50"/>
    <w:rsid w:val="003F73CC"/>
    <w:rsid w:val="004007E5"/>
    <w:rsid w:val="00407915"/>
    <w:rsid w:val="00411404"/>
    <w:rsid w:val="00414842"/>
    <w:rsid w:val="00417063"/>
    <w:rsid w:val="00417911"/>
    <w:rsid w:val="004260AC"/>
    <w:rsid w:val="0043366D"/>
    <w:rsid w:val="0043597F"/>
    <w:rsid w:val="00440506"/>
    <w:rsid w:val="00440CC6"/>
    <w:rsid w:val="0045017E"/>
    <w:rsid w:val="00450E5E"/>
    <w:rsid w:val="00457018"/>
    <w:rsid w:val="00457633"/>
    <w:rsid w:val="0047278A"/>
    <w:rsid w:val="004746E3"/>
    <w:rsid w:val="00481590"/>
    <w:rsid w:val="00486DB3"/>
    <w:rsid w:val="00486E5D"/>
    <w:rsid w:val="00487A81"/>
    <w:rsid w:val="00490C0D"/>
    <w:rsid w:val="0049202E"/>
    <w:rsid w:val="00492711"/>
    <w:rsid w:val="00495503"/>
    <w:rsid w:val="004A05FA"/>
    <w:rsid w:val="004A08EA"/>
    <w:rsid w:val="004A614E"/>
    <w:rsid w:val="004A62FC"/>
    <w:rsid w:val="004B6544"/>
    <w:rsid w:val="004C5B2D"/>
    <w:rsid w:val="004D0F02"/>
    <w:rsid w:val="004D273A"/>
    <w:rsid w:val="004D6762"/>
    <w:rsid w:val="004E021D"/>
    <w:rsid w:val="004F0818"/>
    <w:rsid w:val="004F2DAD"/>
    <w:rsid w:val="004F60A5"/>
    <w:rsid w:val="005035CE"/>
    <w:rsid w:val="00503CB6"/>
    <w:rsid w:val="00513AF3"/>
    <w:rsid w:val="0051525F"/>
    <w:rsid w:val="00520952"/>
    <w:rsid w:val="00523903"/>
    <w:rsid w:val="0052441F"/>
    <w:rsid w:val="0052727D"/>
    <w:rsid w:val="00530EEC"/>
    <w:rsid w:val="00546EB3"/>
    <w:rsid w:val="00553097"/>
    <w:rsid w:val="005542BE"/>
    <w:rsid w:val="00567649"/>
    <w:rsid w:val="005679F9"/>
    <w:rsid w:val="00574C16"/>
    <w:rsid w:val="00580252"/>
    <w:rsid w:val="00585135"/>
    <w:rsid w:val="00586978"/>
    <w:rsid w:val="0058765A"/>
    <w:rsid w:val="00596540"/>
    <w:rsid w:val="005B1318"/>
    <w:rsid w:val="005B49D6"/>
    <w:rsid w:val="005B503B"/>
    <w:rsid w:val="005D71D4"/>
    <w:rsid w:val="005E4D12"/>
    <w:rsid w:val="005E7DA3"/>
    <w:rsid w:val="005F2406"/>
    <w:rsid w:val="005F658A"/>
    <w:rsid w:val="005F71EB"/>
    <w:rsid w:val="005F73F9"/>
    <w:rsid w:val="005F7EA8"/>
    <w:rsid w:val="00600F46"/>
    <w:rsid w:val="00604304"/>
    <w:rsid w:val="006108FE"/>
    <w:rsid w:val="00612765"/>
    <w:rsid w:val="006154E4"/>
    <w:rsid w:val="00620A8C"/>
    <w:rsid w:val="00620CBD"/>
    <w:rsid w:val="006332A9"/>
    <w:rsid w:val="00633B94"/>
    <w:rsid w:val="00636E72"/>
    <w:rsid w:val="006426E8"/>
    <w:rsid w:val="00653C87"/>
    <w:rsid w:val="00657BC7"/>
    <w:rsid w:val="006706E7"/>
    <w:rsid w:val="00672D7D"/>
    <w:rsid w:val="00695040"/>
    <w:rsid w:val="00695E76"/>
    <w:rsid w:val="006A30DC"/>
    <w:rsid w:val="006A49B4"/>
    <w:rsid w:val="006A5625"/>
    <w:rsid w:val="006A79EA"/>
    <w:rsid w:val="006B0A8F"/>
    <w:rsid w:val="006B314F"/>
    <w:rsid w:val="006B366B"/>
    <w:rsid w:val="006B454F"/>
    <w:rsid w:val="006C41F4"/>
    <w:rsid w:val="006D250F"/>
    <w:rsid w:val="006D5482"/>
    <w:rsid w:val="006E5C49"/>
    <w:rsid w:val="006E725B"/>
    <w:rsid w:val="006F0AD1"/>
    <w:rsid w:val="006F2B6A"/>
    <w:rsid w:val="006F49FA"/>
    <w:rsid w:val="0070493A"/>
    <w:rsid w:val="00712C33"/>
    <w:rsid w:val="00720DF8"/>
    <w:rsid w:val="00736DE4"/>
    <w:rsid w:val="00736FCB"/>
    <w:rsid w:val="0074071A"/>
    <w:rsid w:val="00751126"/>
    <w:rsid w:val="00753BB5"/>
    <w:rsid w:val="00757F78"/>
    <w:rsid w:val="007647C7"/>
    <w:rsid w:val="00764915"/>
    <w:rsid w:val="007706EB"/>
    <w:rsid w:val="00771592"/>
    <w:rsid w:val="00774A73"/>
    <w:rsid w:val="0078516B"/>
    <w:rsid w:val="00793472"/>
    <w:rsid w:val="00793A8F"/>
    <w:rsid w:val="007A467B"/>
    <w:rsid w:val="007B13ED"/>
    <w:rsid w:val="007B1916"/>
    <w:rsid w:val="007B3EE0"/>
    <w:rsid w:val="007C0943"/>
    <w:rsid w:val="007C458A"/>
    <w:rsid w:val="007D3381"/>
    <w:rsid w:val="007D3C75"/>
    <w:rsid w:val="007E094F"/>
    <w:rsid w:val="007E13A8"/>
    <w:rsid w:val="007E2935"/>
    <w:rsid w:val="007E35B2"/>
    <w:rsid w:val="007F5039"/>
    <w:rsid w:val="007F666B"/>
    <w:rsid w:val="007F7D03"/>
    <w:rsid w:val="0080506C"/>
    <w:rsid w:val="0080607A"/>
    <w:rsid w:val="00807647"/>
    <w:rsid w:val="0081573F"/>
    <w:rsid w:val="0082076B"/>
    <w:rsid w:val="00821E46"/>
    <w:rsid w:val="00825A2B"/>
    <w:rsid w:val="008309E0"/>
    <w:rsid w:val="00833F94"/>
    <w:rsid w:val="00836A48"/>
    <w:rsid w:val="00841207"/>
    <w:rsid w:val="00846790"/>
    <w:rsid w:val="0084680F"/>
    <w:rsid w:val="00846864"/>
    <w:rsid w:val="0085092D"/>
    <w:rsid w:val="008521BA"/>
    <w:rsid w:val="00861CCE"/>
    <w:rsid w:val="00862B84"/>
    <w:rsid w:val="00865A06"/>
    <w:rsid w:val="0088296B"/>
    <w:rsid w:val="00882B86"/>
    <w:rsid w:val="00883D28"/>
    <w:rsid w:val="00890F7A"/>
    <w:rsid w:val="00893D84"/>
    <w:rsid w:val="00896455"/>
    <w:rsid w:val="008A0FB7"/>
    <w:rsid w:val="008A33A7"/>
    <w:rsid w:val="008A7BF5"/>
    <w:rsid w:val="008B10BD"/>
    <w:rsid w:val="008C3EAC"/>
    <w:rsid w:val="008C7953"/>
    <w:rsid w:val="008F1032"/>
    <w:rsid w:val="008F3FF8"/>
    <w:rsid w:val="00903844"/>
    <w:rsid w:val="00903A3A"/>
    <w:rsid w:val="00904E3A"/>
    <w:rsid w:val="0091093E"/>
    <w:rsid w:val="009141D6"/>
    <w:rsid w:val="00914FCD"/>
    <w:rsid w:val="00915FC6"/>
    <w:rsid w:val="00920376"/>
    <w:rsid w:val="009204DF"/>
    <w:rsid w:val="00922A05"/>
    <w:rsid w:val="00922CCE"/>
    <w:rsid w:val="00923495"/>
    <w:rsid w:val="0092695B"/>
    <w:rsid w:val="00933041"/>
    <w:rsid w:val="00934DAA"/>
    <w:rsid w:val="00935694"/>
    <w:rsid w:val="00937AC5"/>
    <w:rsid w:val="00945946"/>
    <w:rsid w:val="009504A3"/>
    <w:rsid w:val="009529D7"/>
    <w:rsid w:val="00970571"/>
    <w:rsid w:val="00972320"/>
    <w:rsid w:val="00973C85"/>
    <w:rsid w:val="00980D47"/>
    <w:rsid w:val="009810A5"/>
    <w:rsid w:val="0098297E"/>
    <w:rsid w:val="00984A4C"/>
    <w:rsid w:val="0099130A"/>
    <w:rsid w:val="009975B5"/>
    <w:rsid w:val="009A0BD3"/>
    <w:rsid w:val="009A320C"/>
    <w:rsid w:val="009C3905"/>
    <w:rsid w:val="009C539C"/>
    <w:rsid w:val="009C5AD9"/>
    <w:rsid w:val="009D16EB"/>
    <w:rsid w:val="009D479E"/>
    <w:rsid w:val="009D5536"/>
    <w:rsid w:val="009E06E4"/>
    <w:rsid w:val="009E2280"/>
    <w:rsid w:val="009F2EC3"/>
    <w:rsid w:val="009F5363"/>
    <w:rsid w:val="009F5C4C"/>
    <w:rsid w:val="00A02FA4"/>
    <w:rsid w:val="00A10B54"/>
    <w:rsid w:val="00A1240B"/>
    <w:rsid w:val="00A126CD"/>
    <w:rsid w:val="00A23550"/>
    <w:rsid w:val="00A2773D"/>
    <w:rsid w:val="00A34A79"/>
    <w:rsid w:val="00A41480"/>
    <w:rsid w:val="00A43095"/>
    <w:rsid w:val="00A4665C"/>
    <w:rsid w:val="00A51B38"/>
    <w:rsid w:val="00A52239"/>
    <w:rsid w:val="00A618A6"/>
    <w:rsid w:val="00A629B2"/>
    <w:rsid w:val="00A65710"/>
    <w:rsid w:val="00A75AC0"/>
    <w:rsid w:val="00A87492"/>
    <w:rsid w:val="00A90939"/>
    <w:rsid w:val="00A92362"/>
    <w:rsid w:val="00AA2990"/>
    <w:rsid w:val="00AA6808"/>
    <w:rsid w:val="00AB0BA7"/>
    <w:rsid w:val="00AB2F61"/>
    <w:rsid w:val="00AB4432"/>
    <w:rsid w:val="00AB518F"/>
    <w:rsid w:val="00AB777A"/>
    <w:rsid w:val="00AC0A71"/>
    <w:rsid w:val="00AC73A8"/>
    <w:rsid w:val="00AD368F"/>
    <w:rsid w:val="00AD4A7F"/>
    <w:rsid w:val="00AD5013"/>
    <w:rsid w:val="00AD53A4"/>
    <w:rsid w:val="00AE1FC7"/>
    <w:rsid w:val="00AE76EF"/>
    <w:rsid w:val="00AF0E5D"/>
    <w:rsid w:val="00AF3CF1"/>
    <w:rsid w:val="00AF495A"/>
    <w:rsid w:val="00B00E36"/>
    <w:rsid w:val="00B02747"/>
    <w:rsid w:val="00B162EE"/>
    <w:rsid w:val="00B232FB"/>
    <w:rsid w:val="00B2455A"/>
    <w:rsid w:val="00B311D0"/>
    <w:rsid w:val="00B33BC6"/>
    <w:rsid w:val="00B453B9"/>
    <w:rsid w:val="00B50EBB"/>
    <w:rsid w:val="00B527FC"/>
    <w:rsid w:val="00B5322A"/>
    <w:rsid w:val="00B65D0E"/>
    <w:rsid w:val="00B77735"/>
    <w:rsid w:val="00B86710"/>
    <w:rsid w:val="00B97379"/>
    <w:rsid w:val="00BA03F1"/>
    <w:rsid w:val="00BA7317"/>
    <w:rsid w:val="00BB1044"/>
    <w:rsid w:val="00BB7D29"/>
    <w:rsid w:val="00BC0137"/>
    <w:rsid w:val="00BC2762"/>
    <w:rsid w:val="00BC496E"/>
    <w:rsid w:val="00BC7042"/>
    <w:rsid w:val="00BD083D"/>
    <w:rsid w:val="00BD1A62"/>
    <w:rsid w:val="00BE0584"/>
    <w:rsid w:val="00BF2E72"/>
    <w:rsid w:val="00C0201E"/>
    <w:rsid w:val="00C044FC"/>
    <w:rsid w:val="00C050E6"/>
    <w:rsid w:val="00C11387"/>
    <w:rsid w:val="00C2098F"/>
    <w:rsid w:val="00C25F0D"/>
    <w:rsid w:val="00C36725"/>
    <w:rsid w:val="00C436E8"/>
    <w:rsid w:val="00C46C56"/>
    <w:rsid w:val="00C51E99"/>
    <w:rsid w:val="00C522F5"/>
    <w:rsid w:val="00C61B75"/>
    <w:rsid w:val="00C61C43"/>
    <w:rsid w:val="00C67288"/>
    <w:rsid w:val="00C77CC4"/>
    <w:rsid w:val="00C80868"/>
    <w:rsid w:val="00C8663A"/>
    <w:rsid w:val="00C96A90"/>
    <w:rsid w:val="00CA1682"/>
    <w:rsid w:val="00CA544D"/>
    <w:rsid w:val="00CB741D"/>
    <w:rsid w:val="00CC1BB6"/>
    <w:rsid w:val="00CC22A6"/>
    <w:rsid w:val="00CC40A4"/>
    <w:rsid w:val="00CC69BF"/>
    <w:rsid w:val="00CC77E7"/>
    <w:rsid w:val="00CD68BE"/>
    <w:rsid w:val="00CE1A90"/>
    <w:rsid w:val="00CF1271"/>
    <w:rsid w:val="00CF1BB4"/>
    <w:rsid w:val="00CF3705"/>
    <w:rsid w:val="00D02F3A"/>
    <w:rsid w:val="00D05578"/>
    <w:rsid w:val="00D059A7"/>
    <w:rsid w:val="00D075AA"/>
    <w:rsid w:val="00D23EC8"/>
    <w:rsid w:val="00D24519"/>
    <w:rsid w:val="00D262A4"/>
    <w:rsid w:val="00D41B71"/>
    <w:rsid w:val="00D4528A"/>
    <w:rsid w:val="00D57D3A"/>
    <w:rsid w:val="00D615B1"/>
    <w:rsid w:val="00D73DE6"/>
    <w:rsid w:val="00D74C55"/>
    <w:rsid w:val="00D75123"/>
    <w:rsid w:val="00D77C1E"/>
    <w:rsid w:val="00D77D25"/>
    <w:rsid w:val="00D9037B"/>
    <w:rsid w:val="00DA1D12"/>
    <w:rsid w:val="00DD0259"/>
    <w:rsid w:val="00DD0377"/>
    <w:rsid w:val="00DD19AE"/>
    <w:rsid w:val="00DD2898"/>
    <w:rsid w:val="00DD44F2"/>
    <w:rsid w:val="00DD4741"/>
    <w:rsid w:val="00DD692F"/>
    <w:rsid w:val="00DE1DEE"/>
    <w:rsid w:val="00DF02F2"/>
    <w:rsid w:val="00DF4EB8"/>
    <w:rsid w:val="00DF5048"/>
    <w:rsid w:val="00DF5723"/>
    <w:rsid w:val="00DF6739"/>
    <w:rsid w:val="00E00683"/>
    <w:rsid w:val="00E010DE"/>
    <w:rsid w:val="00E20947"/>
    <w:rsid w:val="00E37119"/>
    <w:rsid w:val="00E43983"/>
    <w:rsid w:val="00E46B90"/>
    <w:rsid w:val="00E51DC7"/>
    <w:rsid w:val="00E57067"/>
    <w:rsid w:val="00E57C53"/>
    <w:rsid w:val="00E60BBC"/>
    <w:rsid w:val="00E673C3"/>
    <w:rsid w:val="00E676DF"/>
    <w:rsid w:val="00E825B0"/>
    <w:rsid w:val="00E83786"/>
    <w:rsid w:val="00E87B5D"/>
    <w:rsid w:val="00E97CC1"/>
    <w:rsid w:val="00EA6734"/>
    <w:rsid w:val="00EB016D"/>
    <w:rsid w:val="00EB4F27"/>
    <w:rsid w:val="00EB7FF6"/>
    <w:rsid w:val="00ED49EF"/>
    <w:rsid w:val="00EE3098"/>
    <w:rsid w:val="00EE7656"/>
    <w:rsid w:val="00F01381"/>
    <w:rsid w:val="00F01C5C"/>
    <w:rsid w:val="00F0766F"/>
    <w:rsid w:val="00F1320A"/>
    <w:rsid w:val="00F21644"/>
    <w:rsid w:val="00F233D2"/>
    <w:rsid w:val="00F27D8C"/>
    <w:rsid w:val="00F31A87"/>
    <w:rsid w:val="00F34B34"/>
    <w:rsid w:val="00F366B1"/>
    <w:rsid w:val="00F3731E"/>
    <w:rsid w:val="00F516FE"/>
    <w:rsid w:val="00F54B50"/>
    <w:rsid w:val="00F64BBF"/>
    <w:rsid w:val="00F71252"/>
    <w:rsid w:val="00F718CD"/>
    <w:rsid w:val="00F75035"/>
    <w:rsid w:val="00F750B7"/>
    <w:rsid w:val="00F81701"/>
    <w:rsid w:val="00F90550"/>
    <w:rsid w:val="00F938A2"/>
    <w:rsid w:val="00F95E4F"/>
    <w:rsid w:val="00FA36A3"/>
    <w:rsid w:val="00FA53DA"/>
    <w:rsid w:val="00FB5F4F"/>
    <w:rsid w:val="00FB6AC7"/>
    <w:rsid w:val="00FC5AE3"/>
    <w:rsid w:val="00FC5E86"/>
    <w:rsid w:val="00FD599B"/>
    <w:rsid w:val="00FD614E"/>
    <w:rsid w:val="00FD7733"/>
    <w:rsid w:val="00FE0F0F"/>
    <w:rsid w:val="00FE4929"/>
    <w:rsid w:val="00FE53FA"/>
    <w:rsid w:val="00FE600C"/>
    <w:rsid w:val="01324033"/>
    <w:rsid w:val="022C21D0"/>
    <w:rsid w:val="025C5F6C"/>
    <w:rsid w:val="02944AD2"/>
    <w:rsid w:val="02BD12E5"/>
    <w:rsid w:val="037D38F2"/>
    <w:rsid w:val="03BE074D"/>
    <w:rsid w:val="051A1F5E"/>
    <w:rsid w:val="051A4B67"/>
    <w:rsid w:val="05E2592D"/>
    <w:rsid w:val="06204328"/>
    <w:rsid w:val="06804010"/>
    <w:rsid w:val="0695117C"/>
    <w:rsid w:val="076335F4"/>
    <w:rsid w:val="07826EE5"/>
    <w:rsid w:val="07A343F5"/>
    <w:rsid w:val="07D922A5"/>
    <w:rsid w:val="0878163B"/>
    <w:rsid w:val="08E01682"/>
    <w:rsid w:val="0A160DA3"/>
    <w:rsid w:val="0A960C1F"/>
    <w:rsid w:val="0B3B1E8E"/>
    <w:rsid w:val="0C714EF8"/>
    <w:rsid w:val="0C7C1245"/>
    <w:rsid w:val="0D345F7B"/>
    <w:rsid w:val="0D4142C9"/>
    <w:rsid w:val="0D4235BD"/>
    <w:rsid w:val="0D643F43"/>
    <w:rsid w:val="0E55695B"/>
    <w:rsid w:val="0E6246B2"/>
    <w:rsid w:val="0EC378EE"/>
    <w:rsid w:val="0F9A7644"/>
    <w:rsid w:val="0FD45B9D"/>
    <w:rsid w:val="11B00F77"/>
    <w:rsid w:val="12405B1D"/>
    <w:rsid w:val="12F817B2"/>
    <w:rsid w:val="130C63AF"/>
    <w:rsid w:val="130E2D90"/>
    <w:rsid w:val="13546657"/>
    <w:rsid w:val="1466516B"/>
    <w:rsid w:val="157F2A3D"/>
    <w:rsid w:val="15BC4DBD"/>
    <w:rsid w:val="16FA1FE4"/>
    <w:rsid w:val="170F6941"/>
    <w:rsid w:val="177F024A"/>
    <w:rsid w:val="17B45838"/>
    <w:rsid w:val="17F30619"/>
    <w:rsid w:val="180305D0"/>
    <w:rsid w:val="192D3AE1"/>
    <w:rsid w:val="19FA0ADC"/>
    <w:rsid w:val="1A2F3E01"/>
    <w:rsid w:val="1A831435"/>
    <w:rsid w:val="1AE36C34"/>
    <w:rsid w:val="1B84503E"/>
    <w:rsid w:val="1C6A233C"/>
    <w:rsid w:val="1D5E1314"/>
    <w:rsid w:val="1D7811F2"/>
    <w:rsid w:val="1DAD3342"/>
    <w:rsid w:val="1DB36DC7"/>
    <w:rsid w:val="1E535388"/>
    <w:rsid w:val="1EE14722"/>
    <w:rsid w:val="1F3B0FF7"/>
    <w:rsid w:val="1FDD6802"/>
    <w:rsid w:val="1FDE3D24"/>
    <w:rsid w:val="200649BB"/>
    <w:rsid w:val="202E481E"/>
    <w:rsid w:val="21992B07"/>
    <w:rsid w:val="21AC6935"/>
    <w:rsid w:val="22CE3E11"/>
    <w:rsid w:val="244844E8"/>
    <w:rsid w:val="2485799D"/>
    <w:rsid w:val="24A678ED"/>
    <w:rsid w:val="24C245D0"/>
    <w:rsid w:val="25DE21E7"/>
    <w:rsid w:val="25EE1D82"/>
    <w:rsid w:val="279657F2"/>
    <w:rsid w:val="27BE3E90"/>
    <w:rsid w:val="27C53496"/>
    <w:rsid w:val="2832059C"/>
    <w:rsid w:val="29100580"/>
    <w:rsid w:val="296028EA"/>
    <w:rsid w:val="2ACE1D94"/>
    <w:rsid w:val="2B4535AB"/>
    <w:rsid w:val="2BC01DBC"/>
    <w:rsid w:val="2BD62D31"/>
    <w:rsid w:val="2BED7A86"/>
    <w:rsid w:val="2CA41F59"/>
    <w:rsid w:val="2D10440B"/>
    <w:rsid w:val="2FC451E7"/>
    <w:rsid w:val="302E0BC7"/>
    <w:rsid w:val="30F90DD4"/>
    <w:rsid w:val="31574C7B"/>
    <w:rsid w:val="321639EE"/>
    <w:rsid w:val="3220798B"/>
    <w:rsid w:val="34555B52"/>
    <w:rsid w:val="34B862D3"/>
    <w:rsid w:val="35706B3A"/>
    <w:rsid w:val="35E1528F"/>
    <w:rsid w:val="38162932"/>
    <w:rsid w:val="38F37B4A"/>
    <w:rsid w:val="39C42576"/>
    <w:rsid w:val="3A740E99"/>
    <w:rsid w:val="3B1B5F76"/>
    <w:rsid w:val="3B443AEF"/>
    <w:rsid w:val="3BE624A9"/>
    <w:rsid w:val="3CAB60A1"/>
    <w:rsid w:val="3D3F37D2"/>
    <w:rsid w:val="3ED76CB2"/>
    <w:rsid w:val="3FA2166B"/>
    <w:rsid w:val="3FF20868"/>
    <w:rsid w:val="40922DB1"/>
    <w:rsid w:val="40976E2D"/>
    <w:rsid w:val="40C01DAB"/>
    <w:rsid w:val="40C92ED9"/>
    <w:rsid w:val="410F15F8"/>
    <w:rsid w:val="41CF113A"/>
    <w:rsid w:val="4230642E"/>
    <w:rsid w:val="42EF2C96"/>
    <w:rsid w:val="44F44E06"/>
    <w:rsid w:val="45205918"/>
    <w:rsid w:val="45A77F12"/>
    <w:rsid w:val="45EB69AA"/>
    <w:rsid w:val="4696121A"/>
    <w:rsid w:val="46A96BE7"/>
    <w:rsid w:val="483B695F"/>
    <w:rsid w:val="4AA154D2"/>
    <w:rsid w:val="4B8F3F89"/>
    <w:rsid w:val="4BE64F22"/>
    <w:rsid w:val="4DA23E46"/>
    <w:rsid w:val="4DBF4141"/>
    <w:rsid w:val="4E8857F4"/>
    <w:rsid w:val="4ED36F94"/>
    <w:rsid w:val="4EFD45B3"/>
    <w:rsid w:val="4F4421E2"/>
    <w:rsid w:val="4FE4497E"/>
    <w:rsid w:val="501825B2"/>
    <w:rsid w:val="524D7E06"/>
    <w:rsid w:val="52916362"/>
    <w:rsid w:val="53673026"/>
    <w:rsid w:val="53800271"/>
    <w:rsid w:val="539D2A71"/>
    <w:rsid w:val="53F4150D"/>
    <w:rsid w:val="54702CD1"/>
    <w:rsid w:val="557E040F"/>
    <w:rsid w:val="55D20D4F"/>
    <w:rsid w:val="567B0E62"/>
    <w:rsid w:val="57CA332F"/>
    <w:rsid w:val="57E64486"/>
    <w:rsid w:val="585251B5"/>
    <w:rsid w:val="593E4E24"/>
    <w:rsid w:val="5B434FFC"/>
    <w:rsid w:val="5B5D335F"/>
    <w:rsid w:val="5C950709"/>
    <w:rsid w:val="5C9E4312"/>
    <w:rsid w:val="5CF8644C"/>
    <w:rsid w:val="5D10114E"/>
    <w:rsid w:val="5D1A17F5"/>
    <w:rsid w:val="5DCF5E06"/>
    <w:rsid w:val="5EE3209F"/>
    <w:rsid w:val="5F071997"/>
    <w:rsid w:val="5F17483B"/>
    <w:rsid w:val="5F336E5F"/>
    <w:rsid w:val="5F8E16F3"/>
    <w:rsid w:val="601877C4"/>
    <w:rsid w:val="601C644A"/>
    <w:rsid w:val="608A5D59"/>
    <w:rsid w:val="60B547B9"/>
    <w:rsid w:val="61BF459D"/>
    <w:rsid w:val="620D24A2"/>
    <w:rsid w:val="622C5CD8"/>
    <w:rsid w:val="65B7429E"/>
    <w:rsid w:val="65DD0978"/>
    <w:rsid w:val="671E6EAA"/>
    <w:rsid w:val="67386F22"/>
    <w:rsid w:val="67710E81"/>
    <w:rsid w:val="682D51C3"/>
    <w:rsid w:val="6ACC0A29"/>
    <w:rsid w:val="6B2907BF"/>
    <w:rsid w:val="6B8973D0"/>
    <w:rsid w:val="6BF62F26"/>
    <w:rsid w:val="6CBA62A5"/>
    <w:rsid w:val="6D235DDD"/>
    <w:rsid w:val="6EB17E6F"/>
    <w:rsid w:val="6F43462C"/>
    <w:rsid w:val="6FE6761D"/>
    <w:rsid w:val="70096C01"/>
    <w:rsid w:val="70AE508A"/>
    <w:rsid w:val="724737D8"/>
    <w:rsid w:val="725D47EE"/>
    <w:rsid w:val="728D09BB"/>
    <w:rsid w:val="72A53E7E"/>
    <w:rsid w:val="737C454C"/>
    <w:rsid w:val="75373168"/>
    <w:rsid w:val="75991D2A"/>
    <w:rsid w:val="75FB2D9A"/>
    <w:rsid w:val="76002A8E"/>
    <w:rsid w:val="76426BCC"/>
    <w:rsid w:val="76672F6B"/>
    <w:rsid w:val="76C41CB0"/>
    <w:rsid w:val="76ED6301"/>
    <w:rsid w:val="770801AD"/>
    <w:rsid w:val="78124A79"/>
    <w:rsid w:val="78C45B29"/>
    <w:rsid w:val="791B0816"/>
    <w:rsid w:val="7A757FA5"/>
    <w:rsid w:val="7BCE0F02"/>
    <w:rsid w:val="7D1202C3"/>
    <w:rsid w:val="7D2615AB"/>
    <w:rsid w:val="7E22166D"/>
    <w:rsid w:val="7F346BC8"/>
    <w:rsid w:val="7F5327CE"/>
    <w:rsid w:val="7F72076D"/>
    <w:rsid w:val="7FAB45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
    <w:qFormat/>
    <w:uiPriority w:val="9"/>
    <w:pPr>
      <w:ind w:left="119"/>
      <w:jc w:val="left"/>
      <w:outlineLvl w:val="0"/>
    </w:pPr>
    <w:rPr>
      <w:rFonts w:ascii="Arial" w:hAnsi="Arial" w:eastAsia="Arial" w:cstheme="minorBidi"/>
      <w:b/>
      <w:bCs/>
      <w:kern w:val="0"/>
      <w:sz w:val="20"/>
      <w:szCs w:val="20"/>
      <w:lang w:eastAsia="en-US"/>
    </w:rPr>
  </w:style>
  <w:style w:type="paragraph" w:styleId="3">
    <w:name w:val="heading 2"/>
    <w:basedOn w:val="1"/>
    <w:next w:val="1"/>
    <w:link w:val="37"/>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9"/>
    <w:semiHidden/>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3"/>
    <w:semiHidden/>
    <w:unhideWhenUsed/>
    <w:qFormat/>
    <w:uiPriority w:val="99"/>
    <w:pPr>
      <w:widowControl/>
      <w:adjustRightInd w:val="0"/>
      <w:snapToGrid w:val="0"/>
      <w:spacing w:after="200"/>
      <w:jc w:val="left"/>
    </w:pPr>
    <w:rPr>
      <w:rFonts w:ascii="Tahoma" w:hAnsi="Tahoma" w:eastAsia="微软雅黑" w:cstheme="minorBidi"/>
      <w:kern w:val="0"/>
      <w:sz w:val="22"/>
      <w:szCs w:val="22"/>
    </w:rPr>
  </w:style>
  <w:style w:type="paragraph" w:styleId="6">
    <w:name w:val="Date"/>
    <w:basedOn w:val="1"/>
    <w:next w:val="1"/>
    <w:link w:val="40"/>
    <w:semiHidden/>
    <w:unhideWhenUsed/>
    <w:qFormat/>
    <w:uiPriority w:val="99"/>
    <w:pPr>
      <w:ind w:left="100" w:leftChars="2500"/>
    </w:pPr>
  </w:style>
  <w:style w:type="paragraph" w:styleId="7">
    <w:name w:val="Balloon Text"/>
    <w:basedOn w:val="1"/>
    <w:link w:val="32"/>
    <w:semiHidden/>
    <w:unhideWhenUsed/>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sz w:val="18"/>
      <w:szCs w:val="18"/>
    </w:rPr>
  </w:style>
  <w:style w:type="paragraph" w:styleId="9">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0">
    <w:name w:val="Subtitle"/>
    <w:basedOn w:val="1"/>
    <w:next w:val="1"/>
    <w:link w:val="38"/>
    <w:qFormat/>
    <w:uiPriority w:val="11"/>
    <w:pPr>
      <w:widowControl/>
      <w:spacing w:before="240" w:after="60" w:line="312" w:lineRule="auto"/>
      <w:jc w:val="center"/>
      <w:outlineLvl w:val="1"/>
    </w:pPr>
    <w:rPr>
      <w:rFonts w:ascii="宋体" w:hAnsi="宋体" w:cs="宋体"/>
      <w:b/>
      <w:bCs/>
      <w:kern w:val="28"/>
      <w:sz w:val="32"/>
      <w:szCs w:val="32"/>
    </w:r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2">
    <w:name w:val="annotation subject"/>
    <w:basedOn w:val="5"/>
    <w:next w:val="5"/>
    <w:link w:val="33"/>
    <w:semiHidden/>
    <w:unhideWhenUsed/>
    <w:qFormat/>
    <w:uiPriority w:val="99"/>
    <w:pPr>
      <w:widowControl w:val="0"/>
      <w:adjustRightInd/>
      <w:snapToGrid/>
      <w:spacing w:after="0"/>
    </w:pPr>
    <w:rPr>
      <w:rFonts w:ascii="Times New Roman" w:hAnsi="Times New Roman" w:eastAsia="宋体" w:cs="Times New Roman"/>
      <w:b/>
      <w:bCs/>
      <w:kern w:val="2"/>
      <w:sz w:val="21"/>
      <w:szCs w:val="24"/>
    </w:rPr>
  </w:style>
  <w:style w:type="table" w:styleId="14">
    <w:name w:val="Table Grid"/>
    <w:basedOn w:val="13"/>
    <w:qFormat/>
    <w:uiPriority w:val="59"/>
    <w:pPr>
      <w:widowControl w:val="0"/>
    </w:pPr>
    <w:rPr>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rPr>
  </w:style>
  <w:style w:type="character" w:styleId="17">
    <w:name w:val="page number"/>
    <w:qFormat/>
    <w:uiPriority w:val="0"/>
  </w:style>
  <w:style w:type="character" w:styleId="18">
    <w:name w:val="Hyperlink"/>
    <w:basedOn w:val="15"/>
    <w:semiHidden/>
    <w:unhideWhenUsed/>
    <w:qFormat/>
    <w:uiPriority w:val="99"/>
    <w:rPr>
      <w:color w:val="0000FF"/>
      <w:u w:val="single"/>
    </w:rPr>
  </w:style>
  <w:style w:type="character" w:styleId="19">
    <w:name w:val="annotation reference"/>
    <w:basedOn w:val="15"/>
    <w:semiHidden/>
    <w:unhideWhenUsed/>
    <w:qFormat/>
    <w:uiPriority w:val="99"/>
    <w:rPr>
      <w:sz w:val="21"/>
      <w:szCs w:val="21"/>
    </w:rPr>
  </w:style>
  <w:style w:type="character" w:customStyle="1" w:styleId="20">
    <w:name w:val="页眉 字符"/>
    <w:basedOn w:val="15"/>
    <w:link w:val="9"/>
    <w:qFormat/>
    <w:uiPriority w:val="0"/>
    <w:rPr>
      <w:rFonts w:ascii="Times New Roman" w:hAnsi="Times New Roman" w:eastAsia="宋体" w:cs="Times New Roman"/>
      <w:sz w:val="18"/>
      <w:szCs w:val="18"/>
    </w:rPr>
  </w:style>
  <w:style w:type="character" w:customStyle="1" w:styleId="21">
    <w:name w:val="页脚 字符"/>
    <w:basedOn w:val="15"/>
    <w:link w:val="8"/>
    <w:qFormat/>
    <w:uiPriority w:val="99"/>
    <w:rPr>
      <w:rFonts w:ascii="Times New Roman" w:hAnsi="Times New Roman" w:eastAsia="宋体" w:cs="Times New Roman"/>
      <w:sz w:val="18"/>
      <w:szCs w:val="18"/>
    </w:rPr>
  </w:style>
  <w:style w:type="paragraph" w:customStyle="1" w:styleId="22">
    <w:name w:val="段"/>
    <w:link w:val="24"/>
    <w:qFormat/>
    <w:uiPriority w:val="0"/>
    <w:pPr>
      <w:autoSpaceDE w:val="0"/>
      <w:autoSpaceDN w:val="0"/>
      <w:spacing w:after="160" w:line="259" w:lineRule="auto"/>
      <w:ind w:firstLine="200" w:firstLineChars="200"/>
      <w:jc w:val="both"/>
    </w:pPr>
    <w:rPr>
      <w:rFonts w:ascii="宋体" w:hAnsi="Times New Roman" w:eastAsia="宋体" w:cs="Times New Roman"/>
      <w:sz w:val="21"/>
      <w:lang w:val="en-US" w:eastAsia="zh-CN" w:bidi="ar-SA"/>
    </w:rPr>
  </w:style>
  <w:style w:type="character" w:customStyle="1" w:styleId="23">
    <w:name w:val="批注文字 字符"/>
    <w:basedOn w:val="15"/>
    <w:link w:val="5"/>
    <w:semiHidden/>
    <w:qFormat/>
    <w:uiPriority w:val="99"/>
    <w:rPr>
      <w:rFonts w:ascii="Tahoma" w:hAnsi="Tahoma" w:eastAsia="微软雅黑"/>
      <w:kern w:val="0"/>
      <w:sz w:val="22"/>
    </w:rPr>
  </w:style>
  <w:style w:type="character" w:customStyle="1" w:styleId="24">
    <w:name w:val="段 Char"/>
    <w:link w:val="22"/>
    <w:qFormat/>
    <w:uiPriority w:val="0"/>
    <w:rPr>
      <w:rFonts w:ascii="宋体" w:hAnsi="Times New Roman" w:eastAsia="宋体" w:cs="Times New Roman"/>
      <w:kern w:val="0"/>
      <w:szCs w:val="20"/>
    </w:rPr>
  </w:style>
  <w:style w:type="paragraph" w:customStyle="1" w:styleId="25">
    <w:name w:val="一级条标题"/>
    <w:next w:val="22"/>
    <w:link w:val="31"/>
    <w:qFormat/>
    <w:uiPriority w:val="0"/>
    <w:pPr>
      <w:numPr>
        <w:ilvl w:val="1"/>
        <w:numId w:val="1"/>
      </w:numPr>
      <w:spacing w:beforeLines="50" w:after="160" w:afterLines="50" w:line="259" w:lineRule="auto"/>
      <w:outlineLvl w:val="2"/>
    </w:pPr>
    <w:rPr>
      <w:rFonts w:ascii="黑体" w:hAnsi="Times New Roman" w:eastAsia="黑体" w:cs="Times New Roman"/>
      <w:sz w:val="21"/>
      <w:szCs w:val="21"/>
      <w:lang w:val="en-US" w:eastAsia="zh-CN" w:bidi="ar-SA"/>
    </w:rPr>
  </w:style>
  <w:style w:type="paragraph" w:customStyle="1" w:styleId="26">
    <w:name w:val="章标题"/>
    <w:next w:val="22"/>
    <w:qFormat/>
    <w:uiPriority w:val="0"/>
    <w:pPr>
      <w:numPr>
        <w:ilvl w:val="0"/>
        <w:numId w:val="1"/>
      </w:numPr>
      <w:spacing w:beforeLines="100" w:after="160" w:afterLines="100" w:line="259" w:lineRule="auto"/>
      <w:jc w:val="both"/>
      <w:outlineLvl w:val="1"/>
    </w:pPr>
    <w:rPr>
      <w:rFonts w:ascii="黑体" w:hAnsi="Times New Roman" w:eastAsia="黑体" w:cs="Times New Roman"/>
      <w:sz w:val="21"/>
      <w:lang w:val="en-US" w:eastAsia="zh-CN" w:bidi="ar-SA"/>
    </w:rPr>
  </w:style>
  <w:style w:type="paragraph" w:customStyle="1" w:styleId="27">
    <w:name w:val="二级条标题"/>
    <w:basedOn w:val="25"/>
    <w:next w:val="22"/>
    <w:qFormat/>
    <w:uiPriority w:val="0"/>
    <w:pPr>
      <w:numPr>
        <w:ilvl w:val="2"/>
      </w:numPr>
      <w:tabs>
        <w:tab w:val="left" w:pos="360"/>
      </w:tabs>
      <w:spacing w:before="50" w:after="50"/>
      <w:outlineLvl w:val="3"/>
    </w:pPr>
  </w:style>
  <w:style w:type="paragraph" w:customStyle="1" w:styleId="28">
    <w:name w:val="三级条标题"/>
    <w:basedOn w:val="27"/>
    <w:next w:val="22"/>
    <w:qFormat/>
    <w:uiPriority w:val="0"/>
    <w:pPr>
      <w:numPr>
        <w:ilvl w:val="3"/>
      </w:numPr>
      <w:outlineLvl w:val="4"/>
    </w:pPr>
  </w:style>
  <w:style w:type="paragraph" w:customStyle="1" w:styleId="29">
    <w:name w:val="四级条标题"/>
    <w:basedOn w:val="28"/>
    <w:next w:val="22"/>
    <w:qFormat/>
    <w:uiPriority w:val="0"/>
    <w:pPr>
      <w:numPr>
        <w:ilvl w:val="4"/>
      </w:numPr>
      <w:outlineLvl w:val="5"/>
    </w:pPr>
  </w:style>
  <w:style w:type="paragraph" w:customStyle="1" w:styleId="30">
    <w:name w:val="五级条标题"/>
    <w:basedOn w:val="29"/>
    <w:next w:val="22"/>
    <w:qFormat/>
    <w:uiPriority w:val="0"/>
    <w:pPr>
      <w:numPr>
        <w:ilvl w:val="5"/>
      </w:numPr>
      <w:outlineLvl w:val="6"/>
    </w:pPr>
  </w:style>
  <w:style w:type="character" w:customStyle="1" w:styleId="31">
    <w:name w:val="一级条标题 Char"/>
    <w:link w:val="25"/>
    <w:qFormat/>
    <w:locked/>
    <w:uiPriority w:val="0"/>
    <w:rPr>
      <w:rFonts w:ascii="黑体" w:hAnsi="Times New Roman" w:eastAsia="黑体" w:cs="Times New Roman"/>
      <w:kern w:val="0"/>
      <w:szCs w:val="21"/>
    </w:rPr>
  </w:style>
  <w:style w:type="character" w:customStyle="1" w:styleId="32">
    <w:name w:val="批注框文本 字符"/>
    <w:basedOn w:val="15"/>
    <w:link w:val="7"/>
    <w:semiHidden/>
    <w:qFormat/>
    <w:uiPriority w:val="99"/>
    <w:rPr>
      <w:rFonts w:ascii="Times New Roman" w:hAnsi="Times New Roman" w:eastAsia="宋体" w:cs="Times New Roman"/>
      <w:sz w:val="18"/>
      <w:szCs w:val="18"/>
    </w:rPr>
  </w:style>
  <w:style w:type="character" w:customStyle="1" w:styleId="33">
    <w:name w:val="批注主题 字符"/>
    <w:basedOn w:val="23"/>
    <w:link w:val="12"/>
    <w:semiHidden/>
    <w:qFormat/>
    <w:uiPriority w:val="99"/>
    <w:rPr>
      <w:rFonts w:ascii="Times New Roman" w:hAnsi="Times New Roman" w:eastAsia="宋体" w:cs="Times New Roman"/>
      <w:b/>
      <w:bCs/>
      <w:kern w:val="0"/>
      <w:sz w:val="22"/>
      <w:szCs w:val="24"/>
    </w:rPr>
  </w:style>
  <w:style w:type="paragraph" w:customStyle="1" w:styleId="34">
    <w:name w:val="Revision1"/>
    <w:hidden/>
    <w:semiHidden/>
    <w:qFormat/>
    <w:uiPriority w:val="99"/>
    <w:pPr>
      <w:spacing w:after="160" w:line="259" w:lineRule="auto"/>
    </w:pPr>
    <w:rPr>
      <w:rFonts w:ascii="Times New Roman" w:hAnsi="Times New Roman" w:eastAsia="宋体" w:cs="Times New Roman"/>
      <w:kern w:val="2"/>
      <w:sz w:val="21"/>
      <w:szCs w:val="24"/>
      <w:lang w:val="en-US" w:eastAsia="zh-CN" w:bidi="ar-SA"/>
    </w:rPr>
  </w:style>
  <w:style w:type="paragraph" w:styleId="35">
    <w:name w:val="List Paragraph"/>
    <w:basedOn w:val="1"/>
    <w:qFormat/>
    <w:uiPriority w:val="34"/>
    <w:pPr>
      <w:jc w:val="left"/>
    </w:pPr>
    <w:rPr>
      <w:rFonts w:asciiTheme="minorHAnsi" w:hAnsiTheme="minorHAnsi" w:eastAsiaTheme="minorEastAsia" w:cstheme="minorBidi"/>
      <w:kern w:val="0"/>
      <w:sz w:val="22"/>
      <w:szCs w:val="22"/>
      <w:lang w:eastAsia="en-US"/>
    </w:rPr>
  </w:style>
  <w:style w:type="character" w:customStyle="1" w:styleId="36">
    <w:name w:val="标题 1 字符"/>
    <w:basedOn w:val="15"/>
    <w:link w:val="2"/>
    <w:qFormat/>
    <w:uiPriority w:val="9"/>
    <w:rPr>
      <w:rFonts w:ascii="Arial" w:hAnsi="Arial" w:eastAsia="Arial"/>
      <w:b/>
      <w:bCs/>
      <w:kern w:val="0"/>
      <w:sz w:val="20"/>
      <w:szCs w:val="20"/>
      <w:lang w:eastAsia="en-US"/>
    </w:rPr>
  </w:style>
  <w:style w:type="character" w:customStyle="1" w:styleId="37">
    <w:name w:val="标题 2 字符"/>
    <w:basedOn w:val="15"/>
    <w:link w:val="3"/>
    <w:semiHidden/>
    <w:qFormat/>
    <w:uiPriority w:val="9"/>
    <w:rPr>
      <w:rFonts w:asciiTheme="majorHAnsi" w:hAnsiTheme="majorHAnsi" w:eastAsiaTheme="majorEastAsia" w:cstheme="majorBidi"/>
      <w:b/>
      <w:bCs/>
      <w:sz w:val="32"/>
      <w:szCs w:val="32"/>
    </w:rPr>
  </w:style>
  <w:style w:type="character" w:customStyle="1" w:styleId="38">
    <w:name w:val="副标题 字符"/>
    <w:basedOn w:val="15"/>
    <w:link w:val="10"/>
    <w:qFormat/>
    <w:uiPriority w:val="11"/>
    <w:rPr>
      <w:rFonts w:ascii="宋体" w:hAnsi="宋体" w:eastAsia="宋体" w:cs="宋体"/>
      <w:b/>
      <w:bCs/>
      <w:kern w:val="28"/>
      <w:sz w:val="32"/>
      <w:szCs w:val="32"/>
    </w:rPr>
  </w:style>
  <w:style w:type="character" w:customStyle="1" w:styleId="39">
    <w:name w:val="标题 3 字符"/>
    <w:basedOn w:val="15"/>
    <w:link w:val="4"/>
    <w:semiHidden/>
    <w:qFormat/>
    <w:uiPriority w:val="9"/>
    <w:rPr>
      <w:rFonts w:ascii="Times New Roman" w:hAnsi="Times New Roman" w:eastAsia="宋体" w:cs="Times New Roman"/>
      <w:b/>
      <w:bCs/>
      <w:sz w:val="32"/>
      <w:szCs w:val="32"/>
    </w:rPr>
  </w:style>
  <w:style w:type="character" w:customStyle="1" w:styleId="40">
    <w:name w:val="日期 字符"/>
    <w:basedOn w:val="15"/>
    <w:link w:val="6"/>
    <w:semiHidden/>
    <w:qFormat/>
    <w:uiPriority w:val="99"/>
    <w:rPr>
      <w:rFonts w:ascii="Times New Roman" w:hAnsi="Times New Roman" w:eastAsia="宋体" w:cs="Times New Roman"/>
      <w:szCs w:val="24"/>
    </w:rPr>
  </w:style>
  <w:style w:type="paragraph" w:customStyle="1" w:styleId="41">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42">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glossaryDocument" Target="glossary/document.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8933193-85b7-4773-bdf7-5e9b10c2adfe}"/>
        <w:style w:val=""/>
        <w:category>
          <w:name w:val="常规"/>
          <w:gallery w:val="placeholder"/>
        </w:category>
        <w:types>
          <w:type w:val="bbPlcHdr"/>
        </w:types>
        <w:behaviors>
          <w:behavior w:val="content"/>
        </w:behaviors>
        <w:description w:val=""/>
        <w:guid w:val="{e8933193-85b7-4773-bdf7-5e9b10c2adfe}"/>
      </w:docPartPr>
      <w:docPartBody>
        <w:p>
          <w:r>
            <w:rPr>
              <w:color w:val="808080"/>
            </w:rPr>
            <w:t>单击此处输入文字。</w:t>
          </w:r>
        </w:p>
      </w:docPartBody>
    </w:docPart>
    <w:docPart>
      <w:docPartPr>
        <w:name w:val="{5c80f553-d23a-4aa5-97d6-fefc85033aea}"/>
        <w:style w:val=""/>
        <w:category>
          <w:name w:val="常规"/>
          <w:gallery w:val="placeholder"/>
        </w:category>
        <w:types>
          <w:type w:val="bbPlcHdr"/>
        </w:types>
        <w:behaviors>
          <w:behavior w:val="content"/>
        </w:behaviors>
        <w:description w:val=""/>
        <w:guid w:val="{5c80f553-d23a-4aa5-97d6-fefc85033aea}"/>
      </w:docPartPr>
      <w:docPartBody>
        <w:p>
          <w:r>
            <w:rPr>
              <w:color w:val="808080"/>
            </w:rPr>
            <w:t>单击此处输入文字。</w:t>
          </w:r>
        </w:p>
      </w:docPartBody>
    </w:docPart>
    <w:docPart>
      <w:docPartPr>
        <w:name w:val="{78a6bd1c-d87e-4db0-966c-f913bf21140a}"/>
        <w:style w:val=""/>
        <w:category>
          <w:name w:val="常规"/>
          <w:gallery w:val="placeholder"/>
        </w:category>
        <w:types>
          <w:type w:val="bbPlcHdr"/>
        </w:types>
        <w:behaviors>
          <w:behavior w:val="content"/>
        </w:behaviors>
        <w:description w:val=""/>
        <w:guid w:val="{78a6bd1c-d87e-4db0-966c-f913bf21140a}"/>
      </w:docPartPr>
      <w:docPartBody>
        <w:p>
          <w:r>
            <w:rPr>
              <w:color w:val="808080"/>
            </w:rPr>
            <w:t>单击此处输入文字。</w:t>
          </w:r>
        </w:p>
      </w:docPartBody>
    </w:docPart>
    <w:docPart>
      <w:docPartPr>
        <w:name w:val="{93297754-a563-426d-adf4-07b84579e4a1}"/>
        <w:style w:val=""/>
        <w:category>
          <w:name w:val="常规"/>
          <w:gallery w:val="placeholder"/>
        </w:category>
        <w:types>
          <w:type w:val="bbPlcHdr"/>
        </w:types>
        <w:behaviors>
          <w:behavior w:val="content"/>
        </w:behaviors>
        <w:description w:val=""/>
        <w:guid w:val="{93297754-a563-426d-adf4-07b84579e4a1}"/>
      </w:docPartPr>
      <w:docPartBody>
        <w:p>
          <w:r>
            <w:rPr>
              <w:color w:val="808080"/>
            </w:rPr>
            <w:t>单击此处输入文字。</w:t>
          </w:r>
        </w:p>
      </w:docPartBody>
    </w:docPart>
    <w:docPart>
      <w:docPartPr>
        <w:name w:val="{8954a298-00f1-44c1-85e0-48c221e1f0e0}"/>
        <w:style w:val=""/>
        <w:category>
          <w:name w:val="常规"/>
          <w:gallery w:val="placeholder"/>
        </w:category>
        <w:types>
          <w:type w:val="bbPlcHdr"/>
        </w:types>
        <w:behaviors>
          <w:behavior w:val="content"/>
        </w:behaviors>
        <w:description w:val=""/>
        <w:guid w:val="{8954a298-00f1-44c1-85e0-48c221e1f0e0}"/>
      </w:docPartPr>
      <w:docPartBody>
        <w:p>
          <w:r>
            <w:rPr>
              <w:color w:val="808080"/>
            </w:rPr>
            <w:t>单击此处输入文字。</w:t>
          </w:r>
        </w:p>
      </w:docPartBody>
    </w:docPart>
    <w:docPart>
      <w:docPartPr>
        <w:name w:val="{464b5954-70bd-43dc-9b0f-fcda364e864f}"/>
        <w:style w:val=""/>
        <w:category>
          <w:name w:val="常规"/>
          <w:gallery w:val="placeholder"/>
        </w:category>
        <w:types>
          <w:type w:val="bbPlcHdr"/>
        </w:types>
        <w:behaviors>
          <w:behavior w:val="content"/>
        </w:behaviors>
        <w:description w:val=""/>
        <w:guid w:val="{464b5954-70bd-43dc-9b0f-fcda364e864f}"/>
      </w:docPartPr>
      <w:docPartBody>
        <w:p>
          <w:r>
            <w:rPr>
              <w:color w:val="808080"/>
            </w:rPr>
            <w:t>单击此处输入文字。</w:t>
          </w:r>
        </w:p>
      </w:docPartBody>
    </w:docPart>
    <w:docPart>
      <w:docPartPr>
        <w:name w:val="{5d1c4947-f42b-4c0a-86aa-26e0ec922525}"/>
        <w:style w:val=""/>
        <w:category>
          <w:name w:val="常规"/>
          <w:gallery w:val="placeholder"/>
        </w:category>
        <w:types>
          <w:type w:val="bbPlcHdr"/>
        </w:types>
        <w:behaviors>
          <w:behavior w:val="content"/>
        </w:behaviors>
        <w:description w:val=""/>
        <w:guid w:val="{5d1c4947-f42b-4c0a-86aa-26e0ec922525}"/>
      </w:docPartPr>
      <w:docPartBody>
        <w:p>
          <w:r>
            <w:rPr>
              <w:color w:val="808080"/>
            </w:rPr>
            <w:t>单击此处输入文字。</w:t>
          </w:r>
        </w:p>
      </w:docPartBody>
    </w:docPart>
    <w:docPart>
      <w:docPartPr>
        <w:name w:val="{227f59ce-c346-4362-a2b3-c5877d0c03af}"/>
        <w:style w:val=""/>
        <w:category>
          <w:name w:val="常规"/>
          <w:gallery w:val="placeholder"/>
        </w:category>
        <w:types>
          <w:type w:val="bbPlcHdr"/>
        </w:types>
        <w:behaviors>
          <w:behavior w:val="content"/>
        </w:behaviors>
        <w:description w:val=""/>
        <w:guid w:val="{227f59ce-c346-4362-a2b3-c5877d0c03af}"/>
      </w:docPartPr>
      <w:docPartBody>
        <w:p>
          <w:r>
            <w:rPr>
              <w:color w:val="808080"/>
            </w:rPr>
            <w:t>单击此处输入文字。</w:t>
          </w:r>
        </w:p>
      </w:docPartBody>
    </w:docPart>
    <w:docPart>
      <w:docPartPr>
        <w:name w:val="{e3bcbf84-5890-4a2d-8398-86ad52bb8a73}"/>
        <w:style w:val=""/>
        <w:category>
          <w:name w:val="常规"/>
          <w:gallery w:val="placeholder"/>
        </w:category>
        <w:types>
          <w:type w:val="bbPlcHdr"/>
        </w:types>
        <w:behaviors>
          <w:behavior w:val="content"/>
        </w:behaviors>
        <w:description w:val=""/>
        <w:guid w:val="{e3bcbf84-5890-4a2d-8398-86ad52bb8a73}"/>
      </w:docPartPr>
      <w:docPartBody>
        <w:p>
          <w:r>
            <w:rPr>
              <w:color w:val="808080"/>
            </w:rPr>
            <w:t>单击此处输入文字。</w:t>
          </w:r>
        </w:p>
      </w:docPartBody>
    </w:docPart>
    <w:docPart>
      <w:docPartPr>
        <w:name w:val="{bd616aa3-5f25-420f-ade0-fb274e989264}"/>
        <w:style w:val=""/>
        <w:category>
          <w:name w:val="常规"/>
          <w:gallery w:val="placeholder"/>
        </w:category>
        <w:types>
          <w:type w:val="bbPlcHdr"/>
        </w:types>
        <w:behaviors>
          <w:behavior w:val="content"/>
        </w:behaviors>
        <w:description w:val=""/>
        <w:guid w:val="{bd616aa3-5f25-420f-ade0-fb274e989264}"/>
      </w:docPartPr>
      <w:docPartBody>
        <w:p>
          <w:r>
            <w:rPr>
              <w:color w:val="808080"/>
            </w:rPr>
            <w:t>单击此处输入文字。</w:t>
          </w:r>
        </w:p>
      </w:docPartBody>
    </w:docPart>
    <w:docPart>
      <w:docPartPr>
        <w:name w:val="{130252bf-6662-4bfb-8800-106115787b04}"/>
        <w:style w:val=""/>
        <w:category>
          <w:name w:val="常规"/>
          <w:gallery w:val="placeholder"/>
        </w:category>
        <w:types>
          <w:type w:val="bbPlcHdr"/>
        </w:types>
        <w:behaviors>
          <w:behavior w:val="content"/>
        </w:behaviors>
        <w:description w:val=""/>
        <w:guid w:val="{130252bf-6662-4bfb-8800-106115787b04}"/>
      </w:docPartPr>
      <w:docPartBody>
        <w:p>
          <w:r>
            <w:rPr>
              <w:color w:val="808080"/>
            </w:rPr>
            <w:t>单击此处输入文字。</w:t>
          </w:r>
        </w:p>
      </w:docPartBody>
    </w:docPart>
    <w:docPart>
      <w:docPartPr>
        <w:name w:val="{a90ffe03-d592-4a69-a344-c04f7e663f48}"/>
        <w:style w:val=""/>
        <w:category>
          <w:name w:val="常规"/>
          <w:gallery w:val="placeholder"/>
        </w:category>
        <w:types>
          <w:type w:val="bbPlcHdr"/>
        </w:types>
        <w:behaviors>
          <w:behavior w:val="content"/>
        </w:behaviors>
        <w:description w:val=""/>
        <w:guid w:val="{a90ffe03-d592-4a69-a344-c04f7e663f48}"/>
      </w:docPartPr>
      <w:docPartBody>
        <w:p>
          <w:r>
            <w:rPr>
              <w:color w:val="808080"/>
            </w:rPr>
            <w:t>单击此处输入文字。</w:t>
          </w:r>
        </w:p>
      </w:docPartBody>
    </w:docPart>
    <w:docPart>
      <w:docPartPr>
        <w:name w:val="{1314fafc-efe0-4c06-a1bf-ded1ad686968}"/>
        <w:style w:val=""/>
        <w:category>
          <w:name w:val="常规"/>
          <w:gallery w:val="placeholder"/>
        </w:category>
        <w:types>
          <w:type w:val="bbPlcHdr"/>
        </w:types>
        <w:behaviors>
          <w:behavior w:val="content"/>
        </w:behaviors>
        <w:description w:val=""/>
        <w:guid w:val="{1314fafc-efe0-4c06-a1bf-ded1ad686968}"/>
      </w:docPartPr>
      <w:docPartBody>
        <w:p>
          <w:r>
            <w:rPr>
              <w:color w:val="808080"/>
            </w:rPr>
            <w:t>单击此处输入文字。</w:t>
          </w:r>
        </w:p>
      </w:docPartBody>
    </w:docPart>
    <w:docPart>
      <w:docPartPr>
        <w:name w:val="{dcc62776-1bde-4c23-91a7-69ca4b300e63}"/>
        <w:style w:val=""/>
        <w:category>
          <w:name w:val="常规"/>
          <w:gallery w:val="placeholder"/>
        </w:category>
        <w:types>
          <w:type w:val="bbPlcHdr"/>
        </w:types>
        <w:behaviors>
          <w:behavior w:val="content"/>
        </w:behaviors>
        <w:description w:val=""/>
        <w:guid w:val="{dcc62776-1bde-4c23-91a7-69ca4b300e63}"/>
      </w:docPartPr>
      <w:docPartBody>
        <w:p>
          <w:r>
            <w:rPr>
              <w:color w:val="808080"/>
            </w:rPr>
            <w:t>单击此处输入文字。</w:t>
          </w:r>
        </w:p>
      </w:docPartBody>
    </w:docPart>
    <w:docPart>
      <w:docPartPr>
        <w:name w:val="{5d26f613-ed42-44ae-8316-9dd97263cbfa}"/>
        <w:style w:val=""/>
        <w:category>
          <w:name w:val="常规"/>
          <w:gallery w:val="placeholder"/>
        </w:category>
        <w:types>
          <w:type w:val="bbPlcHdr"/>
        </w:types>
        <w:behaviors>
          <w:behavior w:val="content"/>
        </w:behaviors>
        <w:description w:val=""/>
        <w:guid w:val="{5d26f613-ed42-44ae-8316-9dd97263cbfa}"/>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5"/>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705EAB-768B-6645-AE1E-BD7E144FFEA3}">
  <ds:schemaRefs/>
</ds:datastoreItem>
</file>

<file path=docProps/app.xml><?xml version="1.0" encoding="utf-8"?>
<Properties xmlns="http://schemas.openxmlformats.org/officeDocument/2006/extended-properties" xmlns:vt="http://schemas.openxmlformats.org/officeDocument/2006/docPropsVTypes">
  <Template>Normal</Template>
  <Pages>15</Pages>
  <Words>5173</Words>
  <Characters>6355</Characters>
  <Lines>68</Lines>
  <Paragraphs>19</Paragraphs>
  <TotalTime>164</TotalTime>
  <ScaleCrop>false</ScaleCrop>
  <LinksUpToDate>false</LinksUpToDate>
  <CharactersWithSpaces>6833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2020-07-23T01:55:00Z</dcterms:created>
  <dc:creator>zhengyanfeng</dc:creator>
  <cp:lastModifiedBy>杨维</cp:lastModifiedBy>
  <dcterms:modified xsi:type="dcterms:W3CDTF">2023-09-07T05:52:28Z</dcterms:modified>
  <cp:revision>190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905C4A7498CD4C2C949EDF65F7DCCFB4_12</vt:lpwstr>
  </property>
</Properties>
</file>