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楷体" w:eastAsia="方正小标宋简体"/>
          <w:sz w:val="36"/>
          <w:szCs w:val="36"/>
        </w:rPr>
      </w:pPr>
      <w:r>
        <w:rPr>
          <w:rFonts w:hint="eastAsia" w:ascii="方正小标宋简体" w:hAnsi="楷体" w:eastAsia="方正小标宋简体"/>
          <w:sz w:val="36"/>
          <w:szCs w:val="36"/>
        </w:rPr>
        <w:t>《长沙米粉门店管理规范》</w:t>
      </w:r>
    </w:p>
    <w:p>
      <w:pPr>
        <w:jc w:val="center"/>
        <w:rPr>
          <w:rFonts w:ascii="方正小标宋简体" w:hAnsi="楷体" w:eastAsia="方正小标宋简体"/>
          <w:sz w:val="36"/>
          <w:szCs w:val="36"/>
        </w:rPr>
      </w:pPr>
      <w:r>
        <w:rPr>
          <w:rFonts w:hint="eastAsia" w:ascii="方正小标宋简体" w:hAnsi="楷体" w:eastAsia="方正小标宋简体"/>
          <w:sz w:val="36"/>
          <w:szCs w:val="36"/>
        </w:rPr>
        <w:t>团体标准编制说明</w:t>
      </w:r>
    </w:p>
    <w:p>
      <w:pPr>
        <w:spacing w:before="156" w:beforeLines="50" w:after="156" w:afterLines="50" w:line="360" w:lineRule="auto"/>
        <w:rPr>
          <w:rFonts w:ascii="黑体" w:hAnsi="黑体" w:eastAsia="黑体"/>
          <w:sz w:val="32"/>
          <w:szCs w:val="32"/>
        </w:rPr>
      </w:pPr>
      <w:r>
        <w:rPr>
          <w:rFonts w:hint="eastAsia" w:ascii="黑体" w:hAnsi="黑体" w:eastAsia="黑体"/>
          <w:sz w:val="32"/>
          <w:szCs w:val="32"/>
        </w:rPr>
        <w:t>一、工作简况</w:t>
      </w:r>
    </w:p>
    <w:p>
      <w:pPr>
        <w:spacing w:line="360" w:lineRule="auto"/>
        <w:ind w:firstLine="640" w:firstLineChars="200"/>
        <w:rPr>
          <w:rFonts w:ascii="楷体" w:hAnsi="楷体" w:eastAsia="楷体"/>
          <w:sz w:val="32"/>
          <w:szCs w:val="32"/>
        </w:rPr>
      </w:pPr>
      <w:r>
        <w:rPr>
          <w:rFonts w:hint="eastAsia" w:ascii="楷体" w:hAnsi="楷体" w:eastAsia="楷体"/>
          <w:sz w:val="32"/>
          <w:szCs w:val="32"/>
        </w:rPr>
        <w:t>（一）任务来源</w:t>
      </w:r>
    </w:p>
    <w:p>
      <w:pPr>
        <w:spacing w:line="360" w:lineRule="auto"/>
        <w:ind w:firstLine="640" w:firstLineChars="200"/>
        <w:rPr>
          <w:rFonts w:ascii="仿宋_GB2312" w:hAnsi="楷体" w:eastAsia="仿宋_GB2312"/>
          <w:sz w:val="32"/>
          <w:szCs w:val="32"/>
        </w:rPr>
      </w:pPr>
      <w:r>
        <w:rPr>
          <w:rFonts w:hint="eastAsia" w:ascii="仿宋_GB2312" w:hAnsi="楷体" w:eastAsia="仿宋_GB2312"/>
          <w:sz w:val="32"/>
          <w:szCs w:val="32"/>
        </w:rPr>
        <w:t>《长沙米粉门店管理规范》是长沙市米粉行业协会（以下简称“协会”）为了统一长沙米粉门店形象，宣传形象、传播品牌，增加顾客对长沙米粉品牌的认同，培养顾客的忠诚度。使门店的产品品质、技术水平、运营流程、服务质量、销售统一话术、员工的业务素质和精神面貌等等，成为门店的软实力和核心竞争力，来增强门店的综合竞争实力，更好的占领米粉市场的份额。于2023年2月23日组织行业内相关领导、专家及各相关企业代表，召开立项评审会，通过专家评审后由协会批准立项的团体标准。</w:t>
      </w:r>
    </w:p>
    <w:p>
      <w:pPr>
        <w:pStyle w:val="9"/>
        <w:rPr>
          <w:rFonts w:ascii="黑体" w:hAnsi="黑体" w:eastAsia="黑体"/>
        </w:rPr>
      </w:pPr>
      <w:r>
        <w:rPr>
          <w:rFonts w:hint="eastAsia" w:ascii="黑体" w:hAnsi="黑体" w:eastAsia="黑体"/>
        </w:rPr>
        <w:t>二、制定标准的必要性和意义</w:t>
      </w:r>
    </w:p>
    <w:p>
      <w:pPr>
        <w:spacing w:line="360" w:lineRule="auto"/>
        <w:ind w:firstLine="640" w:firstLineChars="200"/>
        <w:rPr>
          <w:rFonts w:ascii="仿宋_GB2312" w:hAnsi="楷体" w:eastAsia="仿宋_GB2312"/>
          <w:sz w:val="32"/>
          <w:szCs w:val="32"/>
        </w:rPr>
      </w:pPr>
      <w:r>
        <w:rPr>
          <w:rFonts w:hint="eastAsia" w:ascii="仿宋_GB2312" w:hAnsi="楷体" w:eastAsia="仿宋_GB2312"/>
          <w:sz w:val="32"/>
          <w:szCs w:val="32"/>
        </w:rPr>
        <w:t>作为一种餐饮文化，长沙米粉要打响品牌、走向世界，唯有从细节出发，除了在技艺制作上秉持传统，保持“正本清源”的味觉体验之外，还应跟随时代发展的脚步，创新服务方式，在每一处细微的改变中为顾客带来满意的就餐体验。因为社会的发展日新月异、顾客的需求瞬息万变，长沙米粉服务行业唯有内外兼修、软硬兼施、稳中求变，才能适应长沙迈向世界级旅游城市所需要的“国际范”。</w:t>
      </w:r>
    </w:p>
    <w:p>
      <w:pPr>
        <w:pStyle w:val="9"/>
        <w:rPr>
          <w:rFonts w:ascii="黑体" w:hAnsi="黑体" w:eastAsia="黑体"/>
        </w:rPr>
      </w:pPr>
      <w:r>
        <w:rPr>
          <w:rFonts w:hint="eastAsia" w:ascii="黑体" w:hAnsi="黑体" w:eastAsia="黑体"/>
        </w:rPr>
        <w:t>三、主要起草过程</w:t>
      </w:r>
    </w:p>
    <w:p>
      <w:pPr>
        <w:spacing w:line="360" w:lineRule="auto"/>
        <w:ind w:firstLine="640" w:firstLineChars="200"/>
        <w:rPr>
          <w:rFonts w:ascii="仿宋_GB2312" w:hAnsi="楷体" w:eastAsia="仿宋_GB2312"/>
          <w:sz w:val="32"/>
          <w:szCs w:val="32"/>
        </w:rPr>
      </w:pPr>
      <w:r>
        <w:rPr>
          <w:rFonts w:hint="eastAsia" w:ascii="仿宋_GB2312" w:hAnsi="楷体" w:eastAsia="仿宋_GB2312"/>
          <w:sz w:val="32"/>
          <w:szCs w:val="32"/>
        </w:rPr>
        <w:t>标准编写过程中主要开展了以下工作：</w:t>
      </w:r>
    </w:p>
    <w:p>
      <w:pPr>
        <w:spacing w:line="360" w:lineRule="auto"/>
        <w:ind w:firstLine="640" w:firstLineChars="200"/>
        <w:rPr>
          <w:rFonts w:hint="eastAsia" w:ascii="仿宋_GB2312" w:hAnsi="黑体" w:eastAsia="仿宋_GB2312"/>
          <w:sz w:val="32"/>
          <w:szCs w:val="32"/>
        </w:rPr>
      </w:pPr>
      <w:r>
        <w:rPr>
          <w:rFonts w:hint="eastAsia" w:ascii="仿宋_GB2312" w:hAnsi="楷体" w:eastAsia="仿宋_GB2312"/>
          <w:sz w:val="32"/>
          <w:szCs w:val="32"/>
        </w:rPr>
        <w:t>立项阶段（2023年2月）：</w:t>
      </w:r>
      <w:r>
        <w:rPr>
          <w:rFonts w:hint="eastAsia" w:ascii="仿宋_GB2312" w:hAnsi="黑体" w:eastAsia="仿宋_GB2312"/>
          <w:sz w:val="32"/>
          <w:szCs w:val="32"/>
        </w:rPr>
        <w:t>长沙市米粉行业协会和长沙市标准化协会，向长沙市米粉行业标准化工作委员会提出了团体标准立项申请，标委会组织专家召开了立项评审会，会上经认真研究讨论后，同意了本标准的立项，并于2023年2月23日，在全国团体标准信息平台上发布了立项公告。</w:t>
      </w:r>
    </w:p>
    <w:p>
      <w:pPr>
        <w:spacing w:line="360" w:lineRule="auto"/>
        <w:ind w:firstLine="640" w:firstLineChars="200"/>
        <w:rPr>
          <w:rFonts w:hint="eastAsia" w:ascii="仿宋_GB2312" w:hAnsi="楷体" w:eastAsia="仿宋_GB2312"/>
          <w:sz w:val="32"/>
          <w:szCs w:val="32"/>
        </w:rPr>
      </w:pPr>
      <w:r>
        <w:rPr>
          <w:rFonts w:hint="eastAsia" w:ascii="仿宋_GB2312" w:hAnsi="楷体" w:eastAsia="仿宋_GB2312"/>
          <w:sz w:val="32"/>
          <w:szCs w:val="32"/>
        </w:rPr>
        <w:t>起草阶段（2023年3月</w:t>
      </w:r>
      <w:r>
        <w:rPr>
          <w:rFonts w:hint="eastAsia" w:ascii="仿宋_GB2312" w:hAnsi="黑体" w:eastAsia="仿宋_GB2312"/>
          <w:sz w:val="32"/>
          <w:szCs w:val="32"/>
        </w:rPr>
        <w:t>～</w:t>
      </w:r>
      <w:r>
        <w:rPr>
          <w:rFonts w:hint="eastAsia" w:ascii="仿宋_GB2312" w:hAnsi="楷体" w:eastAsia="仿宋_GB2312"/>
          <w:sz w:val="32"/>
          <w:szCs w:val="32"/>
        </w:rPr>
        <w:t>2023年8月）：先后组织成立了标准起草工作组，制定了标准编制工作方案，明确了工作组成员分工和工作计划；</w:t>
      </w:r>
    </w:p>
    <w:p>
      <w:pPr>
        <w:spacing w:line="360" w:lineRule="auto"/>
        <w:ind w:firstLine="640" w:firstLineChars="200"/>
        <w:rPr>
          <w:rFonts w:hint="eastAsia" w:ascii="仿宋_GB2312" w:hAnsi="楷体" w:eastAsia="仿宋_GB2312"/>
          <w:sz w:val="32"/>
          <w:szCs w:val="32"/>
        </w:rPr>
      </w:pPr>
      <w:r>
        <w:rPr>
          <w:rFonts w:hint="eastAsia" w:ascii="仿宋_GB2312" w:hAnsi="楷体" w:eastAsia="仿宋_GB2312"/>
          <w:sz w:val="32"/>
          <w:szCs w:val="32"/>
        </w:rPr>
        <w:t>收集、查阅、研读了《长沙市加快推进食品产业转型升级若干政策》、《长沙市小餐饮备案管理办法（试行）》、《关于印发长沙市食品小作坊规范提质三年行动方案（2020-2022年）》、GB/T 23734-2009《食品生产加工小作坊质量安全控制基本要求》、GB/T 27925-2011《商业企业品牌评价与企业文化建设指南》、GB/T 38372-2020《企业品牌培育指南》、GB/T 31285-2014《品牌价值评价 餐饮业》、SB/T 11141-2015《餐饮企业连锁经营规范》、SB/T 10426-2007《餐饮企业经营规范》、DB4503/T 0002-2020《桂林米粉店建设与服务规范》、DB4502/T 0023-2022《柳州螺蛳粉品牌管理规范》、DB50/T 1286-2022《重庆小面门店经营服务规范》、DB45/T 857-2018《兴安县米粉店服务规范》等政策法规和标准三十余份；</w:t>
      </w:r>
    </w:p>
    <w:p>
      <w:pPr>
        <w:spacing w:line="360" w:lineRule="auto"/>
        <w:ind w:firstLine="640" w:firstLineChars="200"/>
        <w:rPr>
          <w:rFonts w:hint="eastAsia" w:ascii="仿宋_GB2312" w:hAnsi="楷体" w:eastAsia="仿宋_GB2312"/>
          <w:sz w:val="32"/>
          <w:szCs w:val="32"/>
        </w:rPr>
      </w:pPr>
      <w:r>
        <w:rPr>
          <w:rFonts w:hint="eastAsia" w:ascii="仿宋_GB2312" w:hAnsi="楷体" w:eastAsia="仿宋_GB2312"/>
          <w:sz w:val="32"/>
          <w:szCs w:val="32"/>
        </w:rPr>
        <w:t>通过学习和研究，并针对“长沙米粉”、“长沙米粉门店”等术语定义，长沙米粉门店管理的基本管理和安全及卫生管理等主要问题深入调研，组织参编单位进行讨论协商，形成了以基本要求、管理要求、安全及卫生管理、评价和改进为标准核心技术要素章节内容的《长沙米粉门店管理规范》标准框架和草案；</w:t>
      </w:r>
    </w:p>
    <w:p>
      <w:pPr>
        <w:spacing w:line="360" w:lineRule="auto"/>
        <w:ind w:firstLine="640" w:firstLineChars="200"/>
        <w:rPr>
          <w:rFonts w:hint="eastAsia" w:ascii="仿宋_GB2312" w:hAnsi="楷体" w:eastAsia="仿宋_GB2312"/>
          <w:sz w:val="32"/>
          <w:szCs w:val="32"/>
        </w:rPr>
      </w:pPr>
      <w:r>
        <w:rPr>
          <w:rFonts w:hint="eastAsia" w:ascii="仿宋_GB2312" w:hAnsi="楷体" w:eastAsia="仿宋_GB2312"/>
          <w:sz w:val="32"/>
          <w:szCs w:val="32"/>
        </w:rPr>
        <w:t>组织对长沙米粉博物馆、八一桥原味粉店、湘春路和记粉馆等单位进行了实地调研，广泛征求相关专家、设备生产企业、餐饮单位的意见，讨论确定了标准的主要技术内容和指标，形成《长沙米粉门店管理规范》工作组讨论稿；</w:t>
      </w:r>
    </w:p>
    <w:p>
      <w:pPr>
        <w:spacing w:line="360" w:lineRule="auto"/>
        <w:ind w:firstLine="640" w:firstLineChars="200"/>
        <w:rPr>
          <w:rFonts w:ascii="仿宋_GB2312" w:eastAsia="仿宋_GB2312"/>
        </w:rPr>
      </w:pPr>
      <w:r>
        <w:rPr>
          <w:rFonts w:ascii="仿宋_GB2312" w:hAnsi="楷体" w:eastAsia="仿宋_GB2312"/>
          <w:sz w:val="32"/>
          <w:szCs w:val="32"/>
        </w:rPr>
        <w:t>召开了标准起草组的讨论会，逐条对标准</w:t>
      </w:r>
      <w:r>
        <w:rPr>
          <w:rFonts w:hint="eastAsia" w:ascii="仿宋_GB2312" w:hAnsi="楷体" w:eastAsia="仿宋_GB2312"/>
          <w:sz w:val="32"/>
          <w:szCs w:val="32"/>
        </w:rPr>
        <w:t>技术</w:t>
      </w:r>
      <w:r>
        <w:rPr>
          <w:rFonts w:ascii="仿宋_GB2312" w:hAnsi="楷体" w:eastAsia="仿宋_GB2312"/>
          <w:sz w:val="32"/>
          <w:szCs w:val="32"/>
        </w:rPr>
        <w:t>内容和指标进行了讨论</w:t>
      </w:r>
      <w:r>
        <w:rPr>
          <w:rFonts w:hint="eastAsia" w:ascii="仿宋_GB2312" w:hAnsi="楷体" w:eastAsia="仿宋_GB2312"/>
          <w:sz w:val="32"/>
          <w:szCs w:val="32"/>
        </w:rPr>
        <w:t>完善，形成《长沙米粉门店管理规范》征求意见稿。</w:t>
      </w:r>
    </w:p>
    <w:p>
      <w:pPr>
        <w:pStyle w:val="9"/>
        <w:rPr>
          <w:rFonts w:ascii="黑体" w:hAnsi="黑体" w:eastAsia="黑体"/>
        </w:rPr>
      </w:pPr>
      <w:r>
        <w:rPr>
          <w:rFonts w:hint="eastAsia" w:ascii="黑体" w:hAnsi="黑体" w:eastAsia="黑体"/>
        </w:rPr>
        <w:t>四、制定标准的原则和依据，与我国现行法律、法规和标准的关系。</w:t>
      </w:r>
    </w:p>
    <w:p>
      <w:pPr>
        <w:pStyle w:val="9"/>
      </w:pPr>
      <w:r>
        <w:rPr>
          <w:rFonts w:hint="eastAsia"/>
        </w:rPr>
        <w:t>（一）标准编制原则：</w:t>
      </w:r>
    </w:p>
    <w:p>
      <w:pPr>
        <w:tabs>
          <w:tab w:val="right" w:pos="8306"/>
        </w:tabs>
        <w:spacing w:line="360" w:lineRule="auto"/>
        <w:ind w:firstLine="640" w:firstLineChars="200"/>
        <w:rPr>
          <w:rFonts w:ascii="仿宋_GB2312" w:hAnsi="楷体" w:eastAsia="仿宋_GB2312" w:cs="Times New Roman"/>
          <w:kern w:val="0"/>
          <w:sz w:val="32"/>
          <w:szCs w:val="32"/>
        </w:rPr>
      </w:pPr>
      <w:r>
        <w:rPr>
          <w:rFonts w:hint="eastAsia" w:ascii="仿宋_GB2312" w:hAnsi="楷体" w:eastAsia="仿宋_GB2312" w:cs="Times New Roman"/>
          <w:kern w:val="0"/>
          <w:sz w:val="32"/>
          <w:szCs w:val="32"/>
        </w:rPr>
        <w:t>1. 规范性原则</w:t>
      </w:r>
    </w:p>
    <w:p>
      <w:pPr>
        <w:tabs>
          <w:tab w:val="right" w:pos="8306"/>
        </w:tabs>
        <w:spacing w:line="360" w:lineRule="auto"/>
        <w:ind w:firstLine="640" w:firstLineChars="200"/>
        <w:rPr>
          <w:rFonts w:ascii="仿宋_GB2312" w:hAnsi="楷体" w:eastAsia="仿宋_GB2312" w:cs="Times New Roman"/>
          <w:kern w:val="0"/>
          <w:sz w:val="32"/>
          <w:szCs w:val="32"/>
        </w:rPr>
      </w:pPr>
      <w:r>
        <w:rPr>
          <w:rFonts w:hint="eastAsia" w:ascii="仿宋_GB2312" w:hAnsi="楷体" w:eastAsia="仿宋_GB2312" w:cs="Times New Roman"/>
          <w:kern w:val="0"/>
          <w:sz w:val="32"/>
          <w:szCs w:val="32"/>
        </w:rPr>
        <w:t>本标准编写格式依据 GB/T 1.1-2009《标准化工作导则第 1 部分：标准结构 和编写》给出的规则编写。</w:t>
      </w:r>
    </w:p>
    <w:p>
      <w:pPr>
        <w:tabs>
          <w:tab w:val="right" w:pos="8306"/>
        </w:tabs>
        <w:spacing w:line="360" w:lineRule="auto"/>
        <w:ind w:firstLine="640" w:firstLineChars="200"/>
        <w:rPr>
          <w:rFonts w:ascii="仿宋_GB2312" w:hAnsi="楷体" w:eastAsia="仿宋_GB2312" w:cs="Times New Roman"/>
          <w:kern w:val="0"/>
          <w:sz w:val="32"/>
          <w:szCs w:val="32"/>
        </w:rPr>
      </w:pPr>
      <w:r>
        <w:rPr>
          <w:rFonts w:hint="eastAsia" w:ascii="仿宋_GB2312" w:hAnsi="楷体" w:eastAsia="仿宋_GB2312" w:cs="Times New Roman"/>
          <w:kern w:val="0"/>
          <w:sz w:val="32"/>
          <w:szCs w:val="32"/>
        </w:rPr>
        <w:t>2.协调性原则</w:t>
      </w:r>
    </w:p>
    <w:p>
      <w:pPr>
        <w:tabs>
          <w:tab w:val="right" w:pos="8306"/>
        </w:tabs>
        <w:spacing w:line="360" w:lineRule="auto"/>
        <w:ind w:firstLine="640" w:firstLineChars="200"/>
        <w:rPr>
          <w:rFonts w:ascii="仿宋_GB2312" w:hAnsi="楷体" w:eastAsia="仿宋_GB2312" w:cs="Times New Roman"/>
          <w:kern w:val="0"/>
          <w:sz w:val="32"/>
          <w:szCs w:val="32"/>
        </w:rPr>
      </w:pPr>
      <w:r>
        <w:rPr>
          <w:rFonts w:hint="eastAsia" w:ascii="仿宋_GB2312" w:hAnsi="黑体" w:eastAsia="仿宋_GB2312"/>
          <w:sz w:val="32"/>
          <w:szCs w:val="32"/>
        </w:rPr>
        <w:t>本标准的编制充分考虑了协会内各米粉门店的实际情况，充分吸纳了各公司的意见和建议</w:t>
      </w:r>
      <w:r>
        <w:rPr>
          <w:rFonts w:hint="eastAsia" w:ascii="仿宋_GB2312" w:hAnsi="楷体" w:eastAsia="仿宋_GB2312" w:cs="Times New Roman"/>
          <w:kern w:val="0"/>
          <w:sz w:val="32"/>
          <w:szCs w:val="32"/>
        </w:rPr>
        <w:t>。</w:t>
      </w:r>
    </w:p>
    <w:p>
      <w:pPr>
        <w:tabs>
          <w:tab w:val="right" w:pos="8306"/>
        </w:tabs>
        <w:spacing w:line="360" w:lineRule="auto"/>
        <w:ind w:firstLine="640" w:firstLineChars="200"/>
        <w:rPr>
          <w:rFonts w:ascii="仿宋_GB2312" w:hAnsi="楷体" w:eastAsia="仿宋_GB2312" w:cs="Times New Roman"/>
          <w:kern w:val="0"/>
          <w:sz w:val="32"/>
          <w:szCs w:val="32"/>
        </w:rPr>
      </w:pPr>
      <w:r>
        <w:rPr>
          <w:rFonts w:hint="eastAsia" w:ascii="仿宋_GB2312" w:hAnsi="楷体" w:eastAsia="仿宋_GB2312" w:cs="Times New Roman"/>
          <w:kern w:val="0"/>
          <w:sz w:val="32"/>
          <w:szCs w:val="32"/>
        </w:rPr>
        <w:t>3.实用性原则</w:t>
      </w:r>
    </w:p>
    <w:p>
      <w:pPr>
        <w:tabs>
          <w:tab w:val="right" w:pos="8306"/>
        </w:tabs>
        <w:spacing w:line="360" w:lineRule="auto"/>
        <w:ind w:firstLine="640" w:firstLineChars="200"/>
        <w:rPr>
          <w:rFonts w:ascii="仿宋_GB2312" w:hAnsi="楷体" w:eastAsia="仿宋_GB2312" w:cs="Times New Roman"/>
          <w:kern w:val="0"/>
          <w:sz w:val="32"/>
          <w:szCs w:val="32"/>
        </w:rPr>
      </w:pPr>
      <w:r>
        <w:rPr>
          <w:rFonts w:hint="eastAsia" w:ascii="仿宋_GB2312" w:hAnsi="黑体" w:eastAsia="仿宋_GB2312"/>
          <w:sz w:val="32"/>
          <w:szCs w:val="32"/>
        </w:rPr>
        <w:t>本标准的编制以满足协会的实际需要为目标，解决协会各单位在米粉门店的管理、监督和改进上没有统一标准的问题</w:t>
      </w:r>
      <w:r>
        <w:rPr>
          <w:rFonts w:hint="eastAsia" w:ascii="仿宋_GB2312" w:hAnsi="楷体" w:eastAsia="仿宋_GB2312" w:cs="Times New Roman"/>
          <w:kern w:val="0"/>
          <w:sz w:val="32"/>
          <w:szCs w:val="32"/>
        </w:rPr>
        <w:t>。</w:t>
      </w:r>
    </w:p>
    <w:p>
      <w:pPr>
        <w:pStyle w:val="9"/>
      </w:pPr>
      <w:r>
        <w:rPr>
          <w:rFonts w:hint="eastAsia"/>
        </w:rPr>
        <w:t>（二）标准编制依据：</w:t>
      </w:r>
    </w:p>
    <w:p>
      <w:pPr>
        <w:pStyle w:val="20"/>
        <w:spacing w:line="360" w:lineRule="auto"/>
        <w:ind w:firstLine="640"/>
        <w:rPr>
          <w:rFonts w:ascii="仿宋_GB2312" w:hAnsi="楷体" w:eastAsia="仿宋_GB2312"/>
          <w:sz w:val="32"/>
          <w:szCs w:val="32"/>
        </w:rPr>
      </w:pPr>
      <w:r>
        <w:rPr>
          <w:rFonts w:hint="eastAsia" w:ascii="仿宋_GB2312" w:hAnsi="楷体" w:eastAsia="仿宋_GB2312"/>
          <w:sz w:val="32"/>
          <w:szCs w:val="32"/>
        </w:rPr>
        <w:t>1、</w:t>
      </w:r>
      <w:r>
        <w:rPr>
          <w:rFonts w:ascii="仿宋_GB2312" w:hAnsi="楷体" w:eastAsia="仿宋_GB2312"/>
          <w:sz w:val="32"/>
          <w:szCs w:val="32"/>
        </w:rPr>
        <w:t>本文件依据GB/T 1.1—2020《标准化工作导则 第1部分：标准化文件的结构和起草规则》的规定进行编写。</w:t>
      </w:r>
    </w:p>
    <w:p>
      <w:pPr>
        <w:pStyle w:val="20"/>
        <w:spacing w:line="360" w:lineRule="auto"/>
        <w:ind w:firstLine="640"/>
        <w:rPr>
          <w:rFonts w:ascii="仿宋_GB2312" w:hAnsi="楷体" w:eastAsia="仿宋_GB2312"/>
          <w:sz w:val="32"/>
          <w:szCs w:val="32"/>
        </w:rPr>
      </w:pPr>
      <w:r>
        <w:rPr>
          <w:rFonts w:hint="eastAsia" w:ascii="仿宋_GB2312" w:hAnsi="楷体" w:eastAsia="仿宋_GB2312"/>
          <w:sz w:val="32"/>
          <w:szCs w:val="32"/>
        </w:rPr>
        <w:t>2、本文件规范性引用了：GB 13495.1《消防安全标志 第1部分：标志》、GB 18483《饮食业油烟排放标准》GB 31654 《食品安全国家标准 餐饮服务通用卫生规范》、GB 50016《建筑设计防火规范》、GB 50140《建筑灭火器配置设计规范》、GB 50222《建筑内部装修设计防火规范》、JGJ 64—2017《饮食建筑设计标准》等国家和行业标准。</w:t>
      </w:r>
    </w:p>
    <w:p>
      <w:pPr>
        <w:pStyle w:val="9"/>
        <w:rPr>
          <w:rFonts w:ascii="黑体" w:hAnsi="黑体" w:eastAsia="黑体"/>
        </w:rPr>
      </w:pPr>
      <w:r>
        <w:rPr>
          <w:rFonts w:hint="eastAsia" w:ascii="黑体" w:hAnsi="黑体" w:eastAsia="黑体"/>
        </w:rPr>
        <w:t>五、主要内容</w:t>
      </w:r>
    </w:p>
    <w:p>
      <w:pPr>
        <w:pStyle w:val="20"/>
        <w:spacing w:line="360" w:lineRule="auto"/>
        <w:ind w:firstLine="640"/>
        <w:rPr>
          <w:rFonts w:hint="eastAsia" w:ascii="仿宋_GB2312" w:hAnsi="楷体" w:eastAsia="仿宋_GB2312"/>
          <w:sz w:val="32"/>
          <w:szCs w:val="32"/>
        </w:rPr>
      </w:pPr>
      <w:r>
        <w:rPr>
          <w:rFonts w:hint="eastAsia" w:ascii="仿宋_GB2312" w:hAnsi="楷体" w:eastAsia="仿宋_GB2312"/>
          <w:sz w:val="32"/>
          <w:szCs w:val="32"/>
        </w:rPr>
        <w:t>本文件规定了长沙米粉门店的基本要求、管理要求、安全及卫生管理及评价和改进的要求。</w:t>
      </w:r>
    </w:p>
    <w:p>
      <w:pPr>
        <w:pStyle w:val="20"/>
        <w:spacing w:line="360" w:lineRule="auto"/>
        <w:ind w:firstLine="640"/>
        <w:rPr>
          <w:rFonts w:ascii="仿宋_GB2312" w:hAnsi="楷体" w:eastAsia="仿宋_GB2312"/>
          <w:sz w:val="32"/>
          <w:szCs w:val="32"/>
        </w:rPr>
      </w:pPr>
      <w:r>
        <w:rPr>
          <w:rFonts w:hint="eastAsia" w:ascii="仿宋_GB2312" w:hAnsi="楷体" w:eastAsia="仿宋_GB2312"/>
          <w:sz w:val="32"/>
          <w:szCs w:val="32"/>
        </w:rPr>
        <w:t>本文件适用于长沙市米粉行业协会内的长沙米粉门店管理，其他的米粉门店可参照使用。</w:t>
      </w:r>
    </w:p>
    <w:p>
      <w:pPr>
        <w:spacing w:before="156" w:beforeLines="50" w:after="156" w:afterLines="50" w:line="360" w:lineRule="auto"/>
        <w:rPr>
          <w:rFonts w:ascii="黑体" w:hAnsi="黑体" w:eastAsia="黑体"/>
          <w:sz w:val="32"/>
          <w:szCs w:val="32"/>
        </w:rPr>
      </w:pPr>
      <w:r>
        <w:rPr>
          <w:rFonts w:hint="eastAsia" w:ascii="黑体" w:hAnsi="黑体" w:eastAsia="黑体"/>
          <w:sz w:val="32"/>
          <w:szCs w:val="32"/>
        </w:rPr>
        <w:t>六、重大意见分歧的处理依据和结果</w:t>
      </w:r>
    </w:p>
    <w:p>
      <w:pPr>
        <w:tabs>
          <w:tab w:val="right" w:pos="8306"/>
        </w:tabs>
        <w:spacing w:line="360" w:lineRule="auto"/>
        <w:ind w:firstLine="640" w:firstLineChars="200"/>
        <w:rPr>
          <w:rFonts w:ascii="仿宋_GB2312" w:hAnsi="楷体" w:eastAsia="仿宋_GB2312" w:cs="Times New Roman"/>
          <w:kern w:val="0"/>
          <w:sz w:val="32"/>
          <w:szCs w:val="32"/>
        </w:rPr>
      </w:pPr>
      <w:r>
        <w:rPr>
          <w:rFonts w:hint="eastAsia" w:ascii="仿宋_GB2312" w:hAnsi="楷体" w:eastAsia="仿宋_GB2312" w:cs="Times New Roman"/>
          <w:kern w:val="0"/>
          <w:sz w:val="32"/>
          <w:szCs w:val="32"/>
        </w:rPr>
        <w:t>无。</w:t>
      </w:r>
    </w:p>
    <w:p>
      <w:pPr>
        <w:spacing w:before="156" w:beforeLines="50" w:after="156" w:afterLines="50" w:line="360" w:lineRule="auto"/>
        <w:rPr>
          <w:rFonts w:ascii="黑体" w:hAnsi="黑体" w:eastAsia="黑体"/>
          <w:sz w:val="32"/>
          <w:szCs w:val="32"/>
        </w:rPr>
      </w:pPr>
      <w:r>
        <w:rPr>
          <w:rFonts w:hint="eastAsia" w:ascii="黑体" w:hAnsi="黑体" w:eastAsia="黑体"/>
          <w:sz w:val="32"/>
          <w:szCs w:val="32"/>
        </w:rPr>
        <w:t>七、采用国际标准或国外先进标准的，说明采标程度，以及国内外同类标准水平的对比情况</w:t>
      </w:r>
    </w:p>
    <w:p>
      <w:pPr>
        <w:tabs>
          <w:tab w:val="right" w:pos="8306"/>
        </w:tabs>
        <w:spacing w:line="360" w:lineRule="auto"/>
        <w:ind w:firstLine="640" w:firstLineChars="200"/>
        <w:rPr>
          <w:rFonts w:ascii="仿宋_GB2312" w:hAnsi="楷体" w:eastAsia="仿宋_GB2312" w:cs="Times New Roman"/>
          <w:kern w:val="0"/>
          <w:sz w:val="32"/>
          <w:szCs w:val="32"/>
        </w:rPr>
      </w:pPr>
      <w:r>
        <w:rPr>
          <w:rFonts w:hint="eastAsia" w:ascii="仿宋_GB2312" w:hAnsi="楷体" w:eastAsia="仿宋_GB2312" w:cs="Times New Roman"/>
          <w:kern w:val="0"/>
          <w:sz w:val="32"/>
          <w:szCs w:val="32"/>
        </w:rPr>
        <w:t>本标准未采用国际或国外先进标准。</w:t>
      </w:r>
    </w:p>
    <w:p>
      <w:pPr>
        <w:spacing w:before="156" w:beforeLines="50" w:after="156" w:afterLines="50" w:line="360" w:lineRule="auto"/>
        <w:rPr>
          <w:rFonts w:ascii="黑体" w:hAnsi="黑体" w:eastAsia="黑体"/>
          <w:sz w:val="32"/>
          <w:szCs w:val="32"/>
        </w:rPr>
      </w:pPr>
      <w:r>
        <w:rPr>
          <w:rFonts w:hint="eastAsia" w:ascii="黑体" w:hAnsi="黑体" w:eastAsia="黑体"/>
          <w:sz w:val="32"/>
          <w:szCs w:val="32"/>
        </w:rPr>
        <w:t>八、作为推荐性或强制性标准的建议及其理由</w:t>
      </w:r>
    </w:p>
    <w:p>
      <w:pPr>
        <w:tabs>
          <w:tab w:val="right" w:pos="8306"/>
        </w:tabs>
        <w:spacing w:line="360" w:lineRule="auto"/>
        <w:ind w:firstLine="640" w:firstLineChars="200"/>
        <w:rPr>
          <w:rFonts w:ascii="仿宋_GB2312" w:hAnsi="楷体" w:eastAsia="仿宋_GB2312" w:cs="Times New Roman"/>
          <w:kern w:val="0"/>
          <w:sz w:val="32"/>
          <w:szCs w:val="32"/>
        </w:rPr>
      </w:pPr>
      <w:r>
        <w:rPr>
          <w:rFonts w:hint="eastAsia" w:ascii="仿宋_GB2312" w:hAnsi="楷体" w:eastAsia="仿宋_GB2312" w:cs="Times New Roman"/>
          <w:kern w:val="0"/>
          <w:sz w:val="32"/>
          <w:szCs w:val="32"/>
        </w:rPr>
        <w:t>建议本标准作为推荐性标准。</w:t>
      </w:r>
    </w:p>
    <w:p>
      <w:pPr>
        <w:spacing w:before="156" w:beforeLines="50" w:after="156" w:afterLines="50" w:line="360" w:lineRule="auto"/>
        <w:rPr>
          <w:rFonts w:ascii="黑体" w:hAnsi="黑体" w:eastAsia="黑体"/>
          <w:sz w:val="32"/>
          <w:szCs w:val="32"/>
        </w:rPr>
      </w:pPr>
      <w:r>
        <w:rPr>
          <w:rFonts w:hint="eastAsia" w:ascii="黑体" w:hAnsi="黑体" w:eastAsia="黑体"/>
          <w:sz w:val="32"/>
          <w:szCs w:val="32"/>
        </w:rPr>
        <w:t>九、贯彻标准的措施建议</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(一)开展标准宣传工作</w:t>
      </w:r>
    </w:p>
    <w:p>
      <w:pPr>
        <w:spacing w:line="480" w:lineRule="auto"/>
        <w:ind w:firstLine="640" w:firstLineChars="200"/>
        <w:jc w:val="left"/>
        <w:rPr>
          <w:rFonts w:ascii="仿宋_GB2312" w:hAnsi="黑体" w:eastAsia="仿宋_GB2312"/>
          <w:sz w:val="32"/>
          <w:szCs w:val="32"/>
        </w:rPr>
      </w:pPr>
      <w:r>
        <w:rPr>
          <w:rFonts w:hint="eastAsia" w:ascii="仿宋_GB2312" w:hAnsi="黑体" w:eastAsia="仿宋_GB2312"/>
          <w:sz w:val="32"/>
          <w:szCs w:val="32"/>
        </w:rPr>
        <w:t>通过米粉节和协会的相关渠道对本标准进行宣贯，宣传标准制定的目的和意义，解读标准条款。</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(二)开展标准培训工作</w:t>
      </w:r>
    </w:p>
    <w:p>
      <w:pPr>
        <w:spacing w:line="360" w:lineRule="auto"/>
        <w:ind w:firstLine="640" w:firstLineChars="200"/>
        <w:rPr>
          <w:rFonts w:hint="eastAsia" w:ascii="仿宋_GB2312" w:hAnsi="楷体" w:eastAsia="仿宋_GB2312" w:cs="Times New Roman"/>
          <w:kern w:val="0"/>
          <w:sz w:val="32"/>
          <w:szCs w:val="32"/>
        </w:rPr>
      </w:pPr>
      <w:r>
        <w:rPr>
          <w:rFonts w:hint="eastAsia" w:ascii="仿宋_GB2312" w:hAnsi="黑体" w:eastAsia="仿宋_GB2312"/>
          <w:sz w:val="32"/>
          <w:szCs w:val="32"/>
        </w:rPr>
        <w:t>通过会议研讨、专题培训等方式，对标准内容做详细解读，对相关人员进行培训，为本标准的实施奠定基础</w:t>
      </w:r>
      <w:r>
        <w:rPr>
          <w:rFonts w:hint="eastAsia" w:ascii="仿宋_GB2312" w:hAnsi="楷体" w:eastAsia="仿宋_GB2312" w:cs="Times New Roman"/>
          <w:kern w:val="0"/>
          <w:sz w:val="32"/>
          <w:szCs w:val="32"/>
        </w:rPr>
        <w:t>。</w:t>
      </w:r>
    </w:p>
    <w:p>
      <w:pPr>
        <w:spacing w:line="360" w:lineRule="auto"/>
        <w:ind w:firstLine="640" w:firstLineChars="200"/>
        <w:rPr>
          <w:rFonts w:hint="eastAsia" w:ascii="仿宋_GB2312" w:hAnsi="楷体" w:eastAsia="仿宋_GB2312" w:cs="Times New Roman"/>
          <w:kern w:val="0"/>
          <w:sz w:val="32"/>
          <w:szCs w:val="32"/>
        </w:rPr>
      </w:pPr>
    </w:p>
    <w:p>
      <w:pPr>
        <w:spacing w:line="360" w:lineRule="auto"/>
        <w:ind w:firstLine="640" w:firstLineChars="200"/>
        <w:rPr>
          <w:rFonts w:hint="eastAsia" w:ascii="仿宋_GB2312" w:hAnsi="楷体" w:eastAsia="仿宋_GB2312" w:cs="Times New Roman"/>
          <w:kern w:val="0"/>
          <w:sz w:val="32"/>
          <w:szCs w:val="32"/>
        </w:rPr>
      </w:pPr>
      <w:bookmarkStart w:id="0" w:name="_GoBack"/>
      <w:bookmarkEnd w:id="0"/>
    </w:p>
    <w:p>
      <w:pPr>
        <w:pStyle w:val="37"/>
        <w:spacing w:line="360" w:lineRule="auto"/>
        <w:ind w:firstLine="640"/>
        <w:jc w:val="right"/>
        <w:rPr>
          <w:rFonts w:ascii="仿宋_GB2312" w:hAnsi="楷体" w:eastAsia="仿宋_GB2312"/>
          <w:kern w:val="0"/>
          <w:sz w:val="32"/>
          <w:szCs w:val="32"/>
        </w:rPr>
      </w:pPr>
      <w:r>
        <w:rPr>
          <w:rFonts w:ascii="仿宋_GB2312" w:hAnsi="楷体" w:eastAsia="仿宋_GB2312"/>
          <w:kern w:val="0"/>
          <w:sz w:val="32"/>
          <w:szCs w:val="32"/>
        </w:rPr>
        <w:t>标准编制组</w:t>
      </w:r>
    </w:p>
    <w:p>
      <w:pPr>
        <w:pStyle w:val="37"/>
        <w:spacing w:line="360" w:lineRule="auto"/>
        <w:ind w:firstLine="640"/>
        <w:jc w:val="right"/>
        <w:rPr>
          <w:rFonts w:ascii="仿宋_GB2312" w:hAnsi="楷体" w:eastAsia="仿宋_GB2312"/>
          <w:kern w:val="0"/>
          <w:sz w:val="32"/>
          <w:szCs w:val="32"/>
        </w:rPr>
      </w:pPr>
      <w:r>
        <w:rPr>
          <w:rFonts w:ascii="仿宋_GB2312" w:hAnsi="楷体" w:eastAsia="仿宋_GB2312"/>
          <w:kern w:val="0"/>
          <w:sz w:val="32"/>
          <w:szCs w:val="32"/>
        </w:rPr>
        <w:t>202</w:t>
      </w:r>
      <w:r>
        <w:rPr>
          <w:rFonts w:hint="eastAsia" w:ascii="仿宋_GB2312" w:hAnsi="楷体" w:eastAsia="仿宋_GB2312"/>
          <w:kern w:val="0"/>
          <w:sz w:val="32"/>
          <w:szCs w:val="32"/>
        </w:rPr>
        <w:t>3</w:t>
      </w:r>
      <w:r>
        <w:rPr>
          <w:rFonts w:ascii="仿宋_GB2312" w:hAnsi="楷体" w:eastAsia="仿宋_GB2312"/>
          <w:kern w:val="0"/>
          <w:sz w:val="32"/>
          <w:szCs w:val="32"/>
        </w:rPr>
        <w:t>年</w:t>
      </w:r>
      <w:r>
        <w:rPr>
          <w:rFonts w:hint="eastAsia" w:ascii="仿宋_GB2312" w:hAnsi="楷体" w:eastAsia="仿宋_GB2312"/>
          <w:kern w:val="0"/>
          <w:sz w:val="32"/>
          <w:szCs w:val="32"/>
        </w:rPr>
        <w:t>8</w:t>
      </w:r>
      <w:r>
        <w:rPr>
          <w:rFonts w:ascii="仿宋_GB2312" w:hAnsi="楷体" w:eastAsia="仿宋_GB2312"/>
          <w:kern w:val="0"/>
          <w:sz w:val="32"/>
          <w:szCs w:val="32"/>
        </w:rPr>
        <w:t>月</w:t>
      </w: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3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
    <w:nsid w:val="0D983844"/>
    <w:multiLevelType w:val="multilevel"/>
    <w:tmpl w:val="0D983844"/>
    <w:lvl w:ilvl="0" w:tentative="0">
      <w:start w:val="1"/>
      <w:numFmt w:val="decimal"/>
      <w:pStyle w:val="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1B483E0B"/>
    <w:multiLevelType w:val="multilevel"/>
    <w:tmpl w:val="1B483E0B"/>
    <w:lvl w:ilvl="0" w:tentative="0">
      <w:start w:val="1"/>
      <w:numFmt w:val="lowerLetter"/>
      <w:pStyle w:val="3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33"/>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1FC91163"/>
    <w:multiLevelType w:val="multilevel"/>
    <w:tmpl w:val="1FC91163"/>
    <w:lvl w:ilvl="0" w:tentative="0">
      <w:start w:val="1"/>
      <w:numFmt w:val="decimal"/>
      <w:pStyle w:val="2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2"/>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709" w:firstLine="0"/>
      </w:pPr>
      <w:rPr>
        <w:rFonts w:hint="eastAsia" w:ascii="黑体" w:hAnsi="Times New Roman" w:eastAsia="黑体"/>
        <w:b w:val="0"/>
        <w:i w:val="0"/>
        <w:sz w:val="21"/>
      </w:rPr>
    </w:lvl>
    <w:lvl w:ilvl="4" w:tentative="0">
      <w:start w:val="1"/>
      <w:numFmt w:val="decimal"/>
      <w:pStyle w:val="25"/>
      <w:suff w:val="nothing"/>
      <w:lvlText w:val="%1.%2.%3.%4.%5　"/>
      <w:lvlJc w:val="left"/>
      <w:pPr>
        <w:ind w:left="0" w:firstLine="0"/>
      </w:pPr>
      <w:rPr>
        <w:rFonts w:hint="eastAsia" w:ascii="黑体" w:hAnsi="Times New Roman" w:eastAsia="黑体"/>
        <w:b w:val="0"/>
        <w:i w:val="0"/>
        <w:sz w:val="21"/>
      </w:rPr>
    </w:lvl>
    <w:lvl w:ilvl="5" w:tentative="0">
      <w:start w:val="1"/>
      <w:numFmt w:val="decimal"/>
      <w:pStyle w:val="2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C5917C3"/>
    <w:multiLevelType w:val="multilevel"/>
    <w:tmpl w:val="2C5917C3"/>
    <w:lvl w:ilvl="0" w:tentative="0">
      <w:start w:val="1"/>
      <w:numFmt w:val="none"/>
      <w:pStyle w:val="29"/>
      <w:suff w:val="nothing"/>
      <w:lvlText w:val="%1——"/>
      <w:lvlJc w:val="left"/>
      <w:pPr>
        <w:ind w:left="833" w:hanging="408"/>
      </w:pPr>
      <w:rPr>
        <w:rFonts w:hint="eastAsia"/>
      </w:rPr>
    </w:lvl>
    <w:lvl w:ilvl="1" w:tentative="0">
      <w:start w:val="1"/>
      <w:numFmt w:val="bullet"/>
      <w:pStyle w:val="30"/>
      <w:lvlText w:val=""/>
      <w:lvlJc w:val="left"/>
      <w:pPr>
        <w:tabs>
          <w:tab w:val="left" w:pos="760"/>
        </w:tabs>
        <w:ind w:left="1264" w:hanging="413"/>
      </w:pPr>
      <w:rPr>
        <w:rFonts w:hint="default" w:ascii="Symbol" w:hAnsi="Symbol"/>
        <w:color w:val="auto"/>
      </w:rPr>
    </w:lvl>
    <w:lvl w:ilvl="2" w:tentative="0">
      <w:start w:val="1"/>
      <w:numFmt w:val="bullet"/>
      <w:pStyle w:val="3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4B733A5F"/>
    <w:multiLevelType w:val="multilevel"/>
    <w:tmpl w:val="4B733A5F"/>
    <w:lvl w:ilvl="0" w:tentative="0">
      <w:start w:val="1"/>
      <w:numFmt w:val="decimal"/>
      <w:pStyle w:val="35"/>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6">
    <w:nsid w:val="78761698"/>
    <w:multiLevelType w:val="multilevel"/>
    <w:tmpl w:val="7876169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27"/>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6"/>
  </w:num>
  <w:num w:numId="3">
    <w:abstractNumId w:val="4"/>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NDk1ZDM5ZDkwNjE5NWViYzBhODFmNmQ2NTU1OWYifQ=="/>
  </w:docVars>
  <w:rsids>
    <w:rsidRoot w:val="00B24742"/>
    <w:rsid w:val="00001CC4"/>
    <w:rsid w:val="00006156"/>
    <w:rsid w:val="00013A99"/>
    <w:rsid w:val="00021322"/>
    <w:rsid w:val="000227CF"/>
    <w:rsid w:val="00022A85"/>
    <w:rsid w:val="000313F6"/>
    <w:rsid w:val="000501AC"/>
    <w:rsid w:val="00065AEF"/>
    <w:rsid w:val="000707DA"/>
    <w:rsid w:val="00071163"/>
    <w:rsid w:val="00086428"/>
    <w:rsid w:val="0009088F"/>
    <w:rsid w:val="0009339F"/>
    <w:rsid w:val="00094F5E"/>
    <w:rsid w:val="000A1532"/>
    <w:rsid w:val="000A4CC4"/>
    <w:rsid w:val="000B1A39"/>
    <w:rsid w:val="000C0A81"/>
    <w:rsid w:val="000D0D99"/>
    <w:rsid w:val="000D3147"/>
    <w:rsid w:val="000F4722"/>
    <w:rsid w:val="000F5E84"/>
    <w:rsid w:val="00105EBE"/>
    <w:rsid w:val="0012590D"/>
    <w:rsid w:val="00127B30"/>
    <w:rsid w:val="00134CD6"/>
    <w:rsid w:val="00135B0D"/>
    <w:rsid w:val="001469DE"/>
    <w:rsid w:val="001926A0"/>
    <w:rsid w:val="00195E1A"/>
    <w:rsid w:val="00196933"/>
    <w:rsid w:val="00197DB5"/>
    <w:rsid w:val="001A7F08"/>
    <w:rsid w:val="001B0599"/>
    <w:rsid w:val="001B0FEC"/>
    <w:rsid w:val="001C4E29"/>
    <w:rsid w:val="001C69AF"/>
    <w:rsid w:val="001E7C50"/>
    <w:rsid w:val="00200B2D"/>
    <w:rsid w:val="00200D59"/>
    <w:rsid w:val="0020111C"/>
    <w:rsid w:val="00216D8B"/>
    <w:rsid w:val="00223750"/>
    <w:rsid w:val="00232201"/>
    <w:rsid w:val="00244A4B"/>
    <w:rsid w:val="00252BAF"/>
    <w:rsid w:val="00252E30"/>
    <w:rsid w:val="002707AC"/>
    <w:rsid w:val="002A03FC"/>
    <w:rsid w:val="002B32CE"/>
    <w:rsid w:val="002D0BFA"/>
    <w:rsid w:val="002F4A79"/>
    <w:rsid w:val="002F685B"/>
    <w:rsid w:val="00313947"/>
    <w:rsid w:val="00317E36"/>
    <w:rsid w:val="003354C4"/>
    <w:rsid w:val="00337053"/>
    <w:rsid w:val="00363A1C"/>
    <w:rsid w:val="00370530"/>
    <w:rsid w:val="00374C2A"/>
    <w:rsid w:val="00375ED4"/>
    <w:rsid w:val="003964C7"/>
    <w:rsid w:val="003A43CA"/>
    <w:rsid w:val="003A65E3"/>
    <w:rsid w:val="003B77AC"/>
    <w:rsid w:val="003D39C0"/>
    <w:rsid w:val="003D47C3"/>
    <w:rsid w:val="003F0B21"/>
    <w:rsid w:val="003F7BB1"/>
    <w:rsid w:val="00402AA4"/>
    <w:rsid w:val="00412114"/>
    <w:rsid w:val="00441522"/>
    <w:rsid w:val="00456DC5"/>
    <w:rsid w:val="004603EB"/>
    <w:rsid w:val="0047405D"/>
    <w:rsid w:val="00483012"/>
    <w:rsid w:val="004959D5"/>
    <w:rsid w:val="004A75A1"/>
    <w:rsid w:val="004B2DE8"/>
    <w:rsid w:val="004C22A2"/>
    <w:rsid w:val="004C722C"/>
    <w:rsid w:val="004D3BFE"/>
    <w:rsid w:val="004D7ED6"/>
    <w:rsid w:val="004E16E7"/>
    <w:rsid w:val="004E76FC"/>
    <w:rsid w:val="004E7A5D"/>
    <w:rsid w:val="00504224"/>
    <w:rsid w:val="005161C4"/>
    <w:rsid w:val="00517BD3"/>
    <w:rsid w:val="0052092E"/>
    <w:rsid w:val="0052256F"/>
    <w:rsid w:val="00530E15"/>
    <w:rsid w:val="00545D58"/>
    <w:rsid w:val="00546E5C"/>
    <w:rsid w:val="0055342B"/>
    <w:rsid w:val="00557277"/>
    <w:rsid w:val="005576C5"/>
    <w:rsid w:val="00566BAB"/>
    <w:rsid w:val="00567CCB"/>
    <w:rsid w:val="00593632"/>
    <w:rsid w:val="005950D7"/>
    <w:rsid w:val="005974D6"/>
    <w:rsid w:val="005D18E2"/>
    <w:rsid w:val="005D2514"/>
    <w:rsid w:val="005D2FB9"/>
    <w:rsid w:val="005E5650"/>
    <w:rsid w:val="005E642A"/>
    <w:rsid w:val="005F016D"/>
    <w:rsid w:val="005F71C7"/>
    <w:rsid w:val="006127AA"/>
    <w:rsid w:val="00624C89"/>
    <w:rsid w:val="00624E7D"/>
    <w:rsid w:val="006265AE"/>
    <w:rsid w:val="00640DD2"/>
    <w:rsid w:val="00641D26"/>
    <w:rsid w:val="006661BE"/>
    <w:rsid w:val="00667F9D"/>
    <w:rsid w:val="00677E44"/>
    <w:rsid w:val="00683B24"/>
    <w:rsid w:val="006B0481"/>
    <w:rsid w:val="006B1135"/>
    <w:rsid w:val="006C0204"/>
    <w:rsid w:val="006C3521"/>
    <w:rsid w:val="006C3B1D"/>
    <w:rsid w:val="006C3D51"/>
    <w:rsid w:val="006D1942"/>
    <w:rsid w:val="006E2E44"/>
    <w:rsid w:val="006E4B19"/>
    <w:rsid w:val="006F3535"/>
    <w:rsid w:val="006F439B"/>
    <w:rsid w:val="00703514"/>
    <w:rsid w:val="0071259F"/>
    <w:rsid w:val="00715FA2"/>
    <w:rsid w:val="007309CD"/>
    <w:rsid w:val="00732DAD"/>
    <w:rsid w:val="00734D03"/>
    <w:rsid w:val="00743CD7"/>
    <w:rsid w:val="00762682"/>
    <w:rsid w:val="00762A6F"/>
    <w:rsid w:val="00767FD5"/>
    <w:rsid w:val="007764F3"/>
    <w:rsid w:val="007840AB"/>
    <w:rsid w:val="00790521"/>
    <w:rsid w:val="007C1393"/>
    <w:rsid w:val="007C41A5"/>
    <w:rsid w:val="007C693B"/>
    <w:rsid w:val="007D12BB"/>
    <w:rsid w:val="007D255A"/>
    <w:rsid w:val="007D66EA"/>
    <w:rsid w:val="007E18A3"/>
    <w:rsid w:val="007E221D"/>
    <w:rsid w:val="007E4BB5"/>
    <w:rsid w:val="007E5E04"/>
    <w:rsid w:val="00801C57"/>
    <w:rsid w:val="008054AD"/>
    <w:rsid w:val="008214F6"/>
    <w:rsid w:val="00833ECD"/>
    <w:rsid w:val="008379A0"/>
    <w:rsid w:val="00837FF9"/>
    <w:rsid w:val="008438FA"/>
    <w:rsid w:val="00845E74"/>
    <w:rsid w:val="0085371D"/>
    <w:rsid w:val="00857134"/>
    <w:rsid w:val="00871B74"/>
    <w:rsid w:val="00876D4C"/>
    <w:rsid w:val="008869CB"/>
    <w:rsid w:val="00886F6E"/>
    <w:rsid w:val="008920DF"/>
    <w:rsid w:val="00897DF3"/>
    <w:rsid w:val="008B1F4E"/>
    <w:rsid w:val="008C0C6F"/>
    <w:rsid w:val="008D4276"/>
    <w:rsid w:val="008E3FF4"/>
    <w:rsid w:val="008F515F"/>
    <w:rsid w:val="008F54AA"/>
    <w:rsid w:val="00903481"/>
    <w:rsid w:val="00905FBE"/>
    <w:rsid w:val="00906887"/>
    <w:rsid w:val="009116E3"/>
    <w:rsid w:val="00913B47"/>
    <w:rsid w:val="0091475A"/>
    <w:rsid w:val="00941A2B"/>
    <w:rsid w:val="00950DA4"/>
    <w:rsid w:val="009612D1"/>
    <w:rsid w:val="00961655"/>
    <w:rsid w:val="0096746E"/>
    <w:rsid w:val="00977A19"/>
    <w:rsid w:val="009A0140"/>
    <w:rsid w:val="009A70EA"/>
    <w:rsid w:val="009C5DEA"/>
    <w:rsid w:val="009C619C"/>
    <w:rsid w:val="009D2C30"/>
    <w:rsid w:val="009F6923"/>
    <w:rsid w:val="00A04107"/>
    <w:rsid w:val="00A04C05"/>
    <w:rsid w:val="00A14D19"/>
    <w:rsid w:val="00A1676D"/>
    <w:rsid w:val="00A316B8"/>
    <w:rsid w:val="00A34187"/>
    <w:rsid w:val="00A3426A"/>
    <w:rsid w:val="00A637F6"/>
    <w:rsid w:val="00A72297"/>
    <w:rsid w:val="00A805AD"/>
    <w:rsid w:val="00A81A18"/>
    <w:rsid w:val="00A81A1E"/>
    <w:rsid w:val="00A87313"/>
    <w:rsid w:val="00A9624E"/>
    <w:rsid w:val="00AA1BB4"/>
    <w:rsid w:val="00AA5653"/>
    <w:rsid w:val="00AA6C2C"/>
    <w:rsid w:val="00AA7BFE"/>
    <w:rsid w:val="00AC040B"/>
    <w:rsid w:val="00AC1FD7"/>
    <w:rsid w:val="00AC40EC"/>
    <w:rsid w:val="00AD4AF9"/>
    <w:rsid w:val="00AE37CE"/>
    <w:rsid w:val="00AE5B97"/>
    <w:rsid w:val="00B03FB6"/>
    <w:rsid w:val="00B04D25"/>
    <w:rsid w:val="00B12B41"/>
    <w:rsid w:val="00B224F6"/>
    <w:rsid w:val="00B23219"/>
    <w:rsid w:val="00B24742"/>
    <w:rsid w:val="00B31AFC"/>
    <w:rsid w:val="00B32440"/>
    <w:rsid w:val="00B3577C"/>
    <w:rsid w:val="00B450A5"/>
    <w:rsid w:val="00B55B3E"/>
    <w:rsid w:val="00B67BB2"/>
    <w:rsid w:val="00B760E9"/>
    <w:rsid w:val="00B82E86"/>
    <w:rsid w:val="00B9197D"/>
    <w:rsid w:val="00B94FBF"/>
    <w:rsid w:val="00BA3338"/>
    <w:rsid w:val="00BA7577"/>
    <w:rsid w:val="00BB7A4F"/>
    <w:rsid w:val="00BC4741"/>
    <w:rsid w:val="00BC593F"/>
    <w:rsid w:val="00BE1C5C"/>
    <w:rsid w:val="00BE757F"/>
    <w:rsid w:val="00BF3CB5"/>
    <w:rsid w:val="00BF68EF"/>
    <w:rsid w:val="00C042A1"/>
    <w:rsid w:val="00C0552A"/>
    <w:rsid w:val="00C12B2A"/>
    <w:rsid w:val="00C13C76"/>
    <w:rsid w:val="00C21338"/>
    <w:rsid w:val="00C3341D"/>
    <w:rsid w:val="00C366BD"/>
    <w:rsid w:val="00C47AF9"/>
    <w:rsid w:val="00C53345"/>
    <w:rsid w:val="00C53BC3"/>
    <w:rsid w:val="00C82500"/>
    <w:rsid w:val="00C87BEE"/>
    <w:rsid w:val="00CB43C9"/>
    <w:rsid w:val="00CC3334"/>
    <w:rsid w:val="00CC63B3"/>
    <w:rsid w:val="00CD63A5"/>
    <w:rsid w:val="00CE6EC5"/>
    <w:rsid w:val="00CF16A6"/>
    <w:rsid w:val="00D00333"/>
    <w:rsid w:val="00D13077"/>
    <w:rsid w:val="00D26961"/>
    <w:rsid w:val="00D31D0A"/>
    <w:rsid w:val="00D34BEC"/>
    <w:rsid w:val="00D44AF9"/>
    <w:rsid w:val="00D52C8A"/>
    <w:rsid w:val="00D54D7E"/>
    <w:rsid w:val="00D61D6C"/>
    <w:rsid w:val="00D66D54"/>
    <w:rsid w:val="00D77034"/>
    <w:rsid w:val="00D86D2B"/>
    <w:rsid w:val="00D87441"/>
    <w:rsid w:val="00D91B2B"/>
    <w:rsid w:val="00D95326"/>
    <w:rsid w:val="00D95EFA"/>
    <w:rsid w:val="00D971DE"/>
    <w:rsid w:val="00DA7593"/>
    <w:rsid w:val="00DC7925"/>
    <w:rsid w:val="00DD328E"/>
    <w:rsid w:val="00DD6291"/>
    <w:rsid w:val="00DE11C8"/>
    <w:rsid w:val="00DE172A"/>
    <w:rsid w:val="00DE49CE"/>
    <w:rsid w:val="00DF22E2"/>
    <w:rsid w:val="00E04090"/>
    <w:rsid w:val="00E30E98"/>
    <w:rsid w:val="00E33997"/>
    <w:rsid w:val="00E507B9"/>
    <w:rsid w:val="00E574BC"/>
    <w:rsid w:val="00E62982"/>
    <w:rsid w:val="00E650D7"/>
    <w:rsid w:val="00E7527B"/>
    <w:rsid w:val="00E763AD"/>
    <w:rsid w:val="00E91ECC"/>
    <w:rsid w:val="00EA02D7"/>
    <w:rsid w:val="00EA202B"/>
    <w:rsid w:val="00EB0E16"/>
    <w:rsid w:val="00ED03F4"/>
    <w:rsid w:val="00ED136B"/>
    <w:rsid w:val="00ED209B"/>
    <w:rsid w:val="00EF0076"/>
    <w:rsid w:val="00EF7348"/>
    <w:rsid w:val="00F05DA8"/>
    <w:rsid w:val="00F16B93"/>
    <w:rsid w:val="00F250ED"/>
    <w:rsid w:val="00F25D92"/>
    <w:rsid w:val="00F3396C"/>
    <w:rsid w:val="00F41A4F"/>
    <w:rsid w:val="00F42D32"/>
    <w:rsid w:val="00F44E85"/>
    <w:rsid w:val="00F453AC"/>
    <w:rsid w:val="00F9303C"/>
    <w:rsid w:val="00F9365D"/>
    <w:rsid w:val="00F93A89"/>
    <w:rsid w:val="00F96E1A"/>
    <w:rsid w:val="00FB2EFC"/>
    <w:rsid w:val="00FB32D3"/>
    <w:rsid w:val="00FB35A4"/>
    <w:rsid w:val="00FB7441"/>
    <w:rsid w:val="00FD6B0E"/>
    <w:rsid w:val="00FE2AB5"/>
    <w:rsid w:val="00FE2EDE"/>
    <w:rsid w:val="00FE31E3"/>
    <w:rsid w:val="05BC3BB7"/>
    <w:rsid w:val="27565200"/>
    <w:rsid w:val="2F0A3D72"/>
    <w:rsid w:val="365272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3"/>
    <w:next w:val="1"/>
    <w:link w:val="15"/>
    <w:qFormat/>
    <w:uiPriority w:val="9"/>
    <w:pPr>
      <w:keepNext/>
      <w:keepLines/>
      <w:spacing w:before="260" w:after="260" w:line="360" w:lineRule="auto"/>
      <w:ind w:firstLine="300"/>
      <w:outlineLvl w:val="1"/>
    </w:pPr>
    <w:rPr>
      <w:rFonts w:ascii="Cambria" w:hAnsi="Cambria" w:eastAsia="黑体" w:cs="Times New Roman"/>
      <w:bCs/>
      <w:kern w:val="0"/>
      <w:sz w:val="30"/>
      <w:szCs w:val="30"/>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4"/>
    <w:link w:val="19"/>
    <w:semiHidden/>
    <w:unhideWhenUsed/>
    <w:qFormat/>
    <w:uiPriority w:val="99"/>
    <w:pPr>
      <w:ind w:firstLine="420" w:firstLineChars="100"/>
    </w:pPr>
  </w:style>
  <w:style w:type="paragraph" w:styleId="4">
    <w:name w:val="Body Text"/>
    <w:basedOn w:val="1"/>
    <w:link w:val="18"/>
    <w:semiHidden/>
    <w:unhideWhenUsed/>
    <w:uiPriority w:val="99"/>
    <w:pPr>
      <w:spacing w:after="120"/>
    </w:pPr>
  </w:style>
  <w:style w:type="paragraph" w:styleId="5">
    <w:name w:val="annotation text"/>
    <w:basedOn w:val="1"/>
    <w:link w:val="38"/>
    <w:semiHidden/>
    <w:unhideWhenUsed/>
    <w:uiPriority w:val="99"/>
    <w:pPr>
      <w:jc w:val="left"/>
    </w:pPr>
  </w:style>
  <w:style w:type="paragraph" w:styleId="6">
    <w:name w:val="Balloon Text"/>
    <w:basedOn w:val="1"/>
    <w:link w:val="40"/>
    <w:semiHidden/>
    <w:unhideWhenUsed/>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41"/>
    <w:unhideWhenUsed/>
    <w:qFormat/>
    <w:uiPriority w:val="99"/>
    <w:pPr>
      <w:spacing w:before="156" w:beforeLines="50" w:after="156" w:afterLines="50" w:line="360" w:lineRule="auto"/>
    </w:pPr>
    <w:rPr>
      <w:rFonts w:ascii="楷体" w:hAnsi="楷体" w:eastAsia="楷体"/>
      <w:sz w:val="32"/>
      <w:szCs w:val="32"/>
    </w:rPr>
  </w:style>
  <w:style w:type="paragraph" w:styleId="10">
    <w:name w:val="annotation subject"/>
    <w:basedOn w:val="5"/>
    <w:next w:val="5"/>
    <w:link w:val="39"/>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character" w:customStyle="1" w:styleId="15">
    <w:name w:val="标题 2 Char"/>
    <w:basedOn w:val="13"/>
    <w:link w:val="2"/>
    <w:uiPriority w:val="9"/>
    <w:rPr>
      <w:rFonts w:ascii="Cambria" w:hAnsi="Cambria" w:eastAsia="黑体" w:cs="Times New Roman"/>
      <w:bCs/>
      <w:kern w:val="0"/>
      <w:sz w:val="30"/>
      <w:szCs w:val="30"/>
    </w:rPr>
  </w:style>
  <w:style w:type="character" w:customStyle="1" w:styleId="16">
    <w:name w:val="页眉 Char"/>
    <w:basedOn w:val="13"/>
    <w:link w:val="8"/>
    <w:qFormat/>
    <w:uiPriority w:val="99"/>
    <w:rPr>
      <w:sz w:val="18"/>
      <w:szCs w:val="18"/>
    </w:rPr>
  </w:style>
  <w:style w:type="character" w:customStyle="1" w:styleId="17">
    <w:name w:val="页脚 Char"/>
    <w:basedOn w:val="13"/>
    <w:link w:val="7"/>
    <w:qFormat/>
    <w:uiPriority w:val="99"/>
    <w:rPr>
      <w:sz w:val="18"/>
      <w:szCs w:val="18"/>
    </w:rPr>
  </w:style>
  <w:style w:type="character" w:customStyle="1" w:styleId="18">
    <w:name w:val="正文文本 Char"/>
    <w:basedOn w:val="13"/>
    <w:link w:val="4"/>
    <w:semiHidden/>
    <w:qFormat/>
    <w:uiPriority w:val="99"/>
  </w:style>
  <w:style w:type="character" w:customStyle="1" w:styleId="19">
    <w:name w:val="正文首行缩进 Char"/>
    <w:basedOn w:val="18"/>
    <w:link w:val="3"/>
    <w:semiHidden/>
    <w:qFormat/>
    <w:uiPriority w:val="99"/>
  </w:style>
  <w:style w:type="paragraph" w:customStyle="1" w:styleId="20">
    <w:name w:val="段"/>
    <w:link w:val="2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1">
    <w:name w:val="段 Char"/>
    <w:link w:val="20"/>
    <w:qFormat/>
    <w:uiPriority w:val="0"/>
    <w:rPr>
      <w:rFonts w:ascii="宋体" w:hAnsi="Times New Roman" w:eastAsia="宋体" w:cs="Times New Roman"/>
      <w:kern w:val="0"/>
      <w:szCs w:val="20"/>
    </w:rPr>
  </w:style>
  <w:style w:type="paragraph" w:customStyle="1" w:styleId="22">
    <w:name w:val="一级条标题"/>
    <w:next w:val="20"/>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
    <w:name w:val="章标题"/>
    <w:next w:val="20"/>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4">
    <w:name w:val="二级条标题"/>
    <w:basedOn w:val="22"/>
    <w:next w:val="20"/>
    <w:qFormat/>
    <w:uiPriority w:val="0"/>
    <w:pPr>
      <w:numPr>
        <w:ilvl w:val="2"/>
      </w:numPr>
      <w:spacing w:before="50" w:after="50"/>
      <w:outlineLvl w:val="3"/>
    </w:pPr>
  </w:style>
  <w:style w:type="paragraph" w:customStyle="1" w:styleId="25">
    <w:name w:val="四级条标题"/>
    <w:basedOn w:val="1"/>
    <w:next w:val="20"/>
    <w:qFormat/>
    <w:uiPriority w:val="0"/>
    <w:pPr>
      <w:widowControl/>
      <w:numPr>
        <w:ilvl w:val="4"/>
        <w:numId w:val="1"/>
      </w:numPr>
      <w:spacing w:before="50" w:beforeLines="50" w:after="50" w:afterLines="50"/>
      <w:jc w:val="left"/>
      <w:outlineLvl w:val="5"/>
    </w:pPr>
    <w:rPr>
      <w:rFonts w:ascii="黑体" w:hAnsi="Times New Roman" w:eastAsia="黑体" w:cs="Times New Roman"/>
      <w:kern w:val="0"/>
      <w:szCs w:val="21"/>
    </w:rPr>
  </w:style>
  <w:style w:type="paragraph" w:customStyle="1" w:styleId="26">
    <w:name w:val="五级条标题"/>
    <w:basedOn w:val="25"/>
    <w:next w:val="20"/>
    <w:uiPriority w:val="0"/>
    <w:pPr>
      <w:numPr>
        <w:ilvl w:val="5"/>
      </w:numPr>
      <w:outlineLvl w:val="6"/>
    </w:pPr>
  </w:style>
  <w:style w:type="paragraph" w:customStyle="1" w:styleId="27">
    <w:name w:val="二级无"/>
    <w:basedOn w:val="24"/>
    <w:qFormat/>
    <w:uiPriority w:val="0"/>
    <w:pPr>
      <w:numPr>
        <w:numId w:val="2"/>
      </w:numPr>
      <w:tabs>
        <w:tab w:val="left" w:pos="2160"/>
      </w:tabs>
      <w:spacing w:before="0" w:beforeLines="0" w:after="0" w:afterLines="0"/>
    </w:pPr>
    <w:rPr>
      <w:rFonts w:ascii="宋体" w:eastAsia="宋体"/>
    </w:rPr>
  </w:style>
  <w:style w:type="paragraph" w:styleId="28">
    <w:name w:val="List Paragraph"/>
    <w:basedOn w:val="1"/>
    <w:qFormat/>
    <w:uiPriority w:val="34"/>
    <w:pPr>
      <w:ind w:firstLine="420" w:firstLineChars="200"/>
    </w:pPr>
  </w:style>
  <w:style w:type="paragraph" w:customStyle="1" w:styleId="29">
    <w:name w:val="列项——（一级）"/>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30">
    <w:name w:val="列项●（二级）"/>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31">
    <w:name w:val="列项◆（三级）"/>
    <w:basedOn w:val="1"/>
    <w:uiPriority w:val="0"/>
    <w:pPr>
      <w:numPr>
        <w:ilvl w:val="2"/>
        <w:numId w:val="3"/>
      </w:numPr>
    </w:pPr>
    <w:rPr>
      <w:rFonts w:ascii="宋体" w:hAnsi="Times New Roman" w:eastAsia="宋体" w:cs="Times New Roman"/>
      <w:szCs w:val="21"/>
    </w:rPr>
  </w:style>
  <w:style w:type="paragraph" w:customStyle="1" w:styleId="32">
    <w:name w:val="示例"/>
    <w:next w:val="1"/>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33">
    <w:name w:val="数字编号列项（二级）"/>
    <w:uiPriority w:val="0"/>
    <w:pPr>
      <w:numPr>
        <w:ilvl w:val="1"/>
        <w:numId w:val="5"/>
      </w:numPr>
      <w:jc w:val="both"/>
    </w:pPr>
    <w:rPr>
      <w:rFonts w:ascii="宋体" w:hAnsi="Times New Roman" w:eastAsia="宋体" w:cs="Times New Roman"/>
      <w:sz w:val="21"/>
      <w:lang w:val="en-US" w:eastAsia="zh-CN" w:bidi="ar-SA"/>
    </w:rPr>
  </w:style>
  <w:style w:type="paragraph" w:customStyle="1" w:styleId="34">
    <w:name w:val="字母编号列项（一级）"/>
    <w:uiPriority w:val="0"/>
    <w:pPr>
      <w:numPr>
        <w:ilvl w:val="0"/>
        <w:numId w:val="5"/>
      </w:numPr>
      <w:jc w:val="both"/>
    </w:pPr>
    <w:rPr>
      <w:rFonts w:ascii="宋体" w:hAnsi="Times New Roman" w:eastAsia="宋体" w:cs="Times New Roman"/>
      <w:sz w:val="21"/>
      <w:lang w:val="en-US" w:eastAsia="zh-CN" w:bidi="ar-SA"/>
    </w:rPr>
  </w:style>
  <w:style w:type="paragraph" w:customStyle="1" w:styleId="35">
    <w:name w:val="示例×："/>
    <w:basedOn w:val="23"/>
    <w:qFormat/>
    <w:uiPriority w:val="0"/>
    <w:pPr>
      <w:numPr>
        <w:numId w:val="6"/>
      </w:numPr>
      <w:spacing w:before="0" w:beforeLines="0" w:after="0" w:afterLines="0"/>
      <w:outlineLvl w:val="9"/>
    </w:pPr>
    <w:rPr>
      <w:rFonts w:ascii="宋体" w:eastAsia="宋体"/>
      <w:sz w:val="18"/>
      <w:szCs w:val="18"/>
    </w:rPr>
  </w:style>
  <w:style w:type="paragraph" w:customStyle="1" w:styleId="36">
    <w:name w:val="正文图标题"/>
    <w:next w:val="20"/>
    <w:uiPriority w:val="0"/>
    <w:pPr>
      <w:numPr>
        <w:ilvl w:val="0"/>
        <w:numId w:val="7"/>
      </w:numPr>
      <w:spacing w:before="156" w:beforeLines="50" w:after="156" w:afterLines="50"/>
      <w:jc w:val="center"/>
    </w:pPr>
    <w:rPr>
      <w:rFonts w:ascii="黑体" w:hAnsi="Times New Roman" w:eastAsia="黑体" w:cs="Times New Roman"/>
      <w:sz w:val="21"/>
      <w:lang w:val="en-US" w:eastAsia="zh-CN" w:bidi="ar-SA"/>
    </w:rPr>
  </w:style>
  <w:style w:type="paragraph" w:customStyle="1" w:styleId="37">
    <w:name w:val="列出段落1"/>
    <w:basedOn w:val="1"/>
    <w:qFormat/>
    <w:uiPriority w:val="34"/>
    <w:pPr>
      <w:ind w:firstLine="420" w:firstLineChars="200"/>
    </w:pPr>
    <w:rPr>
      <w:rFonts w:ascii="Calibri" w:hAnsi="Calibri" w:eastAsia="宋体" w:cs="Times New Roman"/>
    </w:rPr>
  </w:style>
  <w:style w:type="character" w:customStyle="1" w:styleId="38">
    <w:name w:val="批注文字 Char"/>
    <w:basedOn w:val="13"/>
    <w:link w:val="5"/>
    <w:semiHidden/>
    <w:uiPriority w:val="99"/>
  </w:style>
  <w:style w:type="character" w:customStyle="1" w:styleId="39">
    <w:name w:val="批注主题 Char"/>
    <w:basedOn w:val="38"/>
    <w:link w:val="10"/>
    <w:semiHidden/>
    <w:uiPriority w:val="99"/>
    <w:rPr>
      <w:b/>
      <w:bCs/>
    </w:rPr>
  </w:style>
  <w:style w:type="character" w:customStyle="1" w:styleId="40">
    <w:name w:val="批注框文本 Char"/>
    <w:basedOn w:val="13"/>
    <w:link w:val="6"/>
    <w:semiHidden/>
    <w:qFormat/>
    <w:uiPriority w:val="99"/>
    <w:rPr>
      <w:sz w:val="18"/>
      <w:szCs w:val="18"/>
    </w:rPr>
  </w:style>
  <w:style w:type="character" w:customStyle="1" w:styleId="41">
    <w:name w:val="正文文本 2 Char"/>
    <w:basedOn w:val="13"/>
    <w:link w:val="9"/>
    <w:uiPriority w:val="99"/>
    <w:rPr>
      <w:rFonts w:ascii="楷体" w:hAnsi="楷体" w:eastAsia="楷体"/>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1903</Words>
  <Characters>2117</Characters>
  <Lines>73</Lines>
  <Paragraphs>115</Paragraphs>
  <TotalTime>65</TotalTime>
  <ScaleCrop>false</ScaleCrop>
  <LinksUpToDate>false</LinksUpToDate>
  <CharactersWithSpaces>2146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2023-08-24T08:00:00Z</dcterms:created>
  <dc:creator>User</dc:creator>
  <cp:lastModifiedBy>Beryl</cp:lastModifiedBy>
  <dcterms:modified xsi:type="dcterms:W3CDTF">2023-08-31T07:02:45Z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E40A0BBE99AD464AA2F4582539BEFAD9_13</vt:lpwstr>
  </property>
</Properties>
</file>