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103D" w14:textId="5F68F376" w:rsidR="005A6F0A" w:rsidRDefault="001C650F" w:rsidP="00027A9C">
      <w:pPr>
        <w:jc w:val="center"/>
        <w:rPr>
          <w:rFonts w:ascii="Times New Roman" w:eastAsia="黑体" w:hAnsi="Times New Roman"/>
          <w:b/>
          <w:bCs/>
          <w:sz w:val="32"/>
          <w:szCs w:val="32"/>
        </w:rPr>
      </w:pPr>
      <w:bookmarkStart w:id="0" w:name="_Toc481651147"/>
      <w:r>
        <w:rPr>
          <w:rFonts w:ascii="Times New Roman" w:eastAsia="黑体" w:hAnsi="Times New Roman" w:hint="eastAsia"/>
          <w:b/>
          <w:bCs/>
          <w:sz w:val="32"/>
          <w:szCs w:val="32"/>
        </w:rPr>
        <w:t>《绿色设计产品评价技术规范</w:t>
      </w:r>
      <w:r>
        <w:rPr>
          <w:rFonts w:ascii="Times New Roman" w:eastAsia="黑体" w:hAnsi="Times New Roman" w:hint="eastAsia"/>
          <w:b/>
          <w:bCs/>
          <w:sz w:val="32"/>
          <w:szCs w:val="32"/>
        </w:rPr>
        <w:t xml:space="preserve"> </w:t>
      </w:r>
      <w:r w:rsidR="0076555B">
        <w:rPr>
          <w:rFonts w:ascii="Times New Roman" w:eastAsia="黑体" w:hAnsi="Times New Roman" w:hint="eastAsia"/>
          <w:b/>
          <w:bCs/>
          <w:sz w:val="32"/>
          <w:szCs w:val="32"/>
        </w:rPr>
        <w:t>家电用无取向电工钢</w:t>
      </w:r>
      <w:r>
        <w:rPr>
          <w:rFonts w:ascii="Times New Roman" w:eastAsia="黑体" w:hAnsi="Times New Roman" w:hint="eastAsia"/>
          <w:b/>
          <w:bCs/>
          <w:sz w:val="32"/>
          <w:szCs w:val="32"/>
        </w:rPr>
        <w:t>》</w:t>
      </w:r>
      <w:r w:rsidR="005A6F0A" w:rsidRPr="005A6F0A">
        <w:rPr>
          <w:rFonts w:ascii="Times New Roman" w:eastAsia="黑体" w:hAnsi="Times New Roman"/>
          <w:b/>
          <w:bCs/>
          <w:sz w:val="32"/>
          <w:szCs w:val="32"/>
        </w:rPr>
        <w:t>团体标准编制说明</w:t>
      </w:r>
    </w:p>
    <w:p w14:paraId="2CB3D019" w14:textId="77777777" w:rsidR="00061866" w:rsidRPr="00061866" w:rsidRDefault="00061866" w:rsidP="00027A9C">
      <w:pPr>
        <w:jc w:val="center"/>
        <w:rPr>
          <w:rFonts w:ascii="Times New Roman" w:eastAsia="黑体" w:hAnsi="Times New Roman"/>
          <w:b/>
          <w:bCs/>
          <w:sz w:val="32"/>
          <w:szCs w:val="32"/>
        </w:rPr>
      </w:pPr>
    </w:p>
    <w:bookmarkEnd w:id="0"/>
    <w:p w14:paraId="0943240E"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b/>
          <w:kern w:val="44"/>
          <w:sz w:val="28"/>
          <w:szCs w:val="28"/>
        </w:rPr>
        <w:t>一、任务来源</w:t>
      </w:r>
    </w:p>
    <w:p w14:paraId="6FCADFCF" w14:textId="04295D2F" w:rsidR="005A6F0A" w:rsidRPr="005A6F0A" w:rsidRDefault="005A6F0A" w:rsidP="005A6F0A">
      <w:pPr>
        <w:spacing w:line="360" w:lineRule="auto"/>
        <w:ind w:firstLineChars="200" w:firstLine="560"/>
        <w:rPr>
          <w:rFonts w:ascii="Times New Roman" w:eastAsia="仿宋" w:hAnsi="Times New Roman"/>
          <w:sz w:val="28"/>
          <w:szCs w:val="28"/>
        </w:rPr>
      </w:pPr>
      <w:r w:rsidRPr="005A6F0A">
        <w:rPr>
          <w:rFonts w:ascii="Times New Roman" w:eastAsia="仿宋" w:hAnsi="Times New Roman" w:hint="eastAsia"/>
          <w:sz w:val="28"/>
          <w:szCs w:val="28"/>
        </w:rPr>
        <w:t>贯彻落实</w:t>
      </w:r>
      <w:r w:rsidR="00CF5BE6" w:rsidRPr="00CF5BE6">
        <w:rPr>
          <w:rFonts w:ascii="Times New Roman" w:eastAsia="仿宋" w:hAnsi="Times New Roman" w:hint="eastAsia"/>
          <w:sz w:val="28"/>
          <w:szCs w:val="28"/>
        </w:rPr>
        <w:t>中共中央、国务院印发</w:t>
      </w:r>
      <w:r w:rsidR="00CF5BE6">
        <w:rPr>
          <w:rFonts w:ascii="Times New Roman" w:eastAsia="仿宋" w:hAnsi="Times New Roman" w:hint="eastAsia"/>
          <w:sz w:val="28"/>
          <w:szCs w:val="28"/>
        </w:rPr>
        <w:t>的</w:t>
      </w:r>
      <w:r w:rsidR="00CF5BE6" w:rsidRPr="00CF5BE6">
        <w:rPr>
          <w:rFonts w:ascii="Times New Roman" w:eastAsia="仿宋" w:hAnsi="Times New Roman" w:hint="eastAsia"/>
          <w:sz w:val="28"/>
          <w:szCs w:val="28"/>
        </w:rPr>
        <w:t>《国家标准化发展纲要》</w:t>
      </w:r>
      <w:r w:rsidRPr="005A6F0A">
        <w:rPr>
          <w:rFonts w:ascii="Times New Roman" w:eastAsia="仿宋" w:hAnsi="Times New Roman" w:hint="eastAsia"/>
          <w:sz w:val="28"/>
          <w:szCs w:val="28"/>
        </w:rPr>
        <w:t>中</w:t>
      </w:r>
      <w:r w:rsidR="00CF5BE6" w:rsidRPr="00CF5BE6">
        <w:rPr>
          <w:rFonts w:ascii="Times New Roman" w:eastAsia="仿宋" w:hAnsi="Times New Roman" w:hint="eastAsia"/>
          <w:sz w:val="28"/>
          <w:szCs w:val="28"/>
        </w:rPr>
        <w:t>大力发展团体标准</w:t>
      </w:r>
      <w:r w:rsidRPr="005A6F0A">
        <w:rPr>
          <w:rFonts w:ascii="Times New Roman" w:eastAsia="仿宋" w:hAnsi="Times New Roman" w:hint="eastAsia"/>
          <w:sz w:val="28"/>
          <w:szCs w:val="28"/>
        </w:rPr>
        <w:t>的有关要求，制定满足市场和创新需要的团体标准，落实国家关于钢铁行业</w:t>
      </w:r>
      <w:r w:rsidR="001C650F">
        <w:rPr>
          <w:rFonts w:ascii="Times New Roman" w:eastAsia="仿宋" w:hAnsi="Times New Roman" w:hint="eastAsia"/>
          <w:sz w:val="28"/>
          <w:szCs w:val="28"/>
        </w:rPr>
        <w:t>绿色</w:t>
      </w:r>
      <w:r w:rsidRPr="005A6F0A">
        <w:rPr>
          <w:rFonts w:ascii="Times New Roman" w:eastAsia="仿宋" w:hAnsi="Times New Roman" w:hint="eastAsia"/>
          <w:sz w:val="28"/>
          <w:szCs w:val="28"/>
        </w:rPr>
        <w:t>发展的政策导向，满足</w:t>
      </w:r>
      <w:r w:rsidR="00925BBB">
        <w:rPr>
          <w:rFonts w:ascii="Times New Roman" w:eastAsia="仿宋" w:hAnsi="Times New Roman" w:hint="eastAsia"/>
          <w:sz w:val="28"/>
          <w:szCs w:val="28"/>
        </w:rPr>
        <w:t>钢铁行业对</w:t>
      </w:r>
      <w:r w:rsidR="006857A8" w:rsidRPr="006857A8">
        <w:rPr>
          <w:rFonts w:ascii="Times New Roman" w:eastAsia="仿宋" w:hAnsi="Times New Roman" w:hint="eastAsia"/>
          <w:sz w:val="28"/>
          <w:szCs w:val="28"/>
        </w:rPr>
        <w:t>家电用无取向电工钢</w:t>
      </w:r>
      <w:r w:rsidR="00925BBB">
        <w:rPr>
          <w:rFonts w:ascii="Times New Roman" w:eastAsia="仿宋" w:hAnsi="Times New Roman" w:hint="eastAsia"/>
          <w:sz w:val="28"/>
          <w:szCs w:val="28"/>
        </w:rPr>
        <w:t>绿色产品</w:t>
      </w:r>
      <w:r w:rsidR="00925BBB">
        <w:rPr>
          <w:rFonts w:ascii="Times New Roman" w:eastAsia="仿宋" w:hAnsi="Times New Roman"/>
          <w:sz w:val="28"/>
          <w:szCs w:val="28"/>
        </w:rPr>
        <w:t>评价的需要</w:t>
      </w:r>
      <w:r w:rsidRPr="005A6F0A">
        <w:rPr>
          <w:rFonts w:ascii="Times New Roman" w:eastAsia="仿宋" w:hAnsi="Times New Roman" w:hint="eastAsia"/>
          <w:sz w:val="28"/>
          <w:szCs w:val="28"/>
        </w:rPr>
        <w:t>，提出</w:t>
      </w:r>
      <w:r w:rsidR="001C650F">
        <w:rPr>
          <w:rFonts w:ascii="Times New Roman" w:eastAsia="仿宋" w:hAnsi="Times New Roman" w:hint="eastAsia"/>
          <w:sz w:val="28"/>
          <w:szCs w:val="28"/>
        </w:rPr>
        <w:t>《绿色设计产品评价技术规范</w:t>
      </w:r>
      <w:r w:rsidR="001C650F">
        <w:rPr>
          <w:rFonts w:ascii="Times New Roman" w:eastAsia="仿宋" w:hAnsi="Times New Roman" w:hint="eastAsia"/>
          <w:sz w:val="28"/>
          <w:szCs w:val="28"/>
        </w:rPr>
        <w:t xml:space="preserve">  </w:t>
      </w:r>
      <w:r w:rsidR="006857A8">
        <w:rPr>
          <w:rFonts w:ascii="Times New Roman" w:eastAsia="仿宋" w:hAnsi="Times New Roman" w:hint="eastAsia"/>
          <w:sz w:val="28"/>
          <w:szCs w:val="28"/>
        </w:rPr>
        <w:t>家电用无取向电工钢</w:t>
      </w:r>
      <w:r w:rsidR="001C650F">
        <w:rPr>
          <w:rFonts w:ascii="Times New Roman" w:eastAsia="仿宋" w:hAnsi="Times New Roman" w:hint="eastAsia"/>
          <w:sz w:val="28"/>
          <w:szCs w:val="28"/>
        </w:rPr>
        <w:t>》</w:t>
      </w:r>
      <w:r w:rsidRPr="005A6F0A">
        <w:rPr>
          <w:rFonts w:ascii="Times New Roman" w:eastAsia="仿宋" w:hAnsi="Times New Roman" w:hint="eastAsia"/>
          <w:sz w:val="28"/>
          <w:szCs w:val="28"/>
        </w:rPr>
        <w:t>团体标准制定项目。</w:t>
      </w:r>
    </w:p>
    <w:p w14:paraId="54F90747" w14:textId="5FC30F52" w:rsidR="005A6F0A" w:rsidRPr="005A6F0A" w:rsidRDefault="005A6F0A" w:rsidP="005A6F0A">
      <w:pPr>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本标准由</w:t>
      </w:r>
      <w:r w:rsidRPr="005A6F0A">
        <w:rPr>
          <w:rFonts w:ascii="Times New Roman" w:eastAsia="仿宋" w:hAnsi="Times New Roman" w:hint="eastAsia"/>
          <w:sz w:val="28"/>
          <w:szCs w:val="28"/>
        </w:rPr>
        <w:t>中国</w:t>
      </w:r>
      <w:r>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提出并归口。由</w:t>
      </w:r>
      <w:r w:rsidR="009E15CE">
        <w:rPr>
          <w:rFonts w:ascii="Times New Roman" w:eastAsia="仿宋" w:hAnsi="Times New Roman" w:hint="eastAsia"/>
          <w:sz w:val="28"/>
          <w:szCs w:val="28"/>
        </w:rPr>
        <w:t>冶金工业规划研究院</w:t>
      </w:r>
      <w:r>
        <w:rPr>
          <w:rFonts w:ascii="Times New Roman" w:eastAsia="仿宋" w:hAnsi="Times New Roman" w:hint="eastAsia"/>
          <w:sz w:val="28"/>
          <w:szCs w:val="28"/>
        </w:rPr>
        <w:t>等</w:t>
      </w:r>
      <w:r w:rsidRPr="005A6F0A">
        <w:rPr>
          <w:rFonts w:ascii="Times New Roman" w:eastAsia="仿宋" w:hAnsi="Times New Roman"/>
          <w:sz w:val="28"/>
          <w:szCs w:val="28"/>
        </w:rPr>
        <w:t>起草</w:t>
      </w:r>
      <w:r w:rsidRPr="005A6F0A">
        <w:rPr>
          <w:rFonts w:ascii="Times New Roman" w:eastAsia="仿宋" w:hAnsi="Times New Roman" w:hint="eastAsia"/>
          <w:sz w:val="28"/>
          <w:szCs w:val="28"/>
        </w:rPr>
        <w:t>，并</w:t>
      </w:r>
      <w:r w:rsidR="009A16CE">
        <w:rPr>
          <w:rFonts w:ascii="Times New Roman" w:eastAsia="仿宋" w:hAnsi="Times New Roman" w:hint="eastAsia"/>
          <w:sz w:val="28"/>
          <w:szCs w:val="28"/>
        </w:rPr>
        <w:t>共同</w:t>
      </w:r>
      <w:r w:rsidRPr="005A6F0A">
        <w:rPr>
          <w:rFonts w:ascii="Times New Roman" w:eastAsia="仿宋" w:hAnsi="Times New Roman"/>
          <w:sz w:val="28"/>
          <w:szCs w:val="28"/>
        </w:rPr>
        <w:t>参与前期研究、调研和标准的编制、修改、技术数据验证以及标准推广等工作。</w:t>
      </w:r>
    </w:p>
    <w:p w14:paraId="70990B07" w14:textId="77777777" w:rsidR="005A6F0A" w:rsidRPr="00553213" w:rsidRDefault="005A6F0A" w:rsidP="005A6F0A">
      <w:pPr>
        <w:keepNext/>
        <w:keepLines/>
        <w:spacing w:line="360" w:lineRule="auto"/>
        <w:outlineLvl w:val="0"/>
        <w:rPr>
          <w:rFonts w:ascii="Times New Roman" w:eastAsia="仿宋_GB2312" w:hAnsi="Times New Roman"/>
          <w:b/>
          <w:kern w:val="44"/>
          <w:sz w:val="28"/>
          <w:szCs w:val="28"/>
        </w:rPr>
      </w:pPr>
      <w:r w:rsidRPr="00553213">
        <w:rPr>
          <w:rFonts w:ascii="Times New Roman" w:eastAsia="仿宋_GB2312" w:hAnsi="Times New Roman"/>
          <w:b/>
          <w:kern w:val="44"/>
          <w:sz w:val="28"/>
          <w:szCs w:val="28"/>
        </w:rPr>
        <w:t>二、制定本标准的目的和意义</w:t>
      </w:r>
    </w:p>
    <w:p w14:paraId="3A48FC63" w14:textId="77777777" w:rsidR="005A6F0A" w:rsidRDefault="005773D2" w:rsidP="007C00ED">
      <w:pPr>
        <w:spacing w:line="360" w:lineRule="auto"/>
        <w:ind w:firstLineChars="200" w:firstLine="560"/>
        <w:rPr>
          <w:rFonts w:ascii="Times New Roman" w:eastAsia="仿宋_GB2312" w:hAnsi="Times New Roman"/>
          <w:sz w:val="28"/>
          <w:szCs w:val="28"/>
        </w:rPr>
      </w:pPr>
      <w:r w:rsidRPr="005773D2">
        <w:rPr>
          <w:rFonts w:ascii="Times New Roman" w:eastAsia="仿宋_GB2312" w:hAnsi="Times New Roman" w:hint="eastAsia"/>
          <w:sz w:val="28"/>
          <w:szCs w:val="28"/>
        </w:rPr>
        <w:t>《国家标准化发展纲要》明确要筑牢绿色生产标准基础，建立健全清洁生产标准，不断完善资源循环利用、产品绿色设计、绿色包装和绿色供应链等标准。完善绿色产品标准，建立绿色产品分类和评价标准，规范绿色产品标识。工业和信息化部《“十四五”工业绿色发展规划》提出，围绕重点行业和重要领域，持续推进绿色产品、绿色工厂、绿色工业园区和绿色供应链管理企业建设，引导企业采取自我声明或自愿认证的方式，开展绿色设计评价。因此，有必要在钢铁产品领域加强绿色设计产品评价技术规范标准的研制，支撑国家绿色制造体系建设和高质量发展。</w:t>
      </w:r>
    </w:p>
    <w:p w14:paraId="432D8BCF" w14:textId="77777777" w:rsidR="006857A8" w:rsidRDefault="006857A8" w:rsidP="007C00ED">
      <w:pPr>
        <w:spacing w:line="360" w:lineRule="auto"/>
        <w:ind w:firstLineChars="200" w:firstLine="560"/>
        <w:rPr>
          <w:rFonts w:ascii="Times New Roman" w:eastAsia="仿宋_GB2312" w:hAnsi="Times New Roman"/>
          <w:sz w:val="28"/>
          <w:szCs w:val="28"/>
        </w:rPr>
      </w:pPr>
      <w:r w:rsidRPr="006857A8">
        <w:rPr>
          <w:rFonts w:ascii="Times New Roman" w:eastAsia="仿宋_GB2312" w:hAnsi="Times New Roman" w:hint="eastAsia"/>
          <w:sz w:val="28"/>
          <w:szCs w:val="28"/>
        </w:rPr>
        <w:lastRenderedPageBreak/>
        <w:t>我国家用电器主要包括空调、电冰箱、洗衣机和一些小型家电。对于无取向电工钢的需求占总需求量的</w:t>
      </w:r>
      <w:r w:rsidRPr="006857A8">
        <w:rPr>
          <w:rFonts w:ascii="Times New Roman" w:eastAsia="仿宋_GB2312" w:hAnsi="Times New Roman" w:hint="eastAsia"/>
          <w:sz w:val="28"/>
          <w:szCs w:val="28"/>
        </w:rPr>
        <w:t>40%</w:t>
      </w:r>
      <w:r w:rsidRPr="006857A8">
        <w:rPr>
          <w:rFonts w:ascii="Times New Roman" w:eastAsia="仿宋_GB2312" w:hAnsi="Times New Roman" w:hint="eastAsia"/>
          <w:sz w:val="28"/>
          <w:szCs w:val="28"/>
        </w:rPr>
        <w:t>左右。其中空调、电冰箱每年对无取向电工钢的消耗量达到整个家电行业消耗量的</w:t>
      </w:r>
      <w:r w:rsidRPr="006857A8">
        <w:rPr>
          <w:rFonts w:ascii="Times New Roman" w:eastAsia="仿宋_GB2312" w:hAnsi="Times New Roman" w:hint="eastAsia"/>
          <w:sz w:val="28"/>
          <w:szCs w:val="28"/>
        </w:rPr>
        <w:t>70%~80%</w:t>
      </w:r>
      <w:r w:rsidRPr="006857A8">
        <w:rPr>
          <w:rFonts w:ascii="Times New Roman" w:eastAsia="仿宋_GB2312" w:hAnsi="Times New Roman" w:hint="eastAsia"/>
          <w:sz w:val="28"/>
          <w:szCs w:val="28"/>
        </w:rPr>
        <w:t>。随着下游用户不断对上游原材料行业提出绿色、低碳等要求，反映出我国的家电行业不断向低碳、节能的方向发展。无取向电工钢在制造过程中存在能源消耗相对较大，表面处理过程中对产生的废水、废液回收利用不合理等情况。由于部分企业对产品绿色制造不够重视，采用高能耗、高污染的制造工业，导致造成资源浪费，阻碍了行业绿色发展的推进。因此急需制定标准来推动家电用无取向电工钢生产企业的绿色环保生产，引导企业绿色生产，实现对家用电器全生命周期绿色低碳发展的要求。</w:t>
      </w:r>
    </w:p>
    <w:p w14:paraId="36FEBCFF" w14:textId="712F6B20" w:rsidR="005773D2" w:rsidRDefault="005773D2" w:rsidP="007C00ED">
      <w:pPr>
        <w:spacing w:line="360" w:lineRule="auto"/>
        <w:ind w:firstLineChars="200" w:firstLine="560"/>
        <w:rPr>
          <w:rFonts w:ascii="Times New Roman" w:eastAsia="仿宋" w:hAnsi="Times New Roman"/>
          <w:sz w:val="28"/>
          <w:szCs w:val="28"/>
        </w:rPr>
      </w:pPr>
      <w:r w:rsidRPr="005773D2">
        <w:rPr>
          <w:rFonts w:ascii="Times New Roman" w:eastAsia="仿宋" w:hAnsi="Times New Roman" w:hint="eastAsia"/>
          <w:sz w:val="28"/>
          <w:szCs w:val="28"/>
        </w:rPr>
        <w:t>本团体标准项目以钢铁绿色设计产品评价技术规范行业标准框架为基础，结合</w:t>
      </w:r>
      <w:bookmarkStart w:id="1" w:name="_Hlk140480021"/>
      <w:r w:rsidR="0076555B">
        <w:rPr>
          <w:rFonts w:ascii="Times New Roman" w:eastAsia="仿宋" w:hAnsi="Times New Roman" w:hint="eastAsia"/>
          <w:sz w:val="28"/>
          <w:szCs w:val="28"/>
        </w:rPr>
        <w:t>家电用无取向电工钢</w:t>
      </w:r>
      <w:bookmarkEnd w:id="1"/>
      <w:r w:rsidRPr="005773D2">
        <w:rPr>
          <w:rFonts w:ascii="Times New Roman" w:eastAsia="仿宋" w:hAnsi="Times New Roman" w:hint="eastAsia"/>
          <w:sz w:val="28"/>
          <w:szCs w:val="28"/>
        </w:rPr>
        <w:t>生产应用特点和实际情况，对资源属性、能源属性、环境属性、产品属性等指标进行评价，给出相应评价指标，明确</w:t>
      </w:r>
      <w:r w:rsidR="0076555B">
        <w:rPr>
          <w:rFonts w:ascii="Times New Roman" w:eastAsia="仿宋" w:hAnsi="Times New Roman" w:hint="eastAsia"/>
          <w:sz w:val="28"/>
          <w:szCs w:val="28"/>
        </w:rPr>
        <w:t>家电用无取向电工钢</w:t>
      </w:r>
      <w:r w:rsidRPr="005773D2">
        <w:rPr>
          <w:rFonts w:ascii="Times New Roman" w:eastAsia="仿宋" w:hAnsi="Times New Roman" w:hint="eastAsia"/>
          <w:sz w:val="28"/>
          <w:szCs w:val="28"/>
        </w:rPr>
        <w:t>绿色设计产品的评价方法和过程，填补现有标准体系空白，将有利于引导行业对</w:t>
      </w:r>
      <w:r w:rsidR="0076555B">
        <w:rPr>
          <w:rFonts w:ascii="Times New Roman" w:eastAsia="仿宋" w:hAnsi="Times New Roman" w:hint="eastAsia"/>
          <w:sz w:val="28"/>
          <w:szCs w:val="28"/>
        </w:rPr>
        <w:t>家电用无取向电工钢</w:t>
      </w:r>
      <w:r w:rsidRPr="005773D2">
        <w:rPr>
          <w:rFonts w:ascii="Times New Roman" w:eastAsia="仿宋" w:hAnsi="Times New Roman" w:hint="eastAsia"/>
          <w:sz w:val="28"/>
          <w:szCs w:val="28"/>
        </w:rPr>
        <w:t>全生命周期绿色设计的关注，提升</w:t>
      </w:r>
      <w:r w:rsidR="0076555B">
        <w:rPr>
          <w:rFonts w:ascii="Times New Roman" w:eastAsia="仿宋" w:hAnsi="Times New Roman" w:hint="eastAsia"/>
          <w:sz w:val="28"/>
          <w:szCs w:val="28"/>
        </w:rPr>
        <w:t>家电用无取向电工钢</w:t>
      </w:r>
      <w:r w:rsidRPr="005773D2">
        <w:rPr>
          <w:rFonts w:ascii="Times New Roman" w:eastAsia="仿宋" w:hAnsi="Times New Roman" w:hint="eastAsia"/>
          <w:sz w:val="28"/>
          <w:szCs w:val="28"/>
        </w:rPr>
        <w:t>绿色设计水平，在最大程度上减少</w:t>
      </w:r>
      <w:r w:rsidR="0076555B">
        <w:rPr>
          <w:rFonts w:ascii="Times New Roman" w:eastAsia="仿宋" w:hAnsi="Times New Roman" w:hint="eastAsia"/>
          <w:sz w:val="28"/>
          <w:szCs w:val="28"/>
        </w:rPr>
        <w:t>家电用无取向电工钢</w:t>
      </w:r>
      <w:r w:rsidRPr="005773D2">
        <w:rPr>
          <w:rFonts w:ascii="Times New Roman" w:eastAsia="仿宋" w:hAnsi="Times New Roman" w:hint="eastAsia"/>
          <w:sz w:val="28"/>
          <w:szCs w:val="28"/>
        </w:rPr>
        <w:t>生产对资源能源的需求，减少环境影响，并保证更加绿色的产品应用，实现全生命周期内更大的绿色效益，促进</w:t>
      </w:r>
      <w:r w:rsidR="0076555B">
        <w:rPr>
          <w:rFonts w:ascii="Times New Roman" w:eastAsia="仿宋" w:hAnsi="Times New Roman" w:hint="eastAsia"/>
          <w:sz w:val="28"/>
          <w:szCs w:val="28"/>
        </w:rPr>
        <w:t>家电用无取向电工钢</w:t>
      </w:r>
      <w:r w:rsidRPr="005773D2">
        <w:rPr>
          <w:rFonts w:ascii="Times New Roman" w:eastAsia="仿宋" w:hAnsi="Times New Roman" w:hint="eastAsia"/>
          <w:sz w:val="28"/>
          <w:szCs w:val="28"/>
        </w:rPr>
        <w:t>和相关行业的绿色高质量发展。</w:t>
      </w:r>
    </w:p>
    <w:p w14:paraId="65A5488B" w14:textId="77777777" w:rsidR="005A6F0A" w:rsidRPr="004276C7" w:rsidRDefault="005A6F0A" w:rsidP="005A6F0A">
      <w:pPr>
        <w:keepNext/>
        <w:keepLines/>
        <w:spacing w:line="360" w:lineRule="auto"/>
        <w:outlineLvl w:val="0"/>
        <w:rPr>
          <w:rFonts w:ascii="Times New Roman" w:eastAsia="仿宋_GB2312" w:hAnsi="Times New Roman"/>
          <w:b/>
          <w:kern w:val="44"/>
          <w:sz w:val="28"/>
          <w:szCs w:val="28"/>
        </w:rPr>
      </w:pPr>
      <w:r w:rsidRPr="004276C7">
        <w:rPr>
          <w:rFonts w:ascii="Times New Roman" w:eastAsia="仿宋_GB2312" w:hAnsi="Times New Roman"/>
          <w:b/>
          <w:kern w:val="44"/>
          <w:sz w:val="28"/>
          <w:szCs w:val="28"/>
        </w:rPr>
        <w:t>三、标准编制过程</w:t>
      </w:r>
    </w:p>
    <w:p w14:paraId="10DCE865" w14:textId="3F5F6C3E" w:rsidR="005A6F0A" w:rsidRPr="004276C7" w:rsidRDefault="009E15CE" w:rsidP="005A6F0A">
      <w:pPr>
        <w:spacing w:line="360" w:lineRule="auto"/>
        <w:ind w:firstLineChars="200" w:firstLine="560"/>
        <w:rPr>
          <w:rFonts w:ascii="Times New Roman" w:eastAsia="仿宋_GB2312" w:hAnsi="Times New Roman"/>
          <w:sz w:val="28"/>
          <w:szCs w:val="28"/>
        </w:rPr>
      </w:pPr>
      <w:r>
        <w:rPr>
          <w:rFonts w:ascii="Times New Roman" w:eastAsia="仿宋" w:hAnsi="Times New Roman" w:hint="eastAsia"/>
          <w:sz w:val="28"/>
          <w:szCs w:val="28"/>
        </w:rPr>
        <w:t>冶金工业规划研究院</w:t>
      </w:r>
      <w:r w:rsidR="00D44BBC" w:rsidRPr="004276C7">
        <w:rPr>
          <w:rFonts w:ascii="Times New Roman" w:eastAsia="仿宋_GB2312" w:hAnsi="Times New Roman" w:hint="eastAsia"/>
          <w:sz w:val="28"/>
          <w:szCs w:val="28"/>
        </w:rPr>
        <w:t>等</w:t>
      </w:r>
      <w:r w:rsidR="00D44BBC" w:rsidRPr="004276C7">
        <w:rPr>
          <w:rFonts w:ascii="Times New Roman" w:eastAsia="仿宋_GB2312" w:hAnsi="Times New Roman"/>
          <w:sz w:val="28"/>
          <w:szCs w:val="28"/>
        </w:rPr>
        <w:t>单位</w:t>
      </w:r>
      <w:r w:rsidR="005A6F0A" w:rsidRPr="004276C7">
        <w:rPr>
          <w:rFonts w:ascii="Times New Roman" w:eastAsia="仿宋_GB2312" w:hAnsi="Times New Roman" w:hint="eastAsia"/>
          <w:sz w:val="28"/>
          <w:szCs w:val="28"/>
        </w:rPr>
        <w:t>共同</w:t>
      </w:r>
      <w:r w:rsidR="005A6F0A" w:rsidRPr="004276C7">
        <w:rPr>
          <w:rFonts w:ascii="Times New Roman" w:eastAsia="仿宋_GB2312" w:hAnsi="Times New Roman"/>
          <w:sz w:val="28"/>
          <w:szCs w:val="28"/>
        </w:rPr>
        <w:t>承担了</w:t>
      </w:r>
      <w:r w:rsidR="001C650F">
        <w:rPr>
          <w:rFonts w:ascii="Times New Roman" w:eastAsia="仿宋_GB2312" w:hAnsi="Times New Roman"/>
          <w:sz w:val="28"/>
          <w:szCs w:val="28"/>
        </w:rPr>
        <w:t>《绿色设计产品评价技术</w:t>
      </w:r>
      <w:r w:rsidR="001C650F">
        <w:rPr>
          <w:rFonts w:ascii="Times New Roman" w:eastAsia="仿宋_GB2312" w:hAnsi="Times New Roman"/>
          <w:sz w:val="28"/>
          <w:szCs w:val="28"/>
        </w:rPr>
        <w:lastRenderedPageBreak/>
        <w:t>规范</w:t>
      </w:r>
      <w:r w:rsidR="001C650F">
        <w:rPr>
          <w:rFonts w:ascii="Times New Roman" w:eastAsia="仿宋_GB2312" w:hAnsi="Times New Roman"/>
          <w:sz w:val="28"/>
          <w:szCs w:val="28"/>
        </w:rPr>
        <w:t xml:space="preserve">  </w:t>
      </w:r>
      <w:r w:rsidR="0076555B" w:rsidRPr="0076555B">
        <w:rPr>
          <w:rFonts w:ascii="Times New Roman" w:eastAsia="仿宋_GB2312" w:hAnsi="Times New Roman" w:hint="eastAsia"/>
          <w:sz w:val="28"/>
          <w:szCs w:val="28"/>
        </w:rPr>
        <w:t>家电用无取向电工钢</w:t>
      </w:r>
      <w:r w:rsidR="001C650F">
        <w:rPr>
          <w:rFonts w:ascii="Times New Roman" w:eastAsia="仿宋_GB2312" w:hAnsi="Times New Roman"/>
          <w:sz w:val="28"/>
          <w:szCs w:val="28"/>
        </w:rPr>
        <w:t>》</w:t>
      </w:r>
      <w:r w:rsidR="005A6F0A" w:rsidRPr="004276C7">
        <w:rPr>
          <w:rFonts w:ascii="Times New Roman" w:eastAsia="仿宋_GB2312" w:hAnsi="Times New Roman"/>
          <w:sz w:val="28"/>
          <w:szCs w:val="28"/>
        </w:rPr>
        <w:t>团体标准的编制工作，共同组建了该团体标准起草小组，明确各自的责任和分工并开展工作。在</w:t>
      </w:r>
      <w:r w:rsidR="001C650F">
        <w:rPr>
          <w:rFonts w:ascii="Times New Roman" w:eastAsia="仿宋_GB2312" w:hAnsi="Times New Roman"/>
          <w:sz w:val="28"/>
          <w:szCs w:val="28"/>
        </w:rPr>
        <w:t>《绿色设计产品评价技术规范</w:t>
      </w:r>
      <w:r w:rsidR="001C650F">
        <w:rPr>
          <w:rFonts w:ascii="Times New Roman" w:eastAsia="仿宋_GB2312" w:hAnsi="Times New Roman"/>
          <w:sz w:val="28"/>
          <w:szCs w:val="28"/>
        </w:rPr>
        <w:t xml:space="preserve">  </w:t>
      </w:r>
      <w:r w:rsidR="0076555B" w:rsidRPr="0076555B">
        <w:rPr>
          <w:rFonts w:ascii="Times New Roman" w:eastAsia="仿宋_GB2312" w:hAnsi="Times New Roman" w:hint="eastAsia"/>
          <w:sz w:val="28"/>
          <w:szCs w:val="28"/>
        </w:rPr>
        <w:t>家电用无取向电工钢</w:t>
      </w:r>
      <w:r w:rsidR="001C650F">
        <w:rPr>
          <w:rFonts w:ascii="Times New Roman" w:eastAsia="仿宋_GB2312" w:hAnsi="Times New Roman"/>
          <w:sz w:val="28"/>
          <w:szCs w:val="28"/>
        </w:rPr>
        <w:t>》</w:t>
      </w:r>
      <w:r w:rsidR="005A6F0A" w:rsidRPr="004276C7">
        <w:rPr>
          <w:rFonts w:ascii="Times New Roman" w:eastAsia="仿宋_GB2312" w:hAnsi="Times New Roman"/>
          <w:sz w:val="28"/>
          <w:szCs w:val="28"/>
        </w:rPr>
        <w:t>标准制定过程中，起草小组认真查阅有关资料</w:t>
      </w:r>
      <w:r w:rsidR="005A6F0A" w:rsidRPr="004276C7">
        <w:rPr>
          <w:rFonts w:ascii="Times New Roman" w:eastAsia="仿宋_GB2312" w:hAnsi="Times New Roman" w:hint="eastAsia"/>
          <w:sz w:val="28"/>
          <w:szCs w:val="28"/>
        </w:rPr>
        <w:t>、</w:t>
      </w:r>
      <w:r w:rsidR="005A6F0A" w:rsidRPr="004276C7">
        <w:rPr>
          <w:rFonts w:ascii="Times New Roman" w:eastAsia="仿宋_GB2312" w:hAnsi="Times New Roman"/>
          <w:sz w:val="28"/>
          <w:szCs w:val="28"/>
        </w:rPr>
        <w:t>收集相关数据信息，结合</w:t>
      </w:r>
      <w:r w:rsidR="00B71C33">
        <w:rPr>
          <w:rFonts w:ascii="Times New Roman" w:eastAsia="仿宋_GB2312" w:hAnsi="Times New Roman" w:hint="eastAsia"/>
          <w:sz w:val="28"/>
          <w:szCs w:val="28"/>
        </w:rPr>
        <w:t>产品</w:t>
      </w:r>
      <w:r w:rsidR="005A6F0A" w:rsidRPr="004276C7">
        <w:rPr>
          <w:rFonts w:ascii="Times New Roman" w:eastAsia="仿宋_GB2312" w:hAnsi="Times New Roman" w:hint="eastAsia"/>
          <w:sz w:val="28"/>
          <w:szCs w:val="28"/>
        </w:rPr>
        <w:t>生产</w:t>
      </w:r>
      <w:r w:rsidR="00B71C33">
        <w:rPr>
          <w:rFonts w:ascii="Times New Roman" w:eastAsia="仿宋_GB2312" w:hAnsi="Times New Roman" w:hint="eastAsia"/>
          <w:sz w:val="28"/>
          <w:szCs w:val="28"/>
        </w:rPr>
        <w:t>应用</w:t>
      </w:r>
      <w:r w:rsidR="005A6F0A" w:rsidRPr="004276C7">
        <w:rPr>
          <w:rFonts w:ascii="Times New Roman" w:eastAsia="仿宋_GB2312" w:hAnsi="Times New Roman"/>
          <w:sz w:val="28"/>
          <w:szCs w:val="28"/>
        </w:rPr>
        <w:t>情况，进行本团体标准的编制</w:t>
      </w:r>
      <w:r w:rsidR="005A6F0A" w:rsidRPr="004276C7">
        <w:rPr>
          <w:rFonts w:ascii="Times New Roman" w:eastAsia="仿宋_GB2312" w:hAnsi="Times New Roman" w:hint="eastAsia"/>
          <w:sz w:val="28"/>
          <w:szCs w:val="28"/>
        </w:rPr>
        <w:t>工作</w:t>
      </w:r>
      <w:r w:rsidR="005A6F0A" w:rsidRPr="004276C7">
        <w:rPr>
          <w:rFonts w:ascii="Times New Roman" w:eastAsia="仿宋_GB2312" w:hAnsi="Times New Roman"/>
          <w:sz w:val="28"/>
          <w:szCs w:val="28"/>
        </w:rPr>
        <w:t>。</w:t>
      </w:r>
    </w:p>
    <w:p w14:paraId="05CC33C0" w14:textId="77777777" w:rsidR="005A6F0A" w:rsidRPr="004276C7" w:rsidRDefault="005A6F0A" w:rsidP="005A6F0A">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主要编制过程如下：</w:t>
      </w:r>
    </w:p>
    <w:p w14:paraId="05EA040D" w14:textId="77777777"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592FD3">
        <w:rPr>
          <w:rFonts w:ascii="Times New Roman" w:eastAsia="仿宋_GB2312" w:hAnsi="Times New Roman"/>
          <w:sz w:val="28"/>
          <w:szCs w:val="28"/>
        </w:rPr>
        <w:t>2</w:t>
      </w:r>
      <w:r w:rsidR="00D01D29">
        <w:rPr>
          <w:rFonts w:ascii="Times New Roman" w:eastAsia="仿宋_GB2312" w:hAnsi="Times New Roman"/>
          <w:sz w:val="28"/>
          <w:szCs w:val="28"/>
        </w:rPr>
        <w:t>2</w:t>
      </w:r>
      <w:r w:rsidRPr="004276C7">
        <w:rPr>
          <w:rFonts w:ascii="Times New Roman" w:eastAsia="仿宋_GB2312" w:hAnsi="Times New Roman" w:hint="eastAsia"/>
          <w:sz w:val="28"/>
          <w:szCs w:val="28"/>
        </w:rPr>
        <w:t>年</w:t>
      </w:r>
      <w:r w:rsidR="00256827">
        <w:rPr>
          <w:rFonts w:ascii="Times New Roman" w:eastAsia="仿宋_GB2312" w:hAnsi="Times New Roman"/>
          <w:sz w:val="28"/>
          <w:szCs w:val="28"/>
        </w:rPr>
        <w:t>8</w:t>
      </w:r>
      <w:r w:rsidRPr="004276C7">
        <w:rPr>
          <w:rFonts w:ascii="Times New Roman" w:eastAsia="仿宋_GB2312" w:hAnsi="Times New Roman" w:hint="eastAsia"/>
          <w:sz w:val="28"/>
          <w:szCs w:val="28"/>
        </w:rPr>
        <w:t>月，中国特钢企业协会团体标准化工作委员会（以下简称团标委）秘书处给各位委员发出团体标准立项函审单。到立项函审截止日期，没有委员提出不同意见。</w:t>
      </w:r>
    </w:p>
    <w:p w14:paraId="7DAA1C25" w14:textId="624BC283"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F80831">
        <w:rPr>
          <w:rFonts w:ascii="Times New Roman" w:eastAsia="仿宋_GB2312" w:hAnsi="Times New Roman"/>
          <w:sz w:val="28"/>
          <w:szCs w:val="28"/>
        </w:rPr>
        <w:t>2</w:t>
      </w:r>
      <w:r w:rsidR="00D01D29">
        <w:rPr>
          <w:rFonts w:ascii="Times New Roman" w:eastAsia="仿宋_GB2312" w:hAnsi="Times New Roman"/>
          <w:sz w:val="28"/>
          <w:szCs w:val="28"/>
        </w:rPr>
        <w:t>2</w:t>
      </w:r>
      <w:r w:rsidRPr="004276C7">
        <w:rPr>
          <w:rFonts w:ascii="Times New Roman" w:eastAsia="仿宋_GB2312" w:hAnsi="Times New Roman" w:hint="eastAsia"/>
          <w:sz w:val="28"/>
          <w:szCs w:val="28"/>
        </w:rPr>
        <w:t>年</w:t>
      </w:r>
      <w:r w:rsidR="00256827">
        <w:rPr>
          <w:rFonts w:ascii="Times New Roman" w:eastAsia="仿宋_GB2312" w:hAnsi="Times New Roman"/>
          <w:sz w:val="28"/>
          <w:szCs w:val="28"/>
        </w:rPr>
        <w:t>9</w:t>
      </w:r>
      <w:r w:rsidRPr="004276C7">
        <w:rPr>
          <w:rFonts w:ascii="Times New Roman" w:eastAsia="仿宋_GB2312" w:hAnsi="Times New Roman" w:hint="eastAsia"/>
          <w:sz w:val="28"/>
          <w:szCs w:val="28"/>
        </w:rPr>
        <w:t>月，团标委正式下达</w:t>
      </w:r>
      <w:r w:rsidR="001C650F">
        <w:rPr>
          <w:rFonts w:ascii="Times New Roman" w:eastAsia="仿宋_GB2312" w:hAnsi="Times New Roman" w:hint="eastAsia"/>
          <w:sz w:val="28"/>
          <w:szCs w:val="28"/>
        </w:rPr>
        <w:t>《绿色设计产品评价技术规范</w:t>
      </w:r>
      <w:r w:rsidR="001C650F">
        <w:rPr>
          <w:rFonts w:ascii="Times New Roman" w:eastAsia="仿宋_GB2312" w:hAnsi="Times New Roman" w:hint="eastAsia"/>
          <w:sz w:val="28"/>
          <w:szCs w:val="28"/>
        </w:rPr>
        <w:t xml:space="preserve">  </w:t>
      </w:r>
      <w:r w:rsidR="0076555B" w:rsidRPr="0076555B">
        <w:rPr>
          <w:rFonts w:ascii="Times New Roman" w:eastAsia="仿宋_GB2312" w:hAnsi="Times New Roman" w:hint="eastAsia"/>
          <w:sz w:val="28"/>
          <w:szCs w:val="28"/>
        </w:rPr>
        <w:t>家电用无取向电工钢</w:t>
      </w:r>
      <w:r w:rsidR="001C650F">
        <w:rPr>
          <w:rFonts w:ascii="Times New Roman" w:eastAsia="仿宋_GB2312" w:hAnsi="Times New Roman" w:hint="eastAsia"/>
          <w:sz w:val="28"/>
          <w:szCs w:val="28"/>
        </w:rPr>
        <w:t>》</w:t>
      </w:r>
      <w:r w:rsidRPr="004276C7">
        <w:rPr>
          <w:rFonts w:ascii="Times New Roman" w:eastAsia="仿宋_GB2312" w:hAnsi="Times New Roman" w:hint="eastAsia"/>
          <w:sz w:val="28"/>
          <w:szCs w:val="28"/>
        </w:rPr>
        <w:t>团体标准立项计划</w:t>
      </w:r>
      <w:r w:rsidR="006F40AF">
        <w:rPr>
          <w:rFonts w:ascii="Times New Roman" w:eastAsia="仿宋_GB2312" w:hAnsi="Times New Roman" w:hint="eastAsia"/>
          <w:sz w:val="28"/>
          <w:szCs w:val="28"/>
        </w:rPr>
        <w:t>（</w:t>
      </w:r>
      <w:r w:rsidR="006F40AF">
        <w:rPr>
          <w:rFonts w:ascii="Times New Roman" w:eastAsia="仿宋_GB2312" w:hAnsi="Times New Roman" w:hint="eastAsia"/>
          <w:sz w:val="28"/>
          <w:szCs w:val="28"/>
        </w:rPr>
        <w:t>202</w:t>
      </w:r>
      <w:r w:rsidR="00D01D29">
        <w:rPr>
          <w:rFonts w:ascii="Times New Roman" w:eastAsia="仿宋_GB2312" w:hAnsi="Times New Roman"/>
          <w:sz w:val="28"/>
          <w:szCs w:val="28"/>
        </w:rPr>
        <w:t>2</w:t>
      </w:r>
      <w:r w:rsidR="006F40AF">
        <w:rPr>
          <w:rFonts w:ascii="Times New Roman" w:eastAsia="仿宋_GB2312" w:hAnsi="Times New Roman" w:hint="eastAsia"/>
          <w:sz w:val="28"/>
          <w:szCs w:val="28"/>
        </w:rPr>
        <w:t>年</w:t>
      </w:r>
      <w:r w:rsidR="006F40AF">
        <w:rPr>
          <w:rFonts w:ascii="Times New Roman" w:eastAsia="仿宋_GB2312" w:hAnsi="Times New Roman"/>
          <w:sz w:val="28"/>
          <w:szCs w:val="28"/>
        </w:rPr>
        <w:t>第</w:t>
      </w:r>
      <w:r w:rsidR="00256827">
        <w:rPr>
          <w:rFonts w:ascii="Times New Roman" w:eastAsia="仿宋_GB2312" w:hAnsi="Times New Roman" w:hint="eastAsia"/>
          <w:sz w:val="28"/>
          <w:szCs w:val="28"/>
        </w:rPr>
        <w:t>五</w:t>
      </w:r>
      <w:r w:rsidR="006F40AF">
        <w:rPr>
          <w:rFonts w:ascii="Times New Roman" w:eastAsia="仿宋_GB2312" w:hAnsi="Times New Roman"/>
          <w:sz w:val="28"/>
          <w:szCs w:val="28"/>
        </w:rPr>
        <w:t>批</w:t>
      </w:r>
      <w:r w:rsidR="006F40AF">
        <w:rPr>
          <w:rFonts w:ascii="Times New Roman" w:eastAsia="仿宋_GB2312" w:hAnsi="Times New Roman" w:hint="eastAsia"/>
          <w:sz w:val="28"/>
          <w:szCs w:val="28"/>
        </w:rPr>
        <w:t>）</w:t>
      </w:r>
      <w:r w:rsidRPr="004276C7">
        <w:rPr>
          <w:rFonts w:ascii="Times New Roman" w:eastAsia="仿宋_GB2312" w:hAnsi="Times New Roman" w:hint="eastAsia"/>
          <w:sz w:val="28"/>
          <w:szCs w:val="28"/>
        </w:rPr>
        <w:t>。团体标准立项后，</w:t>
      </w:r>
      <w:r w:rsidR="009E15CE">
        <w:rPr>
          <w:rFonts w:ascii="Times New Roman" w:eastAsia="仿宋" w:hAnsi="Times New Roman" w:hint="eastAsia"/>
          <w:sz w:val="28"/>
          <w:szCs w:val="28"/>
        </w:rPr>
        <w:t>冶金工业规划研究院</w:t>
      </w:r>
      <w:r w:rsidRPr="004276C7">
        <w:rPr>
          <w:rFonts w:ascii="Times New Roman" w:eastAsia="仿宋_GB2312" w:hAnsi="Times New Roman" w:hint="eastAsia"/>
          <w:sz w:val="28"/>
          <w:szCs w:val="28"/>
        </w:rPr>
        <w:t>相关人员组成了标准起草组，提出了标准编制计划和任务分工，并开始标准编制工作。</w:t>
      </w:r>
    </w:p>
    <w:p w14:paraId="0206A4D7" w14:textId="77777777" w:rsidR="00EE64D6" w:rsidRPr="004276C7"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F80831">
        <w:rPr>
          <w:rFonts w:ascii="Times New Roman" w:eastAsia="仿宋_GB2312" w:hAnsi="Times New Roman"/>
          <w:sz w:val="28"/>
          <w:szCs w:val="28"/>
        </w:rPr>
        <w:t>2</w:t>
      </w:r>
      <w:r w:rsidR="00D01D29">
        <w:rPr>
          <w:rFonts w:ascii="Times New Roman" w:eastAsia="仿宋_GB2312" w:hAnsi="Times New Roman"/>
          <w:sz w:val="28"/>
          <w:szCs w:val="28"/>
        </w:rPr>
        <w:t>2</w:t>
      </w:r>
      <w:r w:rsidRPr="004276C7">
        <w:rPr>
          <w:rFonts w:ascii="Times New Roman" w:eastAsia="仿宋_GB2312" w:hAnsi="Times New Roman"/>
          <w:sz w:val="28"/>
          <w:szCs w:val="28"/>
        </w:rPr>
        <w:t>年</w:t>
      </w:r>
      <w:r w:rsidR="00256827">
        <w:rPr>
          <w:rFonts w:ascii="Times New Roman" w:eastAsia="仿宋_GB2312" w:hAnsi="Times New Roman"/>
          <w:sz w:val="28"/>
          <w:szCs w:val="28"/>
        </w:rPr>
        <w:t>10</w:t>
      </w:r>
      <w:r w:rsidR="00C96612">
        <w:rPr>
          <w:rFonts w:ascii="Times New Roman" w:eastAsia="仿宋_GB2312" w:hAnsi="Times New Roman" w:hint="eastAsia"/>
          <w:sz w:val="28"/>
          <w:szCs w:val="28"/>
        </w:rPr>
        <w:t>月</w:t>
      </w:r>
      <w:r w:rsidR="00256827">
        <w:rPr>
          <w:rFonts w:ascii="Times New Roman" w:eastAsia="仿宋_GB2312" w:hAnsi="Times New Roman" w:hint="eastAsia"/>
          <w:sz w:val="28"/>
          <w:szCs w:val="28"/>
        </w:rPr>
        <w:t>~</w:t>
      </w:r>
      <w:r w:rsidR="00256827">
        <w:rPr>
          <w:rFonts w:ascii="Times New Roman" w:eastAsia="仿宋_GB2312" w:hAnsi="Times New Roman"/>
          <w:sz w:val="28"/>
          <w:szCs w:val="28"/>
        </w:rPr>
        <w:t>2023</w:t>
      </w:r>
      <w:r w:rsidR="00256827">
        <w:rPr>
          <w:rFonts w:ascii="Times New Roman" w:eastAsia="仿宋_GB2312" w:hAnsi="Times New Roman" w:hint="eastAsia"/>
          <w:sz w:val="28"/>
          <w:szCs w:val="28"/>
        </w:rPr>
        <w:t>年</w:t>
      </w:r>
      <w:r w:rsidR="00256827">
        <w:rPr>
          <w:rFonts w:ascii="Times New Roman" w:eastAsia="仿宋_GB2312" w:hAnsi="Times New Roman" w:hint="eastAsia"/>
          <w:sz w:val="28"/>
          <w:szCs w:val="28"/>
        </w:rPr>
        <w:t>3</w:t>
      </w:r>
      <w:r w:rsidR="00256827">
        <w:rPr>
          <w:rFonts w:ascii="Times New Roman" w:eastAsia="仿宋_GB2312" w:hAnsi="Times New Roman" w:hint="eastAsia"/>
          <w:sz w:val="28"/>
          <w:szCs w:val="28"/>
        </w:rPr>
        <w:t>月</w:t>
      </w:r>
      <w:r w:rsidRPr="004276C7">
        <w:rPr>
          <w:rFonts w:ascii="Times New Roman" w:eastAsia="仿宋_GB2312" w:hAnsi="Times New Roman"/>
          <w:sz w:val="28"/>
          <w:szCs w:val="28"/>
        </w:rPr>
        <w:t>：进行了起草标准的调研、问题分析和相关资料收集等准备工作，完成了标准制定提纲、标准草案。</w:t>
      </w:r>
    </w:p>
    <w:p w14:paraId="53EE8713" w14:textId="77777777" w:rsidR="00061866"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B1546B">
        <w:rPr>
          <w:rFonts w:ascii="Times New Roman" w:eastAsia="仿宋_GB2312" w:hAnsi="Times New Roman"/>
          <w:sz w:val="28"/>
          <w:szCs w:val="28"/>
        </w:rPr>
        <w:t>2</w:t>
      </w:r>
      <w:r w:rsidR="00256827">
        <w:rPr>
          <w:rFonts w:ascii="Times New Roman" w:eastAsia="仿宋_GB2312" w:hAnsi="Times New Roman"/>
          <w:sz w:val="28"/>
          <w:szCs w:val="28"/>
        </w:rPr>
        <w:t>3</w:t>
      </w:r>
      <w:r w:rsidRPr="004276C7">
        <w:rPr>
          <w:rFonts w:ascii="Times New Roman" w:eastAsia="仿宋_GB2312" w:hAnsi="Times New Roman"/>
          <w:sz w:val="28"/>
          <w:szCs w:val="28"/>
        </w:rPr>
        <w:t>年</w:t>
      </w:r>
      <w:r w:rsidR="00C42F9A">
        <w:rPr>
          <w:rFonts w:ascii="Times New Roman" w:eastAsia="仿宋_GB2312" w:hAnsi="Times New Roman"/>
          <w:sz w:val="28"/>
          <w:szCs w:val="28"/>
        </w:rPr>
        <w:t>4</w:t>
      </w:r>
      <w:r w:rsidRPr="004276C7">
        <w:rPr>
          <w:rFonts w:ascii="Times New Roman" w:eastAsia="仿宋_GB2312" w:hAnsi="Times New Roman"/>
          <w:sz w:val="28"/>
          <w:szCs w:val="28"/>
        </w:rPr>
        <w:t>月：召开标准启动会，围绕标准草案进行了讨论，并按照与会意见和建议进行了修改</w:t>
      </w:r>
      <w:r w:rsidR="007117FA">
        <w:rPr>
          <w:rFonts w:ascii="Times New Roman" w:eastAsia="仿宋_GB2312" w:hAnsi="Times New Roman" w:hint="eastAsia"/>
          <w:sz w:val="28"/>
          <w:szCs w:val="28"/>
        </w:rPr>
        <w:t>。</w:t>
      </w:r>
    </w:p>
    <w:p w14:paraId="00C0BBE0" w14:textId="75095D92" w:rsidR="00EE64D6" w:rsidRDefault="00B1546B" w:rsidP="001048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202</w:t>
      </w:r>
      <w:r w:rsidR="00256827">
        <w:rPr>
          <w:rFonts w:ascii="Times New Roman" w:eastAsia="仿宋_GB2312" w:hAnsi="Times New Roman"/>
          <w:sz w:val="28"/>
          <w:szCs w:val="28"/>
        </w:rPr>
        <w:t>3</w:t>
      </w:r>
      <w:r w:rsidR="00061866">
        <w:rPr>
          <w:rFonts w:ascii="Times New Roman" w:eastAsia="仿宋_GB2312" w:hAnsi="Times New Roman" w:hint="eastAsia"/>
          <w:sz w:val="28"/>
          <w:szCs w:val="28"/>
        </w:rPr>
        <w:t>年</w:t>
      </w:r>
      <w:r w:rsidR="0076555B">
        <w:rPr>
          <w:rFonts w:ascii="Times New Roman" w:eastAsia="仿宋_GB2312" w:hAnsi="Times New Roman"/>
          <w:sz w:val="28"/>
          <w:szCs w:val="28"/>
        </w:rPr>
        <w:t>7</w:t>
      </w:r>
      <w:r w:rsidR="00061866">
        <w:rPr>
          <w:rFonts w:ascii="Times New Roman" w:eastAsia="仿宋_GB2312" w:hAnsi="Times New Roman" w:hint="eastAsia"/>
          <w:sz w:val="28"/>
          <w:szCs w:val="28"/>
        </w:rPr>
        <w:t>月</w:t>
      </w:r>
      <w:r w:rsidR="00061866">
        <w:rPr>
          <w:rFonts w:ascii="Times New Roman" w:eastAsia="仿宋_GB2312" w:hAnsi="Times New Roman"/>
          <w:sz w:val="28"/>
          <w:szCs w:val="28"/>
        </w:rPr>
        <w:t>：</w:t>
      </w:r>
      <w:r w:rsidR="00EE64D6" w:rsidRPr="004276C7">
        <w:rPr>
          <w:rFonts w:ascii="Times New Roman" w:eastAsia="仿宋_GB2312" w:hAnsi="Times New Roman"/>
          <w:sz w:val="28"/>
          <w:szCs w:val="28"/>
        </w:rPr>
        <w:t>形成征求意见稿并发出征求意见。</w:t>
      </w:r>
    </w:p>
    <w:p w14:paraId="7CF42DEE" w14:textId="4A6EAC70" w:rsidR="007117FA" w:rsidRPr="007B7A9A"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F52B1A">
        <w:rPr>
          <w:rFonts w:ascii="Times New Roman" w:eastAsia="仿宋_GB2312" w:hAnsi="Times New Roman"/>
          <w:sz w:val="28"/>
          <w:szCs w:val="28"/>
        </w:rPr>
        <w:t>3</w:t>
      </w:r>
      <w:r w:rsidRPr="007B7A9A">
        <w:rPr>
          <w:rFonts w:ascii="Times New Roman" w:eastAsia="仿宋_GB2312" w:hAnsi="Times New Roman"/>
          <w:sz w:val="28"/>
          <w:szCs w:val="28"/>
        </w:rPr>
        <w:t>年</w:t>
      </w:r>
      <w:r w:rsidR="0076555B">
        <w:rPr>
          <w:rFonts w:ascii="Times New Roman" w:eastAsia="仿宋_GB2312" w:hAnsi="Times New Roman"/>
          <w:sz w:val="28"/>
          <w:szCs w:val="28"/>
        </w:rPr>
        <w:t xml:space="preserve"> </w:t>
      </w:r>
      <w:r w:rsidR="0028642B">
        <w:rPr>
          <w:rFonts w:ascii="Times New Roman" w:eastAsia="仿宋_GB2312" w:hAnsi="Times New Roman"/>
          <w:sz w:val="28"/>
          <w:szCs w:val="28"/>
        </w:rPr>
        <w:t>7</w:t>
      </w:r>
      <w:r w:rsidR="0076555B">
        <w:rPr>
          <w:rFonts w:ascii="Times New Roman" w:eastAsia="仿宋_GB2312" w:hAnsi="Times New Roman"/>
          <w:sz w:val="28"/>
          <w:szCs w:val="28"/>
        </w:rPr>
        <w:t xml:space="preserve"> </w:t>
      </w:r>
      <w:r w:rsidRPr="007B7A9A">
        <w:rPr>
          <w:rFonts w:ascii="Times New Roman" w:eastAsia="仿宋_GB2312" w:hAnsi="Times New Roman"/>
          <w:sz w:val="28"/>
          <w:szCs w:val="28"/>
        </w:rPr>
        <w:t>月：完成征求意见处理、形成标准送审稿</w:t>
      </w:r>
      <w:r>
        <w:rPr>
          <w:rFonts w:ascii="Times New Roman" w:eastAsia="仿宋_GB2312" w:hAnsi="Times New Roman" w:hint="eastAsia"/>
          <w:sz w:val="28"/>
          <w:szCs w:val="28"/>
        </w:rPr>
        <w:t>。</w:t>
      </w:r>
    </w:p>
    <w:p w14:paraId="3E92EE16" w14:textId="5EEBA41A" w:rsidR="00C93B65"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F52B1A">
        <w:rPr>
          <w:rFonts w:ascii="Times New Roman" w:eastAsia="仿宋_GB2312" w:hAnsi="Times New Roman"/>
          <w:sz w:val="28"/>
          <w:szCs w:val="28"/>
        </w:rPr>
        <w:t>3</w:t>
      </w:r>
      <w:r w:rsidRPr="007B7A9A">
        <w:rPr>
          <w:rFonts w:ascii="Times New Roman" w:eastAsia="仿宋_GB2312" w:hAnsi="Times New Roman"/>
          <w:sz w:val="28"/>
          <w:szCs w:val="28"/>
        </w:rPr>
        <w:t>年</w:t>
      </w:r>
      <w:r w:rsidR="0076555B">
        <w:rPr>
          <w:rFonts w:ascii="Times New Roman" w:eastAsia="仿宋_GB2312" w:hAnsi="Times New Roman"/>
          <w:sz w:val="28"/>
          <w:szCs w:val="28"/>
        </w:rPr>
        <w:t xml:space="preserve">  </w:t>
      </w:r>
      <w:r w:rsidRPr="007B7A9A">
        <w:rPr>
          <w:rFonts w:ascii="Times New Roman" w:eastAsia="仿宋_GB2312" w:hAnsi="Times New Roman"/>
          <w:sz w:val="28"/>
          <w:szCs w:val="28"/>
        </w:rPr>
        <w:t>月：完成该标准审定会</w:t>
      </w:r>
      <w:r w:rsidR="00C93B65">
        <w:rPr>
          <w:rFonts w:ascii="Times New Roman" w:eastAsia="仿宋_GB2312" w:hAnsi="Times New Roman" w:hint="eastAsia"/>
          <w:sz w:val="28"/>
          <w:szCs w:val="28"/>
        </w:rPr>
        <w:t>，</w:t>
      </w:r>
      <w:r w:rsidR="00C93B65">
        <w:rPr>
          <w:rFonts w:ascii="Times New Roman" w:eastAsia="仿宋_GB2312" w:hAnsi="Times New Roman"/>
          <w:sz w:val="28"/>
          <w:szCs w:val="28"/>
        </w:rPr>
        <w:t>根据审定意见修改。</w:t>
      </w:r>
    </w:p>
    <w:p w14:paraId="25C4934B" w14:textId="42FF055E" w:rsidR="007117FA" w:rsidRPr="007B7A9A" w:rsidRDefault="00C93B65" w:rsidP="007117FA">
      <w:pPr>
        <w:spacing w:line="560" w:lineRule="exact"/>
        <w:ind w:firstLine="560"/>
        <w:contextualSpacing/>
        <w:rPr>
          <w:rFonts w:ascii="Times New Roman" w:eastAsia="仿宋_GB2312" w:hAnsi="Times New Roman"/>
          <w:sz w:val="28"/>
          <w:szCs w:val="28"/>
        </w:rPr>
      </w:pPr>
      <w:r>
        <w:rPr>
          <w:rFonts w:ascii="Times New Roman" w:eastAsia="仿宋_GB2312" w:hAnsi="Times New Roman"/>
          <w:sz w:val="28"/>
          <w:szCs w:val="28"/>
        </w:rPr>
        <w:t>202</w:t>
      </w:r>
      <w:r w:rsidR="00F52B1A">
        <w:rPr>
          <w:rFonts w:ascii="Times New Roman" w:eastAsia="仿宋_GB2312" w:hAnsi="Times New Roman"/>
          <w:sz w:val="28"/>
          <w:szCs w:val="28"/>
        </w:rPr>
        <w:t>3</w:t>
      </w:r>
      <w:r>
        <w:rPr>
          <w:rFonts w:ascii="Times New Roman" w:eastAsia="仿宋_GB2312" w:hAnsi="Times New Roman" w:hint="eastAsia"/>
          <w:sz w:val="28"/>
          <w:szCs w:val="28"/>
        </w:rPr>
        <w:t>年</w:t>
      </w:r>
      <w:r w:rsidR="0076555B">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w:t>
      </w:r>
      <w:r>
        <w:rPr>
          <w:rFonts w:ascii="Times New Roman" w:eastAsia="仿宋_GB2312" w:hAnsi="Times New Roman" w:hint="eastAsia"/>
          <w:sz w:val="28"/>
          <w:szCs w:val="28"/>
        </w:rPr>
        <w:t>完成</w:t>
      </w:r>
      <w:r w:rsidR="007117FA" w:rsidRPr="007B7A9A">
        <w:rPr>
          <w:rFonts w:ascii="Times New Roman" w:eastAsia="仿宋_GB2312" w:hAnsi="Times New Roman"/>
          <w:sz w:val="28"/>
          <w:szCs w:val="28"/>
        </w:rPr>
        <w:t>标准报批稿，上报</w:t>
      </w:r>
      <w:r w:rsidR="007117FA" w:rsidRPr="007B7A9A">
        <w:rPr>
          <w:rFonts w:ascii="Times New Roman" w:eastAsia="仿宋_GB2312" w:hAnsi="Times New Roman" w:hint="eastAsia"/>
          <w:sz w:val="28"/>
          <w:szCs w:val="28"/>
        </w:rPr>
        <w:t>中国特钢企业协会</w:t>
      </w:r>
      <w:r w:rsidR="007117FA" w:rsidRPr="007B7A9A">
        <w:rPr>
          <w:rFonts w:ascii="Times New Roman" w:eastAsia="仿宋_GB2312" w:hAnsi="Times New Roman"/>
          <w:sz w:val="28"/>
          <w:szCs w:val="28"/>
        </w:rPr>
        <w:t>审批</w:t>
      </w:r>
      <w:r w:rsidR="007117FA">
        <w:rPr>
          <w:rFonts w:ascii="Times New Roman" w:eastAsia="仿宋_GB2312" w:hAnsi="Times New Roman" w:hint="eastAsia"/>
          <w:sz w:val="28"/>
          <w:szCs w:val="28"/>
        </w:rPr>
        <w:t>。</w:t>
      </w:r>
    </w:p>
    <w:p w14:paraId="01535ACC"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lastRenderedPageBreak/>
        <w:t>四</w:t>
      </w:r>
      <w:r w:rsidRPr="005A6F0A">
        <w:rPr>
          <w:rFonts w:ascii="Times New Roman" w:eastAsia="仿宋_GB2312" w:hAnsi="Times New Roman"/>
          <w:b/>
          <w:kern w:val="44"/>
          <w:sz w:val="28"/>
          <w:szCs w:val="28"/>
        </w:rPr>
        <w:t>、标准编制原则</w:t>
      </w:r>
    </w:p>
    <w:p w14:paraId="75CF0093" w14:textId="77777777" w:rsidR="005A6F0A" w:rsidRPr="005A6F0A" w:rsidRDefault="005A1A10" w:rsidP="005A1A10">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一是</w:t>
      </w:r>
      <w:r w:rsidRPr="005A1A10">
        <w:rPr>
          <w:rFonts w:ascii="Times New Roman" w:eastAsia="仿宋_GB2312" w:hAnsi="Times New Roman" w:hint="eastAsia"/>
          <w:sz w:val="28"/>
          <w:szCs w:val="28"/>
        </w:rPr>
        <w:t>满足用户使用需要的原则。力争达到“科学、合理、先进、实用”。</w:t>
      </w:r>
      <w:r>
        <w:rPr>
          <w:rFonts w:ascii="Times New Roman" w:eastAsia="仿宋_GB2312" w:hAnsi="Times New Roman" w:hint="eastAsia"/>
          <w:sz w:val="28"/>
          <w:szCs w:val="28"/>
        </w:rPr>
        <w:t>二是</w:t>
      </w:r>
      <w:r w:rsidRPr="005A1A10">
        <w:rPr>
          <w:rFonts w:ascii="Times New Roman" w:eastAsia="仿宋_GB2312" w:hAnsi="Times New Roman" w:hint="eastAsia"/>
          <w:sz w:val="28"/>
          <w:szCs w:val="28"/>
        </w:rPr>
        <w:t>实践标准供给侧改革的原则。争取实现团体标准的“及时性”、“先进性”和“市场性”的要求。</w:t>
      </w:r>
      <w:r>
        <w:rPr>
          <w:rFonts w:ascii="Times New Roman" w:eastAsia="仿宋_GB2312" w:hAnsi="Times New Roman" w:hint="eastAsia"/>
          <w:sz w:val="28"/>
          <w:szCs w:val="28"/>
        </w:rPr>
        <w:t>三是</w:t>
      </w:r>
      <w:r w:rsidR="009F53C0">
        <w:rPr>
          <w:rFonts w:ascii="Times New Roman" w:eastAsia="仿宋_GB2312" w:hAnsi="Times New Roman" w:hint="eastAsia"/>
          <w:sz w:val="28"/>
          <w:szCs w:val="28"/>
        </w:rPr>
        <w:t>技术</w:t>
      </w:r>
      <w:r w:rsidRPr="005A1A10">
        <w:rPr>
          <w:rFonts w:ascii="Times New Roman" w:eastAsia="仿宋_GB2312" w:hAnsi="Times New Roman" w:hint="eastAsia"/>
          <w:sz w:val="28"/>
          <w:szCs w:val="28"/>
        </w:rPr>
        <w:t>创新的原则。在与国家标准体系协调一致的基础</w:t>
      </w:r>
      <w:r w:rsidR="00B9762F">
        <w:rPr>
          <w:rFonts w:ascii="Times New Roman" w:eastAsia="仿宋_GB2312" w:hAnsi="Times New Roman" w:hint="eastAsia"/>
          <w:sz w:val="28"/>
          <w:szCs w:val="28"/>
        </w:rPr>
        <w:t>上，在标准结构、内容及主要技术指标等方面进行技术创新</w:t>
      </w:r>
      <w:r w:rsidR="00C23A0D">
        <w:rPr>
          <w:rFonts w:ascii="Times New Roman" w:eastAsia="仿宋_GB2312" w:hAnsi="Times New Roman" w:hint="eastAsia"/>
          <w:sz w:val="28"/>
          <w:szCs w:val="28"/>
        </w:rPr>
        <w:t>，</w:t>
      </w:r>
      <w:r w:rsidR="004A1539">
        <w:rPr>
          <w:rFonts w:ascii="Times New Roman" w:eastAsia="仿宋_GB2312" w:hAnsi="Times New Roman" w:hint="eastAsia"/>
          <w:sz w:val="28"/>
          <w:szCs w:val="28"/>
        </w:rPr>
        <w:t>在标准中</w:t>
      </w:r>
      <w:r w:rsidR="004A1539">
        <w:rPr>
          <w:rFonts w:ascii="Times New Roman" w:eastAsia="仿宋_GB2312" w:hAnsi="Times New Roman"/>
          <w:sz w:val="28"/>
          <w:szCs w:val="28"/>
        </w:rPr>
        <w:t>充分体现新产品的技术特点</w:t>
      </w:r>
      <w:r w:rsidR="005A6F0A" w:rsidRPr="005A6F0A">
        <w:rPr>
          <w:rFonts w:ascii="Times New Roman" w:eastAsia="仿宋_GB2312" w:hAnsi="Times New Roman" w:hint="eastAsia"/>
          <w:sz w:val="28"/>
          <w:szCs w:val="28"/>
        </w:rPr>
        <w:t>。</w:t>
      </w:r>
    </w:p>
    <w:p w14:paraId="2155F7A6"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五、</w:t>
      </w:r>
      <w:r w:rsidRPr="005A6F0A">
        <w:rPr>
          <w:rFonts w:ascii="Times New Roman" w:eastAsia="仿宋_GB2312" w:hAnsi="Times New Roman"/>
          <w:b/>
          <w:kern w:val="44"/>
          <w:sz w:val="28"/>
          <w:szCs w:val="28"/>
        </w:rPr>
        <w:t>主要技术内容</w:t>
      </w:r>
    </w:p>
    <w:p w14:paraId="7A0A5E10"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（一）</w:t>
      </w:r>
      <w:r w:rsidRPr="005A6F0A">
        <w:rPr>
          <w:rFonts w:ascii="Times New Roman" w:eastAsia="仿宋_GB2312" w:hAnsi="Times New Roman"/>
          <w:sz w:val="28"/>
          <w:szCs w:val="28"/>
        </w:rPr>
        <w:t>标准编写格式</w:t>
      </w:r>
    </w:p>
    <w:p w14:paraId="7AC785F1" w14:textId="77777777" w:rsidR="00230D0B" w:rsidRDefault="00850B4C" w:rsidP="005A6F0A">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w:t>
      </w:r>
      <w:r w:rsidR="00230D0B" w:rsidRPr="00230D0B">
        <w:rPr>
          <w:rFonts w:ascii="Times New Roman" w:eastAsia="仿宋_GB2312" w:hAnsi="Times New Roman" w:hint="eastAsia"/>
          <w:sz w:val="28"/>
          <w:szCs w:val="28"/>
        </w:rPr>
        <w:t>内容符合</w:t>
      </w:r>
      <w:r w:rsidR="00230D0B" w:rsidRPr="00230D0B">
        <w:rPr>
          <w:rFonts w:ascii="Times New Roman" w:eastAsia="仿宋_GB2312" w:hAnsi="Times New Roman" w:hint="eastAsia"/>
          <w:sz w:val="28"/>
          <w:szCs w:val="28"/>
        </w:rPr>
        <w:t>GB/T 1.1-20</w:t>
      </w:r>
      <w:r w:rsidR="00BD55B5">
        <w:rPr>
          <w:rFonts w:ascii="Times New Roman" w:eastAsia="仿宋_GB2312" w:hAnsi="Times New Roman"/>
          <w:sz w:val="28"/>
          <w:szCs w:val="28"/>
        </w:rPr>
        <w:t>20</w:t>
      </w:r>
      <w:r w:rsidR="00230D0B" w:rsidRPr="00230D0B">
        <w:rPr>
          <w:rFonts w:ascii="Times New Roman" w:eastAsia="仿宋_GB2312" w:hAnsi="Times New Roman" w:hint="eastAsia"/>
          <w:sz w:val="28"/>
          <w:szCs w:val="28"/>
        </w:rPr>
        <w:t>的规定。</w:t>
      </w:r>
    </w:p>
    <w:p w14:paraId="536A71C0" w14:textId="3A82F5FB" w:rsidR="001A4166" w:rsidRDefault="007362F0" w:rsidP="005A6F0A">
      <w:pPr>
        <w:spacing w:line="360" w:lineRule="auto"/>
        <w:ind w:firstLineChars="200" w:firstLine="560"/>
        <w:rPr>
          <w:rFonts w:ascii="Times New Roman" w:eastAsia="仿宋_GB2312" w:hAnsi="Times New Roman"/>
          <w:sz w:val="28"/>
          <w:szCs w:val="28"/>
        </w:rPr>
      </w:pPr>
      <w:r w:rsidRPr="007362F0">
        <w:rPr>
          <w:rFonts w:ascii="Times New Roman" w:eastAsia="仿宋_GB2312" w:hAnsi="Times New Roman" w:hint="eastAsia"/>
          <w:sz w:val="28"/>
          <w:szCs w:val="28"/>
        </w:rPr>
        <w:t>本文件规定了</w:t>
      </w:r>
      <w:r w:rsidR="0076555B" w:rsidRPr="0076555B">
        <w:rPr>
          <w:rFonts w:ascii="Times New Roman" w:eastAsia="仿宋_GB2312" w:hAnsi="Times New Roman" w:hint="eastAsia"/>
          <w:sz w:val="28"/>
          <w:szCs w:val="28"/>
        </w:rPr>
        <w:t>家电用无取向电工钢</w:t>
      </w:r>
      <w:r w:rsidRPr="007362F0">
        <w:rPr>
          <w:rFonts w:ascii="Times New Roman" w:eastAsia="仿宋_GB2312" w:hAnsi="Times New Roman" w:hint="eastAsia"/>
          <w:sz w:val="28"/>
          <w:szCs w:val="28"/>
        </w:rPr>
        <w:t>绿色设计产品评价的术语和定义、评价原则和方法、评价要求、生命周期评价报告编制方法。</w:t>
      </w:r>
    </w:p>
    <w:p w14:paraId="359AAEB0" w14:textId="77777777" w:rsidR="007362F0" w:rsidRDefault="007362F0" w:rsidP="005A6F0A">
      <w:pPr>
        <w:spacing w:line="360" w:lineRule="auto"/>
        <w:ind w:firstLineChars="200" w:firstLine="560"/>
        <w:rPr>
          <w:rFonts w:ascii="Times New Roman" w:eastAsia="仿宋_GB2312" w:hAnsi="Times New Roman"/>
          <w:sz w:val="28"/>
          <w:szCs w:val="28"/>
        </w:rPr>
      </w:pPr>
      <w:r w:rsidRPr="007362F0">
        <w:rPr>
          <w:rFonts w:ascii="Times New Roman" w:eastAsia="仿宋_GB2312" w:hAnsi="Times New Roman" w:hint="eastAsia"/>
          <w:sz w:val="28"/>
          <w:szCs w:val="28"/>
        </w:rPr>
        <w:t>本标准参考《生态设计产品评价通则》（</w:t>
      </w:r>
      <w:r w:rsidRPr="007362F0">
        <w:rPr>
          <w:rFonts w:ascii="Times New Roman" w:eastAsia="仿宋_GB2312" w:hAnsi="Times New Roman" w:hint="eastAsia"/>
          <w:sz w:val="28"/>
          <w:szCs w:val="28"/>
        </w:rPr>
        <w:t>GB</w:t>
      </w:r>
      <w:r>
        <w:rPr>
          <w:rFonts w:ascii="微软雅黑" w:eastAsia="微软雅黑" w:hAnsi="微软雅黑" w:cs="微软雅黑" w:hint="eastAsia"/>
          <w:sz w:val="28"/>
          <w:szCs w:val="28"/>
        </w:rPr>
        <w:t>/</w:t>
      </w:r>
      <w:r w:rsidRPr="007362F0">
        <w:rPr>
          <w:rFonts w:ascii="Times New Roman" w:eastAsia="仿宋_GB2312" w:hAnsi="Times New Roman" w:hint="eastAsia"/>
          <w:sz w:val="28"/>
          <w:szCs w:val="28"/>
        </w:rPr>
        <w:t>T 32161-2015</w:t>
      </w:r>
      <w:r w:rsidRPr="007362F0">
        <w:rPr>
          <w:rFonts w:ascii="Times New Roman" w:eastAsia="仿宋_GB2312" w:hAnsi="Times New Roman" w:hint="eastAsia"/>
          <w:sz w:val="28"/>
          <w:szCs w:val="28"/>
        </w:rPr>
        <w:t>），并依据</w:t>
      </w:r>
      <w:r>
        <w:rPr>
          <w:rFonts w:ascii="Times New Roman" w:eastAsia="仿宋_GB2312" w:hAnsi="Times New Roman" w:hint="eastAsia"/>
          <w:sz w:val="28"/>
          <w:szCs w:val="28"/>
        </w:rPr>
        <w:t>产品</w:t>
      </w:r>
      <w:r w:rsidRPr="007362F0">
        <w:rPr>
          <w:rFonts w:ascii="Times New Roman" w:eastAsia="仿宋_GB2312" w:hAnsi="Times New Roman" w:hint="eastAsia"/>
          <w:sz w:val="28"/>
          <w:szCs w:val="28"/>
        </w:rPr>
        <w:t>生产现状、技术水平、应用情况等内容。标准编制遵循“先进性、适用性、统一性、规范性”的原则，技术指标结合实际与国家现行标准接轨，标准的编写过程中注重标准的可操作性，充分吸纳生产企业与下游应用企业所具有或面临的实际情况进行编写。</w:t>
      </w:r>
    </w:p>
    <w:p w14:paraId="0A2C6AE9"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（二）</w:t>
      </w:r>
      <w:r w:rsidRPr="005A6F0A">
        <w:rPr>
          <w:rFonts w:ascii="Times New Roman" w:eastAsia="仿宋_GB2312" w:hAnsi="Times New Roman"/>
          <w:sz w:val="28"/>
          <w:szCs w:val="28"/>
        </w:rPr>
        <w:t>关于适用范围</w:t>
      </w:r>
    </w:p>
    <w:p w14:paraId="650E1F5E" w14:textId="25C7C586" w:rsidR="00D261BE" w:rsidRDefault="003D2874" w:rsidP="005A6F0A">
      <w:pPr>
        <w:spacing w:line="360" w:lineRule="auto"/>
        <w:ind w:firstLineChars="200" w:firstLine="560"/>
        <w:rPr>
          <w:rFonts w:ascii="Times New Roman" w:eastAsia="仿宋_GB2312" w:hAnsi="Times New Roman"/>
          <w:sz w:val="28"/>
          <w:szCs w:val="28"/>
        </w:rPr>
      </w:pPr>
      <w:r w:rsidRPr="003D2874">
        <w:rPr>
          <w:rFonts w:ascii="Times New Roman" w:eastAsia="仿宋_GB2312" w:hAnsi="Times New Roman" w:hint="eastAsia"/>
          <w:sz w:val="28"/>
          <w:szCs w:val="28"/>
        </w:rPr>
        <w:t>本文件适用于</w:t>
      </w:r>
      <w:r w:rsidR="0076555B" w:rsidRPr="0076555B">
        <w:rPr>
          <w:rFonts w:ascii="Times New Roman" w:eastAsia="仿宋_GB2312" w:hAnsi="Times New Roman" w:hint="eastAsia"/>
          <w:sz w:val="28"/>
          <w:szCs w:val="28"/>
        </w:rPr>
        <w:t>家电用无取向电工钢</w:t>
      </w:r>
      <w:r w:rsidRPr="003D2874">
        <w:rPr>
          <w:rFonts w:ascii="Times New Roman" w:eastAsia="仿宋_GB2312" w:hAnsi="Times New Roman" w:hint="eastAsia"/>
          <w:sz w:val="28"/>
          <w:szCs w:val="28"/>
        </w:rPr>
        <w:t>绿色设计产品评价</w:t>
      </w:r>
      <w:r w:rsidR="00D0484A" w:rsidRPr="00D0484A">
        <w:rPr>
          <w:rFonts w:ascii="Times New Roman" w:eastAsia="仿宋_GB2312" w:hAnsi="Times New Roman" w:hint="eastAsia"/>
          <w:sz w:val="28"/>
          <w:szCs w:val="28"/>
        </w:rPr>
        <w:t>。</w:t>
      </w:r>
    </w:p>
    <w:p w14:paraId="69D65839" w14:textId="77777777" w:rsidR="00C2011D" w:rsidRDefault="00795A6D"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B16628" w:rsidRPr="005A6F0A">
        <w:rPr>
          <w:rFonts w:ascii="Times New Roman" w:eastAsia="仿宋_GB2312" w:hAnsi="Times New Roman" w:hint="eastAsia"/>
          <w:sz w:val="28"/>
          <w:szCs w:val="28"/>
        </w:rPr>
        <w:t>关于</w:t>
      </w:r>
      <w:r w:rsidR="003D2874">
        <w:rPr>
          <w:rFonts w:ascii="Times New Roman" w:eastAsia="仿宋_GB2312" w:hAnsi="Times New Roman" w:hint="eastAsia"/>
          <w:sz w:val="28"/>
          <w:szCs w:val="28"/>
        </w:rPr>
        <w:t>术语和定义</w:t>
      </w:r>
    </w:p>
    <w:p w14:paraId="5F03854E" w14:textId="77777777" w:rsidR="00F556FA" w:rsidRDefault="003D2874" w:rsidP="00B16628">
      <w:pPr>
        <w:spacing w:line="360" w:lineRule="auto"/>
        <w:ind w:firstLineChars="200" w:firstLine="560"/>
        <w:rPr>
          <w:rFonts w:ascii="Times New Roman" w:eastAsia="仿宋_GB2312" w:hAnsi="Times New Roman"/>
          <w:sz w:val="28"/>
          <w:szCs w:val="28"/>
        </w:rPr>
      </w:pPr>
      <w:r w:rsidRPr="003D2874">
        <w:rPr>
          <w:rFonts w:ascii="Times New Roman" w:eastAsia="仿宋_GB2312" w:hAnsi="Times New Roman" w:hint="eastAsia"/>
          <w:sz w:val="28"/>
          <w:szCs w:val="28"/>
        </w:rPr>
        <w:t>GB/T 32161</w:t>
      </w:r>
      <w:r w:rsidRPr="003D2874">
        <w:rPr>
          <w:rFonts w:ascii="Times New Roman" w:eastAsia="仿宋_GB2312" w:hAnsi="Times New Roman" w:hint="eastAsia"/>
          <w:sz w:val="28"/>
          <w:szCs w:val="28"/>
        </w:rPr>
        <w:t>界定术语和定义适用于本文件</w:t>
      </w:r>
      <w:r w:rsidR="005728B1" w:rsidRPr="005728B1">
        <w:rPr>
          <w:rFonts w:ascii="Times New Roman" w:eastAsia="仿宋_GB2312" w:hAnsi="Times New Roman" w:hint="eastAsia"/>
          <w:sz w:val="28"/>
          <w:szCs w:val="28"/>
        </w:rPr>
        <w:t>。</w:t>
      </w:r>
    </w:p>
    <w:p w14:paraId="251DF22E" w14:textId="77777777" w:rsidR="003D2874" w:rsidRDefault="003D2874"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（四）关于</w:t>
      </w:r>
      <w:r>
        <w:rPr>
          <w:rFonts w:ascii="Times New Roman" w:eastAsia="仿宋_GB2312" w:hAnsi="Times New Roman"/>
          <w:sz w:val="28"/>
          <w:szCs w:val="28"/>
        </w:rPr>
        <w:t>评价</w:t>
      </w:r>
      <w:r>
        <w:rPr>
          <w:rFonts w:ascii="Times New Roman" w:eastAsia="仿宋_GB2312" w:hAnsi="Times New Roman" w:hint="eastAsia"/>
          <w:sz w:val="28"/>
          <w:szCs w:val="28"/>
        </w:rPr>
        <w:t>原则和</w:t>
      </w:r>
      <w:r>
        <w:rPr>
          <w:rFonts w:ascii="Times New Roman" w:eastAsia="仿宋_GB2312" w:hAnsi="Times New Roman"/>
          <w:sz w:val="28"/>
          <w:szCs w:val="28"/>
        </w:rPr>
        <w:t>方法</w:t>
      </w:r>
    </w:p>
    <w:p w14:paraId="08E09752" w14:textId="77777777" w:rsidR="003D2874" w:rsidRDefault="003D2874"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按照</w:t>
      </w:r>
      <w:r>
        <w:rPr>
          <w:rFonts w:ascii="Times New Roman" w:eastAsia="仿宋_GB2312" w:hAnsi="Times New Roman"/>
          <w:sz w:val="28"/>
          <w:szCs w:val="28"/>
        </w:rPr>
        <w:t>GB/T</w:t>
      </w:r>
      <w:r w:rsidRPr="003D2874">
        <w:rPr>
          <w:rFonts w:ascii="Times New Roman" w:eastAsia="仿宋_GB2312" w:hAnsi="Times New Roman" w:hint="eastAsia"/>
          <w:sz w:val="28"/>
          <w:szCs w:val="28"/>
        </w:rPr>
        <w:t xml:space="preserve"> 32161-2015</w:t>
      </w:r>
      <w:r>
        <w:rPr>
          <w:rFonts w:ascii="Times New Roman" w:eastAsia="仿宋_GB2312" w:hAnsi="Times New Roman" w:hint="eastAsia"/>
          <w:sz w:val="28"/>
          <w:szCs w:val="28"/>
        </w:rPr>
        <w:t>《生态设计产品评价通则》，</w:t>
      </w:r>
      <w:r>
        <w:rPr>
          <w:rFonts w:ascii="Times New Roman" w:eastAsia="仿宋_GB2312" w:hAnsi="Times New Roman"/>
          <w:sz w:val="28"/>
          <w:szCs w:val="28"/>
        </w:rPr>
        <w:t>给出了</w:t>
      </w:r>
      <w:r w:rsidRPr="003D2874">
        <w:rPr>
          <w:rFonts w:ascii="Times New Roman" w:eastAsia="仿宋_GB2312" w:hAnsi="Times New Roman" w:hint="eastAsia"/>
          <w:sz w:val="28"/>
          <w:szCs w:val="28"/>
        </w:rPr>
        <w:t>指标评</w:t>
      </w:r>
      <w:r w:rsidRPr="003D2874">
        <w:rPr>
          <w:rFonts w:ascii="Times New Roman" w:eastAsia="仿宋_GB2312" w:hAnsi="Times New Roman" w:hint="eastAsia"/>
          <w:sz w:val="28"/>
          <w:szCs w:val="28"/>
        </w:rPr>
        <w:lastRenderedPageBreak/>
        <w:t>价与生命周期评价相结合</w:t>
      </w:r>
      <w:r>
        <w:rPr>
          <w:rFonts w:ascii="Times New Roman" w:eastAsia="仿宋_GB2312" w:hAnsi="Times New Roman" w:hint="eastAsia"/>
          <w:sz w:val="28"/>
          <w:szCs w:val="28"/>
        </w:rPr>
        <w:t>、</w:t>
      </w:r>
      <w:r w:rsidRPr="003D2874">
        <w:rPr>
          <w:rFonts w:ascii="Times New Roman" w:eastAsia="仿宋_GB2312" w:hAnsi="Times New Roman" w:hint="eastAsia"/>
          <w:sz w:val="28"/>
          <w:szCs w:val="28"/>
        </w:rPr>
        <w:t>环境影响种类最优选取</w:t>
      </w:r>
      <w:r>
        <w:rPr>
          <w:rFonts w:ascii="Times New Roman" w:eastAsia="仿宋_GB2312" w:hAnsi="Times New Roman" w:hint="eastAsia"/>
          <w:sz w:val="28"/>
          <w:szCs w:val="28"/>
        </w:rPr>
        <w:t>的</w:t>
      </w:r>
      <w:r>
        <w:rPr>
          <w:rFonts w:ascii="Times New Roman" w:eastAsia="仿宋_GB2312" w:hAnsi="Times New Roman"/>
          <w:sz w:val="28"/>
          <w:szCs w:val="28"/>
        </w:rPr>
        <w:t>评价原则</w:t>
      </w:r>
      <w:r>
        <w:rPr>
          <w:rFonts w:ascii="Times New Roman" w:eastAsia="仿宋_GB2312" w:hAnsi="Times New Roman" w:hint="eastAsia"/>
          <w:sz w:val="28"/>
          <w:szCs w:val="28"/>
        </w:rPr>
        <w:t>。</w:t>
      </w:r>
      <w:r>
        <w:rPr>
          <w:rFonts w:ascii="Times New Roman" w:eastAsia="仿宋_GB2312" w:hAnsi="Times New Roman"/>
          <w:sz w:val="28"/>
          <w:szCs w:val="28"/>
        </w:rPr>
        <w:t>给出了</w:t>
      </w:r>
      <w:r w:rsidRPr="003D2874">
        <w:rPr>
          <w:rFonts w:ascii="Times New Roman" w:eastAsia="仿宋_GB2312" w:hAnsi="Times New Roman" w:hint="eastAsia"/>
          <w:sz w:val="28"/>
          <w:szCs w:val="28"/>
        </w:rPr>
        <w:t>指标评价和生命周期评价相结合的</w:t>
      </w:r>
      <w:r>
        <w:rPr>
          <w:rFonts w:ascii="Times New Roman" w:eastAsia="仿宋_GB2312" w:hAnsi="Times New Roman" w:hint="eastAsia"/>
          <w:sz w:val="28"/>
          <w:szCs w:val="28"/>
        </w:rPr>
        <w:t>评价</w:t>
      </w:r>
      <w:r w:rsidRPr="003D2874">
        <w:rPr>
          <w:rFonts w:ascii="Times New Roman" w:eastAsia="仿宋_GB2312" w:hAnsi="Times New Roman" w:hint="eastAsia"/>
          <w:sz w:val="28"/>
          <w:szCs w:val="28"/>
        </w:rPr>
        <w:t>方法</w:t>
      </w:r>
      <w:r>
        <w:rPr>
          <w:rFonts w:ascii="Times New Roman" w:eastAsia="仿宋_GB2312" w:hAnsi="Times New Roman" w:hint="eastAsia"/>
          <w:sz w:val="28"/>
          <w:szCs w:val="28"/>
        </w:rPr>
        <w:t>。</w:t>
      </w:r>
    </w:p>
    <w:p w14:paraId="2B19D8A4" w14:textId="77777777" w:rsidR="003D2874" w:rsidRDefault="00C257BC"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（五）关于</w:t>
      </w:r>
      <w:r>
        <w:rPr>
          <w:rFonts w:ascii="Times New Roman" w:eastAsia="仿宋_GB2312" w:hAnsi="Times New Roman"/>
          <w:sz w:val="28"/>
          <w:szCs w:val="28"/>
        </w:rPr>
        <w:t>评价要求</w:t>
      </w:r>
    </w:p>
    <w:p w14:paraId="1998D9BB" w14:textId="77777777" w:rsidR="00C257BC" w:rsidRDefault="00C257BC"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基本要求</w:t>
      </w:r>
    </w:p>
    <w:p w14:paraId="17E59FB8" w14:textId="749D46CC" w:rsidR="00C257BC" w:rsidRPr="00C257BC" w:rsidRDefault="0076555B" w:rsidP="00C257BC">
      <w:pPr>
        <w:spacing w:line="360" w:lineRule="auto"/>
        <w:ind w:firstLineChars="200" w:firstLine="560"/>
        <w:rPr>
          <w:rFonts w:ascii="Times New Roman" w:eastAsia="仿宋_GB2312" w:hAnsi="Times New Roman"/>
          <w:sz w:val="28"/>
          <w:szCs w:val="28"/>
        </w:rPr>
      </w:pPr>
      <w:r w:rsidRPr="0076555B">
        <w:rPr>
          <w:rFonts w:ascii="Times New Roman" w:eastAsia="仿宋_GB2312" w:hAnsi="Times New Roman" w:hint="eastAsia"/>
          <w:sz w:val="28"/>
          <w:szCs w:val="28"/>
        </w:rPr>
        <w:t>家电用无取向电工钢</w:t>
      </w:r>
      <w:r w:rsidR="00C257BC" w:rsidRPr="00C257BC">
        <w:rPr>
          <w:rFonts w:ascii="Times New Roman" w:eastAsia="仿宋_GB2312" w:hAnsi="Times New Roman" w:hint="eastAsia"/>
          <w:sz w:val="28"/>
          <w:szCs w:val="28"/>
        </w:rPr>
        <w:t>生产企业应满足以下要求，包括但不限于：</w:t>
      </w:r>
    </w:p>
    <w:p w14:paraId="5F2D25F1" w14:textId="09A2B34D"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a</w:t>
      </w:r>
      <w:r w:rsidRPr="00C257BC">
        <w:rPr>
          <w:rFonts w:ascii="Times New Roman" w:eastAsia="仿宋_GB2312" w:hAnsi="Times New Roman" w:hint="eastAsia"/>
          <w:sz w:val="28"/>
          <w:szCs w:val="28"/>
        </w:rPr>
        <w:t>）</w:t>
      </w:r>
      <w:r w:rsidR="0076555B" w:rsidRPr="0076555B">
        <w:rPr>
          <w:rFonts w:ascii="Times New Roman" w:eastAsia="仿宋_GB2312" w:hAnsi="Times New Roman" w:hint="eastAsia"/>
          <w:sz w:val="28"/>
          <w:szCs w:val="28"/>
        </w:rPr>
        <w:t>家电用无取向电工钢</w:t>
      </w:r>
      <w:r w:rsidRPr="00C257BC">
        <w:rPr>
          <w:rFonts w:ascii="Times New Roman" w:eastAsia="仿宋_GB2312" w:hAnsi="Times New Roman" w:hint="eastAsia"/>
          <w:sz w:val="28"/>
          <w:szCs w:val="28"/>
        </w:rPr>
        <w:t>生产企业的污染物排放应达到国家或地方污染物排放标准的要求，近三年（投产不足三年的企业自投产之日起）无重大安全和环境污染事故；</w:t>
      </w:r>
    </w:p>
    <w:p w14:paraId="62156F0F" w14:textId="0392B3CB"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b</w:t>
      </w:r>
      <w:r w:rsidRPr="00C257BC">
        <w:rPr>
          <w:rFonts w:ascii="Times New Roman" w:eastAsia="仿宋_GB2312" w:hAnsi="Times New Roman" w:hint="eastAsia"/>
          <w:sz w:val="28"/>
          <w:szCs w:val="28"/>
        </w:rPr>
        <w:t>）企业稳定生产</w:t>
      </w:r>
      <w:r w:rsidR="0076555B" w:rsidRPr="0076555B">
        <w:rPr>
          <w:rFonts w:ascii="Times New Roman" w:eastAsia="仿宋_GB2312" w:hAnsi="Times New Roman" w:hint="eastAsia"/>
          <w:sz w:val="28"/>
          <w:szCs w:val="28"/>
        </w:rPr>
        <w:t>家电用无取向电工钢</w:t>
      </w:r>
      <w:r w:rsidRPr="00C257BC">
        <w:rPr>
          <w:rFonts w:ascii="Times New Roman" w:eastAsia="仿宋_GB2312" w:hAnsi="Times New Roman" w:hint="eastAsia"/>
          <w:sz w:val="28"/>
          <w:szCs w:val="28"/>
        </w:rPr>
        <w:t>应至少满一年；</w:t>
      </w:r>
    </w:p>
    <w:p w14:paraId="6B526A7D" w14:textId="77777777"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c</w:t>
      </w:r>
      <w:r w:rsidRPr="00C257BC">
        <w:rPr>
          <w:rFonts w:ascii="Times New Roman" w:eastAsia="仿宋_GB2312" w:hAnsi="Times New Roman" w:hint="eastAsia"/>
          <w:sz w:val="28"/>
          <w:szCs w:val="28"/>
        </w:rPr>
        <w:t>）生产企业清洁生产水平国内先进；</w:t>
      </w:r>
    </w:p>
    <w:p w14:paraId="53CC27A8" w14:textId="77777777"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d</w:t>
      </w:r>
      <w:r w:rsidRPr="00C257BC">
        <w:rPr>
          <w:rFonts w:ascii="Times New Roman" w:eastAsia="仿宋_GB2312" w:hAnsi="Times New Roman" w:hint="eastAsia"/>
          <w:sz w:val="28"/>
          <w:szCs w:val="28"/>
        </w:rPr>
        <w:t>）</w:t>
      </w:r>
      <w:bookmarkStart w:id="2" w:name="_Hlk140493475"/>
      <w:r w:rsidRPr="00C257BC">
        <w:rPr>
          <w:rFonts w:ascii="Times New Roman" w:eastAsia="仿宋_GB2312" w:hAnsi="Times New Roman" w:hint="eastAsia"/>
          <w:sz w:val="28"/>
          <w:szCs w:val="28"/>
        </w:rPr>
        <w:t>产品节能降耗和综合利用水平，应达到国家标准、行业标准的相关要求</w:t>
      </w:r>
      <w:bookmarkEnd w:id="2"/>
      <w:r w:rsidRPr="00C257BC">
        <w:rPr>
          <w:rFonts w:ascii="Times New Roman" w:eastAsia="仿宋_GB2312" w:hAnsi="Times New Roman" w:hint="eastAsia"/>
          <w:sz w:val="28"/>
          <w:szCs w:val="28"/>
        </w:rPr>
        <w:t>；</w:t>
      </w:r>
    </w:p>
    <w:p w14:paraId="5A1A47C0" w14:textId="77777777"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e</w:t>
      </w:r>
      <w:r w:rsidRPr="00C257BC">
        <w:rPr>
          <w:rFonts w:ascii="Times New Roman" w:eastAsia="仿宋_GB2312" w:hAnsi="Times New Roman" w:hint="eastAsia"/>
          <w:sz w:val="28"/>
          <w:szCs w:val="28"/>
        </w:rPr>
        <w:t>）生产企业宜采用国家鼓励的先进技术工艺，不应使用国家或有关部门发布的淘汰或禁止的技术、工艺、装备及相关物质；</w:t>
      </w:r>
    </w:p>
    <w:p w14:paraId="3D3F63EC" w14:textId="77777777"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f</w:t>
      </w:r>
      <w:r w:rsidRPr="00C257BC">
        <w:rPr>
          <w:rFonts w:ascii="Times New Roman" w:eastAsia="仿宋_GB2312" w:hAnsi="Times New Roman" w:hint="eastAsia"/>
          <w:sz w:val="28"/>
          <w:szCs w:val="28"/>
        </w:rPr>
        <w:t>）</w:t>
      </w:r>
      <w:bookmarkStart w:id="3" w:name="_Hlk140493520"/>
      <w:r w:rsidRPr="00C257BC">
        <w:rPr>
          <w:rFonts w:ascii="Times New Roman" w:eastAsia="仿宋_GB2312" w:hAnsi="Times New Roman" w:hint="eastAsia"/>
          <w:sz w:val="28"/>
          <w:szCs w:val="28"/>
        </w:rPr>
        <w:t>生产企业污染物总量控制，满足排污许可证载明的许可排放总量与管理要求，达到国家和地方污染物排放总量控制指标</w:t>
      </w:r>
      <w:bookmarkEnd w:id="3"/>
      <w:r w:rsidRPr="00C257BC">
        <w:rPr>
          <w:rFonts w:ascii="Times New Roman" w:eastAsia="仿宋_GB2312" w:hAnsi="Times New Roman" w:hint="eastAsia"/>
          <w:sz w:val="28"/>
          <w:szCs w:val="28"/>
        </w:rPr>
        <w:t>；</w:t>
      </w:r>
    </w:p>
    <w:p w14:paraId="43E9200A" w14:textId="23CC4180"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g</w:t>
      </w:r>
      <w:r w:rsidRPr="00C257BC">
        <w:rPr>
          <w:rFonts w:ascii="Times New Roman" w:eastAsia="仿宋_GB2312" w:hAnsi="Times New Roman" w:hint="eastAsia"/>
          <w:sz w:val="28"/>
          <w:szCs w:val="28"/>
        </w:rPr>
        <w:t>）生产企业所生产的</w:t>
      </w:r>
      <w:r w:rsidR="0076555B" w:rsidRPr="0076555B">
        <w:rPr>
          <w:rFonts w:ascii="Times New Roman" w:eastAsia="仿宋_GB2312" w:hAnsi="Times New Roman" w:hint="eastAsia"/>
          <w:sz w:val="28"/>
          <w:szCs w:val="28"/>
        </w:rPr>
        <w:t>家电用无取向电工钢</w:t>
      </w:r>
      <w:r w:rsidRPr="00C257BC">
        <w:rPr>
          <w:rFonts w:ascii="Times New Roman" w:eastAsia="仿宋_GB2312" w:hAnsi="Times New Roman" w:hint="eastAsia"/>
          <w:sz w:val="28"/>
          <w:szCs w:val="28"/>
        </w:rPr>
        <w:t>产品质量应满足</w:t>
      </w:r>
      <w:r w:rsidRPr="00C257BC">
        <w:rPr>
          <w:rFonts w:ascii="Times New Roman" w:eastAsia="仿宋_GB2312" w:hAnsi="Times New Roman" w:hint="eastAsia"/>
          <w:sz w:val="28"/>
          <w:szCs w:val="28"/>
        </w:rPr>
        <w:t xml:space="preserve">GB/T </w:t>
      </w:r>
      <w:r w:rsidR="000A66DF">
        <w:rPr>
          <w:rFonts w:ascii="Times New Roman" w:eastAsia="仿宋_GB2312" w:hAnsi="Times New Roman"/>
          <w:sz w:val="28"/>
          <w:szCs w:val="28"/>
        </w:rPr>
        <w:t>2521.1</w:t>
      </w:r>
      <w:r w:rsidRPr="00C257BC">
        <w:rPr>
          <w:rFonts w:ascii="Times New Roman" w:eastAsia="仿宋_GB2312" w:hAnsi="Times New Roman" w:hint="eastAsia"/>
          <w:sz w:val="28"/>
          <w:szCs w:val="28"/>
        </w:rPr>
        <w:t>的规定；</w:t>
      </w:r>
    </w:p>
    <w:p w14:paraId="617EE829" w14:textId="77777777" w:rsidR="00C257BC" w:rsidRPr="00C257BC" w:rsidRDefault="00C257BC" w:rsidP="00C257BC">
      <w:pPr>
        <w:spacing w:line="360" w:lineRule="auto"/>
        <w:ind w:firstLineChars="200" w:firstLine="560"/>
        <w:rPr>
          <w:rFonts w:ascii="Times New Roman" w:eastAsia="仿宋_GB2312" w:hAnsi="Times New Roman"/>
          <w:sz w:val="28"/>
          <w:szCs w:val="28"/>
        </w:rPr>
      </w:pPr>
      <w:r w:rsidRPr="00C257BC">
        <w:rPr>
          <w:rFonts w:ascii="Times New Roman" w:eastAsia="仿宋_GB2312" w:hAnsi="Times New Roman" w:hint="eastAsia"/>
          <w:sz w:val="28"/>
          <w:szCs w:val="28"/>
        </w:rPr>
        <w:t>h</w:t>
      </w:r>
      <w:r w:rsidRPr="00C257BC">
        <w:rPr>
          <w:rFonts w:ascii="Times New Roman" w:eastAsia="仿宋_GB2312" w:hAnsi="Times New Roman" w:hint="eastAsia"/>
          <w:sz w:val="28"/>
          <w:szCs w:val="28"/>
        </w:rPr>
        <w:t>）生产企业的环境管理，应按照</w:t>
      </w:r>
      <w:r w:rsidRPr="00C257BC">
        <w:rPr>
          <w:rFonts w:ascii="Times New Roman" w:eastAsia="仿宋_GB2312" w:hAnsi="Times New Roman" w:hint="eastAsia"/>
          <w:sz w:val="28"/>
          <w:szCs w:val="28"/>
        </w:rPr>
        <w:t>GB/T 19001</w:t>
      </w:r>
      <w:r w:rsidRPr="00C257BC">
        <w:rPr>
          <w:rFonts w:ascii="Times New Roman" w:eastAsia="仿宋_GB2312" w:hAnsi="Times New Roman" w:hint="eastAsia"/>
          <w:sz w:val="28"/>
          <w:szCs w:val="28"/>
        </w:rPr>
        <w:t>、</w:t>
      </w:r>
      <w:r w:rsidRPr="00C257BC">
        <w:rPr>
          <w:rFonts w:ascii="Times New Roman" w:eastAsia="仿宋_GB2312" w:hAnsi="Times New Roman" w:hint="eastAsia"/>
          <w:sz w:val="28"/>
          <w:szCs w:val="28"/>
        </w:rPr>
        <w:t>GB/T 23331</w:t>
      </w:r>
      <w:r w:rsidRPr="00C257BC">
        <w:rPr>
          <w:rFonts w:ascii="Times New Roman" w:eastAsia="仿宋_GB2312" w:hAnsi="Times New Roman" w:hint="eastAsia"/>
          <w:sz w:val="28"/>
          <w:szCs w:val="28"/>
        </w:rPr>
        <w:t>、</w:t>
      </w:r>
      <w:r w:rsidRPr="00C257BC">
        <w:rPr>
          <w:rFonts w:ascii="Times New Roman" w:eastAsia="仿宋_GB2312" w:hAnsi="Times New Roman" w:hint="eastAsia"/>
          <w:sz w:val="28"/>
          <w:szCs w:val="28"/>
        </w:rPr>
        <w:t>GB/T 24001</w:t>
      </w:r>
      <w:r w:rsidRPr="00C257BC">
        <w:rPr>
          <w:rFonts w:ascii="Times New Roman" w:eastAsia="仿宋_GB2312" w:hAnsi="Times New Roman" w:hint="eastAsia"/>
          <w:sz w:val="28"/>
          <w:szCs w:val="28"/>
        </w:rPr>
        <w:t>和</w:t>
      </w:r>
      <w:r w:rsidRPr="00C257BC">
        <w:rPr>
          <w:rFonts w:ascii="Times New Roman" w:eastAsia="仿宋_GB2312" w:hAnsi="Times New Roman" w:hint="eastAsia"/>
          <w:sz w:val="28"/>
          <w:szCs w:val="28"/>
        </w:rPr>
        <w:t>GB/T 45001</w:t>
      </w:r>
      <w:r w:rsidRPr="00C257BC">
        <w:rPr>
          <w:rFonts w:ascii="Times New Roman" w:eastAsia="仿宋_GB2312" w:hAnsi="Times New Roman" w:hint="eastAsia"/>
          <w:sz w:val="28"/>
          <w:szCs w:val="28"/>
        </w:rPr>
        <w:t>分别建立并运行质量管理体系、能源管理体系、环境管理体系和职业健康安全管理体系；</w:t>
      </w:r>
    </w:p>
    <w:p w14:paraId="5C9D6680" w14:textId="77777777" w:rsidR="00C257BC" w:rsidRDefault="00C257BC" w:rsidP="00C257BC">
      <w:pPr>
        <w:spacing w:line="360" w:lineRule="auto"/>
        <w:ind w:firstLineChars="200" w:firstLine="560"/>
        <w:rPr>
          <w:rFonts w:ascii="Times New Roman" w:eastAsia="仿宋_GB2312" w:hAnsi="Times New Roman"/>
          <w:sz w:val="28"/>
          <w:szCs w:val="28"/>
        </w:rPr>
      </w:pPr>
      <w:proofErr w:type="spellStart"/>
      <w:r w:rsidRPr="00C257BC">
        <w:rPr>
          <w:rFonts w:ascii="Times New Roman" w:eastAsia="仿宋_GB2312" w:hAnsi="Times New Roman" w:hint="eastAsia"/>
          <w:sz w:val="28"/>
          <w:szCs w:val="28"/>
        </w:rPr>
        <w:t>i</w:t>
      </w:r>
      <w:proofErr w:type="spellEnd"/>
      <w:r w:rsidRPr="00C257BC">
        <w:rPr>
          <w:rFonts w:ascii="Times New Roman" w:eastAsia="仿宋_GB2312" w:hAnsi="Times New Roman" w:hint="eastAsia"/>
          <w:sz w:val="28"/>
          <w:szCs w:val="28"/>
        </w:rPr>
        <w:t>）生产企业应按照</w:t>
      </w:r>
      <w:r w:rsidRPr="00C257BC">
        <w:rPr>
          <w:rFonts w:ascii="Times New Roman" w:eastAsia="仿宋_GB2312" w:hAnsi="Times New Roman" w:hint="eastAsia"/>
          <w:sz w:val="28"/>
          <w:szCs w:val="28"/>
        </w:rPr>
        <w:t>GB 17167</w:t>
      </w:r>
      <w:r w:rsidRPr="00C257BC">
        <w:rPr>
          <w:rFonts w:ascii="Times New Roman" w:eastAsia="仿宋_GB2312" w:hAnsi="Times New Roman" w:hint="eastAsia"/>
          <w:sz w:val="28"/>
          <w:szCs w:val="28"/>
        </w:rPr>
        <w:t>配备能源计量器具并有效执行，根</w:t>
      </w:r>
      <w:r w:rsidRPr="00C257BC">
        <w:rPr>
          <w:rFonts w:ascii="Times New Roman" w:eastAsia="仿宋_GB2312" w:hAnsi="Times New Roman" w:hint="eastAsia"/>
          <w:sz w:val="28"/>
          <w:szCs w:val="28"/>
        </w:rPr>
        <w:lastRenderedPageBreak/>
        <w:t>据环保法律法规和标准要求配备污染物检测和在线监测设备并有效执行。</w:t>
      </w:r>
    </w:p>
    <w:p w14:paraId="1D723523" w14:textId="77777777" w:rsidR="00C257BC" w:rsidRDefault="00C257BC" w:rsidP="00C257BC">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评价</w:t>
      </w:r>
      <w:r>
        <w:rPr>
          <w:rFonts w:ascii="Times New Roman" w:eastAsia="仿宋_GB2312" w:hAnsi="Times New Roman"/>
          <w:sz w:val="28"/>
          <w:szCs w:val="28"/>
        </w:rPr>
        <w:t>指标要求</w:t>
      </w:r>
    </w:p>
    <w:p w14:paraId="441900A5" w14:textId="7D8B2A8D" w:rsidR="00CF6DBE" w:rsidRDefault="000A66DF" w:rsidP="006857A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家电用无取向电工钢</w:t>
      </w:r>
      <w:r w:rsidR="00193B6D" w:rsidRPr="00193B6D">
        <w:rPr>
          <w:rFonts w:ascii="Times New Roman" w:eastAsia="仿宋_GB2312" w:hAnsi="Times New Roman" w:hint="eastAsia"/>
          <w:sz w:val="28"/>
          <w:szCs w:val="28"/>
        </w:rPr>
        <w:t>的评价指标由一级指标和二级指标组成，其中一级指标包括资源属性指标、能源属性指标、环境属性指标和产品属性指标。</w:t>
      </w:r>
      <w:r w:rsidR="00CF6DBE" w:rsidRPr="00CF6DBE">
        <w:rPr>
          <w:rFonts w:ascii="Times New Roman" w:eastAsia="仿宋_GB2312" w:hAnsi="Times New Roman" w:hint="eastAsia"/>
          <w:sz w:val="28"/>
          <w:szCs w:val="28"/>
        </w:rPr>
        <w:t>主要评价指标选取如下：</w:t>
      </w:r>
    </w:p>
    <w:p w14:paraId="1D2E2655" w14:textId="77777777" w:rsidR="006857A8" w:rsidRDefault="006857A8" w:rsidP="006857A8">
      <w:pPr>
        <w:pStyle w:val="af3"/>
        <w:widowControl/>
        <w:tabs>
          <w:tab w:val="center" w:pos="4201"/>
          <w:tab w:val="right" w:leader="dot" w:pos="9298"/>
        </w:tabs>
        <w:autoSpaceDE w:val="0"/>
        <w:autoSpaceDN w:val="0"/>
        <w:spacing w:beforeLines="150" w:before="468" w:afterLines="50" w:after="156"/>
        <w:ind w:firstLineChars="200" w:firstLine="420"/>
        <w:jc w:val="center"/>
        <w:rPr>
          <w:rFonts w:eastAsia="黑体"/>
          <w:kern w:val="0"/>
          <w:sz w:val="21"/>
          <w:szCs w:val="21"/>
          <w:lang w:bidi="ar"/>
        </w:rPr>
      </w:pPr>
      <w:r w:rsidRPr="00757E30">
        <w:rPr>
          <w:rFonts w:eastAsia="黑体"/>
          <w:kern w:val="0"/>
          <w:sz w:val="21"/>
          <w:szCs w:val="21"/>
          <w:lang w:bidi="ar"/>
        </w:rPr>
        <w:t>表</w:t>
      </w:r>
      <w:r w:rsidRPr="00757E30">
        <w:rPr>
          <w:rFonts w:eastAsia="黑体"/>
          <w:kern w:val="0"/>
          <w:sz w:val="21"/>
          <w:szCs w:val="21"/>
          <w:lang w:bidi="ar"/>
        </w:rPr>
        <w:t>1</w:t>
      </w:r>
      <w:r w:rsidRPr="00757E30">
        <w:rPr>
          <w:rFonts w:eastAsia="黑体" w:hint="eastAsia"/>
          <w:kern w:val="0"/>
          <w:sz w:val="21"/>
          <w:szCs w:val="21"/>
          <w:lang w:bidi="ar"/>
        </w:rPr>
        <w:t xml:space="preserve"> </w:t>
      </w:r>
      <w:r w:rsidRPr="00757E30">
        <w:rPr>
          <w:rFonts w:eastAsia="黑体"/>
          <w:kern w:val="0"/>
          <w:sz w:val="21"/>
          <w:szCs w:val="21"/>
          <w:lang w:bidi="ar"/>
        </w:rPr>
        <w:t xml:space="preserve"> </w:t>
      </w:r>
      <w:r w:rsidRPr="00757E30">
        <w:rPr>
          <w:rFonts w:eastAsia="黑体" w:hint="eastAsia"/>
          <w:kern w:val="0"/>
          <w:sz w:val="21"/>
          <w:szCs w:val="21"/>
          <w:lang w:bidi="ar"/>
        </w:rPr>
        <w:t>家电用无取向电工钢</w:t>
      </w:r>
      <w:r w:rsidRPr="00757E30">
        <w:rPr>
          <w:rFonts w:eastAsia="黑体"/>
          <w:kern w:val="0"/>
          <w:sz w:val="21"/>
          <w:szCs w:val="21"/>
          <w:lang w:bidi="ar"/>
        </w:rPr>
        <w:t>评价指标要求</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15"/>
        <w:gridCol w:w="1060"/>
        <w:gridCol w:w="998"/>
        <w:gridCol w:w="1412"/>
        <w:gridCol w:w="2552"/>
        <w:gridCol w:w="1144"/>
      </w:tblGrid>
      <w:tr w:rsidR="0028642B" w:rsidRPr="00C62CE7" w14:paraId="7AD04355" w14:textId="77777777" w:rsidTr="003D3421">
        <w:trPr>
          <w:cantSplit/>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6E6609EF" w14:textId="77777777" w:rsidR="0028642B" w:rsidRPr="00C62CE7" w:rsidRDefault="0028642B" w:rsidP="003D3421">
            <w:pPr>
              <w:jc w:val="center"/>
              <w:rPr>
                <w:rFonts w:ascii="Times New Roman" w:hAnsi="Times New Roman"/>
                <w:color w:val="000000" w:themeColor="text1"/>
                <w:sz w:val="18"/>
                <w:szCs w:val="18"/>
              </w:rPr>
            </w:pPr>
            <w:bookmarkStart w:id="4" w:name="_Hlk140494927"/>
            <w:r w:rsidRPr="00C62CE7">
              <w:rPr>
                <w:rFonts w:ascii="Times New Roman" w:hAnsi="Times New Roman"/>
                <w:color w:val="000000" w:themeColor="text1"/>
                <w:sz w:val="18"/>
                <w:szCs w:val="18"/>
                <w:lang w:bidi="ar"/>
              </w:rPr>
              <w:t>一级指标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B9803BE"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二级指标</w:t>
            </w:r>
          </w:p>
        </w:tc>
        <w:tc>
          <w:tcPr>
            <w:tcW w:w="998" w:type="dxa"/>
            <w:tcBorders>
              <w:top w:val="single" w:sz="4" w:space="0" w:color="auto"/>
              <w:left w:val="single" w:sz="4" w:space="0" w:color="auto"/>
              <w:bottom w:val="single" w:sz="4" w:space="0" w:color="auto"/>
              <w:right w:val="single" w:sz="4" w:space="0" w:color="auto"/>
            </w:tcBorders>
            <w:vAlign w:val="center"/>
          </w:tcPr>
          <w:p w14:paraId="71D47BD8"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单位</w:t>
            </w:r>
          </w:p>
        </w:tc>
        <w:tc>
          <w:tcPr>
            <w:tcW w:w="1412" w:type="dxa"/>
            <w:tcBorders>
              <w:top w:val="single" w:sz="4" w:space="0" w:color="auto"/>
              <w:left w:val="single" w:sz="4" w:space="0" w:color="auto"/>
              <w:bottom w:val="single" w:sz="4" w:space="0" w:color="auto"/>
              <w:right w:val="single" w:sz="4" w:space="0" w:color="auto"/>
            </w:tcBorders>
            <w:vAlign w:val="center"/>
          </w:tcPr>
          <w:p w14:paraId="7F9FF5EA"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基准值</w:t>
            </w:r>
          </w:p>
        </w:tc>
        <w:tc>
          <w:tcPr>
            <w:tcW w:w="2552" w:type="dxa"/>
            <w:tcBorders>
              <w:top w:val="single" w:sz="4" w:space="0" w:color="auto"/>
              <w:left w:val="single" w:sz="4" w:space="0" w:color="auto"/>
              <w:bottom w:val="single" w:sz="4" w:space="0" w:color="auto"/>
              <w:right w:val="single" w:sz="4" w:space="0" w:color="auto"/>
            </w:tcBorders>
            <w:vAlign w:val="center"/>
          </w:tcPr>
          <w:p w14:paraId="36AA1A4E"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测试依据和确认条件</w:t>
            </w:r>
          </w:p>
        </w:tc>
        <w:tc>
          <w:tcPr>
            <w:tcW w:w="1144" w:type="dxa"/>
            <w:tcBorders>
              <w:top w:val="single" w:sz="4" w:space="0" w:color="auto"/>
              <w:left w:val="single" w:sz="4" w:space="0" w:color="auto"/>
              <w:bottom w:val="single" w:sz="4" w:space="0" w:color="auto"/>
              <w:right w:val="single" w:sz="4" w:space="0" w:color="auto"/>
            </w:tcBorders>
            <w:vAlign w:val="center"/>
          </w:tcPr>
          <w:p w14:paraId="36BFE566"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所属生命周期阶段</w:t>
            </w:r>
          </w:p>
        </w:tc>
      </w:tr>
      <w:tr w:rsidR="0028642B" w:rsidRPr="00C62CE7" w14:paraId="4A581E47" w14:textId="77777777" w:rsidTr="003D3421">
        <w:trPr>
          <w:cantSplit/>
          <w:trHeight w:val="56"/>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B40672"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资源属性</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6F6812E9"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吨钢取水量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AA6A2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前工序</w:t>
            </w:r>
            <w:r w:rsidRPr="00C62CE7">
              <w:rPr>
                <w:rFonts w:ascii="Times New Roman" w:hAnsi="Times New Roman"/>
                <w:color w:val="000000" w:themeColor="text1"/>
                <w:sz w:val="18"/>
                <w:szCs w:val="18"/>
                <w:vertAlign w:val="superscript"/>
              </w:rPr>
              <w:t>a</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52B66CFF" w14:textId="77777777" w:rsidR="0028642B" w:rsidRPr="00C62CE7" w:rsidRDefault="0028642B" w:rsidP="003D3421">
            <w:pPr>
              <w:jc w:val="center"/>
              <w:rPr>
                <w:rFonts w:ascii="Times New Roman" w:hAnsi="Times New Roman"/>
                <w:color w:val="000000" w:themeColor="text1"/>
                <w:sz w:val="18"/>
                <w:szCs w:val="18"/>
              </w:rPr>
            </w:pPr>
            <w:bookmarkStart w:id="5" w:name="_Hlk140494512"/>
            <w:r w:rsidRPr="00C62CE7">
              <w:rPr>
                <w:rFonts w:ascii="Times New Roman" w:hAnsi="Times New Roman"/>
                <w:color w:val="000000" w:themeColor="text1"/>
                <w:sz w:val="18"/>
                <w:szCs w:val="18"/>
              </w:rPr>
              <w:t>m</w:t>
            </w:r>
            <w:r w:rsidRPr="00C62CE7">
              <w:rPr>
                <w:rFonts w:ascii="Times New Roman" w:hAnsi="Times New Roman"/>
                <w:color w:val="000000" w:themeColor="text1"/>
                <w:sz w:val="18"/>
                <w:szCs w:val="18"/>
                <w:vertAlign w:val="superscript"/>
              </w:rPr>
              <w:t>3</w:t>
            </w:r>
            <w:r w:rsidRPr="00C62CE7">
              <w:rPr>
                <w:rFonts w:ascii="Times New Roman" w:hAnsi="Times New Roman"/>
                <w:color w:val="000000" w:themeColor="text1"/>
                <w:sz w:val="18"/>
                <w:szCs w:val="18"/>
              </w:rPr>
              <w:t>/t</w:t>
            </w:r>
            <w:bookmarkEnd w:id="5"/>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B8059E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≤3.0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6053ED8"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GB/T 18916.2</w:t>
            </w:r>
            <w:r w:rsidRPr="00C62CE7">
              <w:rPr>
                <w:rFonts w:ascii="Times New Roman" w:hAnsi="Times New Roman"/>
                <w:color w:val="000000" w:themeColor="text1"/>
                <w:sz w:val="18"/>
                <w:szCs w:val="18"/>
              </w:rPr>
              <w:t>，并提供基础数据</w:t>
            </w:r>
          </w:p>
        </w:tc>
        <w:tc>
          <w:tcPr>
            <w:tcW w:w="1144" w:type="dxa"/>
            <w:vMerge w:val="restart"/>
            <w:tcBorders>
              <w:top w:val="single" w:sz="4" w:space="0" w:color="auto"/>
              <w:left w:val="single" w:sz="4" w:space="0" w:color="auto"/>
              <w:right w:val="single" w:sz="4" w:space="0" w:color="auto"/>
            </w:tcBorders>
            <w:vAlign w:val="center"/>
          </w:tcPr>
          <w:p w14:paraId="5248B51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原材料获取</w:t>
            </w:r>
          </w:p>
        </w:tc>
      </w:tr>
      <w:tr w:rsidR="0028642B" w:rsidRPr="00C62CE7" w14:paraId="51AECAA5" w14:textId="77777777" w:rsidTr="003D3421">
        <w:trPr>
          <w:cantSplit/>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E6B5A" w14:textId="77777777" w:rsidR="0028642B" w:rsidRPr="00C62CE7" w:rsidRDefault="0028642B" w:rsidP="003D3421">
            <w:pPr>
              <w:jc w:val="center"/>
              <w:rPr>
                <w:rFonts w:ascii="Times New Roman" w:hAnsi="Times New Roman"/>
                <w:color w:val="000000" w:themeColor="text1"/>
                <w:sz w:val="18"/>
                <w:szCs w:val="18"/>
                <w:lang w:bidi="ar"/>
              </w:rPr>
            </w:pPr>
          </w:p>
        </w:tc>
        <w:tc>
          <w:tcPr>
            <w:tcW w:w="1418" w:type="dxa"/>
            <w:vMerge/>
            <w:tcBorders>
              <w:left w:val="single" w:sz="4" w:space="0" w:color="auto"/>
              <w:right w:val="single" w:sz="4" w:space="0" w:color="auto"/>
            </w:tcBorders>
            <w:shd w:val="clear" w:color="auto" w:fill="auto"/>
            <w:vAlign w:val="center"/>
          </w:tcPr>
          <w:p w14:paraId="3FB92234" w14:textId="77777777" w:rsidR="0028642B" w:rsidRPr="00C62CE7" w:rsidRDefault="0028642B" w:rsidP="003D3421">
            <w:pPr>
              <w:jc w:val="center"/>
              <w:rPr>
                <w:rFonts w:ascii="Times New Roman" w:hAnsi="Times New Roman"/>
                <w:color w:val="000000" w:themeColor="text1"/>
                <w:sz w:val="18"/>
                <w:szCs w:val="18"/>
                <w:lang w:bidi="ar"/>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1FBCF"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后工序</w:t>
            </w:r>
            <w:r w:rsidRPr="00C62CE7">
              <w:rPr>
                <w:rFonts w:ascii="Times New Roman" w:hAnsi="Times New Roman"/>
                <w:color w:val="000000" w:themeColor="text1"/>
                <w:sz w:val="18"/>
                <w:szCs w:val="18"/>
                <w:vertAlign w:val="superscript"/>
              </w:rPr>
              <w:t>b</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160602A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m</w:t>
            </w:r>
            <w:r w:rsidRPr="00C62CE7">
              <w:rPr>
                <w:rFonts w:ascii="Times New Roman" w:hAnsi="Times New Roman"/>
                <w:color w:val="000000" w:themeColor="text1"/>
                <w:sz w:val="18"/>
                <w:szCs w:val="18"/>
                <w:vertAlign w:val="superscript"/>
              </w:rPr>
              <w:t>3</w:t>
            </w:r>
            <w:r w:rsidRPr="00C62CE7">
              <w:rPr>
                <w:rFonts w:ascii="Times New Roman" w:hAnsi="Times New Roman"/>
                <w:color w:val="000000" w:themeColor="text1"/>
                <w:sz w:val="18"/>
                <w:szCs w:val="18"/>
              </w:rPr>
              <w:t>/t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FA07AF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A9A1558"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GB/T 18916.2</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1431B30E" w14:textId="77777777" w:rsidR="0028642B" w:rsidRPr="00C62CE7" w:rsidRDefault="0028642B" w:rsidP="003D3421">
            <w:pPr>
              <w:jc w:val="center"/>
              <w:rPr>
                <w:rFonts w:ascii="Times New Roman" w:hAnsi="Times New Roman"/>
                <w:color w:val="000000" w:themeColor="text1"/>
                <w:sz w:val="18"/>
                <w:szCs w:val="18"/>
                <w:lang w:bidi="ar"/>
              </w:rPr>
            </w:pPr>
          </w:p>
        </w:tc>
      </w:tr>
      <w:tr w:rsidR="0028642B" w:rsidRPr="00C62CE7" w14:paraId="7793E692" w14:textId="77777777" w:rsidTr="003D3421">
        <w:trPr>
          <w:cantSplit/>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0FC60"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EBFF2"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水重复利用率</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1B169549"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C69DA6D"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≥98</w:t>
            </w:r>
          </w:p>
        </w:tc>
        <w:tc>
          <w:tcPr>
            <w:tcW w:w="2552" w:type="dxa"/>
            <w:tcBorders>
              <w:left w:val="single" w:sz="4" w:space="0" w:color="auto"/>
              <w:bottom w:val="single" w:sz="4" w:space="0" w:color="auto"/>
              <w:right w:val="single" w:sz="4" w:space="0" w:color="auto"/>
            </w:tcBorders>
            <w:shd w:val="clear" w:color="auto" w:fill="FFFFFF"/>
            <w:vAlign w:val="center"/>
          </w:tcPr>
          <w:p w14:paraId="13ED5753" w14:textId="77777777" w:rsidR="0028642B" w:rsidRPr="00C62CE7" w:rsidRDefault="0028642B" w:rsidP="003D3421">
            <w:pPr>
              <w:adjustRightInd w:val="0"/>
              <w:snapToGrid w:val="0"/>
              <w:spacing w:line="240" w:lineRule="atLeast"/>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实测数据，并提供基础数据</w:t>
            </w:r>
          </w:p>
        </w:tc>
        <w:tc>
          <w:tcPr>
            <w:tcW w:w="1144" w:type="dxa"/>
            <w:vMerge/>
            <w:tcBorders>
              <w:top w:val="single" w:sz="4" w:space="0" w:color="auto"/>
              <w:left w:val="single" w:sz="4" w:space="0" w:color="auto"/>
              <w:bottom w:val="single" w:sz="4" w:space="0" w:color="auto"/>
              <w:right w:val="single" w:sz="4" w:space="0" w:color="auto"/>
            </w:tcBorders>
            <w:vAlign w:val="center"/>
          </w:tcPr>
          <w:p w14:paraId="133BC8D2" w14:textId="77777777" w:rsidR="0028642B" w:rsidRPr="00C62CE7" w:rsidRDefault="0028642B" w:rsidP="003D3421">
            <w:pPr>
              <w:rPr>
                <w:rFonts w:ascii="Times New Roman" w:hAnsi="Times New Roman"/>
                <w:color w:val="000000" w:themeColor="text1"/>
                <w:sz w:val="20"/>
                <w:szCs w:val="20"/>
              </w:rPr>
            </w:pPr>
          </w:p>
        </w:tc>
      </w:tr>
      <w:tr w:rsidR="0028642B" w:rsidRPr="00C62CE7" w14:paraId="603A055D" w14:textId="77777777" w:rsidTr="003D3421">
        <w:trPr>
          <w:cantSplit/>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0001576B"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能源属性</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E83586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吨钢能耗</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E30132"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焦化工序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2B1AF15" w14:textId="77777777" w:rsidR="0028642B" w:rsidRPr="00C62CE7" w:rsidRDefault="0028642B" w:rsidP="003D3421">
            <w:pPr>
              <w:widowControl/>
              <w:snapToGrid w:val="0"/>
              <w:jc w:val="center"/>
              <w:rPr>
                <w:rFonts w:ascii="Times New Roman" w:hAnsi="Times New Roman"/>
                <w:color w:val="000000" w:themeColor="text1"/>
                <w:kern w:val="0"/>
                <w:sz w:val="18"/>
                <w:szCs w:val="18"/>
              </w:rPr>
            </w:pPr>
            <w:proofErr w:type="spellStart"/>
            <w:r w:rsidRPr="00C62CE7">
              <w:rPr>
                <w:rFonts w:ascii="Times New Roman" w:hAnsi="Times New Roman"/>
                <w:color w:val="000000" w:themeColor="text1"/>
                <w:kern w:val="0"/>
                <w:sz w:val="18"/>
                <w:szCs w:val="18"/>
                <w:lang w:bidi="ar"/>
              </w:rPr>
              <w:t>kgce</w:t>
            </w:r>
            <w:proofErr w:type="spellEnd"/>
            <w:r w:rsidRPr="00C62CE7">
              <w:rPr>
                <w:rFonts w:ascii="Times New Roman" w:hAnsi="Times New Roman"/>
                <w:color w:val="000000" w:themeColor="text1"/>
                <w:kern w:val="0"/>
                <w:sz w:val="18"/>
                <w:szCs w:val="18"/>
                <w:lang w:bidi="ar"/>
              </w:rPr>
              <w:t>/t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596A340"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≤122</w:t>
            </w:r>
          </w:p>
        </w:tc>
        <w:tc>
          <w:tcPr>
            <w:tcW w:w="2552" w:type="dxa"/>
            <w:tcBorders>
              <w:top w:val="single" w:sz="4" w:space="0" w:color="auto"/>
              <w:left w:val="single" w:sz="4" w:space="0" w:color="auto"/>
              <w:right w:val="single" w:sz="4" w:space="0" w:color="auto"/>
            </w:tcBorders>
            <w:shd w:val="clear" w:color="auto" w:fill="FFFFFF"/>
            <w:vAlign w:val="center"/>
          </w:tcPr>
          <w:p w14:paraId="0F01BA4D"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GB/T 21342</w:t>
            </w:r>
            <w:r w:rsidRPr="00C62CE7">
              <w:rPr>
                <w:rFonts w:ascii="Times New Roman" w:hAnsi="Times New Roman"/>
                <w:color w:val="000000" w:themeColor="text1"/>
                <w:sz w:val="18"/>
                <w:szCs w:val="18"/>
              </w:rPr>
              <w:t>，并提供基础数据</w:t>
            </w:r>
          </w:p>
        </w:tc>
        <w:tc>
          <w:tcPr>
            <w:tcW w:w="1144" w:type="dxa"/>
            <w:vMerge w:val="restart"/>
            <w:tcBorders>
              <w:top w:val="single" w:sz="4" w:space="0" w:color="auto"/>
              <w:left w:val="single" w:sz="4" w:space="0" w:color="auto"/>
              <w:right w:val="single" w:sz="4" w:space="0" w:color="auto"/>
            </w:tcBorders>
            <w:vAlign w:val="center"/>
          </w:tcPr>
          <w:p w14:paraId="5054CC9A"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产品生产</w:t>
            </w:r>
          </w:p>
        </w:tc>
      </w:tr>
      <w:tr w:rsidR="0028642B" w:rsidRPr="00C62CE7" w14:paraId="798AF7A6"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2CEC9D53"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0C5C3925"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08F890"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前工序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8348806" w14:textId="77777777" w:rsidR="0028642B" w:rsidRPr="00C62CE7" w:rsidRDefault="0028642B" w:rsidP="003D3421">
            <w:pPr>
              <w:widowControl/>
              <w:snapToGrid w:val="0"/>
              <w:jc w:val="center"/>
              <w:rPr>
                <w:rFonts w:ascii="Times New Roman" w:hAnsi="Times New Roman"/>
                <w:color w:val="000000" w:themeColor="text1"/>
                <w:kern w:val="0"/>
                <w:sz w:val="18"/>
                <w:szCs w:val="18"/>
              </w:rPr>
            </w:pPr>
            <w:proofErr w:type="spellStart"/>
            <w:r w:rsidRPr="00C62CE7">
              <w:rPr>
                <w:rFonts w:ascii="Times New Roman" w:hAnsi="Times New Roman"/>
                <w:color w:val="000000" w:themeColor="text1"/>
                <w:kern w:val="0"/>
                <w:sz w:val="18"/>
                <w:szCs w:val="18"/>
                <w:lang w:bidi="ar"/>
              </w:rPr>
              <w:t>kgce</w:t>
            </w:r>
            <w:proofErr w:type="spellEnd"/>
            <w:r w:rsidRPr="00C62CE7">
              <w:rPr>
                <w:rFonts w:ascii="Times New Roman" w:hAnsi="Times New Roman"/>
                <w:color w:val="000000" w:themeColor="text1"/>
                <w:kern w:val="0"/>
                <w:sz w:val="18"/>
                <w:szCs w:val="18"/>
                <w:lang w:bidi="ar"/>
              </w:rPr>
              <w:t>/t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1253349C"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≤510</w:t>
            </w:r>
          </w:p>
        </w:tc>
        <w:tc>
          <w:tcPr>
            <w:tcW w:w="2552" w:type="dxa"/>
            <w:tcBorders>
              <w:left w:val="single" w:sz="4" w:space="0" w:color="auto"/>
              <w:bottom w:val="single" w:sz="4" w:space="0" w:color="auto"/>
              <w:right w:val="single" w:sz="4" w:space="0" w:color="auto"/>
            </w:tcBorders>
            <w:shd w:val="clear" w:color="auto" w:fill="FFFFFF"/>
            <w:vAlign w:val="center"/>
          </w:tcPr>
          <w:p w14:paraId="1D1603D7" w14:textId="77777777" w:rsidR="0028642B" w:rsidRPr="00C62CE7" w:rsidRDefault="0028642B" w:rsidP="003D3421">
            <w:pPr>
              <w:adjustRightInd w:val="0"/>
              <w:snapToGrid w:val="0"/>
              <w:spacing w:line="240" w:lineRule="atLeast"/>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按照附录</w:t>
            </w:r>
            <w:r w:rsidRPr="00C62CE7">
              <w:rPr>
                <w:rFonts w:ascii="Times New Roman" w:hAnsi="Times New Roman"/>
                <w:color w:val="000000" w:themeColor="text1"/>
                <w:sz w:val="18"/>
                <w:szCs w:val="18"/>
              </w:rPr>
              <w:t>A</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709E074D" w14:textId="77777777" w:rsidR="0028642B" w:rsidRPr="00C62CE7" w:rsidRDefault="0028642B" w:rsidP="003D3421">
            <w:pPr>
              <w:rPr>
                <w:rFonts w:ascii="Times New Roman" w:hAnsi="Times New Roman"/>
                <w:color w:val="000000" w:themeColor="text1"/>
                <w:sz w:val="20"/>
                <w:szCs w:val="20"/>
              </w:rPr>
            </w:pPr>
          </w:p>
        </w:tc>
      </w:tr>
      <w:tr w:rsidR="0028642B" w:rsidRPr="00C62CE7" w14:paraId="52A346C1"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634BA40C"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67E14D3A"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CA75A"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sz w:val="18"/>
                <w:szCs w:val="18"/>
                <w:lang w:bidi="ar"/>
              </w:rPr>
              <w:t>后工序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028CF626" w14:textId="77777777" w:rsidR="0028642B" w:rsidRPr="00C62CE7" w:rsidRDefault="0028642B" w:rsidP="003D3421">
            <w:pPr>
              <w:widowControl/>
              <w:snapToGrid w:val="0"/>
              <w:jc w:val="center"/>
              <w:rPr>
                <w:rFonts w:ascii="Times New Roman" w:hAnsi="Times New Roman"/>
                <w:color w:val="000000" w:themeColor="text1"/>
                <w:kern w:val="0"/>
                <w:sz w:val="18"/>
                <w:szCs w:val="18"/>
              </w:rPr>
            </w:pPr>
            <w:proofErr w:type="spellStart"/>
            <w:r w:rsidRPr="00C62CE7">
              <w:rPr>
                <w:rFonts w:ascii="Times New Roman" w:hAnsi="Times New Roman"/>
                <w:color w:val="000000" w:themeColor="text1"/>
                <w:kern w:val="0"/>
                <w:sz w:val="18"/>
                <w:szCs w:val="18"/>
                <w:lang w:bidi="ar"/>
              </w:rPr>
              <w:t>kgce</w:t>
            </w:r>
            <w:proofErr w:type="spellEnd"/>
            <w:r w:rsidRPr="00C62CE7">
              <w:rPr>
                <w:rFonts w:ascii="Times New Roman" w:hAnsi="Times New Roman"/>
                <w:color w:val="000000" w:themeColor="text1"/>
                <w:kern w:val="0"/>
                <w:sz w:val="18"/>
                <w:szCs w:val="18"/>
                <w:lang w:bidi="ar"/>
              </w:rPr>
              <w:t>/t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4CBCA19"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≤190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9150710" w14:textId="77777777" w:rsidR="0028642B" w:rsidRPr="00C62CE7" w:rsidRDefault="0028642B" w:rsidP="003D3421">
            <w:pPr>
              <w:adjustRightInd w:val="0"/>
              <w:snapToGrid w:val="0"/>
              <w:spacing w:line="240" w:lineRule="atLeast"/>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按照附录</w:t>
            </w:r>
            <w:r w:rsidRPr="00C62CE7">
              <w:rPr>
                <w:rFonts w:ascii="Times New Roman" w:hAnsi="Times New Roman"/>
                <w:color w:val="000000" w:themeColor="text1"/>
                <w:sz w:val="18"/>
                <w:szCs w:val="18"/>
              </w:rPr>
              <w:t>A</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46BCC375" w14:textId="77777777" w:rsidR="0028642B" w:rsidRPr="00C62CE7" w:rsidRDefault="0028642B" w:rsidP="003D3421">
            <w:pPr>
              <w:rPr>
                <w:rFonts w:ascii="Times New Roman" w:hAnsi="Times New Roman"/>
                <w:color w:val="000000" w:themeColor="text1"/>
                <w:sz w:val="20"/>
                <w:szCs w:val="20"/>
              </w:rPr>
            </w:pPr>
          </w:p>
        </w:tc>
      </w:tr>
      <w:tr w:rsidR="0028642B" w:rsidRPr="00C62CE7" w14:paraId="2DE72C79" w14:textId="77777777" w:rsidTr="003D3421">
        <w:trPr>
          <w:cantSplit/>
          <w:trHeight w:val="56"/>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5CDE3F7D"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环境属性</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536956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生产过程中污染物排放量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0E2E9E"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废钢及氯化铁回收率</w:t>
            </w:r>
            <w:r w:rsidRPr="00C62CE7">
              <w:rPr>
                <w:rFonts w:ascii="Times New Roman" w:hAnsi="Times New Roman"/>
                <w:color w:val="000000" w:themeColor="text1"/>
                <w:sz w:val="18"/>
                <w:szCs w:val="18"/>
                <w:vertAlign w:val="superscript"/>
                <w:lang w:bidi="ar"/>
              </w:rPr>
              <w:t>c</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D1F1E9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2DE573BA"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sz w:val="18"/>
                <w:szCs w:val="18"/>
                <w:lang w:bidi="ar"/>
              </w:rPr>
              <w:t>≥98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6957D9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实测数据，并提供基础数据</w:t>
            </w:r>
          </w:p>
        </w:tc>
        <w:tc>
          <w:tcPr>
            <w:tcW w:w="1144" w:type="dxa"/>
            <w:vMerge w:val="restart"/>
            <w:tcBorders>
              <w:top w:val="single" w:sz="4" w:space="0" w:color="auto"/>
              <w:left w:val="single" w:sz="4" w:space="0" w:color="auto"/>
              <w:right w:val="single" w:sz="4" w:space="0" w:color="auto"/>
            </w:tcBorders>
            <w:vAlign w:val="center"/>
          </w:tcPr>
          <w:p w14:paraId="3FFED2BB"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产品生产</w:t>
            </w:r>
          </w:p>
        </w:tc>
      </w:tr>
      <w:tr w:rsidR="0028642B" w:rsidRPr="00C62CE7" w14:paraId="2CAC73AF" w14:textId="77777777" w:rsidTr="003D3421">
        <w:trPr>
          <w:cantSplit/>
          <w:trHeight w:val="56"/>
          <w:jc w:val="center"/>
        </w:trPr>
        <w:tc>
          <w:tcPr>
            <w:tcW w:w="704" w:type="dxa"/>
            <w:vMerge/>
            <w:tcBorders>
              <w:left w:val="single" w:sz="4" w:space="0" w:color="auto"/>
              <w:right w:val="single" w:sz="4" w:space="0" w:color="auto"/>
            </w:tcBorders>
            <w:shd w:val="clear" w:color="auto" w:fill="auto"/>
            <w:vAlign w:val="center"/>
          </w:tcPr>
          <w:p w14:paraId="18A1DDF3"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14CC6B67"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014103C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轧制机组油雾排放</w:t>
            </w:r>
          </w:p>
        </w:tc>
        <w:tc>
          <w:tcPr>
            <w:tcW w:w="998" w:type="dxa"/>
            <w:tcBorders>
              <w:top w:val="single" w:sz="4" w:space="0" w:color="auto"/>
              <w:left w:val="single" w:sz="4" w:space="0" w:color="auto"/>
              <w:right w:val="single" w:sz="4" w:space="0" w:color="auto"/>
            </w:tcBorders>
            <w:shd w:val="clear" w:color="auto" w:fill="FFFFFF"/>
            <w:vAlign w:val="center"/>
          </w:tcPr>
          <w:p w14:paraId="363A5CA2" w14:textId="77777777" w:rsidR="0028642B" w:rsidRPr="00C62CE7" w:rsidRDefault="0028642B" w:rsidP="003D3421">
            <w:pPr>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lang w:bidi="ar"/>
              </w:rPr>
              <w:t>mg/m</w:t>
            </w:r>
            <w:r w:rsidRPr="00C62CE7">
              <w:rPr>
                <w:rFonts w:ascii="Times New Roman" w:hAnsi="Times New Roman"/>
                <w:color w:val="000000" w:themeColor="text1"/>
                <w:kern w:val="0"/>
                <w:sz w:val="18"/>
                <w:szCs w:val="18"/>
                <w:vertAlign w:val="superscript"/>
                <w:lang w:bidi="ar"/>
              </w:rPr>
              <w:t>3</w:t>
            </w:r>
          </w:p>
        </w:tc>
        <w:tc>
          <w:tcPr>
            <w:tcW w:w="1412" w:type="dxa"/>
            <w:tcBorders>
              <w:top w:val="single" w:sz="4" w:space="0" w:color="auto"/>
              <w:left w:val="single" w:sz="4" w:space="0" w:color="auto"/>
              <w:right w:val="single" w:sz="4" w:space="0" w:color="auto"/>
            </w:tcBorders>
            <w:shd w:val="clear" w:color="auto" w:fill="FFFFFF"/>
            <w:vAlign w:val="center"/>
          </w:tcPr>
          <w:p w14:paraId="780071F0" w14:textId="77777777" w:rsidR="0028642B" w:rsidRPr="00C62CE7" w:rsidRDefault="0028642B" w:rsidP="003D3421">
            <w:pPr>
              <w:widowControl/>
              <w:adjustRightInd w:val="0"/>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≤20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4200D9B"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GB/T 28665</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1CB6D23F" w14:textId="77777777" w:rsidR="0028642B" w:rsidRPr="00C62CE7" w:rsidRDefault="0028642B" w:rsidP="003D3421">
            <w:pPr>
              <w:rPr>
                <w:rFonts w:ascii="Times New Roman" w:hAnsi="Times New Roman"/>
                <w:color w:val="000000" w:themeColor="text1"/>
                <w:sz w:val="20"/>
                <w:szCs w:val="20"/>
              </w:rPr>
            </w:pPr>
          </w:p>
        </w:tc>
      </w:tr>
      <w:tr w:rsidR="0028642B" w:rsidRPr="00C62CE7" w14:paraId="70C6B039" w14:textId="77777777" w:rsidTr="003D3421">
        <w:trPr>
          <w:cantSplit/>
          <w:trHeight w:val="1248"/>
          <w:jc w:val="center"/>
        </w:trPr>
        <w:tc>
          <w:tcPr>
            <w:tcW w:w="704" w:type="dxa"/>
            <w:vMerge/>
            <w:tcBorders>
              <w:left w:val="single" w:sz="4" w:space="0" w:color="auto"/>
              <w:right w:val="single" w:sz="4" w:space="0" w:color="auto"/>
            </w:tcBorders>
            <w:shd w:val="clear" w:color="auto" w:fill="auto"/>
            <w:vAlign w:val="center"/>
          </w:tcPr>
          <w:p w14:paraId="6EDECE46"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749C3B21"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289549D1"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热处理炉氮氧化物（以</w:t>
            </w:r>
            <w:r w:rsidRPr="00C62CE7">
              <w:rPr>
                <w:rFonts w:ascii="Times New Roman" w:hAnsi="Times New Roman"/>
                <w:color w:val="000000" w:themeColor="text1"/>
                <w:sz w:val="18"/>
                <w:szCs w:val="18"/>
                <w:lang w:bidi="ar"/>
              </w:rPr>
              <w:t>NO</w:t>
            </w:r>
            <w:r w:rsidRPr="00C62CE7">
              <w:rPr>
                <w:rFonts w:ascii="Times New Roman" w:hAnsi="Times New Roman"/>
                <w:color w:val="000000" w:themeColor="text1"/>
                <w:sz w:val="18"/>
                <w:szCs w:val="18"/>
                <w:vertAlign w:val="subscript"/>
                <w:lang w:bidi="ar"/>
              </w:rPr>
              <w:t>2</w:t>
            </w:r>
            <w:r w:rsidRPr="00C62CE7">
              <w:rPr>
                <w:rFonts w:ascii="Times New Roman" w:hAnsi="Times New Roman"/>
                <w:color w:val="000000" w:themeColor="text1"/>
                <w:sz w:val="18"/>
                <w:szCs w:val="18"/>
                <w:lang w:bidi="ar"/>
              </w:rPr>
              <w:t>计，烟气含氧量</w:t>
            </w:r>
            <w:r w:rsidRPr="00C62CE7">
              <w:rPr>
                <w:rFonts w:ascii="Times New Roman" w:hAnsi="Times New Roman"/>
                <w:color w:val="000000" w:themeColor="text1"/>
                <w:sz w:val="18"/>
                <w:szCs w:val="18"/>
                <w:lang w:bidi="ar"/>
              </w:rPr>
              <w:t>8%</w:t>
            </w:r>
            <w:r w:rsidRPr="00C62CE7">
              <w:rPr>
                <w:rFonts w:ascii="Times New Roman" w:hAnsi="Times New Roman"/>
                <w:color w:val="000000" w:themeColor="text1"/>
                <w:sz w:val="18"/>
                <w:szCs w:val="18"/>
                <w:lang w:bidi="ar"/>
              </w:rPr>
              <w:t>前提下）</w:t>
            </w:r>
          </w:p>
        </w:tc>
        <w:tc>
          <w:tcPr>
            <w:tcW w:w="998" w:type="dxa"/>
            <w:tcBorders>
              <w:top w:val="single" w:sz="4" w:space="0" w:color="auto"/>
              <w:left w:val="single" w:sz="4" w:space="0" w:color="auto"/>
              <w:right w:val="single" w:sz="4" w:space="0" w:color="auto"/>
            </w:tcBorders>
            <w:shd w:val="clear" w:color="auto" w:fill="FFFFFF"/>
            <w:vAlign w:val="center"/>
          </w:tcPr>
          <w:p w14:paraId="023D8EE7" w14:textId="77777777" w:rsidR="0028642B" w:rsidRPr="00C62CE7" w:rsidRDefault="0028642B" w:rsidP="003D3421">
            <w:pPr>
              <w:widowControl/>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lang w:bidi="ar"/>
              </w:rPr>
              <w:t>mg/m</w:t>
            </w:r>
            <w:r w:rsidRPr="00C62CE7">
              <w:rPr>
                <w:rFonts w:ascii="Times New Roman" w:hAnsi="Times New Roman"/>
                <w:color w:val="000000" w:themeColor="text1"/>
                <w:kern w:val="0"/>
                <w:sz w:val="18"/>
                <w:szCs w:val="18"/>
                <w:vertAlign w:val="superscript"/>
                <w:lang w:bidi="ar"/>
              </w:rPr>
              <w:t>3</w:t>
            </w:r>
          </w:p>
        </w:tc>
        <w:tc>
          <w:tcPr>
            <w:tcW w:w="1412" w:type="dxa"/>
            <w:tcBorders>
              <w:top w:val="single" w:sz="4" w:space="0" w:color="auto"/>
              <w:left w:val="single" w:sz="4" w:space="0" w:color="auto"/>
              <w:right w:val="single" w:sz="4" w:space="0" w:color="auto"/>
            </w:tcBorders>
            <w:shd w:val="clear" w:color="auto" w:fill="FFFFFF"/>
            <w:vAlign w:val="center"/>
          </w:tcPr>
          <w:p w14:paraId="0E9FDB55" w14:textId="77777777" w:rsidR="0028642B" w:rsidRPr="00C62CE7" w:rsidRDefault="0028642B" w:rsidP="003D3421">
            <w:pPr>
              <w:widowControl/>
              <w:adjustRightInd w:val="0"/>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≤300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5AE143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GB/T 28665</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22494AC8" w14:textId="77777777" w:rsidR="0028642B" w:rsidRPr="00C62CE7" w:rsidRDefault="0028642B" w:rsidP="003D3421">
            <w:pPr>
              <w:rPr>
                <w:rFonts w:ascii="Times New Roman" w:hAnsi="Times New Roman"/>
                <w:color w:val="000000" w:themeColor="text1"/>
                <w:sz w:val="20"/>
                <w:szCs w:val="20"/>
              </w:rPr>
            </w:pPr>
          </w:p>
        </w:tc>
      </w:tr>
      <w:tr w:rsidR="0028642B" w:rsidRPr="00C62CE7" w14:paraId="32DA05FA" w14:textId="77777777" w:rsidTr="003D3421">
        <w:trPr>
          <w:cantSplit/>
          <w:trHeight w:val="56"/>
          <w:jc w:val="center"/>
        </w:trPr>
        <w:tc>
          <w:tcPr>
            <w:tcW w:w="704" w:type="dxa"/>
            <w:vMerge/>
            <w:tcBorders>
              <w:left w:val="single" w:sz="4" w:space="0" w:color="auto"/>
              <w:right w:val="single" w:sz="4" w:space="0" w:color="auto"/>
            </w:tcBorders>
            <w:shd w:val="clear" w:color="auto" w:fill="auto"/>
            <w:vAlign w:val="center"/>
          </w:tcPr>
          <w:p w14:paraId="1163652F"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2D2D73E6"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43C3FE6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酸洗污泥回收率</w:t>
            </w:r>
          </w:p>
        </w:tc>
        <w:tc>
          <w:tcPr>
            <w:tcW w:w="998" w:type="dxa"/>
            <w:tcBorders>
              <w:top w:val="single" w:sz="4" w:space="0" w:color="auto"/>
              <w:left w:val="single" w:sz="4" w:space="0" w:color="auto"/>
              <w:right w:val="single" w:sz="4" w:space="0" w:color="auto"/>
            </w:tcBorders>
            <w:shd w:val="clear" w:color="auto" w:fill="FFFFFF"/>
            <w:vAlign w:val="center"/>
          </w:tcPr>
          <w:p w14:paraId="5103393D"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w:t>
            </w:r>
          </w:p>
        </w:tc>
        <w:tc>
          <w:tcPr>
            <w:tcW w:w="1412" w:type="dxa"/>
            <w:tcBorders>
              <w:top w:val="single" w:sz="4" w:space="0" w:color="auto"/>
              <w:left w:val="single" w:sz="4" w:space="0" w:color="auto"/>
              <w:right w:val="single" w:sz="4" w:space="0" w:color="auto"/>
            </w:tcBorders>
            <w:shd w:val="clear" w:color="auto" w:fill="FFFFFF"/>
            <w:vAlign w:val="center"/>
          </w:tcPr>
          <w:p w14:paraId="03B7BD1E" w14:textId="77777777" w:rsidR="0028642B" w:rsidRPr="00C62CE7" w:rsidRDefault="0028642B" w:rsidP="003D3421">
            <w:pPr>
              <w:adjustRightInd w:val="0"/>
              <w:snapToGrid w:val="0"/>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≥98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DEE73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实测数据，并提供基础数据</w:t>
            </w:r>
          </w:p>
        </w:tc>
        <w:tc>
          <w:tcPr>
            <w:tcW w:w="1144" w:type="dxa"/>
            <w:vMerge/>
            <w:tcBorders>
              <w:left w:val="single" w:sz="4" w:space="0" w:color="auto"/>
              <w:right w:val="single" w:sz="4" w:space="0" w:color="auto"/>
            </w:tcBorders>
            <w:vAlign w:val="center"/>
          </w:tcPr>
          <w:p w14:paraId="1458EF1E" w14:textId="77777777" w:rsidR="0028642B" w:rsidRPr="00C62CE7" w:rsidRDefault="0028642B" w:rsidP="003D3421">
            <w:pPr>
              <w:rPr>
                <w:rFonts w:ascii="Times New Roman" w:hAnsi="Times New Roman"/>
                <w:color w:val="000000" w:themeColor="text1"/>
                <w:sz w:val="20"/>
                <w:szCs w:val="20"/>
              </w:rPr>
            </w:pPr>
          </w:p>
        </w:tc>
      </w:tr>
      <w:tr w:rsidR="0028642B" w:rsidRPr="00C62CE7" w14:paraId="55A50121" w14:textId="77777777" w:rsidTr="003D3421">
        <w:trPr>
          <w:cantSplit/>
          <w:trHeight w:val="56"/>
          <w:jc w:val="center"/>
        </w:trPr>
        <w:tc>
          <w:tcPr>
            <w:tcW w:w="704" w:type="dxa"/>
            <w:vMerge/>
            <w:tcBorders>
              <w:left w:val="single" w:sz="4" w:space="0" w:color="auto"/>
              <w:right w:val="single" w:sz="4" w:space="0" w:color="auto"/>
            </w:tcBorders>
            <w:shd w:val="clear" w:color="auto" w:fill="auto"/>
            <w:vAlign w:val="center"/>
          </w:tcPr>
          <w:p w14:paraId="71240482"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0DCDF461"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24D82C"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含铬污水回收率</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D85ECE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45DDF006" w14:textId="77777777" w:rsidR="0028642B" w:rsidRPr="00C62CE7" w:rsidRDefault="0028642B" w:rsidP="003D3421">
            <w:pPr>
              <w:adjustRightInd w:val="0"/>
              <w:snapToGrid w:val="0"/>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≥98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E4DE022"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实测数据，并提供基础数据</w:t>
            </w:r>
          </w:p>
        </w:tc>
        <w:tc>
          <w:tcPr>
            <w:tcW w:w="1144" w:type="dxa"/>
            <w:vMerge/>
            <w:tcBorders>
              <w:left w:val="single" w:sz="4" w:space="0" w:color="auto"/>
              <w:right w:val="single" w:sz="4" w:space="0" w:color="auto"/>
            </w:tcBorders>
            <w:vAlign w:val="center"/>
          </w:tcPr>
          <w:p w14:paraId="3C9C5CE8" w14:textId="77777777" w:rsidR="0028642B" w:rsidRPr="00C62CE7" w:rsidRDefault="0028642B" w:rsidP="003D3421">
            <w:pPr>
              <w:rPr>
                <w:rFonts w:ascii="Times New Roman" w:hAnsi="Times New Roman"/>
                <w:color w:val="000000" w:themeColor="text1"/>
                <w:sz w:val="20"/>
                <w:szCs w:val="20"/>
              </w:rPr>
            </w:pPr>
          </w:p>
        </w:tc>
      </w:tr>
      <w:tr w:rsidR="0028642B" w:rsidRPr="00C62CE7" w14:paraId="659B922E" w14:textId="77777777" w:rsidTr="003D3421">
        <w:trPr>
          <w:cantSplit/>
          <w:trHeight w:val="56"/>
          <w:jc w:val="center"/>
        </w:trPr>
        <w:tc>
          <w:tcPr>
            <w:tcW w:w="704" w:type="dxa"/>
            <w:vMerge/>
            <w:tcBorders>
              <w:left w:val="single" w:sz="4" w:space="0" w:color="auto"/>
              <w:right w:val="single" w:sz="4" w:space="0" w:color="auto"/>
            </w:tcBorders>
            <w:shd w:val="clear" w:color="auto" w:fill="auto"/>
            <w:vAlign w:val="center"/>
          </w:tcPr>
          <w:p w14:paraId="36292874"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right w:val="single" w:sz="4" w:space="0" w:color="auto"/>
            </w:tcBorders>
            <w:shd w:val="clear" w:color="auto" w:fill="auto"/>
            <w:vAlign w:val="center"/>
          </w:tcPr>
          <w:p w14:paraId="6401BF55"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32160DE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涂层机组铬酸雾废气排放</w:t>
            </w:r>
          </w:p>
        </w:tc>
        <w:tc>
          <w:tcPr>
            <w:tcW w:w="998" w:type="dxa"/>
            <w:tcBorders>
              <w:top w:val="single" w:sz="4" w:space="0" w:color="auto"/>
              <w:left w:val="single" w:sz="4" w:space="0" w:color="auto"/>
              <w:right w:val="single" w:sz="4" w:space="0" w:color="auto"/>
            </w:tcBorders>
            <w:shd w:val="clear" w:color="auto" w:fill="FFFFFF"/>
            <w:vAlign w:val="center"/>
          </w:tcPr>
          <w:p w14:paraId="131F16BB"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mg/m</w:t>
            </w:r>
            <w:r w:rsidRPr="00C62CE7">
              <w:rPr>
                <w:rFonts w:ascii="Times New Roman" w:hAnsi="Times New Roman"/>
                <w:color w:val="000000" w:themeColor="text1"/>
                <w:sz w:val="18"/>
                <w:szCs w:val="18"/>
                <w:vertAlign w:val="superscript"/>
                <w:lang w:bidi="ar"/>
              </w:rPr>
              <w:t>3</w:t>
            </w:r>
          </w:p>
        </w:tc>
        <w:tc>
          <w:tcPr>
            <w:tcW w:w="1412" w:type="dxa"/>
            <w:tcBorders>
              <w:top w:val="single" w:sz="4" w:space="0" w:color="auto"/>
              <w:left w:val="single" w:sz="4" w:space="0" w:color="auto"/>
              <w:right w:val="single" w:sz="4" w:space="0" w:color="auto"/>
            </w:tcBorders>
            <w:shd w:val="clear" w:color="auto" w:fill="FFFFFF"/>
            <w:vAlign w:val="center"/>
          </w:tcPr>
          <w:p w14:paraId="2AB7BAEF" w14:textId="77777777" w:rsidR="0028642B" w:rsidRPr="00C62CE7" w:rsidRDefault="0028642B" w:rsidP="003D3421">
            <w:pPr>
              <w:adjustRightInd w:val="0"/>
              <w:snapToGrid w:val="0"/>
              <w:jc w:val="center"/>
              <w:rPr>
                <w:rFonts w:ascii="Times New Roman" w:hAnsi="Times New Roman"/>
                <w:color w:val="000000" w:themeColor="text1"/>
                <w:sz w:val="18"/>
                <w:szCs w:val="18"/>
              </w:rPr>
            </w:pPr>
            <w:r w:rsidRPr="00C62CE7">
              <w:rPr>
                <w:rFonts w:ascii="Times New Roman" w:hAnsi="Times New Roman"/>
                <w:color w:val="000000" w:themeColor="text1"/>
                <w:kern w:val="0"/>
                <w:sz w:val="18"/>
                <w:szCs w:val="18"/>
              </w:rPr>
              <w:t>≤0.07</w:t>
            </w:r>
          </w:p>
        </w:tc>
        <w:tc>
          <w:tcPr>
            <w:tcW w:w="2552" w:type="dxa"/>
            <w:tcBorders>
              <w:top w:val="single" w:sz="4" w:space="0" w:color="auto"/>
              <w:left w:val="single" w:sz="4" w:space="0" w:color="auto"/>
              <w:right w:val="single" w:sz="4" w:space="0" w:color="auto"/>
            </w:tcBorders>
            <w:shd w:val="clear" w:color="auto" w:fill="FFFFFF"/>
            <w:vAlign w:val="center"/>
          </w:tcPr>
          <w:p w14:paraId="658B22BC"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w:t>
            </w:r>
            <w:r w:rsidRPr="00C62CE7">
              <w:rPr>
                <w:rFonts w:ascii="Times New Roman" w:hAnsi="Times New Roman"/>
                <w:color w:val="000000" w:themeColor="text1"/>
                <w:sz w:val="18"/>
                <w:szCs w:val="18"/>
              </w:rPr>
              <w:t>GB 28665</w:t>
            </w:r>
            <w:r w:rsidRPr="00C62CE7">
              <w:rPr>
                <w:rFonts w:ascii="Times New Roman" w:hAnsi="Times New Roman"/>
                <w:color w:val="000000" w:themeColor="text1"/>
                <w:sz w:val="18"/>
                <w:szCs w:val="18"/>
              </w:rPr>
              <w:t>，并提供基础数据</w:t>
            </w:r>
          </w:p>
        </w:tc>
        <w:tc>
          <w:tcPr>
            <w:tcW w:w="1144" w:type="dxa"/>
            <w:vMerge/>
            <w:tcBorders>
              <w:left w:val="single" w:sz="4" w:space="0" w:color="auto"/>
              <w:right w:val="single" w:sz="4" w:space="0" w:color="auto"/>
            </w:tcBorders>
            <w:vAlign w:val="center"/>
          </w:tcPr>
          <w:p w14:paraId="25C0842E" w14:textId="77777777" w:rsidR="0028642B" w:rsidRPr="00C62CE7" w:rsidRDefault="0028642B" w:rsidP="003D3421">
            <w:pPr>
              <w:rPr>
                <w:rFonts w:ascii="Times New Roman" w:hAnsi="Times New Roman"/>
                <w:color w:val="000000" w:themeColor="text1"/>
                <w:sz w:val="20"/>
                <w:szCs w:val="20"/>
              </w:rPr>
            </w:pPr>
          </w:p>
        </w:tc>
      </w:tr>
      <w:tr w:rsidR="0028642B" w:rsidRPr="00C62CE7" w14:paraId="0556C54B" w14:textId="77777777" w:rsidTr="003D3421">
        <w:trPr>
          <w:cantSplit/>
          <w:trHeight w:val="543"/>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1C43D4C4" w14:textId="77777777" w:rsidR="0028642B" w:rsidRPr="00C62CE7" w:rsidRDefault="0028642B" w:rsidP="003D3421">
            <w:pPr>
              <w:rPr>
                <w:rFonts w:ascii="Times New Roman" w:hAnsi="Times New Roman"/>
                <w:color w:val="000000" w:themeColor="text1"/>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14:paraId="714625D0" w14:textId="77777777" w:rsidR="0028642B" w:rsidRPr="00C62CE7" w:rsidRDefault="0028642B" w:rsidP="003D3421">
            <w:pPr>
              <w:rPr>
                <w:rFonts w:ascii="Times New Roman" w:hAnsi="Times New Roman"/>
                <w:color w:val="000000" w:themeColor="text1"/>
                <w:sz w:val="20"/>
                <w:szCs w:val="20"/>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2B2588C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废水排放</w:t>
            </w:r>
          </w:p>
        </w:tc>
        <w:tc>
          <w:tcPr>
            <w:tcW w:w="4962" w:type="dxa"/>
            <w:gridSpan w:val="3"/>
            <w:tcBorders>
              <w:left w:val="single" w:sz="4" w:space="0" w:color="auto"/>
              <w:right w:val="single" w:sz="4" w:space="0" w:color="auto"/>
            </w:tcBorders>
            <w:shd w:val="clear" w:color="auto" w:fill="FFFFFF"/>
            <w:vAlign w:val="center"/>
          </w:tcPr>
          <w:p w14:paraId="59FC5F6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符合</w:t>
            </w:r>
            <w:r w:rsidRPr="00C62CE7">
              <w:rPr>
                <w:rFonts w:ascii="Times New Roman" w:hAnsi="Times New Roman"/>
                <w:color w:val="000000" w:themeColor="text1"/>
                <w:sz w:val="18"/>
                <w:szCs w:val="18"/>
              </w:rPr>
              <w:t>GB 13456</w:t>
            </w:r>
            <w:r w:rsidRPr="00C62CE7">
              <w:rPr>
                <w:rFonts w:ascii="Times New Roman" w:hAnsi="Times New Roman"/>
                <w:color w:val="000000" w:themeColor="text1"/>
                <w:sz w:val="18"/>
                <w:szCs w:val="18"/>
              </w:rPr>
              <w:t>要求</w:t>
            </w:r>
          </w:p>
        </w:tc>
        <w:tc>
          <w:tcPr>
            <w:tcW w:w="1144" w:type="dxa"/>
            <w:vMerge/>
            <w:tcBorders>
              <w:left w:val="single" w:sz="4" w:space="0" w:color="auto"/>
              <w:bottom w:val="single" w:sz="4" w:space="0" w:color="auto"/>
              <w:right w:val="single" w:sz="4" w:space="0" w:color="auto"/>
            </w:tcBorders>
            <w:vAlign w:val="center"/>
          </w:tcPr>
          <w:p w14:paraId="41E4E5F5" w14:textId="77777777" w:rsidR="0028642B" w:rsidRPr="00C62CE7" w:rsidRDefault="0028642B" w:rsidP="003D3421">
            <w:pPr>
              <w:rPr>
                <w:rFonts w:ascii="Times New Roman" w:hAnsi="Times New Roman"/>
                <w:color w:val="000000" w:themeColor="text1"/>
                <w:sz w:val="20"/>
                <w:szCs w:val="20"/>
              </w:rPr>
            </w:pPr>
          </w:p>
        </w:tc>
      </w:tr>
      <w:tr w:rsidR="0028642B" w:rsidRPr="00C62CE7" w14:paraId="175485D4" w14:textId="77777777" w:rsidTr="003D3421">
        <w:trPr>
          <w:cantSplit/>
          <w:trHeight w:val="431"/>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6CDB873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lastRenderedPageBreak/>
              <w:t>产品属性参照</w:t>
            </w:r>
          </w:p>
        </w:tc>
        <w:tc>
          <w:tcPr>
            <w:tcW w:w="2693" w:type="dxa"/>
            <w:gridSpan w:val="3"/>
            <w:tcBorders>
              <w:top w:val="single" w:sz="4" w:space="0" w:color="auto"/>
              <w:left w:val="single" w:sz="4" w:space="0" w:color="auto"/>
              <w:right w:val="single" w:sz="4" w:space="0" w:color="auto"/>
            </w:tcBorders>
            <w:shd w:val="clear" w:color="auto" w:fill="FFFFFF"/>
            <w:vAlign w:val="center"/>
          </w:tcPr>
          <w:p w14:paraId="3CDE3E7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产品成材率</w:t>
            </w:r>
          </w:p>
        </w:tc>
        <w:tc>
          <w:tcPr>
            <w:tcW w:w="998" w:type="dxa"/>
            <w:tcBorders>
              <w:top w:val="single" w:sz="4" w:space="0" w:color="auto"/>
              <w:left w:val="single" w:sz="4" w:space="0" w:color="auto"/>
              <w:right w:val="single" w:sz="4" w:space="0" w:color="auto"/>
            </w:tcBorders>
            <w:shd w:val="clear" w:color="auto" w:fill="FFFFFF"/>
            <w:vAlign w:val="center"/>
          </w:tcPr>
          <w:p w14:paraId="350E2E39"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w:t>
            </w:r>
          </w:p>
        </w:tc>
        <w:tc>
          <w:tcPr>
            <w:tcW w:w="1412" w:type="dxa"/>
            <w:tcBorders>
              <w:top w:val="single" w:sz="4" w:space="0" w:color="auto"/>
              <w:left w:val="single" w:sz="4" w:space="0" w:color="auto"/>
              <w:right w:val="single" w:sz="4" w:space="0" w:color="auto"/>
            </w:tcBorders>
            <w:shd w:val="clear" w:color="auto" w:fill="FFFFFF"/>
            <w:vAlign w:val="center"/>
          </w:tcPr>
          <w:p w14:paraId="7C100AE2" w14:textId="77777777" w:rsidR="0028642B" w:rsidRPr="00C62CE7" w:rsidRDefault="0028642B" w:rsidP="003D3421">
            <w:pPr>
              <w:snapToGrid w:val="0"/>
              <w:jc w:val="center"/>
              <w:rPr>
                <w:rFonts w:ascii="Times New Roman" w:hAnsi="Times New Roman"/>
                <w:bCs/>
                <w:color w:val="000000" w:themeColor="text1"/>
                <w:kern w:val="0"/>
                <w:sz w:val="18"/>
                <w:szCs w:val="18"/>
              </w:rPr>
            </w:pPr>
            <w:r w:rsidRPr="00C62CE7">
              <w:rPr>
                <w:rFonts w:ascii="Times New Roman" w:hAnsi="Times New Roman"/>
                <w:color w:val="000000" w:themeColor="text1"/>
                <w:kern w:val="0"/>
                <w:sz w:val="18"/>
                <w:szCs w:val="18"/>
              </w:rPr>
              <w:t>≥90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E7E799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按照附录</w:t>
            </w:r>
            <w:r w:rsidRPr="00C62CE7">
              <w:rPr>
                <w:rFonts w:ascii="Times New Roman" w:hAnsi="Times New Roman"/>
                <w:color w:val="000000" w:themeColor="text1"/>
                <w:sz w:val="18"/>
                <w:szCs w:val="18"/>
              </w:rPr>
              <w:t>A</w:t>
            </w:r>
            <w:r w:rsidRPr="00C62CE7">
              <w:rPr>
                <w:rFonts w:ascii="Times New Roman" w:hAnsi="Times New Roman"/>
                <w:color w:val="000000" w:themeColor="text1"/>
                <w:sz w:val="18"/>
                <w:szCs w:val="18"/>
              </w:rPr>
              <w:t>，并提供基础数据</w:t>
            </w:r>
          </w:p>
        </w:tc>
        <w:tc>
          <w:tcPr>
            <w:tcW w:w="1144" w:type="dxa"/>
            <w:vMerge w:val="restart"/>
            <w:tcBorders>
              <w:top w:val="single" w:sz="4" w:space="0" w:color="auto"/>
              <w:left w:val="single" w:sz="4" w:space="0" w:color="auto"/>
              <w:right w:val="single" w:sz="4" w:space="0" w:color="auto"/>
            </w:tcBorders>
            <w:vAlign w:val="center"/>
          </w:tcPr>
          <w:p w14:paraId="250A4DB9"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lang w:bidi="ar"/>
              </w:rPr>
              <w:t>产品使用</w:t>
            </w:r>
          </w:p>
        </w:tc>
      </w:tr>
      <w:tr w:rsidR="0028642B" w:rsidRPr="00C62CE7" w14:paraId="77024DC5"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209EE4C4"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BB096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成品钢带六价铬含量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44635701"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20DA4DF"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≤1000</w:t>
            </w:r>
          </w:p>
        </w:tc>
        <w:tc>
          <w:tcPr>
            <w:tcW w:w="2552" w:type="dxa"/>
            <w:tcBorders>
              <w:top w:val="single" w:sz="4" w:space="0" w:color="auto"/>
              <w:left w:val="single" w:sz="4" w:space="0" w:color="auto"/>
              <w:bottom w:val="single" w:sz="4" w:space="0" w:color="auto"/>
              <w:right w:val="single" w:sz="4" w:space="0" w:color="auto"/>
            </w:tcBorders>
            <w:vAlign w:val="center"/>
          </w:tcPr>
          <w:p w14:paraId="507ABAE1"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18"/>
              </w:rPr>
              <w:t>实测数据，并提供基础数据</w:t>
            </w:r>
          </w:p>
        </w:tc>
        <w:tc>
          <w:tcPr>
            <w:tcW w:w="1144" w:type="dxa"/>
            <w:vMerge/>
            <w:tcBorders>
              <w:left w:val="single" w:sz="4" w:space="0" w:color="auto"/>
              <w:right w:val="single" w:sz="4" w:space="0" w:color="auto"/>
            </w:tcBorders>
            <w:vAlign w:val="center"/>
          </w:tcPr>
          <w:p w14:paraId="0F60289A" w14:textId="77777777" w:rsidR="0028642B" w:rsidRPr="00C62CE7" w:rsidRDefault="0028642B" w:rsidP="003D3421">
            <w:pPr>
              <w:rPr>
                <w:rFonts w:ascii="Times New Roman" w:hAnsi="Times New Roman"/>
                <w:color w:val="000000" w:themeColor="text1"/>
                <w:sz w:val="18"/>
                <w:szCs w:val="20"/>
              </w:rPr>
            </w:pPr>
          </w:p>
        </w:tc>
      </w:tr>
      <w:tr w:rsidR="0028642B" w:rsidRPr="00C62CE7" w14:paraId="5214F7BD"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2E6E76C1"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val="restart"/>
            <w:tcBorders>
              <w:top w:val="single" w:sz="4" w:space="0" w:color="auto"/>
              <w:left w:val="single" w:sz="4" w:space="0" w:color="auto"/>
              <w:right w:val="single" w:sz="4" w:space="0" w:color="auto"/>
            </w:tcBorders>
            <w:shd w:val="clear" w:color="auto" w:fill="FFFFFF"/>
            <w:vAlign w:val="center"/>
          </w:tcPr>
          <w:p w14:paraId="5ECE8B13"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有害元素含量</w:t>
            </w:r>
          </w:p>
        </w:tc>
        <w:tc>
          <w:tcPr>
            <w:tcW w:w="1060" w:type="dxa"/>
            <w:tcBorders>
              <w:top w:val="single" w:sz="4" w:space="0" w:color="auto"/>
              <w:left w:val="single" w:sz="4" w:space="0" w:color="auto"/>
              <w:right w:val="single" w:sz="4" w:space="0" w:color="auto"/>
            </w:tcBorders>
            <w:shd w:val="clear" w:color="auto" w:fill="FFFFFF"/>
            <w:vAlign w:val="center"/>
          </w:tcPr>
          <w:p w14:paraId="34BA4440"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C</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68D917C0"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6B710C0C"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6AE80664"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624A2908"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029EC560"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0970F3B7"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right w:val="single" w:sz="4" w:space="0" w:color="auto"/>
            </w:tcBorders>
            <w:shd w:val="clear" w:color="auto" w:fill="FFFFFF"/>
            <w:vAlign w:val="center"/>
          </w:tcPr>
          <w:p w14:paraId="4D427617"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left w:val="single" w:sz="4" w:space="0" w:color="auto"/>
              <w:right w:val="single" w:sz="4" w:space="0" w:color="auto"/>
            </w:tcBorders>
            <w:shd w:val="clear" w:color="auto" w:fill="FFFFFF"/>
            <w:vAlign w:val="center"/>
          </w:tcPr>
          <w:p w14:paraId="09B93C8E"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S</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2254D227"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2B0EEF59"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7700E040"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77A7FCEB"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3A6A4039"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2006AD0C"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right w:val="single" w:sz="4" w:space="0" w:color="auto"/>
            </w:tcBorders>
            <w:shd w:val="clear" w:color="auto" w:fill="FFFFFF"/>
            <w:vAlign w:val="center"/>
          </w:tcPr>
          <w:p w14:paraId="3B296F8B"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left w:val="single" w:sz="4" w:space="0" w:color="auto"/>
              <w:right w:val="single" w:sz="4" w:space="0" w:color="auto"/>
            </w:tcBorders>
            <w:shd w:val="clear" w:color="auto" w:fill="FFFFFF"/>
            <w:vAlign w:val="center"/>
          </w:tcPr>
          <w:p w14:paraId="3FA8EB3B"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O</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4E551811"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318911A7"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72770676"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5B3FD20E"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3C2F403B"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192E9C15"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right w:val="single" w:sz="4" w:space="0" w:color="auto"/>
            </w:tcBorders>
            <w:shd w:val="clear" w:color="auto" w:fill="FFFFFF"/>
            <w:vAlign w:val="center"/>
          </w:tcPr>
          <w:p w14:paraId="2C268F26"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left w:val="single" w:sz="4" w:space="0" w:color="auto"/>
              <w:right w:val="single" w:sz="4" w:space="0" w:color="auto"/>
            </w:tcBorders>
            <w:shd w:val="clear" w:color="auto" w:fill="FFFFFF"/>
            <w:vAlign w:val="center"/>
          </w:tcPr>
          <w:p w14:paraId="5E4E5D26"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N</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7F586B6B"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7E1DE84B"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5C659256"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3FABC848"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0B96C98A"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7BBFFB9C"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right w:val="single" w:sz="4" w:space="0" w:color="auto"/>
            </w:tcBorders>
            <w:shd w:val="clear" w:color="auto" w:fill="FFFFFF"/>
            <w:vAlign w:val="center"/>
          </w:tcPr>
          <w:p w14:paraId="0F248A42"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left w:val="single" w:sz="4" w:space="0" w:color="auto"/>
              <w:right w:val="single" w:sz="4" w:space="0" w:color="auto"/>
            </w:tcBorders>
            <w:shd w:val="clear" w:color="auto" w:fill="FFFFFF"/>
            <w:vAlign w:val="center"/>
          </w:tcPr>
          <w:p w14:paraId="07D8BFC0"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Ti</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2140DDF4"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508F8BC4"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2DF1CBE6"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30280D66"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5E295AF9"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32BE718D"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right w:val="single" w:sz="4" w:space="0" w:color="auto"/>
            </w:tcBorders>
            <w:shd w:val="clear" w:color="auto" w:fill="FFFFFF"/>
            <w:vAlign w:val="center"/>
          </w:tcPr>
          <w:p w14:paraId="4F16ED76"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left w:val="single" w:sz="4" w:space="0" w:color="auto"/>
              <w:bottom w:val="single" w:sz="4" w:space="0" w:color="auto"/>
              <w:right w:val="single" w:sz="4" w:space="0" w:color="auto"/>
            </w:tcBorders>
            <w:shd w:val="clear" w:color="auto" w:fill="FFFFFF"/>
            <w:vAlign w:val="center"/>
          </w:tcPr>
          <w:p w14:paraId="3DA0AD65"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Zr</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5828DA40"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ppm</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3249ABEF" w14:textId="77777777" w:rsidR="0028642B" w:rsidRPr="00C62CE7" w:rsidRDefault="0028642B" w:rsidP="003D3421">
            <w:pPr>
              <w:snapToGrid w:val="0"/>
              <w:jc w:val="center"/>
              <w:rPr>
                <w:rFonts w:ascii="Times New Roman" w:hAnsi="Times New Roman"/>
                <w:color w:val="FF0000"/>
                <w:kern w:val="0"/>
                <w:sz w:val="18"/>
                <w:szCs w:val="18"/>
              </w:rPr>
            </w:pPr>
            <w:r w:rsidRPr="00C62CE7">
              <w:rPr>
                <w:rFonts w:ascii="Times New Roman" w:hAnsi="Times New Roman"/>
                <w:color w:val="FF0000"/>
                <w:kern w:val="0"/>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5ABC4"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实测数据，并提供基础数据</w:t>
            </w:r>
          </w:p>
        </w:tc>
        <w:tc>
          <w:tcPr>
            <w:tcW w:w="1144" w:type="dxa"/>
            <w:vMerge/>
            <w:tcBorders>
              <w:left w:val="single" w:sz="4" w:space="0" w:color="auto"/>
              <w:right w:val="single" w:sz="4" w:space="0" w:color="auto"/>
            </w:tcBorders>
            <w:vAlign w:val="center"/>
          </w:tcPr>
          <w:p w14:paraId="24AB6408"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3AF90AFF" w14:textId="77777777" w:rsidTr="003D3421">
        <w:trPr>
          <w:cantSplit/>
          <w:trHeight w:val="106"/>
          <w:jc w:val="center"/>
        </w:trPr>
        <w:tc>
          <w:tcPr>
            <w:tcW w:w="704" w:type="dxa"/>
            <w:vMerge/>
            <w:tcBorders>
              <w:left w:val="single" w:sz="4" w:space="0" w:color="auto"/>
              <w:right w:val="single" w:sz="4" w:space="0" w:color="auto"/>
            </w:tcBorders>
            <w:shd w:val="clear" w:color="auto" w:fill="auto"/>
            <w:vAlign w:val="center"/>
          </w:tcPr>
          <w:p w14:paraId="7393FB04"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11AC43" w14:textId="77777777" w:rsidR="0028642B" w:rsidRPr="00C62CE7" w:rsidRDefault="0028642B" w:rsidP="003D3421">
            <w:pPr>
              <w:jc w:val="center"/>
              <w:rPr>
                <w:rFonts w:ascii="Times New Roman" w:hAnsi="Times New Roman"/>
                <w:color w:val="FF0000"/>
                <w:sz w:val="18"/>
                <w:szCs w:val="20"/>
              </w:rPr>
            </w:pPr>
            <w:r w:rsidRPr="00C62CE7">
              <w:rPr>
                <w:rFonts w:ascii="Times New Roman" w:hAnsi="Times New Roman"/>
                <w:color w:val="FF0000"/>
                <w:sz w:val="18"/>
                <w:szCs w:val="20"/>
              </w:rPr>
              <w:t>P</w:t>
            </w:r>
            <w:r w:rsidRPr="00C62CE7">
              <w:rPr>
                <w:rFonts w:ascii="Times New Roman" w:hAnsi="Times New Roman"/>
                <w:color w:val="FF0000"/>
                <w:sz w:val="18"/>
                <w:szCs w:val="20"/>
                <w:vertAlign w:val="subscript"/>
              </w:rPr>
              <w:t>1.5/50</w:t>
            </w:r>
            <w:r w:rsidRPr="00C62CE7">
              <w:rPr>
                <w:rFonts w:ascii="Times New Roman" w:hAnsi="Times New Roman"/>
                <w:color w:val="FF0000"/>
                <w:sz w:val="18"/>
                <w:szCs w:val="20"/>
              </w:rPr>
              <w:t>（磁极化强度在</w:t>
            </w:r>
            <w:r w:rsidRPr="00C62CE7">
              <w:rPr>
                <w:rFonts w:ascii="Times New Roman" w:hAnsi="Times New Roman"/>
                <w:color w:val="FF0000"/>
                <w:sz w:val="18"/>
                <w:szCs w:val="20"/>
              </w:rPr>
              <w:t>1.5T</w:t>
            </w:r>
            <w:r w:rsidRPr="00C62CE7">
              <w:rPr>
                <w:rFonts w:ascii="Times New Roman" w:hAnsi="Times New Roman"/>
                <w:color w:val="FF0000"/>
                <w:sz w:val="18"/>
                <w:szCs w:val="20"/>
              </w:rPr>
              <w:t>，频率在</w:t>
            </w:r>
            <w:r w:rsidRPr="00C62CE7">
              <w:rPr>
                <w:rFonts w:ascii="Times New Roman" w:hAnsi="Times New Roman"/>
                <w:color w:val="FF0000"/>
                <w:sz w:val="18"/>
                <w:szCs w:val="20"/>
              </w:rPr>
              <w:t>50Hz</w:t>
            </w:r>
            <w:r w:rsidRPr="00C62CE7">
              <w:rPr>
                <w:rFonts w:ascii="Times New Roman" w:hAnsi="Times New Roman"/>
                <w:color w:val="FF0000"/>
                <w:sz w:val="18"/>
                <w:szCs w:val="20"/>
              </w:rPr>
              <w:t>下测得的比总损耗）</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340A37B8" w14:textId="77777777" w:rsidR="0028642B" w:rsidRPr="00C62CE7" w:rsidRDefault="0028642B" w:rsidP="003D3421">
            <w:pPr>
              <w:jc w:val="center"/>
              <w:rPr>
                <w:rFonts w:ascii="Times New Roman" w:hAnsi="Times New Roman"/>
                <w:color w:val="FF0000"/>
                <w:sz w:val="18"/>
                <w:szCs w:val="18"/>
              </w:rPr>
            </w:pPr>
            <w:r w:rsidRPr="00C62CE7">
              <w:rPr>
                <w:rFonts w:ascii="Times New Roman" w:hAnsi="Times New Roman"/>
                <w:color w:val="FF0000"/>
                <w:sz w:val="18"/>
                <w:szCs w:val="18"/>
              </w:rPr>
              <w:t>W/kg</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07085C39" w14:textId="77777777" w:rsidR="0028642B" w:rsidRPr="00C62CE7" w:rsidRDefault="0028642B" w:rsidP="003D3421">
            <w:pPr>
              <w:snapToGrid w:val="0"/>
              <w:jc w:val="center"/>
              <w:rPr>
                <w:rFonts w:ascii="Times New Roman" w:hAnsi="Times New Roman" w:hint="eastAsia"/>
                <w:color w:val="FF0000"/>
                <w:kern w:val="0"/>
                <w:sz w:val="18"/>
                <w:szCs w:val="18"/>
              </w:rPr>
            </w:pPr>
            <w:r w:rsidRPr="00C62CE7">
              <w:rPr>
                <w:rFonts w:ascii="Times New Roman" w:hAnsi="Times New Roman"/>
                <w:color w:val="FF0000"/>
                <w:kern w:val="0"/>
                <w:sz w:val="18"/>
                <w:szCs w:val="18"/>
              </w:rPr>
              <w:t>≤13</w:t>
            </w:r>
          </w:p>
        </w:tc>
        <w:tc>
          <w:tcPr>
            <w:tcW w:w="2552" w:type="dxa"/>
            <w:tcBorders>
              <w:top w:val="single" w:sz="4" w:space="0" w:color="auto"/>
              <w:left w:val="single" w:sz="4" w:space="0" w:color="auto"/>
              <w:bottom w:val="single" w:sz="4" w:space="0" w:color="auto"/>
              <w:right w:val="single" w:sz="4" w:space="0" w:color="auto"/>
            </w:tcBorders>
            <w:vAlign w:val="center"/>
          </w:tcPr>
          <w:p w14:paraId="66C6AA08"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6E75DF01"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4A074CD7" w14:textId="77777777" w:rsidTr="003D3421">
        <w:trPr>
          <w:cantSplit/>
          <w:trHeight w:val="121"/>
          <w:jc w:val="center"/>
        </w:trPr>
        <w:tc>
          <w:tcPr>
            <w:tcW w:w="704" w:type="dxa"/>
            <w:vMerge/>
            <w:tcBorders>
              <w:left w:val="single" w:sz="4" w:space="0" w:color="auto"/>
              <w:right w:val="single" w:sz="4" w:space="0" w:color="auto"/>
            </w:tcBorders>
            <w:shd w:val="clear" w:color="auto" w:fill="auto"/>
            <w:vAlign w:val="center"/>
          </w:tcPr>
          <w:p w14:paraId="7F27A62F"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val="restart"/>
            <w:tcBorders>
              <w:top w:val="single" w:sz="4" w:space="0" w:color="auto"/>
              <w:left w:val="single" w:sz="4" w:space="0" w:color="auto"/>
              <w:right w:val="single" w:sz="4" w:space="0" w:color="auto"/>
            </w:tcBorders>
            <w:shd w:val="clear" w:color="auto" w:fill="FFFFFF"/>
            <w:vAlign w:val="center"/>
          </w:tcPr>
          <w:p w14:paraId="2F1F5934"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最小叠装系数</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60ADEABE"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0.35mm</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0B136679"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w:t>
            </w:r>
          </w:p>
        </w:tc>
        <w:tc>
          <w:tcPr>
            <w:tcW w:w="1412" w:type="dxa"/>
            <w:tcBorders>
              <w:top w:val="single" w:sz="4" w:space="0" w:color="auto"/>
              <w:left w:val="single" w:sz="4" w:space="0" w:color="auto"/>
              <w:right w:val="single" w:sz="4" w:space="0" w:color="auto"/>
            </w:tcBorders>
            <w:shd w:val="clear" w:color="auto" w:fill="FFFFFF"/>
            <w:vAlign w:val="center"/>
          </w:tcPr>
          <w:p w14:paraId="024EF592"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≥95</w:t>
            </w:r>
          </w:p>
        </w:tc>
        <w:tc>
          <w:tcPr>
            <w:tcW w:w="2552" w:type="dxa"/>
            <w:vMerge w:val="restart"/>
            <w:tcBorders>
              <w:top w:val="single" w:sz="4" w:space="0" w:color="auto"/>
              <w:left w:val="single" w:sz="4" w:space="0" w:color="auto"/>
              <w:right w:val="single" w:sz="4" w:space="0" w:color="auto"/>
            </w:tcBorders>
            <w:vAlign w:val="center"/>
          </w:tcPr>
          <w:p w14:paraId="2A2F8BB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7D0F2B91"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6AA49F1A" w14:textId="77777777" w:rsidTr="003D3421">
        <w:trPr>
          <w:cantSplit/>
          <w:trHeight w:val="56"/>
          <w:jc w:val="center"/>
        </w:trPr>
        <w:tc>
          <w:tcPr>
            <w:tcW w:w="704" w:type="dxa"/>
            <w:vMerge/>
            <w:tcBorders>
              <w:left w:val="single" w:sz="4" w:space="0" w:color="auto"/>
              <w:right w:val="single" w:sz="4" w:space="0" w:color="auto"/>
            </w:tcBorders>
            <w:shd w:val="clear" w:color="auto" w:fill="auto"/>
            <w:vAlign w:val="center"/>
          </w:tcPr>
          <w:p w14:paraId="151BB4FE"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bottom w:val="single" w:sz="4" w:space="0" w:color="auto"/>
              <w:right w:val="single" w:sz="4" w:space="0" w:color="auto"/>
            </w:tcBorders>
            <w:shd w:val="clear" w:color="auto" w:fill="FFFFFF"/>
            <w:vAlign w:val="center"/>
          </w:tcPr>
          <w:p w14:paraId="62FB226D"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764AB9A"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0.50mm</w:t>
            </w:r>
          </w:p>
        </w:tc>
        <w:tc>
          <w:tcPr>
            <w:tcW w:w="998" w:type="dxa"/>
            <w:vMerge/>
            <w:tcBorders>
              <w:left w:val="single" w:sz="4" w:space="0" w:color="auto"/>
              <w:bottom w:val="single" w:sz="4" w:space="0" w:color="auto"/>
              <w:right w:val="single" w:sz="4" w:space="0" w:color="auto"/>
            </w:tcBorders>
            <w:shd w:val="clear" w:color="auto" w:fill="FFFFFF"/>
            <w:vAlign w:val="center"/>
          </w:tcPr>
          <w:p w14:paraId="4C182463" w14:textId="77777777" w:rsidR="0028642B" w:rsidRPr="00C62CE7" w:rsidRDefault="0028642B" w:rsidP="003D3421">
            <w:pPr>
              <w:jc w:val="center"/>
              <w:rPr>
                <w:rFonts w:ascii="Times New Roman" w:hAnsi="Times New Roman"/>
                <w:color w:val="000000" w:themeColor="text1"/>
                <w:sz w:val="18"/>
                <w:szCs w:val="18"/>
              </w:rPr>
            </w:pPr>
          </w:p>
        </w:tc>
        <w:tc>
          <w:tcPr>
            <w:tcW w:w="1412" w:type="dxa"/>
            <w:tcBorders>
              <w:left w:val="single" w:sz="4" w:space="0" w:color="auto"/>
              <w:bottom w:val="single" w:sz="4" w:space="0" w:color="auto"/>
              <w:right w:val="single" w:sz="4" w:space="0" w:color="auto"/>
            </w:tcBorders>
            <w:shd w:val="clear" w:color="auto" w:fill="FFFFFF"/>
            <w:vAlign w:val="center"/>
          </w:tcPr>
          <w:p w14:paraId="5538C3F4"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≥97</w:t>
            </w:r>
          </w:p>
        </w:tc>
        <w:tc>
          <w:tcPr>
            <w:tcW w:w="2552" w:type="dxa"/>
            <w:vMerge/>
            <w:tcBorders>
              <w:left w:val="single" w:sz="4" w:space="0" w:color="auto"/>
              <w:bottom w:val="single" w:sz="4" w:space="0" w:color="auto"/>
              <w:right w:val="single" w:sz="4" w:space="0" w:color="auto"/>
            </w:tcBorders>
            <w:vAlign w:val="center"/>
          </w:tcPr>
          <w:p w14:paraId="7DC2473F" w14:textId="77777777" w:rsidR="0028642B" w:rsidRPr="00C62CE7" w:rsidRDefault="0028642B" w:rsidP="003D3421">
            <w:pPr>
              <w:jc w:val="center"/>
              <w:rPr>
                <w:rFonts w:ascii="Times New Roman" w:hAnsi="Times New Roman"/>
                <w:color w:val="000000" w:themeColor="text1"/>
                <w:sz w:val="18"/>
                <w:szCs w:val="18"/>
              </w:rPr>
            </w:pPr>
          </w:p>
        </w:tc>
        <w:tc>
          <w:tcPr>
            <w:tcW w:w="1144" w:type="dxa"/>
            <w:vMerge/>
            <w:tcBorders>
              <w:left w:val="single" w:sz="4" w:space="0" w:color="auto"/>
              <w:right w:val="single" w:sz="4" w:space="0" w:color="auto"/>
            </w:tcBorders>
            <w:vAlign w:val="center"/>
          </w:tcPr>
          <w:p w14:paraId="21343366"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099AE2C3" w14:textId="77777777" w:rsidTr="003D3421">
        <w:trPr>
          <w:cantSplit/>
          <w:trHeight w:val="120"/>
          <w:jc w:val="center"/>
        </w:trPr>
        <w:tc>
          <w:tcPr>
            <w:tcW w:w="704" w:type="dxa"/>
            <w:vMerge/>
            <w:tcBorders>
              <w:left w:val="single" w:sz="4" w:space="0" w:color="auto"/>
              <w:right w:val="single" w:sz="4" w:space="0" w:color="auto"/>
            </w:tcBorders>
            <w:shd w:val="clear" w:color="auto" w:fill="auto"/>
            <w:vAlign w:val="center"/>
          </w:tcPr>
          <w:p w14:paraId="48789A7C"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val="restart"/>
            <w:tcBorders>
              <w:top w:val="single" w:sz="4" w:space="0" w:color="auto"/>
              <w:left w:val="single" w:sz="4" w:space="0" w:color="auto"/>
              <w:right w:val="single" w:sz="4" w:space="0" w:color="auto"/>
            </w:tcBorders>
            <w:shd w:val="clear" w:color="auto" w:fill="FFFFFF"/>
            <w:vAlign w:val="center"/>
          </w:tcPr>
          <w:p w14:paraId="55CB726B"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厚度偏差</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8F157DF"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0.35mm</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5DC50085"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mm</w:t>
            </w:r>
          </w:p>
        </w:tc>
        <w:tc>
          <w:tcPr>
            <w:tcW w:w="1412" w:type="dxa"/>
            <w:tcBorders>
              <w:top w:val="single" w:sz="4" w:space="0" w:color="auto"/>
              <w:left w:val="single" w:sz="4" w:space="0" w:color="auto"/>
              <w:right w:val="single" w:sz="4" w:space="0" w:color="auto"/>
            </w:tcBorders>
            <w:shd w:val="clear" w:color="auto" w:fill="FFFFFF"/>
            <w:vAlign w:val="center"/>
          </w:tcPr>
          <w:p w14:paraId="69B1C78E"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±0.028</w:t>
            </w:r>
          </w:p>
        </w:tc>
        <w:tc>
          <w:tcPr>
            <w:tcW w:w="2552" w:type="dxa"/>
            <w:vMerge w:val="restart"/>
            <w:tcBorders>
              <w:top w:val="single" w:sz="4" w:space="0" w:color="auto"/>
              <w:left w:val="single" w:sz="4" w:space="0" w:color="auto"/>
              <w:right w:val="single" w:sz="4" w:space="0" w:color="auto"/>
            </w:tcBorders>
            <w:vAlign w:val="center"/>
          </w:tcPr>
          <w:p w14:paraId="6441793C"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3ED4ED28"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1068AE99" w14:textId="77777777" w:rsidTr="003D3421">
        <w:trPr>
          <w:cantSplit/>
          <w:trHeight w:val="120"/>
          <w:jc w:val="center"/>
        </w:trPr>
        <w:tc>
          <w:tcPr>
            <w:tcW w:w="704" w:type="dxa"/>
            <w:vMerge/>
            <w:tcBorders>
              <w:left w:val="single" w:sz="4" w:space="0" w:color="auto"/>
              <w:right w:val="single" w:sz="4" w:space="0" w:color="auto"/>
            </w:tcBorders>
            <w:shd w:val="clear" w:color="auto" w:fill="auto"/>
            <w:vAlign w:val="center"/>
          </w:tcPr>
          <w:p w14:paraId="15FA1468"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bottom w:val="single" w:sz="4" w:space="0" w:color="auto"/>
              <w:right w:val="single" w:sz="4" w:space="0" w:color="auto"/>
            </w:tcBorders>
            <w:shd w:val="clear" w:color="auto" w:fill="FFFFFF"/>
            <w:vAlign w:val="center"/>
          </w:tcPr>
          <w:p w14:paraId="35ED8AC9"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4F212EA"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0.50mm</w:t>
            </w:r>
          </w:p>
        </w:tc>
        <w:tc>
          <w:tcPr>
            <w:tcW w:w="998" w:type="dxa"/>
            <w:vMerge/>
            <w:tcBorders>
              <w:left w:val="single" w:sz="4" w:space="0" w:color="auto"/>
              <w:bottom w:val="single" w:sz="4" w:space="0" w:color="auto"/>
              <w:right w:val="single" w:sz="4" w:space="0" w:color="auto"/>
            </w:tcBorders>
            <w:shd w:val="clear" w:color="auto" w:fill="FFFFFF"/>
            <w:vAlign w:val="center"/>
          </w:tcPr>
          <w:p w14:paraId="05CC894E" w14:textId="77777777" w:rsidR="0028642B" w:rsidRPr="00C62CE7" w:rsidRDefault="0028642B" w:rsidP="003D3421">
            <w:pPr>
              <w:jc w:val="center"/>
              <w:rPr>
                <w:rFonts w:ascii="Times New Roman" w:hAnsi="Times New Roman"/>
                <w:color w:val="000000" w:themeColor="text1"/>
                <w:sz w:val="18"/>
                <w:szCs w:val="18"/>
              </w:rPr>
            </w:pPr>
          </w:p>
        </w:tc>
        <w:tc>
          <w:tcPr>
            <w:tcW w:w="1412" w:type="dxa"/>
            <w:tcBorders>
              <w:left w:val="single" w:sz="4" w:space="0" w:color="auto"/>
              <w:bottom w:val="single" w:sz="4" w:space="0" w:color="auto"/>
              <w:right w:val="single" w:sz="4" w:space="0" w:color="auto"/>
            </w:tcBorders>
            <w:shd w:val="clear" w:color="auto" w:fill="FFFFFF"/>
            <w:vAlign w:val="center"/>
          </w:tcPr>
          <w:p w14:paraId="12BC3733"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±0.035</w:t>
            </w:r>
          </w:p>
        </w:tc>
        <w:tc>
          <w:tcPr>
            <w:tcW w:w="2552" w:type="dxa"/>
            <w:vMerge/>
            <w:tcBorders>
              <w:left w:val="single" w:sz="4" w:space="0" w:color="auto"/>
              <w:bottom w:val="single" w:sz="4" w:space="0" w:color="auto"/>
              <w:right w:val="single" w:sz="4" w:space="0" w:color="auto"/>
            </w:tcBorders>
            <w:vAlign w:val="center"/>
          </w:tcPr>
          <w:p w14:paraId="599E6C67" w14:textId="77777777" w:rsidR="0028642B" w:rsidRPr="00C62CE7" w:rsidRDefault="0028642B" w:rsidP="003D3421">
            <w:pPr>
              <w:jc w:val="center"/>
              <w:rPr>
                <w:rFonts w:ascii="Times New Roman" w:hAnsi="Times New Roman"/>
                <w:color w:val="000000" w:themeColor="text1"/>
                <w:sz w:val="18"/>
                <w:szCs w:val="20"/>
              </w:rPr>
            </w:pPr>
          </w:p>
        </w:tc>
        <w:tc>
          <w:tcPr>
            <w:tcW w:w="1144" w:type="dxa"/>
            <w:vMerge/>
            <w:tcBorders>
              <w:left w:val="single" w:sz="4" w:space="0" w:color="auto"/>
              <w:right w:val="single" w:sz="4" w:space="0" w:color="auto"/>
            </w:tcBorders>
            <w:vAlign w:val="center"/>
          </w:tcPr>
          <w:p w14:paraId="2DB19332"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78931932"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1AFED75C"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98AB9B"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毛刺高度</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24FC2237"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mm</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7B967B3"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≤0.035</w:t>
            </w:r>
          </w:p>
        </w:tc>
        <w:tc>
          <w:tcPr>
            <w:tcW w:w="2552" w:type="dxa"/>
            <w:tcBorders>
              <w:top w:val="single" w:sz="4" w:space="0" w:color="auto"/>
              <w:left w:val="single" w:sz="4" w:space="0" w:color="auto"/>
              <w:bottom w:val="single" w:sz="4" w:space="0" w:color="auto"/>
              <w:right w:val="single" w:sz="4" w:space="0" w:color="auto"/>
            </w:tcBorders>
            <w:vAlign w:val="center"/>
          </w:tcPr>
          <w:p w14:paraId="1ECC486C"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1E031D98"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2B8D4854"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3E3A9038"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BB9453"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残余曲率</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62825"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sz w:val="18"/>
                <w:szCs w:val="18"/>
              </w:rPr>
              <w:t>度大于</w:t>
            </w:r>
            <w:r w:rsidRPr="00C62CE7">
              <w:rPr>
                <w:rFonts w:ascii="Times New Roman" w:hAnsi="Times New Roman"/>
                <w:sz w:val="18"/>
                <w:szCs w:val="18"/>
              </w:rPr>
              <w:t>100mm</w:t>
            </w:r>
            <w:r w:rsidRPr="00C62CE7">
              <w:rPr>
                <w:rFonts w:ascii="Times New Roman" w:hAnsi="Times New Roman"/>
                <w:sz w:val="18"/>
                <w:szCs w:val="18"/>
              </w:rPr>
              <w:t>，测试钢片的底边与支撑板间的距离应不超过</w:t>
            </w:r>
            <w:r w:rsidRPr="00C62CE7">
              <w:rPr>
                <w:rFonts w:ascii="Times New Roman" w:hAnsi="Times New Roman"/>
                <w:sz w:val="18"/>
                <w:szCs w:val="18"/>
              </w:rPr>
              <w:t>35mm</w:t>
            </w:r>
          </w:p>
        </w:tc>
        <w:tc>
          <w:tcPr>
            <w:tcW w:w="2552" w:type="dxa"/>
            <w:tcBorders>
              <w:top w:val="single" w:sz="4" w:space="0" w:color="auto"/>
              <w:left w:val="single" w:sz="4" w:space="0" w:color="auto"/>
              <w:bottom w:val="single" w:sz="4" w:space="0" w:color="auto"/>
              <w:right w:val="single" w:sz="4" w:space="0" w:color="auto"/>
            </w:tcBorders>
            <w:vAlign w:val="center"/>
          </w:tcPr>
          <w:p w14:paraId="12AECDD0"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571A6B25"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606E8F66" w14:textId="77777777" w:rsidTr="003D3421">
        <w:trPr>
          <w:cantSplit/>
          <w:jc w:val="center"/>
        </w:trPr>
        <w:tc>
          <w:tcPr>
            <w:tcW w:w="704" w:type="dxa"/>
            <w:vMerge/>
            <w:tcBorders>
              <w:left w:val="single" w:sz="4" w:space="0" w:color="auto"/>
              <w:right w:val="single" w:sz="4" w:space="0" w:color="auto"/>
            </w:tcBorders>
            <w:shd w:val="clear" w:color="auto" w:fill="auto"/>
            <w:vAlign w:val="center"/>
          </w:tcPr>
          <w:p w14:paraId="661C88D8"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BAA780"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不平度</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B8BBF4"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sz w:val="18"/>
                <w:szCs w:val="18"/>
              </w:rPr>
              <w:t>宽度大于</w:t>
            </w:r>
            <w:r w:rsidRPr="00C62CE7">
              <w:rPr>
                <w:rFonts w:ascii="Times New Roman" w:hAnsi="Times New Roman"/>
                <w:sz w:val="18"/>
                <w:szCs w:val="18"/>
              </w:rPr>
              <w:t>100mm</w:t>
            </w:r>
            <w:r w:rsidRPr="00C62CE7">
              <w:rPr>
                <w:rFonts w:ascii="Times New Roman" w:hAnsi="Times New Roman"/>
                <w:sz w:val="18"/>
                <w:szCs w:val="18"/>
              </w:rPr>
              <w:t>，不平度应不超过</w:t>
            </w:r>
            <w:r w:rsidRPr="00C62CE7">
              <w:rPr>
                <w:rFonts w:ascii="Times New Roman" w:hAnsi="Times New Roman"/>
                <w:sz w:val="18"/>
                <w:szCs w:val="18"/>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80F738E"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63D0E859"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64B3BD6C" w14:textId="77777777" w:rsidTr="003D3421">
        <w:trPr>
          <w:cantSplit/>
          <w:trHeight w:val="121"/>
          <w:jc w:val="center"/>
        </w:trPr>
        <w:tc>
          <w:tcPr>
            <w:tcW w:w="704" w:type="dxa"/>
            <w:vMerge/>
            <w:tcBorders>
              <w:left w:val="single" w:sz="4" w:space="0" w:color="auto"/>
              <w:right w:val="single" w:sz="4" w:space="0" w:color="auto"/>
            </w:tcBorders>
            <w:shd w:val="clear" w:color="auto" w:fill="auto"/>
            <w:vAlign w:val="center"/>
          </w:tcPr>
          <w:p w14:paraId="0C801992"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val="restart"/>
            <w:tcBorders>
              <w:top w:val="single" w:sz="4" w:space="0" w:color="auto"/>
              <w:left w:val="single" w:sz="4" w:space="0" w:color="auto"/>
              <w:right w:val="single" w:sz="4" w:space="0" w:color="auto"/>
            </w:tcBorders>
            <w:shd w:val="clear" w:color="auto" w:fill="FFFFFF"/>
            <w:vAlign w:val="center"/>
          </w:tcPr>
          <w:p w14:paraId="29619D87"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镰刀弯</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20E51352"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宽度大于</w:t>
            </w:r>
            <w:r w:rsidRPr="00C62CE7">
              <w:rPr>
                <w:rFonts w:ascii="Times New Roman" w:hAnsi="Times New Roman"/>
                <w:color w:val="000000" w:themeColor="text1"/>
                <w:sz w:val="18"/>
                <w:szCs w:val="20"/>
              </w:rPr>
              <w:t>30mm~150mm</w:t>
            </w:r>
          </w:p>
        </w:tc>
        <w:tc>
          <w:tcPr>
            <w:tcW w:w="998" w:type="dxa"/>
            <w:vMerge w:val="restart"/>
            <w:tcBorders>
              <w:top w:val="single" w:sz="4" w:space="0" w:color="auto"/>
              <w:left w:val="single" w:sz="4" w:space="0" w:color="auto"/>
              <w:right w:val="single" w:sz="4" w:space="0" w:color="auto"/>
            </w:tcBorders>
            <w:shd w:val="clear" w:color="auto" w:fill="FFFFFF"/>
            <w:vAlign w:val="center"/>
          </w:tcPr>
          <w:p w14:paraId="0F22EB0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18"/>
              </w:rPr>
              <w:t>mm</w:t>
            </w:r>
          </w:p>
        </w:tc>
        <w:tc>
          <w:tcPr>
            <w:tcW w:w="1412" w:type="dxa"/>
            <w:tcBorders>
              <w:top w:val="single" w:sz="4" w:space="0" w:color="auto"/>
              <w:left w:val="single" w:sz="4" w:space="0" w:color="auto"/>
              <w:right w:val="single" w:sz="4" w:space="0" w:color="auto"/>
            </w:tcBorders>
            <w:shd w:val="clear" w:color="auto" w:fill="FFFFFF"/>
            <w:vAlign w:val="center"/>
          </w:tcPr>
          <w:p w14:paraId="499E8ABC"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2.0</w:t>
            </w:r>
          </w:p>
        </w:tc>
        <w:tc>
          <w:tcPr>
            <w:tcW w:w="2552" w:type="dxa"/>
            <w:vMerge w:val="restart"/>
            <w:tcBorders>
              <w:top w:val="single" w:sz="4" w:space="0" w:color="auto"/>
              <w:left w:val="single" w:sz="4" w:space="0" w:color="auto"/>
              <w:right w:val="single" w:sz="4" w:space="0" w:color="auto"/>
            </w:tcBorders>
            <w:vAlign w:val="center"/>
          </w:tcPr>
          <w:p w14:paraId="623D346C"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vMerge/>
            <w:tcBorders>
              <w:left w:val="single" w:sz="4" w:space="0" w:color="auto"/>
              <w:right w:val="single" w:sz="4" w:space="0" w:color="auto"/>
            </w:tcBorders>
            <w:vAlign w:val="center"/>
          </w:tcPr>
          <w:p w14:paraId="6111032D"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2B7EFF33" w14:textId="77777777" w:rsidTr="003D3421">
        <w:trPr>
          <w:cantSplit/>
          <w:trHeight w:val="121"/>
          <w:jc w:val="center"/>
        </w:trPr>
        <w:tc>
          <w:tcPr>
            <w:tcW w:w="704" w:type="dxa"/>
            <w:vMerge/>
            <w:tcBorders>
              <w:left w:val="single" w:sz="4" w:space="0" w:color="auto"/>
              <w:right w:val="single" w:sz="4" w:space="0" w:color="auto"/>
            </w:tcBorders>
            <w:shd w:val="clear" w:color="auto" w:fill="auto"/>
            <w:vAlign w:val="center"/>
          </w:tcPr>
          <w:p w14:paraId="5E76BD89" w14:textId="77777777" w:rsidR="0028642B" w:rsidRPr="00C62CE7" w:rsidRDefault="0028642B" w:rsidP="003D3421">
            <w:pPr>
              <w:rPr>
                <w:rFonts w:ascii="Times New Roman" w:hAnsi="Times New Roman"/>
                <w:color w:val="000000" w:themeColor="text1"/>
                <w:sz w:val="20"/>
                <w:szCs w:val="20"/>
              </w:rPr>
            </w:pPr>
          </w:p>
        </w:tc>
        <w:tc>
          <w:tcPr>
            <w:tcW w:w="1633" w:type="dxa"/>
            <w:gridSpan w:val="2"/>
            <w:vMerge/>
            <w:tcBorders>
              <w:left w:val="single" w:sz="4" w:space="0" w:color="auto"/>
              <w:bottom w:val="single" w:sz="4" w:space="0" w:color="auto"/>
              <w:right w:val="single" w:sz="4" w:space="0" w:color="auto"/>
            </w:tcBorders>
            <w:shd w:val="clear" w:color="auto" w:fill="FFFFFF"/>
            <w:vAlign w:val="center"/>
          </w:tcPr>
          <w:p w14:paraId="0C5220CA" w14:textId="77777777" w:rsidR="0028642B" w:rsidRPr="00C62CE7" w:rsidRDefault="0028642B" w:rsidP="003D3421">
            <w:pPr>
              <w:jc w:val="center"/>
              <w:rPr>
                <w:rFonts w:ascii="Times New Roman" w:hAnsi="Times New Roman"/>
                <w:color w:val="000000" w:themeColor="text1"/>
                <w:sz w:val="18"/>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45C0AE10" w14:textId="77777777" w:rsidR="0028642B" w:rsidRPr="00C62CE7" w:rsidRDefault="0028642B" w:rsidP="003D3421">
            <w:pPr>
              <w:jc w:val="center"/>
              <w:rPr>
                <w:rFonts w:ascii="Times New Roman" w:hAnsi="Times New Roman"/>
                <w:color w:val="000000" w:themeColor="text1"/>
                <w:sz w:val="18"/>
                <w:szCs w:val="20"/>
              </w:rPr>
            </w:pPr>
            <w:r w:rsidRPr="00C62CE7">
              <w:rPr>
                <w:rFonts w:ascii="Times New Roman" w:hAnsi="Times New Roman"/>
                <w:color w:val="000000" w:themeColor="text1"/>
                <w:sz w:val="18"/>
                <w:szCs w:val="20"/>
              </w:rPr>
              <w:t>宽度大于</w:t>
            </w:r>
            <w:r w:rsidRPr="00C62CE7">
              <w:rPr>
                <w:rFonts w:ascii="Times New Roman" w:hAnsi="Times New Roman"/>
                <w:color w:val="000000" w:themeColor="text1"/>
                <w:sz w:val="18"/>
                <w:szCs w:val="20"/>
              </w:rPr>
              <w:t>150mm</w:t>
            </w:r>
          </w:p>
        </w:tc>
        <w:tc>
          <w:tcPr>
            <w:tcW w:w="998" w:type="dxa"/>
            <w:vMerge/>
            <w:tcBorders>
              <w:left w:val="single" w:sz="4" w:space="0" w:color="auto"/>
              <w:bottom w:val="single" w:sz="4" w:space="0" w:color="auto"/>
              <w:right w:val="single" w:sz="4" w:space="0" w:color="auto"/>
            </w:tcBorders>
            <w:shd w:val="clear" w:color="auto" w:fill="FFFFFF"/>
            <w:vAlign w:val="center"/>
          </w:tcPr>
          <w:p w14:paraId="0BE27CFF" w14:textId="77777777" w:rsidR="0028642B" w:rsidRPr="00C62CE7" w:rsidRDefault="0028642B" w:rsidP="003D3421">
            <w:pPr>
              <w:jc w:val="center"/>
              <w:rPr>
                <w:rFonts w:ascii="Times New Roman" w:hAnsi="Times New Roman"/>
                <w:color w:val="000000" w:themeColor="text1"/>
                <w:sz w:val="18"/>
                <w:szCs w:val="18"/>
              </w:rPr>
            </w:pPr>
          </w:p>
        </w:tc>
        <w:tc>
          <w:tcPr>
            <w:tcW w:w="1412" w:type="dxa"/>
            <w:tcBorders>
              <w:left w:val="single" w:sz="4" w:space="0" w:color="auto"/>
              <w:bottom w:val="single" w:sz="4" w:space="0" w:color="auto"/>
              <w:right w:val="single" w:sz="4" w:space="0" w:color="auto"/>
            </w:tcBorders>
            <w:shd w:val="clear" w:color="auto" w:fill="FFFFFF"/>
            <w:vAlign w:val="center"/>
          </w:tcPr>
          <w:p w14:paraId="0AE20CAB" w14:textId="77777777" w:rsidR="0028642B" w:rsidRPr="00C62CE7" w:rsidRDefault="0028642B" w:rsidP="003D3421">
            <w:pPr>
              <w:snapToGrid w:val="0"/>
              <w:jc w:val="center"/>
              <w:rPr>
                <w:rFonts w:ascii="Times New Roman" w:hAnsi="Times New Roman"/>
                <w:color w:val="000000" w:themeColor="text1"/>
                <w:kern w:val="0"/>
                <w:sz w:val="18"/>
                <w:szCs w:val="18"/>
              </w:rPr>
            </w:pPr>
            <w:r w:rsidRPr="00C62CE7">
              <w:rPr>
                <w:rFonts w:ascii="Times New Roman" w:hAnsi="Times New Roman"/>
                <w:color w:val="000000" w:themeColor="text1"/>
                <w:kern w:val="0"/>
                <w:sz w:val="18"/>
                <w:szCs w:val="18"/>
              </w:rPr>
              <w:t>1.0</w:t>
            </w:r>
          </w:p>
        </w:tc>
        <w:tc>
          <w:tcPr>
            <w:tcW w:w="2552" w:type="dxa"/>
            <w:vMerge/>
            <w:tcBorders>
              <w:left w:val="single" w:sz="4" w:space="0" w:color="auto"/>
              <w:bottom w:val="single" w:sz="4" w:space="0" w:color="auto"/>
              <w:right w:val="single" w:sz="4" w:space="0" w:color="auto"/>
            </w:tcBorders>
            <w:vAlign w:val="center"/>
          </w:tcPr>
          <w:p w14:paraId="1D0CC148" w14:textId="77777777" w:rsidR="0028642B" w:rsidRPr="00C62CE7" w:rsidRDefault="0028642B" w:rsidP="003D3421">
            <w:pPr>
              <w:jc w:val="center"/>
              <w:rPr>
                <w:rFonts w:ascii="Times New Roman" w:hAnsi="Times New Roman"/>
                <w:color w:val="000000" w:themeColor="text1"/>
                <w:sz w:val="18"/>
                <w:szCs w:val="18"/>
              </w:rPr>
            </w:pPr>
          </w:p>
        </w:tc>
        <w:tc>
          <w:tcPr>
            <w:tcW w:w="1144" w:type="dxa"/>
            <w:vMerge/>
            <w:tcBorders>
              <w:left w:val="single" w:sz="4" w:space="0" w:color="auto"/>
              <w:bottom w:val="single" w:sz="4" w:space="0" w:color="auto"/>
              <w:right w:val="single" w:sz="4" w:space="0" w:color="auto"/>
            </w:tcBorders>
            <w:vAlign w:val="center"/>
          </w:tcPr>
          <w:p w14:paraId="0D5FB3BD"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700323EF" w14:textId="77777777" w:rsidTr="003D3421">
        <w:trPr>
          <w:cantSplit/>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42112171" w14:textId="77777777" w:rsidR="0028642B" w:rsidRPr="00C62CE7" w:rsidRDefault="0028642B" w:rsidP="003D3421">
            <w:pPr>
              <w:rPr>
                <w:rFonts w:ascii="Times New Roman" w:hAnsi="Times New Roman"/>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3CC4B1" w14:textId="77777777" w:rsidR="0028642B" w:rsidRPr="00C62CE7" w:rsidRDefault="0028642B" w:rsidP="003D3421">
            <w:pPr>
              <w:pStyle w:val="TableParagraph"/>
              <w:spacing w:before="117"/>
              <w:ind w:left="150" w:right="141"/>
              <w:rPr>
                <w:rFonts w:ascii="Times New Roman" w:hAnsi="Times New Roman" w:cs="Times New Roman"/>
                <w:sz w:val="18"/>
                <w:szCs w:val="18"/>
                <w:lang w:val="en-US"/>
              </w:rPr>
            </w:pPr>
            <w:r>
              <w:rPr>
                <w:rFonts w:ascii="Times New Roman" w:hAnsi="Times New Roman" w:cs="Times New Roman" w:hint="eastAsia"/>
                <w:sz w:val="18"/>
                <w:szCs w:val="18"/>
                <w:lang w:val="en-US"/>
              </w:rPr>
              <w:t>由内应力引起的剪切边的偏差</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28F93" w14:textId="77777777" w:rsidR="0028642B" w:rsidRPr="00C62CE7" w:rsidRDefault="0028642B" w:rsidP="003D3421">
            <w:pPr>
              <w:snapToGrid w:val="0"/>
              <w:jc w:val="center"/>
              <w:rPr>
                <w:rFonts w:ascii="Times New Roman" w:hAnsi="Times New Roman"/>
                <w:color w:val="000000" w:themeColor="text1"/>
                <w:kern w:val="0"/>
                <w:sz w:val="18"/>
                <w:szCs w:val="18"/>
              </w:rPr>
            </w:pPr>
            <w:r>
              <w:rPr>
                <w:rFonts w:ascii="Times New Roman" w:hAnsi="Times New Roman" w:hint="eastAsia"/>
                <w:sz w:val="18"/>
                <w:szCs w:val="18"/>
              </w:rPr>
              <w:t>宽度大于</w:t>
            </w:r>
            <w:r>
              <w:rPr>
                <w:rFonts w:ascii="Times New Roman" w:hAnsi="Times New Roman" w:hint="eastAsia"/>
                <w:sz w:val="18"/>
                <w:szCs w:val="18"/>
              </w:rPr>
              <w:t>1</w:t>
            </w:r>
            <w:r>
              <w:rPr>
                <w:rFonts w:ascii="Times New Roman" w:hAnsi="Times New Roman"/>
                <w:sz w:val="18"/>
                <w:szCs w:val="18"/>
              </w:rPr>
              <w:t>50</w:t>
            </w:r>
            <w:r>
              <w:rPr>
                <w:rFonts w:ascii="Times New Roman" w:hAnsi="Times New Roman" w:hint="eastAsia"/>
                <w:sz w:val="18"/>
                <w:szCs w:val="18"/>
              </w:rPr>
              <w:t>mm</w:t>
            </w:r>
            <w:r>
              <w:rPr>
                <w:rFonts w:ascii="Times New Roman" w:hAnsi="Times New Roman" w:hint="eastAsia"/>
                <w:sz w:val="18"/>
                <w:szCs w:val="18"/>
              </w:rPr>
              <w:t>的钢带（片）缝隙测量值应不超过</w:t>
            </w:r>
            <w:r>
              <w:rPr>
                <w:rFonts w:ascii="Times New Roman" w:hAnsi="Times New Roman" w:hint="eastAsia"/>
                <w:sz w:val="18"/>
                <w:szCs w:val="18"/>
              </w:rPr>
              <w:t>2mm</w:t>
            </w:r>
          </w:p>
        </w:tc>
        <w:tc>
          <w:tcPr>
            <w:tcW w:w="2552" w:type="dxa"/>
            <w:tcBorders>
              <w:top w:val="single" w:sz="4" w:space="0" w:color="auto"/>
              <w:left w:val="single" w:sz="4" w:space="0" w:color="auto"/>
              <w:bottom w:val="single" w:sz="4" w:space="0" w:color="auto"/>
              <w:right w:val="single" w:sz="4" w:space="0" w:color="auto"/>
            </w:tcBorders>
            <w:vAlign w:val="center"/>
          </w:tcPr>
          <w:p w14:paraId="6E5AA2A3" w14:textId="77777777" w:rsidR="0028642B" w:rsidRPr="00C62CE7" w:rsidRDefault="0028642B" w:rsidP="003D3421">
            <w:pPr>
              <w:jc w:val="center"/>
              <w:rPr>
                <w:rFonts w:ascii="Times New Roman" w:hAnsi="Times New Roman"/>
                <w:color w:val="000000" w:themeColor="text1"/>
                <w:sz w:val="18"/>
                <w:szCs w:val="18"/>
              </w:rPr>
            </w:pPr>
            <w:r w:rsidRPr="00C62CE7">
              <w:rPr>
                <w:rFonts w:ascii="Times New Roman" w:hAnsi="Times New Roman"/>
                <w:color w:val="000000" w:themeColor="text1"/>
                <w:sz w:val="18"/>
                <w:szCs w:val="20"/>
              </w:rPr>
              <w:t>实测数据，并提供基础数据</w:t>
            </w:r>
          </w:p>
        </w:tc>
        <w:tc>
          <w:tcPr>
            <w:tcW w:w="1144" w:type="dxa"/>
            <w:tcBorders>
              <w:left w:val="single" w:sz="4" w:space="0" w:color="auto"/>
              <w:bottom w:val="single" w:sz="4" w:space="0" w:color="auto"/>
              <w:right w:val="single" w:sz="4" w:space="0" w:color="auto"/>
            </w:tcBorders>
            <w:vAlign w:val="center"/>
          </w:tcPr>
          <w:p w14:paraId="261E35D0" w14:textId="77777777" w:rsidR="0028642B" w:rsidRPr="00C62CE7" w:rsidRDefault="0028642B" w:rsidP="003D3421">
            <w:pPr>
              <w:rPr>
                <w:rFonts w:ascii="Times New Roman" w:hAnsi="Times New Roman"/>
                <w:color w:val="000000" w:themeColor="text1"/>
                <w:sz w:val="18"/>
                <w:szCs w:val="18"/>
                <w:lang w:bidi="ar"/>
              </w:rPr>
            </w:pPr>
          </w:p>
        </w:tc>
      </w:tr>
      <w:tr w:rsidR="0028642B" w:rsidRPr="00C62CE7" w14:paraId="003E0FD6" w14:textId="77777777" w:rsidTr="003D3421">
        <w:trPr>
          <w:cantSplit/>
          <w:jc w:val="center"/>
        </w:trPr>
        <w:tc>
          <w:tcPr>
            <w:tcW w:w="9503" w:type="dxa"/>
            <w:gridSpan w:val="8"/>
            <w:tcBorders>
              <w:left w:val="single" w:sz="4" w:space="0" w:color="auto"/>
              <w:bottom w:val="single" w:sz="4" w:space="0" w:color="auto"/>
              <w:right w:val="single" w:sz="4" w:space="0" w:color="auto"/>
            </w:tcBorders>
            <w:shd w:val="clear" w:color="auto" w:fill="auto"/>
            <w:vAlign w:val="center"/>
          </w:tcPr>
          <w:p w14:paraId="43866A94" w14:textId="77777777" w:rsidR="0028642B" w:rsidRPr="00C62CE7" w:rsidRDefault="0028642B" w:rsidP="003D3421">
            <w:pPr>
              <w:jc w:val="left"/>
              <w:rPr>
                <w:rFonts w:ascii="Times New Roman" w:hAnsi="Times New Roman"/>
                <w:color w:val="000000" w:themeColor="text1"/>
                <w:sz w:val="18"/>
                <w:szCs w:val="18"/>
                <w:lang w:bidi="ar"/>
              </w:rPr>
            </w:pPr>
            <w:r w:rsidRPr="00C62CE7">
              <w:rPr>
                <w:rFonts w:ascii="Times New Roman" w:hAnsi="Times New Roman"/>
                <w:color w:val="000000" w:themeColor="text1"/>
                <w:sz w:val="18"/>
                <w:szCs w:val="18"/>
                <w:vertAlign w:val="superscript"/>
                <w:lang w:bidi="ar"/>
              </w:rPr>
              <w:t>a</w:t>
            </w:r>
            <w:r w:rsidRPr="00C62CE7">
              <w:rPr>
                <w:rFonts w:ascii="Times New Roman" w:hAnsi="Times New Roman"/>
                <w:color w:val="000000" w:themeColor="text1"/>
                <w:sz w:val="18"/>
                <w:szCs w:val="18"/>
                <w:lang w:bidi="ar"/>
              </w:rPr>
              <w:t xml:space="preserve"> </w:t>
            </w:r>
            <w:r w:rsidRPr="00C62CE7">
              <w:rPr>
                <w:rFonts w:ascii="Times New Roman" w:hAnsi="Times New Roman"/>
                <w:color w:val="000000" w:themeColor="text1"/>
                <w:sz w:val="18"/>
                <w:szCs w:val="18"/>
                <w:lang w:bidi="ar"/>
              </w:rPr>
              <w:t>前工序能耗是烧结、球团、炼铁、炼钢（含精炼、连铸）和热轧工序的吨钢能耗之和；</w:t>
            </w:r>
          </w:p>
          <w:p w14:paraId="16B39931" w14:textId="77777777" w:rsidR="0028642B" w:rsidRPr="00C62CE7" w:rsidRDefault="0028642B" w:rsidP="003D3421">
            <w:pPr>
              <w:jc w:val="left"/>
              <w:rPr>
                <w:rFonts w:ascii="Times New Roman" w:hAnsi="Times New Roman"/>
                <w:color w:val="000000" w:themeColor="text1"/>
                <w:sz w:val="18"/>
                <w:szCs w:val="18"/>
                <w:lang w:bidi="ar"/>
              </w:rPr>
            </w:pPr>
            <w:r w:rsidRPr="00C62CE7">
              <w:rPr>
                <w:rFonts w:ascii="Times New Roman" w:hAnsi="Times New Roman"/>
                <w:color w:val="000000" w:themeColor="text1"/>
                <w:sz w:val="18"/>
                <w:szCs w:val="18"/>
                <w:vertAlign w:val="superscript"/>
                <w:lang w:bidi="ar"/>
              </w:rPr>
              <w:t>b</w:t>
            </w:r>
            <w:r w:rsidRPr="00C62CE7">
              <w:rPr>
                <w:rFonts w:ascii="Times New Roman" w:hAnsi="Times New Roman"/>
                <w:color w:val="000000" w:themeColor="text1"/>
                <w:sz w:val="18"/>
                <w:szCs w:val="18"/>
                <w:lang w:bidi="ar"/>
              </w:rPr>
              <w:t xml:space="preserve"> </w:t>
            </w:r>
            <w:r w:rsidRPr="00C62CE7">
              <w:rPr>
                <w:rFonts w:ascii="Times New Roman" w:hAnsi="Times New Roman"/>
                <w:color w:val="000000" w:themeColor="text1"/>
                <w:sz w:val="18"/>
                <w:szCs w:val="18"/>
                <w:lang w:bidi="ar"/>
              </w:rPr>
              <w:t>后工序能耗是热轧后到家电用无取向电工钢出品各个工序的能耗之和；</w:t>
            </w:r>
          </w:p>
          <w:p w14:paraId="0308B616" w14:textId="77777777" w:rsidR="0028642B" w:rsidRPr="00C62CE7" w:rsidRDefault="0028642B" w:rsidP="003D3421">
            <w:pPr>
              <w:jc w:val="left"/>
              <w:rPr>
                <w:rFonts w:ascii="Times New Roman" w:hAnsi="Times New Roman"/>
                <w:color w:val="000000" w:themeColor="text1"/>
                <w:sz w:val="18"/>
                <w:szCs w:val="18"/>
                <w:highlight w:val="yellow"/>
                <w:lang w:bidi="ar"/>
              </w:rPr>
            </w:pPr>
            <w:r w:rsidRPr="00C62CE7">
              <w:rPr>
                <w:rFonts w:ascii="Times New Roman" w:hAnsi="Times New Roman"/>
                <w:color w:val="000000" w:themeColor="text1"/>
                <w:sz w:val="18"/>
                <w:szCs w:val="18"/>
                <w:vertAlign w:val="superscript"/>
                <w:lang w:bidi="ar"/>
              </w:rPr>
              <w:t>c</w:t>
            </w:r>
            <w:r w:rsidRPr="00C62CE7">
              <w:rPr>
                <w:rFonts w:ascii="Times New Roman" w:hAnsi="Times New Roman"/>
                <w:color w:val="000000" w:themeColor="text1"/>
                <w:sz w:val="18"/>
                <w:szCs w:val="18"/>
                <w:lang w:bidi="ar"/>
              </w:rPr>
              <w:t xml:space="preserve"> </w:t>
            </w:r>
            <w:r w:rsidRPr="00C62CE7">
              <w:rPr>
                <w:rFonts w:ascii="Times New Roman" w:hAnsi="Times New Roman"/>
                <w:color w:val="000000" w:themeColor="text1"/>
                <w:sz w:val="18"/>
                <w:szCs w:val="18"/>
                <w:lang w:bidi="ar"/>
              </w:rPr>
              <w:t>回收包括交由有资源的第三方机构回收。</w:t>
            </w:r>
          </w:p>
        </w:tc>
      </w:tr>
    </w:tbl>
    <w:bookmarkEnd w:id="4"/>
    <w:p w14:paraId="54C9531A" w14:textId="26A193F2" w:rsidR="0028642B" w:rsidRPr="0028642B" w:rsidRDefault="004315F9" w:rsidP="0028642B">
      <w:pPr>
        <w:spacing w:line="360" w:lineRule="auto"/>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其中，</w:t>
      </w:r>
      <w:r w:rsidR="0028642B">
        <w:rPr>
          <w:rFonts w:ascii="Times New Roman" w:eastAsia="仿宋_GB2312" w:hAnsi="Times New Roman" w:hint="eastAsia"/>
          <w:sz w:val="28"/>
          <w:szCs w:val="28"/>
        </w:rPr>
        <w:t>资源属性</w:t>
      </w:r>
      <w:r>
        <w:rPr>
          <w:rFonts w:ascii="Times New Roman" w:eastAsia="仿宋_GB2312" w:hAnsi="Times New Roman" w:hint="eastAsia"/>
          <w:sz w:val="28"/>
          <w:szCs w:val="28"/>
        </w:rPr>
        <w:t>、能源属性和环境属性与行业标准相同，产品属性中加入对有害元素含量的要求，并根据家电用无取向电工钢实际使用情况，对比总损耗的要求进行了加严，同时加入最小叠装系数、厚度偏差、毛刺高度、残余曲率、不平度、镰刀弯、有内应力引起的剪切边的偏差等表面质量要求，突出家电用无取向电工钢的应用特点。</w:t>
      </w:r>
    </w:p>
    <w:p w14:paraId="3FF370E4"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lastRenderedPageBreak/>
        <w:t>六</w:t>
      </w:r>
      <w:r w:rsidRPr="005A6F0A">
        <w:rPr>
          <w:rFonts w:ascii="Times New Roman" w:eastAsia="仿宋_GB2312" w:hAnsi="Times New Roman"/>
          <w:b/>
          <w:kern w:val="44"/>
          <w:sz w:val="28"/>
          <w:szCs w:val="28"/>
        </w:rPr>
        <w:t>、与国内其它法律、法规的关系</w:t>
      </w:r>
    </w:p>
    <w:p w14:paraId="793EC021"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sz w:val="28"/>
          <w:szCs w:val="28"/>
        </w:rPr>
        <w:t>制定本标准时依据并引用了国内有关现行有效的标准，也不违背国内其它行业标准、法律、法规及强制性标准的有关规定。</w:t>
      </w:r>
    </w:p>
    <w:p w14:paraId="775DA201"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七</w:t>
      </w:r>
      <w:r w:rsidRPr="005A6F0A">
        <w:rPr>
          <w:rFonts w:ascii="Times New Roman" w:eastAsia="仿宋_GB2312" w:hAnsi="Times New Roman"/>
          <w:b/>
          <w:kern w:val="44"/>
          <w:sz w:val="28"/>
          <w:szCs w:val="28"/>
        </w:rPr>
        <w:t>、标准属性</w:t>
      </w:r>
    </w:p>
    <w:p w14:paraId="5E1CEF7B" w14:textId="77777777" w:rsidR="005A6F0A" w:rsidRPr="005A6F0A" w:rsidRDefault="005A6F0A" w:rsidP="005A6F0A">
      <w:pPr>
        <w:spacing w:line="360" w:lineRule="auto"/>
        <w:ind w:firstLine="480"/>
        <w:rPr>
          <w:rFonts w:ascii="Times New Roman" w:eastAsia="仿宋" w:hAnsi="Times New Roman"/>
          <w:sz w:val="28"/>
          <w:szCs w:val="28"/>
        </w:rPr>
      </w:pPr>
      <w:r w:rsidRPr="005A6F0A">
        <w:rPr>
          <w:rFonts w:ascii="Times New Roman" w:eastAsia="仿宋" w:hAnsi="Times New Roman"/>
          <w:sz w:val="28"/>
          <w:szCs w:val="28"/>
        </w:rPr>
        <w:t>本标准属于</w:t>
      </w:r>
      <w:r w:rsidRPr="005A6F0A">
        <w:rPr>
          <w:rFonts w:ascii="Times New Roman" w:eastAsia="仿宋" w:hAnsi="Times New Roman" w:hint="eastAsia"/>
          <w:sz w:val="28"/>
          <w:szCs w:val="28"/>
        </w:rPr>
        <w:t>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团体标准。</w:t>
      </w:r>
    </w:p>
    <w:p w14:paraId="171C29E9"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八</w:t>
      </w:r>
      <w:r w:rsidRPr="005A6F0A">
        <w:rPr>
          <w:rFonts w:ascii="Times New Roman" w:eastAsia="仿宋_GB2312" w:hAnsi="Times New Roman"/>
          <w:b/>
          <w:kern w:val="44"/>
          <w:sz w:val="28"/>
          <w:szCs w:val="28"/>
        </w:rPr>
        <w:t>、标准水平及预期效果</w:t>
      </w:r>
    </w:p>
    <w:p w14:paraId="2E809C86" w14:textId="3D793F07" w:rsidR="005A6F0A" w:rsidRPr="005A6F0A" w:rsidRDefault="00CF6DBE" w:rsidP="005A6F0A">
      <w:pPr>
        <w:spacing w:line="360" w:lineRule="auto"/>
        <w:ind w:firstLineChars="200" w:firstLine="560"/>
        <w:rPr>
          <w:rFonts w:ascii="Times New Roman" w:eastAsia="仿宋" w:hAnsi="Times New Roman"/>
          <w:sz w:val="28"/>
          <w:szCs w:val="28"/>
        </w:rPr>
      </w:pPr>
      <w:r w:rsidRPr="00CF6DBE">
        <w:rPr>
          <w:rFonts w:ascii="Times New Roman" w:eastAsia="仿宋" w:hAnsi="Times New Roman" w:hint="eastAsia"/>
          <w:sz w:val="28"/>
          <w:szCs w:val="28"/>
        </w:rPr>
        <w:t>通过标准的制定和实施，拟解决</w:t>
      </w:r>
      <w:r w:rsidR="006857A8">
        <w:rPr>
          <w:rFonts w:ascii="Times New Roman" w:eastAsia="仿宋" w:hAnsi="Times New Roman" w:hint="eastAsia"/>
          <w:sz w:val="28"/>
          <w:szCs w:val="28"/>
        </w:rPr>
        <w:t>家电用无取向电工钢</w:t>
      </w:r>
      <w:r w:rsidRPr="00CF6DBE">
        <w:rPr>
          <w:rFonts w:ascii="Times New Roman" w:eastAsia="仿宋" w:hAnsi="Times New Roman" w:hint="eastAsia"/>
          <w:sz w:val="28"/>
          <w:szCs w:val="28"/>
        </w:rPr>
        <w:t>生产企业制造的产品长期以来未有全面系统的生命周期客观评价的现实问题，引导</w:t>
      </w:r>
      <w:r w:rsidR="006857A8">
        <w:rPr>
          <w:rFonts w:ascii="Times New Roman" w:eastAsia="仿宋" w:hAnsi="Times New Roman" w:hint="eastAsia"/>
          <w:sz w:val="28"/>
          <w:szCs w:val="28"/>
        </w:rPr>
        <w:t>家电用无取向电工钢</w:t>
      </w:r>
      <w:r w:rsidRPr="00CF6DBE">
        <w:rPr>
          <w:rFonts w:ascii="Times New Roman" w:eastAsia="仿宋" w:hAnsi="Times New Roman" w:hint="eastAsia"/>
          <w:sz w:val="28"/>
          <w:szCs w:val="28"/>
        </w:rPr>
        <w:t>生产企业和下游用户单位开展绿色设计产品评价工作，有效规范</w:t>
      </w:r>
      <w:r w:rsidR="006857A8">
        <w:rPr>
          <w:rFonts w:ascii="Times New Roman" w:eastAsia="仿宋" w:hAnsi="Times New Roman" w:hint="eastAsia"/>
          <w:sz w:val="28"/>
          <w:szCs w:val="28"/>
        </w:rPr>
        <w:t>家电用无取向电工钢</w:t>
      </w:r>
      <w:r>
        <w:rPr>
          <w:rFonts w:ascii="Times New Roman" w:eastAsia="仿宋" w:hAnsi="Times New Roman" w:hint="eastAsia"/>
          <w:sz w:val="28"/>
          <w:szCs w:val="28"/>
        </w:rPr>
        <w:t>生产企业追求绿色化、品质化的市场行为</w:t>
      </w:r>
      <w:r w:rsidRPr="00CF6DBE">
        <w:rPr>
          <w:rFonts w:ascii="Times New Roman" w:eastAsia="仿宋" w:hAnsi="Times New Roman" w:hint="eastAsia"/>
          <w:sz w:val="28"/>
          <w:szCs w:val="28"/>
        </w:rPr>
        <w:t>。对行业</w:t>
      </w:r>
      <w:r w:rsidR="006857A8">
        <w:rPr>
          <w:rFonts w:ascii="Times New Roman" w:eastAsia="仿宋" w:hAnsi="Times New Roman" w:hint="eastAsia"/>
          <w:sz w:val="28"/>
          <w:szCs w:val="28"/>
        </w:rPr>
        <w:t>家电用无取向电工钢</w:t>
      </w:r>
      <w:r w:rsidRPr="00CF6DBE">
        <w:rPr>
          <w:rFonts w:ascii="Times New Roman" w:eastAsia="仿宋" w:hAnsi="Times New Roman" w:hint="eastAsia"/>
          <w:sz w:val="28"/>
          <w:szCs w:val="28"/>
        </w:rPr>
        <w:t>产品生产有较高的指导价值和应用规范。制定的原则体现了标准的先进性、科学性。</w:t>
      </w:r>
    </w:p>
    <w:p w14:paraId="17018218"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九</w:t>
      </w:r>
      <w:r w:rsidRPr="005A6F0A">
        <w:rPr>
          <w:rFonts w:ascii="Times New Roman" w:eastAsia="仿宋_GB2312" w:hAnsi="Times New Roman"/>
          <w:b/>
          <w:kern w:val="44"/>
          <w:sz w:val="28"/>
          <w:szCs w:val="28"/>
        </w:rPr>
        <w:t>、贯彻要求及建议</w:t>
      </w:r>
    </w:p>
    <w:p w14:paraId="2FE89C26" w14:textId="48AB1EA5" w:rsidR="005A6F0A" w:rsidRPr="005A6F0A" w:rsidRDefault="005A6F0A" w:rsidP="005A6F0A">
      <w:pPr>
        <w:spacing w:line="360" w:lineRule="auto"/>
        <w:ind w:firstLineChars="175" w:firstLine="490"/>
        <w:jc w:val="left"/>
        <w:rPr>
          <w:rFonts w:ascii="Times New Roman" w:eastAsia="仿宋" w:hAnsi="Times New Roman"/>
          <w:sz w:val="28"/>
          <w:szCs w:val="28"/>
        </w:rPr>
      </w:pPr>
      <w:r w:rsidRPr="005A6F0A">
        <w:rPr>
          <w:rFonts w:ascii="Times New Roman" w:eastAsia="仿宋" w:hAnsi="Times New Roman"/>
          <w:sz w:val="28"/>
          <w:szCs w:val="28"/>
        </w:rPr>
        <w:t>本标准归口单位为中国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，经过审定报批后，</w:t>
      </w:r>
      <w:r w:rsidRPr="005A6F0A">
        <w:rPr>
          <w:rFonts w:ascii="Times New Roman" w:eastAsia="仿宋_GB2312" w:hAnsi="Times New Roman" w:hint="eastAsia"/>
          <w:sz w:val="28"/>
          <w:szCs w:val="28"/>
        </w:rPr>
        <w:t>由</w:t>
      </w:r>
      <w:r w:rsidR="001351BC" w:rsidRPr="001351BC">
        <w:rPr>
          <w:rFonts w:ascii="Times New Roman" w:eastAsia="仿宋_GB2312" w:hAnsi="Times New Roman" w:hint="eastAsia"/>
          <w:sz w:val="28"/>
          <w:szCs w:val="28"/>
        </w:rPr>
        <w:t>中国特钢企业协会</w:t>
      </w:r>
      <w:r w:rsidRPr="005A6F0A">
        <w:rPr>
          <w:rFonts w:ascii="Times New Roman" w:eastAsia="仿宋_GB2312" w:hAnsi="Times New Roman" w:hint="eastAsia"/>
          <w:sz w:val="28"/>
          <w:szCs w:val="28"/>
        </w:rPr>
        <w:t>发布</w:t>
      </w:r>
      <w:r w:rsidRPr="005A6F0A">
        <w:rPr>
          <w:rFonts w:ascii="Times New Roman" w:eastAsia="仿宋" w:hAnsi="Times New Roman"/>
          <w:sz w:val="28"/>
          <w:szCs w:val="28"/>
        </w:rPr>
        <w:t>。建议在</w:t>
      </w:r>
      <w:r w:rsidR="006730B5" w:rsidRPr="006730B5">
        <w:rPr>
          <w:rFonts w:ascii="Times New Roman" w:eastAsia="仿宋" w:hAnsi="Times New Roman" w:hint="eastAsia"/>
          <w:sz w:val="28"/>
          <w:szCs w:val="28"/>
        </w:rPr>
        <w:t>对</w:t>
      </w:r>
      <w:r w:rsidR="006857A8">
        <w:rPr>
          <w:rFonts w:ascii="Times New Roman" w:eastAsia="仿宋" w:hAnsi="Times New Roman" w:hint="eastAsia"/>
          <w:sz w:val="28"/>
          <w:szCs w:val="28"/>
        </w:rPr>
        <w:t>家电用无取向电工钢</w:t>
      </w:r>
      <w:r w:rsidR="001351BC">
        <w:rPr>
          <w:rFonts w:ascii="Times New Roman" w:eastAsia="仿宋" w:hAnsi="Times New Roman" w:hint="eastAsia"/>
          <w:sz w:val="28"/>
          <w:szCs w:val="28"/>
        </w:rPr>
        <w:t>的</w:t>
      </w:r>
      <w:r w:rsidRPr="005A6F0A">
        <w:rPr>
          <w:rFonts w:ascii="Times New Roman" w:eastAsia="仿宋" w:hAnsi="Times New Roman" w:hint="eastAsia"/>
          <w:sz w:val="28"/>
          <w:szCs w:val="28"/>
        </w:rPr>
        <w:t>生产</w:t>
      </w:r>
      <w:r w:rsidRPr="005A6F0A">
        <w:rPr>
          <w:rFonts w:ascii="Times New Roman" w:eastAsia="仿宋" w:hAnsi="Times New Roman"/>
          <w:sz w:val="28"/>
          <w:szCs w:val="28"/>
        </w:rPr>
        <w:t>、贸易和使用</w:t>
      </w:r>
      <w:r w:rsidRPr="005A6F0A">
        <w:rPr>
          <w:rFonts w:ascii="Times New Roman" w:eastAsia="仿宋" w:hAnsi="Times New Roman" w:hint="eastAsia"/>
          <w:sz w:val="28"/>
          <w:szCs w:val="28"/>
        </w:rPr>
        <w:t>等相关</w:t>
      </w:r>
      <w:r w:rsidRPr="005A6F0A">
        <w:rPr>
          <w:rFonts w:ascii="Times New Roman" w:eastAsia="仿宋" w:hAnsi="Times New Roman"/>
          <w:sz w:val="28"/>
          <w:szCs w:val="28"/>
        </w:rPr>
        <w:t>单位进行宣贯执行。</w:t>
      </w:r>
    </w:p>
    <w:p w14:paraId="09BB37F2" w14:textId="77777777" w:rsidR="00783E38" w:rsidRPr="005A6F0A" w:rsidRDefault="00783E38"/>
    <w:sectPr w:rsidR="00783E38" w:rsidRPr="005A6F0A" w:rsidSect="00C60ED6">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7754" w14:textId="77777777" w:rsidR="00FB19CF" w:rsidRDefault="00FB19CF" w:rsidP="005A6F0A">
      <w:r>
        <w:separator/>
      </w:r>
    </w:p>
  </w:endnote>
  <w:endnote w:type="continuationSeparator" w:id="0">
    <w:p w14:paraId="702F5149" w14:textId="77777777" w:rsidR="00FB19CF" w:rsidRDefault="00FB19CF"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24D1" w14:textId="77777777" w:rsidR="00335AD4" w:rsidRDefault="00F368C0">
    <w:pPr>
      <w:pStyle w:val="ac"/>
      <w:jc w:val="center"/>
    </w:pPr>
    <w:r>
      <w:fldChar w:fldCharType="begin"/>
    </w:r>
    <w:r w:rsidR="00335AD4">
      <w:instrText>PAGE   \* MERGEFORMAT</w:instrText>
    </w:r>
    <w:r>
      <w:fldChar w:fldCharType="separate"/>
    </w:r>
    <w:r w:rsidR="00335AD4" w:rsidRPr="00310A8E">
      <w:rPr>
        <w:noProof/>
        <w:lang w:val="zh-CN"/>
      </w:rPr>
      <w:t>6</w:t>
    </w:r>
    <w:r>
      <w:fldChar w:fldCharType="end"/>
    </w:r>
  </w:p>
  <w:p w14:paraId="19EA51FA" w14:textId="77777777" w:rsidR="00335AD4" w:rsidRDefault="00335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94F0" w14:textId="77777777" w:rsidR="00335AD4" w:rsidRDefault="00F368C0" w:rsidP="00C60ED6">
    <w:pPr>
      <w:pStyle w:val="ac"/>
      <w:jc w:val="center"/>
    </w:pPr>
    <w:r>
      <w:fldChar w:fldCharType="begin"/>
    </w:r>
    <w:r w:rsidR="00335AD4">
      <w:instrText>PAGE   \* MERGEFORMAT</w:instrText>
    </w:r>
    <w:r>
      <w:fldChar w:fldCharType="separate"/>
    </w:r>
    <w:r w:rsidR="00CC0A21" w:rsidRPr="00CC0A21">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552B" w14:textId="77777777" w:rsidR="00FB19CF" w:rsidRDefault="00FB19CF" w:rsidP="005A6F0A">
      <w:r>
        <w:separator/>
      </w:r>
    </w:p>
  </w:footnote>
  <w:footnote w:type="continuationSeparator" w:id="0">
    <w:p w14:paraId="637F5F91" w14:textId="77777777" w:rsidR="00FB19CF" w:rsidRDefault="00FB19CF"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31B52106"/>
    <w:multiLevelType w:val="multilevel"/>
    <w:tmpl w:val="31B521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15:restartNumberingAfterBreak="0">
    <w:nsid w:val="646260FA"/>
    <w:multiLevelType w:val="multilevel"/>
    <w:tmpl w:val="4F2011E8"/>
    <w:lvl w:ilvl="0">
      <w:start w:val="1"/>
      <w:numFmt w:val="decimal"/>
      <w:pStyle w:val="a5"/>
      <w:suff w:val="nothing"/>
      <w:lvlText w:val="表%1　"/>
      <w:lvlJc w:val="left"/>
      <w:pPr>
        <w:ind w:left="8363" w:firstLine="0"/>
      </w:pPr>
      <w:rPr>
        <w:rFonts w:ascii="黑体" w:eastAsia="黑体" w:hAnsi="Times New Roman" w:hint="eastAsia"/>
        <w:b w:val="0"/>
        <w:i w:val="0"/>
        <w:sz w:val="21"/>
      </w:rPr>
    </w:lvl>
    <w:lvl w:ilvl="1">
      <w:start w:val="1"/>
      <w:numFmt w:val="decimal"/>
      <w:lvlText w:val="%1.%2"/>
      <w:lvlJc w:val="left"/>
      <w:pPr>
        <w:tabs>
          <w:tab w:val="num" w:pos="9355"/>
        </w:tabs>
        <w:ind w:left="9355" w:hanging="567"/>
      </w:pPr>
      <w:rPr>
        <w:rFonts w:hint="eastAsia"/>
      </w:rPr>
    </w:lvl>
    <w:lvl w:ilvl="2">
      <w:start w:val="1"/>
      <w:numFmt w:val="decimal"/>
      <w:lvlText w:val="%1.%2.%3"/>
      <w:lvlJc w:val="left"/>
      <w:pPr>
        <w:tabs>
          <w:tab w:val="num" w:pos="9781"/>
        </w:tabs>
        <w:ind w:left="9781" w:hanging="567"/>
      </w:pPr>
      <w:rPr>
        <w:rFonts w:hint="eastAsia"/>
      </w:rPr>
    </w:lvl>
    <w:lvl w:ilvl="3">
      <w:start w:val="1"/>
      <w:numFmt w:val="decimal"/>
      <w:lvlText w:val="%1.%2.%3.%4"/>
      <w:lvlJc w:val="left"/>
      <w:pPr>
        <w:tabs>
          <w:tab w:val="num" w:pos="10347"/>
        </w:tabs>
        <w:ind w:left="10347" w:hanging="708"/>
      </w:pPr>
      <w:rPr>
        <w:rFonts w:hint="eastAsia"/>
      </w:rPr>
    </w:lvl>
    <w:lvl w:ilvl="4">
      <w:start w:val="1"/>
      <w:numFmt w:val="decimal"/>
      <w:lvlText w:val="%1.%2.%3.%4.%5"/>
      <w:lvlJc w:val="left"/>
      <w:pPr>
        <w:tabs>
          <w:tab w:val="num" w:pos="10914"/>
        </w:tabs>
        <w:ind w:left="10914" w:hanging="850"/>
      </w:pPr>
      <w:rPr>
        <w:rFonts w:hint="eastAsia"/>
      </w:rPr>
    </w:lvl>
    <w:lvl w:ilvl="5">
      <w:start w:val="1"/>
      <w:numFmt w:val="decimal"/>
      <w:lvlText w:val="%1.%2.%3.%4.%5.%6"/>
      <w:lvlJc w:val="left"/>
      <w:pPr>
        <w:tabs>
          <w:tab w:val="num" w:pos="11623"/>
        </w:tabs>
        <w:ind w:left="11623" w:hanging="1134"/>
      </w:pPr>
      <w:rPr>
        <w:rFonts w:hint="eastAsia"/>
      </w:rPr>
    </w:lvl>
    <w:lvl w:ilvl="6">
      <w:start w:val="1"/>
      <w:numFmt w:val="decimal"/>
      <w:lvlText w:val="%1.%2.%3.%4.%5.%6.%7"/>
      <w:lvlJc w:val="left"/>
      <w:pPr>
        <w:tabs>
          <w:tab w:val="num" w:pos="12190"/>
        </w:tabs>
        <w:ind w:left="12190" w:hanging="1276"/>
      </w:pPr>
      <w:rPr>
        <w:rFonts w:hint="eastAsia"/>
      </w:rPr>
    </w:lvl>
    <w:lvl w:ilvl="7">
      <w:start w:val="1"/>
      <w:numFmt w:val="decimal"/>
      <w:lvlText w:val="%1.%2.%3.%4.%5.%6.%7.%8"/>
      <w:lvlJc w:val="left"/>
      <w:pPr>
        <w:tabs>
          <w:tab w:val="num" w:pos="12757"/>
        </w:tabs>
        <w:ind w:left="12757" w:hanging="1418"/>
      </w:pPr>
      <w:rPr>
        <w:rFonts w:hint="eastAsia"/>
      </w:rPr>
    </w:lvl>
    <w:lvl w:ilvl="8">
      <w:start w:val="1"/>
      <w:numFmt w:val="decimal"/>
      <w:lvlText w:val="%1.%2.%3.%4.%5.%6.%7.%8.%9"/>
      <w:lvlJc w:val="left"/>
      <w:pPr>
        <w:tabs>
          <w:tab w:val="num" w:pos="13465"/>
        </w:tabs>
        <w:ind w:left="13465" w:hanging="1700"/>
      </w:pPr>
      <w:rPr>
        <w:rFonts w:hint="eastAsia"/>
      </w:rPr>
    </w:lvl>
  </w:abstractNum>
  <w:num w:numId="1" w16cid:durableId="1214005019">
    <w:abstractNumId w:val="3"/>
  </w:num>
  <w:num w:numId="2" w16cid:durableId="1030958461">
    <w:abstractNumId w:val="1"/>
  </w:num>
  <w:num w:numId="3" w16cid:durableId="1577088308">
    <w:abstractNumId w:val="0"/>
  </w:num>
  <w:num w:numId="4" w16cid:durableId="46971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69"/>
    <w:rsid w:val="000123EB"/>
    <w:rsid w:val="00013CFF"/>
    <w:rsid w:val="00015BDD"/>
    <w:rsid w:val="00022214"/>
    <w:rsid w:val="0002449D"/>
    <w:rsid w:val="0002535A"/>
    <w:rsid w:val="000253F7"/>
    <w:rsid w:val="00027A9C"/>
    <w:rsid w:val="00027AD3"/>
    <w:rsid w:val="00035F75"/>
    <w:rsid w:val="00037AD9"/>
    <w:rsid w:val="00037C71"/>
    <w:rsid w:val="00042D87"/>
    <w:rsid w:val="00046200"/>
    <w:rsid w:val="000477AB"/>
    <w:rsid w:val="00047B01"/>
    <w:rsid w:val="00047F82"/>
    <w:rsid w:val="000520EF"/>
    <w:rsid w:val="00053D64"/>
    <w:rsid w:val="000541E0"/>
    <w:rsid w:val="00056F97"/>
    <w:rsid w:val="00061222"/>
    <w:rsid w:val="00061866"/>
    <w:rsid w:val="00074E60"/>
    <w:rsid w:val="000768E0"/>
    <w:rsid w:val="00076D71"/>
    <w:rsid w:val="000813B5"/>
    <w:rsid w:val="00083CAC"/>
    <w:rsid w:val="00092C87"/>
    <w:rsid w:val="000979B6"/>
    <w:rsid w:val="000A239E"/>
    <w:rsid w:val="000A2E25"/>
    <w:rsid w:val="000A3F5C"/>
    <w:rsid w:val="000A5764"/>
    <w:rsid w:val="000A66DF"/>
    <w:rsid w:val="000B3CC5"/>
    <w:rsid w:val="000C16F3"/>
    <w:rsid w:val="000C2E6C"/>
    <w:rsid w:val="000C4D9F"/>
    <w:rsid w:val="000C515E"/>
    <w:rsid w:val="000C6A3F"/>
    <w:rsid w:val="000D2835"/>
    <w:rsid w:val="000D6BB4"/>
    <w:rsid w:val="000E72A4"/>
    <w:rsid w:val="000E7CA3"/>
    <w:rsid w:val="000F0D86"/>
    <w:rsid w:val="000F2B97"/>
    <w:rsid w:val="000F3A7F"/>
    <w:rsid w:val="000F4EDD"/>
    <w:rsid w:val="0010039C"/>
    <w:rsid w:val="00104825"/>
    <w:rsid w:val="00113984"/>
    <w:rsid w:val="00113F8F"/>
    <w:rsid w:val="00130EDF"/>
    <w:rsid w:val="00131372"/>
    <w:rsid w:val="0013393F"/>
    <w:rsid w:val="001350E9"/>
    <w:rsid w:val="001351BC"/>
    <w:rsid w:val="0013539C"/>
    <w:rsid w:val="00140243"/>
    <w:rsid w:val="0014064B"/>
    <w:rsid w:val="001414E1"/>
    <w:rsid w:val="00157247"/>
    <w:rsid w:val="00163E34"/>
    <w:rsid w:val="001664D9"/>
    <w:rsid w:val="00167428"/>
    <w:rsid w:val="0017057C"/>
    <w:rsid w:val="00171D92"/>
    <w:rsid w:val="0017209E"/>
    <w:rsid w:val="00176600"/>
    <w:rsid w:val="0017750C"/>
    <w:rsid w:val="001779BE"/>
    <w:rsid w:val="0019273A"/>
    <w:rsid w:val="00193B6D"/>
    <w:rsid w:val="0019464E"/>
    <w:rsid w:val="001A30AD"/>
    <w:rsid w:val="001A4166"/>
    <w:rsid w:val="001A5B6F"/>
    <w:rsid w:val="001B0E9E"/>
    <w:rsid w:val="001B1239"/>
    <w:rsid w:val="001B20AD"/>
    <w:rsid w:val="001B4F90"/>
    <w:rsid w:val="001C0C28"/>
    <w:rsid w:val="001C0D17"/>
    <w:rsid w:val="001C3C21"/>
    <w:rsid w:val="001C650F"/>
    <w:rsid w:val="001C74DE"/>
    <w:rsid w:val="001D02F9"/>
    <w:rsid w:val="001D0B28"/>
    <w:rsid w:val="001D1C23"/>
    <w:rsid w:val="001D6098"/>
    <w:rsid w:val="001D7D8C"/>
    <w:rsid w:val="001E3B0E"/>
    <w:rsid w:val="001E77D9"/>
    <w:rsid w:val="001F4171"/>
    <w:rsid w:val="001F5DB0"/>
    <w:rsid w:val="001F6BE7"/>
    <w:rsid w:val="001F7509"/>
    <w:rsid w:val="00200450"/>
    <w:rsid w:val="00204BA2"/>
    <w:rsid w:val="00207A30"/>
    <w:rsid w:val="002102F0"/>
    <w:rsid w:val="00211015"/>
    <w:rsid w:val="002174DC"/>
    <w:rsid w:val="00217630"/>
    <w:rsid w:val="00217F7C"/>
    <w:rsid w:val="0022554F"/>
    <w:rsid w:val="00227DE8"/>
    <w:rsid w:val="00230D0B"/>
    <w:rsid w:val="00230D70"/>
    <w:rsid w:val="002359F9"/>
    <w:rsid w:val="00235FE7"/>
    <w:rsid w:val="00240A31"/>
    <w:rsid w:val="00241343"/>
    <w:rsid w:val="00244B1D"/>
    <w:rsid w:val="00246F6D"/>
    <w:rsid w:val="00254544"/>
    <w:rsid w:val="002565F8"/>
    <w:rsid w:val="00256827"/>
    <w:rsid w:val="00264EC4"/>
    <w:rsid w:val="00272410"/>
    <w:rsid w:val="00272E87"/>
    <w:rsid w:val="002764BC"/>
    <w:rsid w:val="00283BE8"/>
    <w:rsid w:val="0028642B"/>
    <w:rsid w:val="002871AE"/>
    <w:rsid w:val="0029654A"/>
    <w:rsid w:val="00297AF2"/>
    <w:rsid w:val="002A3143"/>
    <w:rsid w:val="002A7A27"/>
    <w:rsid w:val="002B256C"/>
    <w:rsid w:val="002B5523"/>
    <w:rsid w:val="002B5927"/>
    <w:rsid w:val="002B721E"/>
    <w:rsid w:val="002B743A"/>
    <w:rsid w:val="002C318D"/>
    <w:rsid w:val="002C3A74"/>
    <w:rsid w:val="002C565F"/>
    <w:rsid w:val="002D147D"/>
    <w:rsid w:val="002D2F96"/>
    <w:rsid w:val="002D7B20"/>
    <w:rsid w:val="002E2F94"/>
    <w:rsid w:val="002E4949"/>
    <w:rsid w:val="00301055"/>
    <w:rsid w:val="00302A9A"/>
    <w:rsid w:val="00305B40"/>
    <w:rsid w:val="00317D38"/>
    <w:rsid w:val="00325C51"/>
    <w:rsid w:val="003265AA"/>
    <w:rsid w:val="0032730A"/>
    <w:rsid w:val="003300A6"/>
    <w:rsid w:val="00331644"/>
    <w:rsid w:val="00332A10"/>
    <w:rsid w:val="00335AD4"/>
    <w:rsid w:val="003402B5"/>
    <w:rsid w:val="00340B8B"/>
    <w:rsid w:val="00343C70"/>
    <w:rsid w:val="003546DB"/>
    <w:rsid w:val="00354CAE"/>
    <w:rsid w:val="003572DC"/>
    <w:rsid w:val="0035754C"/>
    <w:rsid w:val="00357F29"/>
    <w:rsid w:val="00360CDC"/>
    <w:rsid w:val="00362AEA"/>
    <w:rsid w:val="00367D97"/>
    <w:rsid w:val="00370591"/>
    <w:rsid w:val="00372040"/>
    <w:rsid w:val="0037276C"/>
    <w:rsid w:val="00374190"/>
    <w:rsid w:val="00374538"/>
    <w:rsid w:val="00376A22"/>
    <w:rsid w:val="00377B62"/>
    <w:rsid w:val="00380587"/>
    <w:rsid w:val="00381178"/>
    <w:rsid w:val="00381AC6"/>
    <w:rsid w:val="0038293F"/>
    <w:rsid w:val="003831CF"/>
    <w:rsid w:val="003840FF"/>
    <w:rsid w:val="00385649"/>
    <w:rsid w:val="003962B8"/>
    <w:rsid w:val="003963C8"/>
    <w:rsid w:val="003A764F"/>
    <w:rsid w:val="003B2279"/>
    <w:rsid w:val="003B32CD"/>
    <w:rsid w:val="003B3C1E"/>
    <w:rsid w:val="003B43AD"/>
    <w:rsid w:val="003B59B5"/>
    <w:rsid w:val="003B7731"/>
    <w:rsid w:val="003C30DC"/>
    <w:rsid w:val="003C7F1C"/>
    <w:rsid w:val="003D2874"/>
    <w:rsid w:val="003E3B6A"/>
    <w:rsid w:val="003E5EB2"/>
    <w:rsid w:val="003E78E6"/>
    <w:rsid w:val="003F49EE"/>
    <w:rsid w:val="00402CD6"/>
    <w:rsid w:val="00405844"/>
    <w:rsid w:val="00406FA0"/>
    <w:rsid w:val="004221BC"/>
    <w:rsid w:val="0042287E"/>
    <w:rsid w:val="004269E0"/>
    <w:rsid w:val="004276C7"/>
    <w:rsid w:val="00430609"/>
    <w:rsid w:val="004315F9"/>
    <w:rsid w:val="00440596"/>
    <w:rsid w:val="004469DF"/>
    <w:rsid w:val="00447E09"/>
    <w:rsid w:val="004529F8"/>
    <w:rsid w:val="00457841"/>
    <w:rsid w:val="00462491"/>
    <w:rsid w:val="0046525D"/>
    <w:rsid w:val="0046551E"/>
    <w:rsid w:val="00467458"/>
    <w:rsid w:val="00467AD3"/>
    <w:rsid w:val="0048102D"/>
    <w:rsid w:val="004829E3"/>
    <w:rsid w:val="00491248"/>
    <w:rsid w:val="0049553D"/>
    <w:rsid w:val="004970D0"/>
    <w:rsid w:val="004A069D"/>
    <w:rsid w:val="004A1539"/>
    <w:rsid w:val="004A2E49"/>
    <w:rsid w:val="004A6E5C"/>
    <w:rsid w:val="004B15C2"/>
    <w:rsid w:val="004B30DD"/>
    <w:rsid w:val="004B6381"/>
    <w:rsid w:val="004C1844"/>
    <w:rsid w:val="004C1C7D"/>
    <w:rsid w:val="004C34B4"/>
    <w:rsid w:val="004C4969"/>
    <w:rsid w:val="004C6FE4"/>
    <w:rsid w:val="004D06CE"/>
    <w:rsid w:val="004D44F2"/>
    <w:rsid w:val="004D6F63"/>
    <w:rsid w:val="004E3EE1"/>
    <w:rsid w:val="004F1C2B"/>
    <w:rsid w:val="004F75C1"/>
    <w:rsid w:val="004F772D"/>
    <w:rsid w:val="004F7E58"/>
    <w:rsid w:val="00504213"/>
    <w:rsid w:val="0050569C"/>
    <w:rsid w:val="00514180"/>
    <w:rsid w:val="00514AC7"/>
    <w:rsid w:val="00523DF2"/>
    <w:rsid w:val="005303F9"/>
    <w:rsid w:val="00532CEC"/>
    <w:rsid w:val="00533E0F"/>
    <w:rsid w:val="00535CD8"/>
    <w:rsid w:val="00540783"/>
    <w:rsid w:val="0054502D"/>
    <w:rsid w:val="00553213"/>
    <w:rsid w:val="005575F8"/>
    <w:rsid w:val="0055791F"/>
    <w:rsid w:val="00560781"/>
    <w:rsid w:val="005616F1"/>
    <w:rsid w:val="0056585F"/>
    <w:rsid w:val="00565DD7"/>
    <w:rsid w:val="00566B35"/>
    <w:rsid w:val="00567282"/>
    <w:rsid w:val="00572179"/>
    <w:rsid w:val="005728B1"/>
    <w:rsid w:val="005773D2"/>
    <w:rsid w:val="00592096"/>
    <w:rsid w:val="0059212E"/>
    <w:rsid w:val="00592FD3"/>
    <w:rsid w:val="005932D2"/>
    <w:rsid w:val="00594856"/>
    <w:rsid w:val="0059671A"/>
    <w:rsid w:val="005A0566"/>
    <w:rsid w:val="005A1A10"/>
    <w:rsid w:val="005A633D"/>
    <w:rsid w:val="005A6F0A"/>
    <w:rsid w:val="005B11B0"/>
    <w:rsid w:val="005B5E95"/>
    <w:rsid w:val="005C3B8F"/>
    <w:rsid w:val="005C3EF8"/>
    <w:rsid w:val="005C4321"/>
    <w:rsid w:val="005D09B9"/>
    <w:rsid w:val="005D6BDF"/>
    <w:rsid w:val="005D6C11"/>
    <w:rsid w:val="005E3A33"/>
    <w:rsid w:val="005E7956"/>
    <w:rsid w:val="005F13EC"/>
    <w:rsid w:val="005F4433"/>
    <w:rsid w:val="005F4C0B"/>
    <w:rsid w:val="005F5102"/>
    <w:rsid w:val="00601164"/>
    <w:rsid w:val="006074E1"/>
    <w:rsid w:val="00610969"/>
    <w:rsid w:val="00612648"/>
    <w:rsid w:val="006173C4"/>
    <w:rsid w:val="00617908"/>
    <w:rsid w:val="00620223"/>
    <w:rsid w:val="00620B9B"/>
    <w:rsid w:val="00624FCE"/>
    <w:rsid w:val="00631E4E"/>
    <w:rsid w:val="00643006"/>
    <w:rsid w:val="006452B7"/>
    <w:rsid w:val="0064582B"/>
    <w:rsid w:val="00650ADC"/>
    <w:rsid w:val="00657660"/>
    <w:rsid w:val="0066124E"/>
    <w:rsid w:val="00661899"/>
    <w:rsid w:val="00662968"/>
    <w:rsid w:val="0066361E"/>
    <w:rsid w:val="0066419D"/>
    <w:rsid w:val="00664A7B"/>
    <w:rsid w:val="0066540B"/>
    <w:rsid w:val="006666AF"/>
    <w:rsid w:val="00670398"/>
    <w:rsid w:val="006725C8"/>
    <w:rsid w:val="006730B5"/>
    <w:rsid w:val="006776EA"/>
    <w:rsid w:val="006857A8"/>
    <w:rsid w:val="00685AA8"/>
    <w:rsid w:val="00685CCF"/>
    <w:rsid w:val="00686C83"/>
    <w:rsid w:val="00694B87"/>
    <w:rsid w:val="0069653B"/>
    <w:rsid w:val="006A5063"/>
    <w:rsid w:val="006B00CB"/>
    <w:rsid w:val="006B5B83"/>
    <w:rsid w:val="006B71DA"/>
    <w:rsid w:val="006C0100"/>
    <w:rsid w:val="006C2C1A"/>
    <w:rsid w:val="006C3E62"/>
    <w:rsid w:val="006C69EF"/>
    <w:rsid w:val="006D12CD"/>
    <w:rsid w:val="006D149E"/>
    <w:rsid w:val="006D4DD3"/>
    <w:rsid w:val="006D5B54"/>
    <w:rsid w:val="006E6518"/>
    <w:rsid w:val="006E770D"/>
    <w:rsid w:val="006F33E1"/>
    <w:rsid w:val="006F40AF"/>
    <w:rsid w:val="00702776"/>
    <w:rsid w:val="00703493"/>
    <w:rsid w:val="00704CB8"/>
    <w:rsid w:val="007052B3"/>
    <w:rsid w:val="00707725"/>
    <w:rsid w:val="007117FA"/>
    <w:rsid w:val="007153E8"/>
    <w:rsid w:val="00716EA0"/>
    <w:rsid w:val="0072201A"/>
    <w:rsid w:val="00722B6F"/>
    <w:rsid w:val="007236CC"/>
    <w:rsid w:val="00733FB2"/>
    <w:rsid w:val="00735DED"/>
    <w:rsid w:val="007362F0"/>
    <w:rsid w:val="00736F33"/>
    <w:rsid w:val="00737738"/>
    <w:rsid w:val="007408B0"/>
    <w:rsid w:val="00740D1B"/>
    <w:rsid w:val="0074146C"/>
    <w:rsid w:val="007415FE"/>
    <w:rsid w:val="007451B6"/>
    <w:rsid w:val="007453A7"/>
    <w:rsid w:val="0075104A"/>
    <w:rsid w:val="0075389A"/>
    <w:rsid w:val="00756480"/>
    <w:rsid w:val="0075701E"/>
    <w:rsid w:val="0076167B"/>
    <w:rsid w:val="00762903"/>
    <w:rsid w:val="00762D22"/>
    <w:rsid w:val="00764B3E"/>
    <w:rsid w:val="00765217"/>
    <w:rsid w:val="0076555B"/>
    <w:rsid w:val="00770CE4"/>
    <w:rsid w:val="007748D7"/>
    <w:rsid w:val="00775056"/>
    <w:rsid w:val="00775A47"/>
    <w:rsid w:val="00776A5C"/>
    <w:rsid w:val="0078182F"/>
    <w:rsid w:val="00783E38"/>
    <w:rsid w:val="00787A12"/>
    <w:rsid w:val="0079019F"/>
    <w:rsid w:val="00791826"/>
    <w:rsid w:val="00792A13"/>
    <w:rsid w:val="00795A6D"/>
    <w:rsid w:val="007A1C24"/>
    <w:rsid w:val="007A4BB5"/>
    <w:rsid w:val="007B0405"/>
    <w:rsid w:val="007B1D1F"/>
    <w:rsid w:val="007B377E"/>
    <w:rsid w:val="007B57CF"/>
    <w:rsid w:val="007C00ED"/>
    <w:rsid w:val="007D43A4"/>
    <w:rsid w:val="007E0C2C"/>
    <w:rsid w:val="007E2148"/>
    <w:rsid w:val="007E35B3"/>
    <w:rsid w:val="007E676F"/>
    <w:rsid w:val="007F1A3F"/>
    <w:rsid w:val="007F48CF"/>
    <w:rsid w:val="007F6347"/>
    <w:rsid w:val="007F7ADD"/>
    <w:rsid w:val="0080194B"/>
    <w:rsid w:val="00802440"/>
    <w:rsid w:val="00802637"/>
    <w:rsid w:val="00804B2E"/>
    <w:rsid w:val="0080638D"/>
    <w:rsid w:val="00810015"/>
    <w:rsid w:val="008106CB"/>
    <w:rsid w:val="00811581"/>
    <w:rsid w:val="008141D4"/>
    <w:rsid w:val="00816E04"/>
    <w:rsid w:val="00821626"/>
    <w:rsid w:val="008230CD"/>
    <w:rsid w:val="008309FE"/>
    <w:rsid w:val="00831C4D"/>
    <w:rsid w:val="008355DF"/>
    <w:rsid w:val="0083748A"/>
    <w:rsid w:val="00840DDC"/>
    <w:rsid w:val="00841DE4"/>
    <w:rsid w:val="008446C6"/>
    <w:rsid w:val="00844B6B"/>
    <w:rsid w:val="0085023B"/>
    <w:rsid w:val="00850B4C"/>
    <w:rsid w:val="00851310"/>
    <w:rsid w:val="00852934"/>
    <w:rsid w:val="00853760"/>
    <w:rsid w:val="0085697B"/>
    <w:rsid w:val="00857354"/>
    <w:rsid w:val="00862FBD"/>
    <w:rsid w:val="00863427"/>
    <w:rsid w:val="00873697"/>
    <w:rsid w:val="0087386A"/>
    <w:rsid w:val="00875857"/>
    <w:rsid w:val="008835BB"/>
    <w:rsid w:val="00883FBB"/>
    <w:rsid w:val="00884C8B"/>
    <w:rsid w:val="00890023"/>
    <w:rsid w:val="00890078"/>
    <w:rsid w:val="00892D4F"/>
    <w:rsid w:val="008A065D"/>
    <w:rsid w:val="008A3008"/>
    <w:rsid w:val="008B4F91"/>
    <w:rsid w:val="008B5D9D"/>
    <w:rsid w:val="008B67B8"/>
    <w:rsid w:val="008C3087"/>
    <w:rsid w:val="008C3578"/>
    <w:rsid w:val="008C3B82"/>
    <w:rsid w:val="008D1886"/>
    <w:rsid w:val="008D2A1F"/>
    <w:rsid w:val="008D2C68"/>
    <w:rsid w:val="008D5F90"/>
    <w:rsid w:val="008D5FB4"/>
    <w:rsid w:val="008E323F"/>
    <w:rsid w:val="008F5E90"/>
    <w:rsid w:val="009036F9"/>
    <w:rsid w:val="00913D39"/>
    <w:rsid w:val="00916418"/>
    <w:rsid w:val="0091769D"/>
    <w:rsid w:val="00925BBB"/>
    <w:rsid w:val="00926006"/>
    <w:rsid w:val="009278B1"/>
    <w:rsid w:val="00930356"/>
    <w:rsid w:val="009350E1"/>
    <w:rsid w:val="00940E50"/>
    <w:rsid w:val="00941930"/>
    <w:rsid w:val="00944967"/>
    <w:rsid w:val="009453A1"/>
    <w:rsid w:val="0094698D"/>
    <w:rsid w:val="009474B1"/>
    <w:rsid w:val="00947FCE"/>
    <w:rsid w:val="0095189F"/>
    <w:rsid w:val="00955579"/>
    <w:rsid w:val="009677C3"/>
    <w:rsid w:val="00970EC7"/>
    <w:rsid w:val="00973171"/>
    <w:rsid w:val="00977B1D"/>
    <w:rsid w:val="009803C0"/>
    <w:rsid w:val="009811F2"/>
    <w:rsid w:val="00981EA9"/>
    <w:rsid w:val="00984DE8"/>
    <w:rsid w:val="009912DE"/>
    <w:rsid w:val="00991D36"/>
    <w:rsid w:val="0099226D"/>
    <w:rsid w:val="009958DF"/>
    <w:rsid w:val="009A16CE"/>
    <w:rsid w:val="009A3AC7"/>
    <w:rsid w:val="009A4A16"/>
    <w:rsid w:val="009A505D"/>
    <w:rsid w:val="009A5867"/>
    <w:rsid w:val="009B22E4"/>
    <w:rsid w:val="009B31CB"/>
    <w:rsid w:val="009B44D2"/>
    <w:rsid w:val="009B7D4F"/>
    <w:rsid w:val="009C0B83"/>
    <w:rsid w:val="009C4980"/>
    <w:rsid w:val="009D02D4"/>
    <w:rsid w:val="009E15CE"/>
    <w:rsid w:val="009E52E4"/>
    <w:rsid w:val="009F1BB0"/>
    <w:rsid w:val="009F3447"/>
    <w:rsid w:val="009F363A"/>
    <w:rsid w:val="009F3979"/>
    <w:rsid w:val="009F459C"/>
    <w:rsid w:val="009F53C0"/>
    <w:rsid w:val="009F63A4"/>
    <w:rsid w:val="00A0263D"/>
    <w:rsid w:val="00A038A2"/>
    <w:rsid w:val="00A0566C"/>
    <w:rsid w:val="00A07A7E"/>
    <w:rsid w:val="00A140CB"/>
    <w:rsid w:val="00A310BC"/>
    <w:rsid w:val="00A33460"/>
    <w:rsid w:val="00A35A11"/>
    <w:rsid w:val="00A4214F"/>
    <w:rsid w:val="00A43D13"/>
    <w:rsid w:val="00A50BE7"/>
    <w:rsid w:val="00A52207"/>
    <w:rsid w:val="00A54778"/>
    <w:rsid w:val="00A55216"/>
    <w:rsid w:val="00A56FAA"/>
    <w:rsid w:val="00A65227"/>
    <w:rsid w:val="00A6707A"/>
    <w:rsid w:val="00A75F1E"/>
    <w:rsid w:val="00A815EA"/>
    <w:rsid w:val="00A83D18"/>
    <w:rsid w:val="00A85CDB"/>
    <w:rsid w:val="00A92EDA"/>
    <w:rsid w:val="00A939F5"/>
    <w:rsid w:val="00A94384"/>
    <w:rsid w:val="00A95097"/>
    <w:rsid w:val="00AA0AE0"/>
    <w:rsid w:val="00AA4256"/>
    <w:rsid w:val="00AA5C61"/>
    <w:rsid w:val="00AA603E"/>
    <w:rsid w:val="00AA7ED8"/>
    <w:rsid w:val="00AB0A80"/>
    <w:rsid w:val="00AB5713"/>
    <w:rsid w:val="00AB6C6E"/>
    <w:rsid w:val="00AC2F36"/>
    <w:rsid w:val="00AC535E"/>
    <w:rsid w:val="00AC76BA"/>
    <w:rsid w:val="00AD07B9"/>
    <w:rsid w:val="00AD30CC"/>
    <w:rsid w:val="00AD5381"/>
    <w:rsid w:val="00AD5907"/>
    <w:rsid w:val="00AE0BE8"/>
    <w:rsid w:val="00AE3BEE"/>
    <w:rsid w:val="00AF361A"/>
    <w:rsid w:val="00AF7315"/>
    <w:rsid w:val="00AF7445"/>
    <w:rsid w:val="00AF78D0"/>
    <w:rsid w:val="00B00731"/>
    <w:rsid w:val="00B0151E"/>
    <w:rsid w:val="00B0176B"/>
    <w:rsid w:val="00B0598C"/>
    <w:rsid w:val="00B10156"/>
    <w:rsid w:val="00B13967"/>
    <w:rsid w:val="00B148F6"/>
    <w:rsid w:val="00B1546B"/>
    <w:rsid w:val="00B16628"/>
    <w:rsid w:val="00B24AE1"/>
    <w:rsid w:val="00B27A3B"/>
    <w:rsid w:val="00B35820"/>
    <w:rsid w:val="00B37798"/>
    <w:rsid w:val="00B4790D"/>
    <w:rsid w:val="00B55DD6"/>
    <w:rsid w:val="00B55E6F"/>
    <w:rsid w:val="00B61323"/>
    <w:rsid w:val="00B6196B"/>
    <w:rsid w:val="00B61D9F"/>
    <w:rsid w:val="00B61F82"/>
    <w:rsid w:val="00B62AEC"/>
    <w:rsid w:val="00B63F56"/>
    <w:rsid w:val="00B6515E"/>
    <w:rsid w:val="00B70E46"/>
    <w:rsid w:val="00B71C33"/>
    <w:rsid w:val="00B73A06"/>
    <w:rsid w:val="00B84C64"/>
    <w:rsid w:val="00B867F8"/>
    <w:rsid w:val="00B93F89"/>
    <w:rsid w:val="00B955EE"/>
    <w:rsid w:val="00B96801"/>
    <w:rsid w:val="00B975E4"/>
    <w:rsid w:val="00B9762F"/>
    <w:rsid w:val="00BA0A45"/>
    <w:rsid w:val="00BA3DCF"/>
    <w:rsid w:val="00BB1E8A"/>
    <w:rsid w:val="00BB2D82"/>
    <w:rsid w:val="00BB436D"/>
    <w:rsid w:val="00BB5658"/>
    <w:rsid w:val="00BB706A"/>
    <w:rsid w:val="00BB75B8"/>
    <w:rsid w:val="00BB7F37"/>
    <w:rsid w:val="00BC665E"/>
    <w:rsid w:val="00BC7C74"/>
    <w:rsid w:val="00BD145E"/>
    <w:rsid w:val="00BD36E8"/>
    <w:rsid w:val="00BD4EF4"/>
    <w:rsid w:val="00BD55B5"/>
    <w:rsid w:val="00BD5812"/>
    <w:rsid w:val="00BE191A"/>
    <w:rsid w:val="00BE563A"/>
    <w:rsid w:val="00BF403A"/>
    <w:rsid w:val="00BF6EB4"/>
    <w:rsid w:val="00C038A5"/>
    <w:rsid w:val="00C16699"/>
    <w:rsid w:val="00C2011D"/>
    <w:rsid w:val="00C20241"/>
    <w:rsid w:val="00C206B4"/>
    <w:rsid w:val="00C23A0D"/>
    <w:rsid w:val="00C242FF"/>
    <w:rsid w:val="00C256C7"/>
    <w:rsid w:val="00C257BC"/>
    <w:rsid w:val="00C314D0"/>
    <w:rsid w:val="00C322DC"/>
    <w:rsid w:val="00C3618E"/>
    <w:rsid w:val="00C4296F"/>
    <w:rsid w:val="00C42F9A"/>
    <w:rsid w:val="00C43E09"/>
    <w:rsid w:val="00C44EDE"/>
    <w:rsid w:val="00C47479"/>
    <w:rsid w:val="00C532CF"/>
    <w:rsid w:val="00C60ED6"/>
    <w:rsid w:val="00C67CCB"/>
    <w:rsid w:val="00C67EA5"/>
    <w:rsid w:val="00C7086C"/>
    <w:rsid w:val="00C71381"/>
    <w:rsid w:val="00C713AC"/>
    <w:rsid w:val="00C773F5"/>
    <w:rsid w:val="00C77D8B"/>
    <w:rsid w:val="00C80ADA"/>
    <w:rsid w:val="00C85889"/>
    <w:rsid w:val="00C90B77"/>
    <w:rsid w:val="00C936B6"/>
    <w:rsid w:val="00C93B65"/>
    <w:rsid w:val="00C94DC6"/>
    <w:rsid w:val="00C96612"/>
    <w:rsid w:val="00CA2D83"/>
    <w:rsid w:val="00CA2F28"/>
    <w:rsid w:val="00CA3A1B"/>
    <w:rsid w:val="00CA5D9A"/>
    <w:rsid w:val="00CA7E98"/>
    <w:rsid w:val="00CB793F"/>
    <w:rsid w:val="00CC0A21"/>
    <w:rsid w:val="00CC7E69"/>
    <w:rsid w:val="00CD01B7"/>
    <w:rsid w:val="00CD0987"/>
    <w:rsid w:val="00CE0042"/>
    <w:rsid w:val="00CE032F"/>
    <w:rsid w:val="00CE4AFE"/>
    <w:rsid w:val="00CE5372"/>
    <w:rsid w:val="00CE67D5"/>
    <w:rsid w:val="00CE7767"/>
    <w:rsid w:val="00CF4F96"/>
    <w:rsid w:val="00CF5BE6"/>
    <w:rsid w:val="00CF6DBE"/>
    <w:rsid w:val="00D01D29"/>
    <w:rsid w:val="00D0484A"/>
    <w:rsid w:val="00D07D75"/>
    <w:rsid w:val="00D12917"/>
    <w:rsid w:val="00D16E4F"/>
    <w:rsid w:val="00D201B9"/>
    <w:rsid w:val="00D224FA"/>
    <w:rsid w:val="00D261BE"/>
    <w:rsid w:val="00D31E2E"/>
    <w:rsid w:val="00D35BD8"/>
    <w:rsid w:val="00D427D7"/>
    <w:rsid w:val="00D42AE3"/>
    <w:rsid w:val="00D43D6E"/>
    <w:rsid w:val="00D44BBC"/>
    <w:rsid w:val="00D47E5C"/>
    <w:rsid w:val="00D51638"/>
    <w:rsid w:val="00D52664"/>
    <w:rsid w:val="00D5312D"/>
    <w:rsid w:val="00D53446"/>
    <w:rsid w:val="00D534FC"/>
    <w:rsid w:val="00D5355B"/>
    <w:rsid w:val="00D563D3"/>
    <w:rsid w:val="00D61CB4"/>
    <w:rsid w:val="00D65E94"/>
    <w:rsid w:val="00D663FF"/>
    <w:rsid w:val="00D6724F"/>
    <w:rsid w:val="00D716E4"/>
    <w:rsid w:val="00D72EBE"/>
    <w:rsid w:val="00D73AA5"/>
    <w:rsid w:val="00D73D0D"/>
    <w:rsid w:val="00D7790B"/>
    <w:rsid w:val="00D8029F"/>
    <w:rsid w:val="00D83446"/>
    <w:rsid w:val="00D85A30"/>
    <w:rsid w:val="00D85DFE"/>
    <w:rsid w:val="00DA02B8"/>
    <w:rsid w:val="00DA1A9B"/>
    <w:rsid w:val="00DA1D74"/>
    <w:rsid w:val="00DA4841"/>
    <w:rsid w:val="00DA6C15"/>
    <w:rsid w:val="00DB4E09"/>
    <w:rsid w:val="00DB7108"/>
    <w:rsid w:val="00DC0CE7"/>
    <w:rsid w:val="00DC1C25"/>
    <w:rsid w:val="00DC5FC2"/>
    <w:rsid w:val="00DC638D"/>
    <w:rsid w:val="00DC7970"/>
    <w:rsid w:val="00DD046E"/>
    <w:rsid w:val="00DE3871"/>
    <w:rsid w:val="00DE6595"/>
    <w:rsid w:val="00DF1C90"/>
    <w:rsid w:val="00DF2620"/>
    <w:rsid w:val="00DF7DBB"/>
    <w:rsid w:val="00E01A45"/>
    <w:rsid w:val="00E03783"/>
    <w:rsid w:val="00E12DF0"/>
    <w:rsid w:val="00E2015A"/>
    <w:rsid w:val="00E202AF"/>
    <w:rsid w:val="00E208B2"/>
    <w:rsid w:val="00E244BD"/>
    <w:rsid w:val="00E310AA"/>
    <w:rsid w:val="00E31F42"/>
    <w:rsid w:val="00E42C82"/>
    <w:rsid w:val="00E43B8C"/>
    <w:rsid w:val="00E5496F"/>
    <w:rsid w:val="00E560E4"/>
    <w:rsid w:val="00E605AF"/>
    <w:rsid w:val="00E6637D"/>
    <w:rsid w:val="00E67111"/>
    <w:rsid w:val="00E71BC2"/>
    <w:rsid w:val="00E77B22"/>
    <w:rsid w:val="00E82A08"/>
    <w:rsid w:val="00E83CEB"/>
    <w:rsid w:val="00E84B36"/>
    <w:rsid w:val="00E86E98"/>
    <w:rsid w:val="00E947EE"/>
    <w:rsid w:val="00E955DC"/>
    <w:rsid w:val="00E976F8"/>
    <w:rsid w:val="00EA061C"/>
    <w:rsid w:val="00EA69E4"/>
    <w:rsid w:val="00EA7748"/>
    <w:rsid w:val="00EB03FB"/>
    <w:rsid w:val="00EB6B61"/>
    <w:rsid w:val="00EC6840"/>
    <w:rsid w:val="00EC746F"/>
    <w:rsid w:val="00ED3972"/>
    <w:rsid w:val="00ED3DDD"/>
    <w:rsid w:val="00ED7A70"/>
    <w:rsid w:val="00EE0705"/>
    <w:rsid w:val="00EE0AE9"/>
    <w:rsid w:val="00EE1FF1"/>
    <w:rsid w:val="00EE64D6"/>
    <w:rsid w:val="00EF68D7"/>
    <w:rsid w:val="00F00ED0"/>
    <w:rsid w:val="00F00EE3"/>
    <w:rsid w:val="00F0263E"/>
    <w:rsid w:val="00F108F3"/>
    <w:rsid w:val="00F139A1"/>
    <w:rsid w:val="00F143D0"/>
    <w:rsid w:val="00F17856"/>
    <w:rsid w:val="00F21BEE"/>
    <w:rsid w:val="00F368C0"/>
    <w:rsid w:val="00F41077"/>
    <w:rsid w:val="00F4171F"/>
    <w:rsid w:val="00F41D93"/>
    <w:rsid w:val="00F509E9"/>
    <w:rsid w:val="00F52204"/>
    <w:rsid w:val="00F52B1A"/>
    <w:rsid w:val="00F556FA"/>
    <w:rsid w:val="00F560EA"/>
    <w:rsid w:val="00F6274D"/>
    <w:rsid w:val="00F629D2"/>
    <w:rsid w:val="00F63107"/>
    <w:rsid w:val="00F6384C"/>
    <w:rsid w:val="00F64A58"/>
    <w:rsid w:val="00F720F5"/>
    <w:rsid w:val="00F76317"/>
    <w:rsid w:val="00F7670F"/>
    <w:rsid w:val="00F76E4D"/>
    <w:rsid w:val="00F80831"/>
    <w:rsid w:val="00F845EB"/>
    <w:rsid w:val="00F8538E"/>
    <w:rsid w:val="00F95E29"/>
    <w:rsid w:val="00FA2863"/>
    <w:rsid w:val="00FA5EC2"/>
    <w:rsid w:val="00FA5FC0"/>
    <w:rsid w:val="00FB0ADF"/>
    <w:rsid w:val="00FB19CF"/>
    <w:rsid w:val="00FB602E"/>
    <w:rsid w:val="00FC0D21"/>
    <w:rsid w:val="00FC2AAE"/>
    <w:rsid w:val="00FD15F1"/>
    <w:rsid w:val="00FD2A7C"/>
    <w:rsid w:val="00FD68C3"/>
    <w:rsid w:val="00FE06B7"/>
    <w:rsid w:val="00FE0A22"/>
    <w:rsid w:val="00FE1412"/>
    <w:rsid w:val="00FE1547"/>
    <w:rsid w:val="00FE5EDF"/>
    <w:rsid w:val="00FF072A"/>
    <w:rsid w:val="00FF0D76"/>
    <w:rsid w:val="00FF29F5"/>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6DBC"/>
  <w15:chartTrackingRefBased/>
  <w15:docId w15:val="{1D5DD7FC-3D54-4F75-8E65-7D8AC295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29654A"/>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5A6F0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b">
    <w:name w:val="页眉 字符"/>
    <w:link w:val="aa"/>
    <w:uiPriority w:val="99"/>
    <w:rsid w:val="005A6F0A"/>
    <w:rPr>
      <w:sz w:val="18"/>
      <w:szCs w:val="18"/>
    </w:rPr>
  </w:style>
  <w:style w:type="paragraph" w:styleId="ac">
    <w:name w:val="footer"/>
    <w:basedOn w:val="a6"/>
    <w:link w:val="ad"/>
    <w:uiPriority w:val="99"/>
    <w:unhideWhenUsed/>
    <w:rsid w:val="005A6F0A"/>
    <w:pPr>
      <w:tabs>
        <w:tab w:val="center" w:pos="4153"/>
        <w:tab w:val="right" w:pos="8306"/>
      </w:tabs>
      <w:snapToGrid w:val="0"/>
      <w:jc w:val="left"/>
    </w:pPr>
    <w:rPr>
      <w:kern w:val="0"/>
      <w:sz w:val="18"/>
      <w:szCs w:val="18"/>
      <w:lang w:val="x-none" w:eastAsia="x-none"/>
    </w:rPr>
  </w:style>
  <w:style w:type="character" w:customStyle="1" w:styleId="ad">
    <w:name w:val="页脚 字符"/>
    <w:link w:val="ac"/>
    <w:uiPriority w:val="99"/>
    <w:rsid w:val="005A6F0A"/>
    <w:rPr>
      <w:sz w:val="18"/>
      <w:szCs w:val="18"/>
    </w:rPr>
  </w:style>
  <w:style w:type="table" w:customStyle="1" w:styleId="1">
    <w:name w:val="网格型1"/>
    <w:basedOn w:val="a8"/>
    <w:next w:val="ae"/>
    <w:uiPriority w:val="59"/>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8"/>
    <w:next w:val="ae"/>
    <w:uiPriority w:val="59"/>
    <w:qFormat/>
    <w:locked/>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8"/>
    <w:next w:val="ae"/>
    <w:uiPriority w:val="59"/>
    <w:qFormat/>
    <w:rsid w:val="0084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6"/>
    <w:link w:val="af0"/>
    <w:uiPriority w:val="99"/>
    <w:semiHidden/>
    <w:unhideWhenUsed/>
    <w:rsid w:val="00F21BEE"/>
    <w:rPr>
      <w:kern w:val="0"/>
      <w:sz w:val="18"/>
      <w:szCs w:val="18"/>
      <w:lang w:val="x-none" w:eastAsia="x-none"/>
    </w:rPr>
  </w:style>
  <w:style w:type="character" w:customStyle="1" w:styleId="af0">
    <w:name w:val="批注框文本 字符"/>
    <w:link w:val="af"/>
    <w:uiPriority w:val="99"/>
    <w:semiHidden/>
    <w:rsid w:val="00F21BEE"/>
    <w:rPr>
      <w:sz w:val="18"/>
      <w:szCs w:val="18"/>
    </w:rPr>
  </w:style>
  <w:style w:type="paragraph" w:customStyle="1" w:styleId="af1">
    <w:name w:val="列出段落"/>
    <w:basedOn w:val="a6"/>
    <w:uiPriority w:val="34"/>
    <w:qFormat/>
    <w:rsid w:val="00EA061C"/>
    <w:pPr>
      <w:ind w:firstLineChars="200" w:firstLine="420"/>
    </w:pPr>
  </w:style>
  <w:style w:type="paragraph" w:customStyle="1" w:styleId="a5">
    <w:name w:val="正文表标题"/>
    <w:next w:val="a6"/>
    <w:qFormat/>
    <w:rsid w:val="00D65E94"/>
    <w:pPr>
      <w:numPr>
        <w:numId w:val="1"/>
      </w:numPr>
      <w:tabs>
        <w:tab w:val="num" w:pos="360"/>
      </w:tabs>
      <w:spacing w:beforeLines="50" w:afterLines="50"/>
      <w:jc w:val="center"/>
    </w:pPr>
    <w:rPr>
      <w:rFonts w:ascii="黑体" w:eastAsia="黑体" w:hAnsi="Times New Roman"/>
      <w:sz w:val="21"/>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段"/>
    <w:link w:val="Char"/>
    <w:qFormat/>
    <w:rsid w:val="00176600"/>
    <w:pPr>
      <w:tabs>
        <w:tab w:val="center" w:pos="4201"/>
        <w:tab w:val="right" w:leader="dot" w:pos="9298"/>
      </w:tabs>
      <w:autoSpaceDE w:val="0"/>
      <w:autoSpaceDN w:val="0"/>
      <w:ind w:firstLineChars="200" w:firstLine="420"/>
      <w:jc w:val="both"/>
    </w:pPr>
    <w:rPr>
      <w:rFonts w:ascii="宋体" w:hAnsi="Times New Roman"/>
      <w:szCs w:val="21"/>
    </w:rPr>
  </w:style>
  <w:style w:type="character" w:customStyle="1" w:styleId="Char">
    <w:name w:val="段 Char"/>
    <w:link w:val="af2"/>
    <w:qFormat/>
    <w:locked/>
    <w:rsid w:val="00176600"/>
    <w:rPr>
      <w:rFonts w:ascii="宋体" w:hAnsi="Times New Roman"/>
      <w:szCs w:val="21"/>
      <w:lang w:bidi="ar-SA"/>
    </w:rPr>
  </w:style>
  <w:style w:type="table" w:customStyle="1" w:styleId="4">
    <w:name w:val="网格型4"/>
    <w:basedOn w:val="a8"/>
    <w:next w:val="ae"/>
    <w:qFormat/>
    <w:rsid w:val="007153E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8"/>
    <w:next w:val="ae"/>
    <w:qFormat/>
    <w:rsid w:val="009F1BB0"/>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8"/>
    <w:next w:val="ae"/>
    <w:qFormat/>
    <w:rsid w:val="0091641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8"/>
    <w:next w:val="ae"/>
    <w:qFormat/>
    <w:rsid w:val="00467AD3"/>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8"/>
    <w:next w:val="ae"/>
    <w:qFormat/>
    <w:rsid w:val="00CA3A1B"/>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一级条标题"/>
    <w:next w:val="af2"/>
    <w:qFormat/>
    <w:rsid w:val="00CA3A1B"/>
    <w:pPr>
      <w:numPr>
        <w:ilvl w:val="1"/>
        <w:numId w:val="2"/>
      </w:numPr>
      <w:spacing w:beforeLines="50" w:afterLines="50"/>
      <w:outlineLvl w:val="2"/>
    </w:pPr>
    <w:rPr>
      <w:rFonts w:ascii="黑体" w:eastAsia="黑体" w:hAnsi="Times New Roman"/>
      <w:sz w:val="21"/>
    </w:rPr>
  </w:style>
  <w:style w:type="paragraph" w:customStyle="1" w:styleId="a">
    <w:name w:val="章标题"/>
    <w:next w:val="af2"/>
    <w:qFormat/>
    <w:rsid w:val="00CA3A1B"/>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2"/>
    <w:link w:val="Char0"/>
    <w:qFormat/>
    <w:rsid w:val="00CA3A1B"/>
    <w:pPr>
      <w:numPr>
        <w:ilvl w:val="2"/>
      </w:numPr>
      <w:spacing w:before="50" w:after="50"/>
      <w:outlineLvl w:val="3"/>
    </w:pPr>
    <w:rPr>
      <w:sz w:val="20"/>
      <w:lang w:val="x-none" w:eastAsia="x-none"/>
    </w:rPr>
  </w:style>
  <w:style w:type="paragraph" w:customStyle="1" w:styleId="a2">
    <w:name w:val="三级条标题"/>
    <w:basedOn w:val="a1"/>
    <w:next w:val="af2"/>
    <w:qFormat/>
    <w:rsid w:val="00CA3A1B"/>
    <w:pPr>
      <w:numPr>
        <w:ilvl w:val="3"/>
      </w:numPr>
      <w:tabs>
        <w:tab w:val="num" w:pos="360"/>
        <w:tab w:val="num" w:pos="1984"/>
      </w:tabs>
      <w:ind w:left="1984" w:hanging="708"/>
      <w:outlineLvl w:val="4"/>
    </w:pPr>
  </w:style>
  <w:style w:type="paragraph" w:customStyle="1" w:styleId="a3">
    <w:name w:val="四级条标题"/>
    <w:basedOn w:val="a2"/>
    <w:next w:val="af2"/>
    <w:qFormat/>
    <w:rsid w:val="00CA3A1B"/>
    <w:pPr>
      <w:numPr>
        <w:ilvl w:val="4"/>
      </w:numPr>
      <w:tabs>
        <w:tab w:val="num" w:pos="360"/>
        <w:tab w:val="num" w:pos="1984"/>
        <w:tab w:val="num" w:pos="2551"/>
      </w:tabs>
      <w:ind w:left="2551" w:hanging="850"/>
      <w:outlineLvl w:val="5"/>
    </w:pPr>
  </w:style>
  <w:style w:type="paragraph" w:customStyle="1" w:styleId="a4">
    <w:name w:val="五级条标题"/>
    <w:basedOn w:val="a3"/>
    <w:next w:val="af2"/>
    <w:qFormat/>
    <w:rsid w:val="00CA3A1B"/>
    <w:pPr>
      <w:numPr>
        <w:ilvl w:val="5"/>
      </w:numPr>
      <w:tabs>
        <w:tab w:val="num" w:pos="360"/>
        <w:tab w:val="num" w:pos="1984"/>
        <w:tab w:val="num" w:pos="3260"/>
      </w:tabs>
      <w:ind w:left="3260" w:hanging="1134"/>
      <w:outlineLvl w:val="6"/>
    </w:pPr>
  </w:style>
  <w:style w:type="character" w:customStyle="1" w:styleId="Char0">
    <w:name w:val="二级条标题 Char"/>
    <w:link w:val="a1"/>
    <w:qFormat/>
    <w:locked/>
    <w:rsid w:val="00CA3A1B"/>
    <w:rPr>
      <w:rFonts w:ascii="黑体" w:eastAsia="黑体" w:hAnsi="Times New Roman" w:cs="Times New Roman"/>
      <w:kern w:val="0"/>
      <w:szCs w:val="20"/>
    </w:rPr>
  </w:style>
  <w:style w:type="table" w:customStyle="1" w:styleId="9">
    <w:name w:val="网格型9"/>
    <w:basedOn w:val="a8"/>
    <w:next w:val="ae"/>
    <w:qFormat/>
    <w:rsid w:val="00C713AC"/>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网格型10"/>
    <w:basedOn w:val="a8"/>
    <w:next w:val="ae"/>
    <w:qFormat/>
    <w:rsid w:val="001B20AD"/>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6"/>
    <w:qFormat/>
    <w:rsid w:val="006857A8"/>
    <w:rPr>
      <w:rFonts w:ascii="Times New Roman" w:hAnsi="Times New Roman"/>
      <w:sz w:val="24"/>
      <w:szCs w:val="24"/>
    </w:rPr>
  </w:style>
  <w:style w:type="paragraph" w:styleId="af4">
    <w:name w:val="annotation text"/>
    <w:basedOn w:val="a6"/>
    <w:link w:val="af5"/>
    <w:qFormat/>
    <w:rsid w:val="0028642B"/>
    <w:pPr>
      <w:jc w:val="left"/>
    </w:pPr>
    <w:rPr>
      <w:rFonts w:ascii="Times New Roman" w:hAnsi="Times New Roman"/>
      <w:szCs w:val="24"/>
    </w:rPr>
  </w:style>
  <w:style w:type="character" w:customStyle="1" w:styleId="af5">
    <w:name w:val="批注文字 字符"/>
    <w:basedOn w:val="a7"/>
    <w:link w:val="af4"/>
    <w:qFormat/>
    <w:rsid w:val="0028642B"/>
    <w:rPr>
      <w:rFonts w:ascii="Times New Roman" w:hAnsi="Times New Roman"/>
      <w:kern w:val="2"/>
      <w:sz w:val="21"/>
      <w:szCs w:val="24"/>
    </w:rPr>
  </w:style>
  <w:style w:type="character" w:styleId="af6">
    <w:name w:val="annotation reference"/>
    <w:qFormat/>
    <w:rsid w:val="0028642B"/>
    <w:rPr>
      <w:sz w:val="21"/>
      <w:szCs w:val="21"/>
    </w:rPr>
  </w:style>
  <w:style w:type="paragraph" w:customStyle="1" w:styleId="TableParagraph">
    <w:name w:val="Table Paragraph"/>
    <w:basedOn w:val="a6"/>
    <w:uiPriority w:val="1"/>
    <w:qFormat/>
    <w:rsid w:val="0028642B"/>
    <w:pPr>
      <w:autoSpaceDE w:val="0"/>
      <w:autoSpaceDN w:val="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284">
      <w:bodyDiv w:val="1"/>
      <w:marLeft w:val="0"/>
      <w:marRight w:val="0"/>
      <w:marTop w:val="0"/>
      <w:marBottom w:val="0"/>
      <w:divBdr>
        <w:top w:val="none" w:sz="0" w:space="0" w:color="auto"/>
        <w:left w:val="none" w:sz="0" w:space="0" w:color="auto"/>
        <w:bottom w:val="none" w:sz="0" w:space="0" w:color="auto"/>
        <w:right w:val="none" w:sz="0" w:space="0" w:color="auto"/>
      </w:divBdr>
    </w:div>
    <w:div w:id="995493151">
      <w:bodyDiv w:val="1"/>
      <w:marLeft w:val="0"/>
      <w:marRight w:val="0"/>
      <w:marTop w:val="0"/>
      <w:marBottom w:val="0"/>
      <w:divBdr>
        <w:top w:val="none" w:sz="0" w:space="0" w:color="auto"/>
        <w:left w:val="none" w:sz="0" w:space="0" w:color="auto"/>
        <w:bottom w:val="none" w:sz="0" w:space="0" w:color="auto"/>
        <w:right w:val="none" w:sz="0" w:space="0" w:color="auto"/>
      </w:divBdr>
    </w:div>
    <w:div w:id="1085767219">
      <w:bodyDiv w:val="1"/>
      <w:marLeft w:val="0"/>
      <w:marRight w:val="0"/>
      <w:marTop w:val="0"/>
      <w:marBottom w:val="0"/>
      <w:divBdr>
        <w:top w:val="none" w:sz="0" w:space="0" w:color="auto"/>
        <w:left w:val="none" w:sz="0" w:space="0" w:color="auto"/>
        <w:bottom w:val="none" w:sz="0" w:space="0" w:color="auto"/>
        <w:right w:val="none" w:sz="0" w:space="0" w:color="auto"/>
      </w:divBdr>
    </w:div>
    <w:div w:id="1598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杨 扶林</cp:lastModifiedBy>
  <cp:revision>3</cp:revision>
  <dcterms:created xsi:type="dcterms:W3CDTF">2023-07-17T06:09:00Z</dcterms:created>
  <dcterms:modified xsi:type="dcterms:W3CDTF">2023-08-05T01:01:00Z</dcterms:modified>
</cp:coreProperties>
</file>