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framePr w:wrap="around"/>
        <w:spacing w:line="240" w:lineRule="atLeast"/>
        <w:ind w:left="1134" w:right="169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团体标准</w:t>
      </w:r>
    </w:p>
    <w:p>
      <w:pPr>
        <w:pStyle w:val="147"/>
        <w:framePr w:wrap="around"/>
        <w:pBdr>
          <w:bottom w:val="single" w:color="auto" w:sz="4" w:space="1"/>
        </w:pBdr>
        <w:wordWrap w:val="0"/>
        <w:rPr>
          <w:rFonts w:ascii="Times New Roman" w:eastAsia="宋体"/>
        </w:rPr>
      </w:pPr>
      <w:r>
        <w:rPr>
          <w:rFonts w:ascii="Times New Roman" w:eastAsia="宋体"/>
        </w:rPr>
        <w:t>T/SSEA XXXX—XXXX</w:t>
      </w:r>
    </w:p>
    <w:p>
      <w:pPr>
        <w:pStyle w:val="147"/>
        <w:framePr w:wrap="around"/>
        <w:pBdr>
          <w:bottom w:val="single" w:color="auto" w:sz="4" w:space="1"/>
        </w:pBdr>
        <w:wordWrap w:val="0"/>
        <w:spacing w:before="120"/>
        <w:rPr>
          <w:rFonts w:ascii="Times New Roman" w:eastAsia="宋体"/>
        </w:rPr>
      </w:pPr>
      <w:r>
        <w:rPr>
          <w:rFonts w:ascii="Times New Roman" w:eastAsia="宋体"/>
        </w:rPr>
        <w:t>T/CSTA XXXX—XXXX</w:t>
      </w:r>
    </w:p>
    <w:p>
      <w:pPr>
        <w:pStyle w:val="147"/>
        <w:framePr w:wrap="around"/>
        <w:rPr>
          <w:rFonts w:ascii="Times New Roman" w:eastAsia="宋体"/>
        </w:rPr>
      </w:pPr>
    </w:p>
    <w:p>
      <w:pPr>
        <w:pStyle w:val="147"/>
        <w:framePr w:wrap="around"/>
        <w:rPr>
          <w:rFonts w:ascii="Times New Roman" w:eastAsia="宋体"/>
        </w:rPr>
      </w:pPr>
    </w:p>
    <w:p>
      <w:pPr>
        <w:pStyle w:val="71"/>
        <w:framePr w:wrap="around" w:x="1629" w:y="6386"/>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绿色设计产品评价技术规范</w:t>
      </w:r>
    </w:p>
    <w:p>
      <w:pPr>
        <w:pStyle w:val="71"/>
        <w:framePr w:wrap="around" w:x="1629" w:y="6386"/>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家电用无取向电工钢</w:t>
      </w:r>
    </w:p>
    <w:p>
      <w:pPr>
        <w:pStyle w:val="70"/>
        <w:framePr w:wrap="around" w:x="1629" w:y="6386"/>
        <w:rPr>
          <w:color w:val="000000" w:themeColor="text1"/>
          <w14:textFill>
            <w14:solidFill>
              <w14:schemeClr w14:val="tx1"/>
            </w14:solidFill>
          </w14:textFill>
        </w:rPr>
      </w:pPr>
      <w:r>
        <w:rPr>
          <w:color w:val="000000" w:themeColor="text1"/>
          <w14:textFill>
            <w14:solidFill>
              <w14:schemeClr w14:val="tx1"/>
            </w14:solidFill>
          </w14:textFill>
        </w:rPr>
        <w:t>Technical specification for green-design product assessment—</w:t>
      </w:r>
      <w:r>
        <w:rPr>
          <w:rFonts w:eastAsia="仿宋_GB2312"/>
          <w:color w:val="000000" w:themeColor="text1"/>
          <w14:textFill>
            <w14:solidFill>
              <w14:schemeClr w14:val="tx1"/>
            </w14:solidFill>
          </w14:textFill>
        </w:rPr>
        <w:t>Non-oriented electrical steel for household appliances</w:t>
      </w:r>
    </w:p>
    <w:p>
      <w:pPr>
        <w:pStyle w:val="113"/>
        <w:framePr w:wrap="around" w:hAnchor="page" w:x="1393" w:y="14053"/>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20</w:t>
      </w:r>
      <w:bookmarkStart w:id="0" w:name="FM"/>
      <w:r>
        <w:rPr>
          <w:rFonts w:eastAsia="宋体"/>
          <w:color w:val="000000" w:themeColor="text1"/>
          <w14:textFill>
            <w14:solidFill>
              <w14:schemeClr w14:val="tx1"/>
            </w14:solidFill>
          </w14:textFill>
        </w:rPr>
        <w:t>23-</w:t>
      </w:r>
      <w:bookmarkEnd w:id="0"/>
      <w:r>
        <w:rPr>
          <w:rFonts w:eastAsia="宋体"/>
          <w:color w:val="000000" w:themeColor="text1"/>
          <w14:textFill>
            <w14:solidFill>
              <w14:schemeClr w14:val="tx1"/>
            </w14:solidFill>
          </w14:textFill>
        </w:rPr>
        <w:t>XX-XX发布</w:t>
      </w:r>
    </w:p>
    <w:p>
      <w:pPr>
        <w:pStyle w:val="92"/>
        <w:framePr w:wrap="around" w:hAnchor="page" w:x="6841" w:y="13993"/>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2023-XX-XX实施</w:t>
      </w:r>
    </w:p>
    <w:p>
      <w:pPr>
        <w:pStyle w:val="110"/>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10"/>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48"/>
          <w:rFonts w:ascii="Times New Roman" w:eastAsia="宋体"/>
        </w:rPr>
        <w:t>发布</w:t>
      </w:r>
    </w:p>
    <w:p>
      <w:pPr>
        <w:pStyle w:val="110"/>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2"/>
        <w:spacing w:line="340" w:lineRule="exact"/>
        <w:rPr>
          <w:rFonts w:ascii="Times New Roman"/>
          <w:color w:val="000000" w:themeColor="text1"/>
          <w:kern w:val="2"/>
          <w:sz w:val="22"/>
          <w:szCs w:val="22"/>
          <w14:textFill>
            <w14:solidFill>
              <w14:schemeClr w14:val="tx1"/>
            </w14:solidFill>
          </w14:textFill>
        </w:rPr>
      </w:pPr>
      <w:r>
        <w:rPr>
          <w:rFonts w:ascii="Times New Roman"/>
          <w:color w:val="000000" w:themeColor="text1"/>
          <w14:textFill>
            <w14:solidFill>
              <w14:schemeClr w14:val="tx1"/>
            </w14:solidFill>
          </w14:textFill>
        </w:rPr>
        <w:t>ICS</w:t>
      </w:r>
      <w:r>
        <w:rPr>
          <w:rFonts w:ascii="Times New Roman"/>
          <w:color w:val="000000" w:themeColor="text1"/>
          <w:kern w:val="2"/>
          <w:sz w:val="22"/>
          <w:szCs w:val="22"/>
          <w14:textFill>
            <w14:solidFill>
              <w14:schemeClr w14:val="tx1"/>
            </w14:solidFill>
          </w14:textFill>
        </w:rPr>
        <w:t xml:space="preserve"> 77.140.60</w:t>
      </w:r>
    </w:p>
    <w:p>
      <w:pPr>
        <w:pStyle w:val="22"/>
        <w:spacing w:line="340" w:lineRule="exac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CCS H 44</w:t>
      </w:r>
    </w:p>
    <w:p>
      <w:pPr>
        <w:pStyle w:val="22"/>
        <w:spacing w:line="340" w:lineRule="exact"/>
        <w:rPr>
          <w:rFonts w:ascii="Times New Roman"/>
          <w:color w:val="000000" w:themeColor="text1"/>
          <w:highlight w:val="yellow"/>
          <w14:textFill>
            <w14:solidFill>
              <w14:schemeClr w14:val="tx1"/>
            </w14:solidFill>
          </w14:textFill>
        </w:rPr>
      </w:pPr>
    </w:p>
    <w:p>
      <w:pPr>
        <w:jc w:val="center"/>
        <w:rPr>
          <w:color w:val="000000" w:themeColor="text1"/>
          <w:spacing w:val="20"/>
          <w:sz w:val="28"/>
          <w:szCs w:val="28"/>
          <w:highlight w:val="yellow"/>
          <w14:textFill>
            <w14:solidFill>
              <w14:schemeClr w14:val="tx1"/>
            </w14:solidFill>
          </w14:textFill>
        </w:rPr>
      </w:pPr>
    </w:p>
    <w:p>
      <w:pPr>
        <w:jc w:val="center"/>
        <w:rPr>
          <w:color w:val="000000" w:themeColor="text1"/>
          <w:spacing w:val="20"/>
          <w:sz w:val="28"/>
          <w:szCs w:val="28"/>
          <w:highlight w:val="yellow"/>
          <w14:textFill>
            <w14:solidFill>
              <w14:schemeClr w14:val="tx1"/>
            </w14:solidFill>
          </w14:textFill>
        </w:rPr>
      </w:pPr>
    </w:p>
    <w:p>
      <w:pPr>
        <w:jc w:val="center"/>
        <w:rPr>
          <w:color w:val="000000" w:themeColor="text1"/>
          <w:spacing w:val="20"/>
          <w:sz w:val="28"/>
          <w:szCs w:val="28"/>
          <w:highlight w:val="yellow"/>
          <w14:textFill>
            <w14:solidFill>
              <w14:schemeClr w14:val="tx1"/>
            </w14:solidFill>
          </w14:textFill>
        </w:rPr>
      </w:pPr>
      <w:r>
        <w:rPr>
          <w:color w:val="000000" w:themeColor="text1"/>
          <w:spacing w:val="20"/>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5659755</wp:posOffset>
                </wp:positionV>
                <wp:extent cx="5981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7pt;margin-top:445.65pt;height:0pt;width:471pt;z-index:251661312;mso-width-relative:page;mso-height-relative:page;" filled="f" stroked="t" coordsize="21600,21600" o:gfxdata="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8dFb7YAAAACgEAAA8AAAAAAAAAAQAgAAAAIgAAAGRycy9kb3ducmV2LnhtbFBLAQIUABQA&#10;AAAIAIdO4kAcjZGr8AEAANMDAAAOAAAAAAAAAAEAIAAAACcBAABkcnMvZTJvRG9jLnhtbFBLBQYA&#10;AAAABgAGAFkBAACJBQAAAAA=&#10;">
                <v:fill on="f" focussize="0,0"/>
                <v:stroke color="#000000 [3200]" joinstyle="round"/>
                <v:imagedata o:title=""/>
                <o:lock v:ext="edit" aspectratio="f"/>
              </v:line>
            </w:pict>
          </mc:Fallback>
        </mc:AlternateContent>
      </w:r>
    </w:p>
    <w:p>
      <w:pPr>
        <w:jc w:val="center"/>
        <w:rPr>
          <w:b/>
          <w:color w:val="000000" w:themeColor="text1"/>
          <w:sz w:val="32"/>
          <w:highlight w:val="yellow"/>
          <w14:textFill>
            <w14:solidFill>
              <w14:schemeClr w14:val="tx1"/>
            </w14:solidFill>
          </w14:textFill>
        </w:rPr>
        <w:sectPr>
          <w:headerReference r:id="rId5" w:type="default"/>
          <w:pgSz w:w="11906" w:h="16838"/>
          <w:pgMar w:top="1134" w:right="1134" w:bottom="1134" w:left="1418" w:header="851" w:footer="992" w:gutter="0"/>
          <w:pgNumType w:start="0"/>
          <w:cols w:space="720" w:num="1"/>
          <w:docGrid w:type="lines" w:linePitch="312" w:charSpace="0"/>
        </w:sectPr>
      </w:pPr>
    </w:p>
    <w:p>
      <w:pPr>
        <w:pStyle w:val="90"/>
        <w:rPr>
          <w:rFonts w:ascii="Times New Roman"/>
          <w:color w:val="000000" w:themeColor="text1"/>
          <w14:textFill>
            <w14:solidFill>
              <w14:schemeClr w14:val="tx1"/>
            </w14:solidFill>
          </w14:textFill>
        </w:rPr>
      </w:pPr>
      <w:bookmarkStart w:id="1" w:name="_Toc1337"/>
      <w:bookmarkStart w:id="2" w:name="_Toc40476791"/>
      <w:bookmarkStart w:id="3" w:name="_Toc26452183"/>
      <w:bookmarkStart w:id="4" w:name="_Toc40475545"/>
      <w:bookmarkStart w:id="5" w:name="_Toc534127476"/>
      <w:bookmarkStart w:id="6" w:name="_Toc951"/>
      <w:bookmarkStart w:id="7" w:name="_Toc520380389"/>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pStyle w:val="22"/>
        <w:rPr>
          <w:rFonts w:ascii="Times New Roman"/>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808355" cy="768350"/>
            <wp:effectExtent l="0" t="0" r="10795" b="1270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2"/>
                    <a:stretch>
                      <a:fillRect/>
                    </a:stretch>
                  </pic:blipFill>
                  <pic:spPr>
                    <a:xfrm>
                      <a:off x="0" y="0"/>
                      <a:ext cx="808355" cy="768350"/>
                    </a:xfrm>
                    <a:prstGeom prst="rect">
                      <a:avLst/>
                    </a:prstGeom>
                    <a:noFill/>
                    <a:ln>
                      <a:noFill/>
                    </a:ln>
                  </pic:spPr>
                </pic:pic>
              </a:graphicData>
            </a:graphic>
          </wp:inline>
        </w:drawing>
      </w:r>
      <w:r>
        <w:rPr>
          <w:color w:val="000000" w:themeColor="text1"/>
          <w14:textFill>
            <w14:solidFill>
              <w14:schemeClr w14:val="tx1"/>
            </w14:solidFill>
          </w14:textFill>
        </w:rPr>
        <w:t>版权保护文件</w:t>
      </w:r>
    </w:p>
    <w:p>
      <w:pPr>
        <w:spacing w:before="156" w:beforeLines="50" w:after="156" w:afterLines="50"/>
        <w:rPr>
          <w:color w:val="000000" w:themeColor="text1"/>
          <w14:textFill>
            <w14:solidFill>
              <w14:schemeClr w14:val="tx1"/>
            </w14:solidFill>
          </w14:textFill>
        </w:rPr>
        <w:sectPr>
          <w:headerReference r:id="rId6" w:type="default"/>
          <w:footerReference r:id="rId7" w:type="default"/>
          <w:pgSz w:w="11906" w:h="16838"/>
          <w:pgMar w:top="1440" w:right="1466" w:bottom="1440" w:left="1620" w:header="851" w:footer="992" w:gutter="0"/>
          <w:pgNumType w:fmt="upperRoman" w:start="1"/>
          <w:cols w:space="720" w:num="1"/>
          <w:docGrid w:type="lines" w:linePitch="312" w:charSpace="0"/>
        </w:sectPr>
      </w:pPr>
      <w:r>
        <w:rPr>
          <w:color w:val="000000" w:themeColor="text1"/>
          <w14:textFill>
            <w14:solidFill>
              <w14:schemeClr w14:val="tx1"/>
            </w14:solidFill>
          </w14:textFill>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106"/>
        <w:spacing w:line="240" w:lineRule="auto"/>
        <w:rPr>
          <w:rFonts w:ascii="Times New Roman"/>
          <w:color w:val="000000" w:themeColor="text1"/>
          <w14:textFill>
            <w14:solidFill>
              <w14:schemeClr w14:val="tx1"/>
            </w14:solidFill>
          </w14:textFill>
        </w:rPr>
      </w:pPr>
      <w:bookmarkStart w:id="8" w:name="_Toc131152755"/>
      <w:r>
        <w:rPr>
          <w:rFonts w:ascii="Times New Roman"/>
          <w:color w:val="000000" w:themeColor="text1"/>
          <w14:textFill>
            <w14:solidFill>
              <w14:schemeClr w14:val="tx1"/>
            </w14:solidFill>
          </w14:textFill>
        </w:rPr>
        <w:t>目</w:t>
      </w:r>
      <w:bookmarkEnd w:id="1"/>
      <w:bookmarkEnd w:id="2"/>
      <w:bookmarkEnd w:id="3"/>
      <w:bookmarkEnd w:id="4"/>
      <w:bookmarkEnd w:id="5"/>
      <w:r>
        <w:rPr>
          <w:rFonts w:ascii="Times New Roman"/>
          <w:color w:val="000000" w:themeColor="text1"/>
          <w14:textFill>
            <w14:solidFill>
              <w14:schemeClr w14:val="tx1"/>
            </w14:solidFill>
          </w14:textFill>
        </w:rPr>
        <w:t xml:space="preserve">  次</w:t>
      </w:r>
      <w:bookmarkEnd w:id="6"/>
      <w:bookmarkEnd w:id="8"/>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TOC \o "1-2" \h \z \u </w:instrText>
      </w:r>
      <w:r>
        <w:rPr>
          <w:rFonts w:ascii="Times New Roman"/>
          <w:color w:val="000000" w:themeColor="text1"/>
          <w14:textFill>
            <w14:solidFill>
              <w14:schemeClr w14:val="tx1"/>
            </w14:solidFill>
          </w14:textFill>
        </w:rPr>
        <w:fldChar w:fldCharType="separate"/>
      </w:r>
    </w:p>
    <w:p>
      <w:pPr>
        <w:pStyle w:val="18"/>
        <w:spacing w:before="78" w:after="78"/>
        <w:rPr>
          <w:rFonts w:ascii="Times New Roman" w:eastAsiaTheme="minorEastAsia"/>
          <w:color w:val="000000" w:themeColor="text1"/>
          <w:szCs w:val="22"/>
          <w14:textFill>
            <w14:solidFill>
              <w14:schemeClr w14:val="tx1"/>
            </w14:solidFill>
          </w14:textFill>
        </w:rPr>
      </w:pPr>
      <w:r>
        <w:fldChar w:fldCharType="begin"/>
      </w:r>
      <w:r>
        <w:instrText xml:space="preserve"> HYPERLINK \l "_Toc131152755" </w:instrText>
      </w:r>
      <w:r>
        <w:fldChar w:fldCharType="separate"/>
      </w:r>
      <w:r>
        <w:rPr>
          <w:rStyle w:val="39"/>
          <w:rFonts w:ascii="Times New Roman"/>
          <w:color w:val="000000" w:themeColor="text1"/>
          <w14:textFill>
            <w14:solidFill>
              <w14:schemeClr w14:val="tx1"/>
            </w14:solidFill>
          </w14:textFill>
        </w:rPr>
        <w:t>目  次</w: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PAGEREF _Toc131152755 \h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I</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fldChar w:fldCharType="end"/>
      </w:r>
    </w:p>
    <w:p>
      <w:pPr>
        <w:pStyle w:val="18"/>
        <w:spacing w:before="78" w:after="78"/>
        <w:rPr>
          <w:rFonts w:ascii="Times New Roman" w:eastAsiaTheme="minorEastAsia"/>
          <w:color w:val="000000" w:themeColor="text1"/>
          <w:szCs w:val="22"/>
          <w14:textFill>
            <w14:solidFill>
              <w14:schemeClr w14:val="tx1"/>
            </w14:solidFill>
          </w14:textFill>
        </w:rPr>
      </w:pPr>
      <w:r>
        <w:fldChar w:fldCharType="begin"/>
      </w:r>
      <w:r>
        <w:instrText xml:space="preserve"> HYPERLINK \l "_Toc131152756" </w:instrText>
      </w:r>
      <w:r>
        <w:fldChar w:fldCharType="separate"/>
      </w:r>
      <w:r>
        <w:rPr>
          <w:rStyle w:val="39"/>
          <w:rFonts w:ascii="Times New Roman"/>
          <w:color w:val="000000" w:themeColor="text1"/>
          <w14:textFill>
            <w14:solidFill>
              <w14:schemeClr w14:val="tx1"/>
            </w14:solidFill>
          </w14:textFill>
        </w:rPr>
        <w:t>前  言</w: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PAGEREF _Toc131152756 \h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III</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fldChar w:fldCharType="end"/>
      </w:r>
    </w:p>
    <w:p>
      <w:pPr>
        <w:pStyle w:val="18"/>
        <w:spacing w:before="78" w:after="78"/>
        <w:rPr>
          <w:rFonts w:ascii="Times New Roman" w:eastAsiaTheme="minorEastAsia"/>
          <w:color w:val="000000" w:themeColor="text1"/>
          <w:szCs w:val="22"/>
          <w14:textFill>
            <w14:solidFill>
              <w14:schemeClr w14:val="tx1"/>
            </w14:solidFill>
          </w14:textFill>
        </w:rPr>
      </w:pPr>
      <w:r>
        <w:fldChar w:fldCharType="begin"/>
      </w:r>
      <w:r>
        <w:instrText xml:space="preserve"> HYPERLINK \l "_Toc131152758" </w:instrText>
      </w:r>
      <w:r>
        <w:fldChar w:fldCharType="separate"/>
      </w:r>
      <w:r>
        <w:rPr>
          <w:rStyle w:val="39"/>
          <w:rFonts w:ascii="Times New Roman"/>
          <w:color w:val="000000" w:themeColor="text1"/>
          <w14:textFill>
            <w14:solidFill>
              <w14:schemeClr w14:val="tx1"/>
            </w14:solidFill>
          </w14:textFill>
        </w:rPr>
        <w:t>1 范围</w: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PAGEREF _Toc131152758 \h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fldChar w:fldCharType="end"/>
      </w:r>
    </w:p>
    <w:p>
      <w:pPr>
        <w:pStyle w:val="28"/>
        <w:rPr>
          <w:rFonts w:ascii="Times New Roman" w:eastAsiaTheme="minorEastAsia"/>
          <w:color w:val="000000" w:themeColor="text1"/>
          <w:szCs w:val="22"/>
          <w14:textFill>
            <w14:solidFill>
              <w14:schemeClr w14:val="tx1"/>
            </w14:solidFill>
          </w14:textFill>
        </w:rPr>
      </w:pPr>
      <w:r>
        <w:fldChar w:fldCharType="begin"/>
      </w:r>
      <w:r>
        <w:instrText xml:space="preserve"> HYPERLINK \l "_Toc131152759" </w:instrText>
      </w:r>
      <w:r>
        <w:fldChar w:fldCharType="separate"/>
      </w:r>
      <w:r>
        <w:rPr>
          <w:rStyle w:val="39"/>
          <w:rFonts w:ascii="Times New Roman"/>
          <w:color w:val="000000" w:themeColor="text1"/>
          <w14:textFill>
            <w14:solidFill>
              <w14:schemeClr w14:val="tx1"/>
            </w14:solidFill>
          </w14:textFill>
        </w:rPr>
        <w:t>2 规范性引用文件</w: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PAGEREF _Toc131152759 \h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fldChar w:fldCharType="end"/>
      </w:r>
    </w:p>
    <w:p>
      <w:pPr>
        <w:pStyle w:val="28"/>
        <w:rPr>
          <w:rFonts w:ascii="Times New Roman" w:eastAsiaTheme="minorEastAsia"/>
          <w:color w:val="000000" w:themeColor="text1"/>
          <w:szCs w:val="22"/>
          <w14:textFill>
            <w14:solidFill>
              <w14:schemeClr w14:val="tx1"/>
            </w14:solidFill>
          </w14:textFill>
        </w:rPr>
      </w:pPr>
      <w:r>
        <w:fldChar w:fldCharType="begin"/>
      </w:r>
      <w:r>
        <w:instrText xml:space="preserve"> HYPERLINK \l "_Toc131152760" </w:instrText>
      </w:r>
      <w:r>
        <w:fldChar w:fldCharType="separate"/>
      </w:r>
      <w:r>
        <w:rPr>
          <w:rStyle w:val="39"/>
          <w:rFonts w:ascii="Times New Roman"/>
          <w:color w:val="000000" w:themeColor="text1"/>
          <w14:textFill>
            <w14:solidFill>
              <w14:schemeClr w14:val="tx1"/>
            </w14:solidFill>
          </w14:textFill>
        </w:rPr>
        <w:t>3 术语和定义</w: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PAGEREF _Toc131152760 \h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fldChar w:fldCharType="end"/>
      </w:r>
    </w:p>
    <w:p>
      <w:pPr>
        <w:pStyle w:val="28"/>
        <w:rPr>
          <w:rFonts w:ascii="Times New Roman" w:eastAsiaTheme="minorEastAsia"/>
          <w:color w:val="000000" w:themeColor="text1"/>
          <w:szCs w:val="22"/>
          <w14:textFill>
            <w14:solidFill>
              <w14:schemeClr w14:val="tx1"/>
            </w14:solidFill>
          </w14:textFill>
        </w:rPr>
      </w:pPr>
      <w:r>
        <w:fldChar w:fldCharType="begin"/>
      </w:r>
      <w:r>
        <w:instrText xml:space="preserve"> HYPERLINK \l "_Toc131152761" </w:instrText>
      </w:r>
      <w:r>
        <w:fldChar w:fldCharType="separate"/>
      </w:r>
      <w:r>
        <w:rPr>
          <w:rStyle w:val="39"/>
          <w:rFonts w:ascii="Times New Roman"/>
          <w:color w:val="000000" w:themeColor="text1"/>
          <w14:textFill>
            <w14:solidFill>
              <w14:schemeClr w14:val="tx1"/>
            </w14:solidFill>
          </w14:textFill>
        </w:rPr>
        <w:t>4 评价原则和方法</w: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PAGEREF _Toc131152761 \h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2</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fldChar w:fldCharType="end"/>
      </w:r>
    </w:p>
    <w:p>
      <w:pPr>
        <w:pStyle w:val="28"/>
        <w:rPr>
          <w:rFonts w:ascii="Times New Roman" w:eastAsiaTheme="minorEastAsia"/>
          <w:color w:val="000000" w:themeColor="text1"/>
          <w:szCs w:val="22"/>
          <w14:textFill>
            <w14:solidFill>
              <w14:schemeClr w14:val="tx1"/>
            </w14:solidFill>
          </w14:textFill>
        </w:rPr>
      </w:pPr>
      <w:r>
        <w:fldChar w:fldCharType="begin"/>
      </w:r>
      <w:r>
        <w:instrText xml:space="preserve"> HYPERLINK \l "_Toc131152762" </w:instrText>
      </w:r>
      <w:r>
        <w:fldChar w:fldCharType="separate"/>
      </w:r>
      <w:r>
        <w:rPr>
          <w:rStyle w:val="39"/>
          <w:rFonts w:ascii="Times New Roman"/>
          <w:color w:val="000000" w:themeColor="text1"/>
          <w14:textFill>
            <w14:solidFill>
              <w14:schemeClr w14:val="tx1"/>
            </w14:solidFill>
          </w14:textFill>
        </w:rPr>
        <w:t>5 评价要求</w: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PAGEREF _Toc131152762 \h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2</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fldChar w:fldCharType="end"/>
      </w:r>
    </w:p>
    <w:p>
      <w:pPr>
        <w:pStyle w:val="28"/>
        <w:rPr>
          <w:rFonts w:ascii="Times New Roman" w:eastAsiaTheme="minorEastAsia"/>
          <w:color w:val="000000" w:themeColor="text1"/>
          <w:szCs w:val="22"/>
          <w14:textFill>
            <w14:solidFill>
              <w14:schemeClr w14:val="tx1"/>
            </w14:solidFill>
          </w14:textFill>
        </w:rPr>
      </w:pPr>
      <w:r>
        <w:fldChar w:fldCharType="begin"/>
      </w:r>
      <w:r>
        <w:instrText xml:space="preserve"> HYPERLINK \l "_Toc131152763" </w:instrText>
      </w:r>
      <w:r>
        <w:fldChar w:fldCharType="separate"/>
      </w:r>
      <w:r>
        <w:rPr>
          <w:rStyle w:val="39"/>
          <w:rFonts w:ascii="Times New Roman"/>
          <w:color w:val="000000" w:themeColor="text1"/>
          <w14:textFill>
            <w14:solidFill>
              <w14:schemeClr w14:val="tx1"/>
            </w14:solidFill>
          </w14:textFill>
        </w:rPr>
        <w:t>6 生命周期评价报告编制方法</w: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PAGEREF _Toc131152763 \h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4</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fldChar w:fldCharType="end"/>
      </w:r>
    </w:p>
    <w:p>
      <w:pPr>
        <w:pStyle w:val="28"/>
        <w:rPr>
          <w:rFonts w:ascii="Times New Roman" w:eastAsiaTheme="minorEastAsia"/>
          <w:color w:val="000000" w:themeColor="text1"/>
          <w:szCs w:val="22"/>
          <w14:textFill>
            <w14:solidFill>
              <w14:schemeClr w14:val="tx1"/>
            </w14:solidFill>
          </w14:textFill>
        </w:rPr>
      </w:pPr>
      <w:r>
        <w:fldChar w:fldCharType="begin"/>
      </w:r>
      <w:r>
        <w:instrText xml:space="preserve"> HYPERLINK \l "_Toc131152764" </w:instrText>
      </w:r>
      <w:r>
        <w:fldChar w:fldCharType="separate"/>
      </w:r>
      <w:r>
        <w:rPr>
          <w:rStyle w:val="39"/>
          <w:rFonts w:ascii="Times New Roman"/>
          <w:color w:val="000000" w:themeColor="text1"/>
          <w14:textFill>
            <w14:solidFill>
              <w14:schemeClr w14:val="tx1"/>
            </w14:solidFill>
          </w14:textFill>
        </w:rPr>
        <w:t>附录A（规范性）评价指标计算方法</w: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PAGEREF _Toc131152764 \h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6</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fldChar w:fldCharType="end"/>
      </w:r>
    </w:p>
    <w:p>
      <w:pPr>
        <w:pStyle w:val="28"/>
        <w:rPr>
          <w:rFonts w:ascii="Times New Roman"/>
          <w:color w:val="000000" w:themeColor="text1"/>
          <w:u w:val="single"/>
          <w14:textFill>
            <w14:solidFill>
              <w14:schemeClr w14:val="tx1"/>
            </w14:solidFill>
          </w14:textFill>
        </w:rPr>
      </w:pPr>
      <w:r>
        <w:fldChar w:fldCharType="begin"/>
      </w:r>
      <w:r>
        <w:instrText xml:space="preserve"> HYPERLINK \l "_Toc131152770" </w:instrText>
      </w:r>
      <w:r>
        <w:fldChar w:fldCharType="separate"/>
      </w:r>
      <w:r>
        <w:rPr>
          <w:rStyle w:val="39"/>
          <w:rFonts w:ascii="Times New Roman"/>
          <w:color w:val="000000" w:themeColor="text1"/>
          <w14:textFill>
            <w14:solidFill>
              <w14:schemeClr w14:val="tx1"/>
            </w14:solidFill>
          </w14:textFill>
        </w:rPr>
        <w:t>附录B（规范性）家电用无取向电工钢生命周期评价方法框架</w: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PAGEREF _Toc131152770 \h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8</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fldChar w:fldCharType="end"/>
      </w:r>
    </w:p>
    <w:p>
      <w:pPr>
        <w:pStyle w:val="28"/>
        <w:rPr>
          <w:rFonts w:ascii="Times New Roman"/>
          <w:color w:val="000000" w:themeColor="text1"/>
          <w:u w:val="single"/>
          <w14:textFill>
            <w14:solidFill>
              <w14:schemeClr w14:val="tx1"/>
            </w14:solidFill>
          </w14:textFill>
        </w:rPr>
      </w:pPr>
      <w:r>
        <w:fldChar w:fldCharType="begin"/>
      </w:r>
      <w:r>
        <w:instrText xml:space="preserve"> HYPERLINK \l "_Toc131152799" </w:instrText>
      </w:r>
      <w:r>
        <w:fldChar w:fldCharType="separate"/>
      </w:r>
      <w:r>
        <w:rPr>
          <w:rStyle w:val="39"/>
          <w:rFonts w:ascii="Times New Roman"/>
          <w:color w:val="000000" w:themeColor="text1"/>
          <w14:textFill>
            <w14:solidFill>
              <w14:schemeClr w14:val="tx1"/>
            </w14:solidFill>
          </w14:textFill>
        </w:rPr>
        <w:t>附录C（资料性）数据收集表格</w: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PAGEREF _Toc131152799 \h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14</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fldChar w:fldCharType="end"/>
      </w:r>
    </w:p>
    <w:p>
      <w:pPr>
        <w:pStyle w:val="18"/>
        <w:spacing w:before="78" w:after="78"/>
        <w:rPr>
          <w:rFonts w:ascii="Times New Roman" w:eastAsiaTheme="minorEastAsia"/>
          <w:color w:val="000000" w:themeColor="text1"/>
          <w:szCs w:val="22"/>
          <w14:textFill>
            <w14:solidFill>
              <w14:schemeClr w14:val="tx1"/>
            </w14:solidFill>
          </w14:textFill>
        </w:rPr>
      </w:pPr>
      <w:r>
        <w:fldChar w:fldCharType="begin"/>
      </w:r>
      <w:r>
        <w:instrText xml:space="preserve"> HYPERLINK \l "_Toc131152806" </w:instrText>
      </w:r>
      <w:r>
        <w:fldChar w:fldCharType="separate"/>
      </w:r>
      <w:r>
        <w:rPr>
          <w:rStyle w:val="39"/>
          <w:rFonts w:ascii="Times New Roman"/>
          <w:b/>
          <w:bCs/>
          <w:color w:val="000000" w:themeColor="text1"/>
          <w14:textFill>
            <w14:solidFill>
              <w14:schemeClr w14:val="tx1"/>
            </w14:solidFill>
          </w14:textFill>
        </w:rPr>
        <w:t>参考文献</w: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PAGEREF _Toc131152806 \h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17</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fldChar w:fldCharType="end"/>
      </w:r>
    </w:p>
    <w:p>
      <w:pPr>
        <w:pStyle w:val="9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fldChar w:fldCharType="end"/>
      </w:r>
      <w:bookmarkStart w:id="9" w:name="_Toc131152756"/>
      <w:r>
        <w:rPr>
          <w:rFonts w:ascii="Times New Roman"/>
          <w:color w:val="000000" w:themeColor="text1"/>
          <w14:textFill>
            <w14:solidFill>
              <w14:schemeClr w14:val="tx1"/>
            </w14:solidFill>
          </w14:textFill>
        </w:rPr>
        <w:t>前  言</w:t>
      </w:r>
      <w:bookmarkEnd w:id="7"/>
      <w:bookmarkEnd w:id="9"/>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本文件按照GB/T 1.1-2020《标准化工作导则 第1部分：标准化文件的结构和起草规则》的规定起草。</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请注意本文件的某些内容可能涉及专利。本文件的发布机构不承担识别专利的责任。</w:t>
      </w:r>
    </w:p>
    <w:p>
      <w:pPr>
        <w:pStyle w:val="22"/>
        <w:rPr>
          <w:rFonts w:ascii="Times New Roman"/>
          <w:color w:val="000000" w:themeColor="text1"/>
          <w14:textFill>
            <w14:solidFill>
              <w14:schemeClr w14:val="tx1"/>
            </w14:solidFill>
          </w14:textFill>
        </w:rPr>
      </w:pPr>
      <w:r>
        <w:rPr>
          <w:rFonts w:ascii="Times New Roman" w:hAnsi="Times New Roman" w:eastAsia="宋体" w:cs="Times New Roman"/>
          <w:szCs w:val="21"/>
        </w:rPr>
        <w:t>本标准由中国特钢企业协会团体标准化工作委员会</w:t>
      </w:r>
      <w:r>
        <w:rPr>
          <w:rFonts w:hint="eastAsia" w:ascii="Times New Roman" w:hAnsi="Times New Roman" w:eastAsia="宋体" w:cs="Times New Roman"/>
        </w:rPr>
        <w:t>、中关村不锈及特种合金新材料产业技术创新联盟标准化工作委员会联合</w:t>
      </w:r>
      <w:r>
        <w:rPr>
          <w:rFonts w:ascii="Times New Roman" w:hAnsi="Times New Roman" w:eastAsia="宋体" w:cs="Times New Roman"/>
        </w:rPr>
        <w:t>提出并归口。</w:t>
      </w:r>
      <w:bookmarkStart w:id="104" w:name="_GoBack"/>
      <w:bookmarkEnd w:id="104"/>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本文件起草单位：</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本文件主要起草人：</w:t>
      </w:r>
    </w:p>
    <w:p>
      <w:pPr>
        <w:ind w:firstLine="420" w:firstLineChars="200"/>
        <w:rPr>
          <w:color w:val="000000" w:themeColor="text1"/>
          <w:highlight w:val="yellow"/>
          <w14:textFill>
            <w14:solidFill>
              <w14:schemeClr w14:val="tx1"/>
            </w14:solidFill>
          </w14:textFill>
        </w:rPr>
      </w:pPr>
    </w:p>
    <w:p>
      <w:pPr>
        <w:pStyle w:val="106"/>
        <w:spacing w:after="624" w:afterLines="200"/>
        <w:rPr>
          <w:rFonts w:ascii="Times New Roman"/>
          <w:color w:val="000000" w:themeColor="text1"/>
          <w:highlight w:val="yellow"/>
          <w14:textFill>
            <w14:solidFill>
              <w14:schemeClr w14:val="tx1"/>
            </w14:solidFill>
          </w14:textFill>
        </w:rPr>
        <w:sectPr>
          <w:headerReference r:id="rId8" w:type="default"/>
          <w:footerReference r:id="rId9" w:type="default"/>
          <w:pgSz w:w="11906" w:h="16838"/>
          <w:pgMar w:top="567" w:right="1134" w:bottom="1134" w:left="1418" w:header="1418" w:footer="1134" w:gutter="0"/>
          <w:pgNumType w:fmt="upperRoman" w:start="1"/>
          <w:cols w:space="720" w:num="1"/>
          <w:formProt w:val="0"/>
          <w:docGrid w:type="lines" w:linePitch="312" w:charSpace="0"/>
        </w:sectPr>
      </w:pPr>
    </w:p>
    <w:p>
      <w:pPr>
        <w:pStyle w:val="106"/>
        <w:spacing w:after="624" w:afterLines="200"/>
        <w:rPr>
          <w:rFonts w:ascii="Times New Roman"/>
          <w:color w:val="000000" w:themeColor="text1"/>
          <w14:textFill>
            <w14:solidFill>
              <w14:schemeClr w14:val="tx1"/>
            </w14:solidFill>
          </w14:textFill>
        </w:rPr>
      </w:pPr>
      <w:bookmarkStart w:id="10" w:name="_Toc131152757"/>
      <w:bookmarkStart w:id="11" w:name="_Toc131152688"/>
      <w:r>
        <w:rPr>
          <w:rFonts w:ascii="Times New Roman"/>
          <w:color w:val="000000" w:themeColor="text1"/>
          <w14:textFill>
            <w14:solidFill>
              <w14:schemeClr w14:val="tx1"/>
            </w14:solidFill>
          </w14:textFill>
        </w:rPr>
        <w:t>绿色设计产品评价技术规范 家电用无取向电工钢</w:t>
      </w:r>
      <w:bookmarkEnd w:id="10"/>
      <w:bookmarkEnd w:id="11"/>
    </w:p>
    <w:p>
      <w:pPr>
        <w:pStyle w:val="52"/>
        <w:outlineLvl w:val="0"/>
        <w:rPr>
          <w:rFonts w:ascii="Times New Roman"/>
          <w:color w:val="000000" w:themeColor="text1"/>
          <w14:textFill>
            <w14:solidFill>
              <w14:schemeClr w14:val="tx1"/>
            </w14:solidFill>
          </w14:textFill>
        </w:rPr>
      </w:pPr>
      <w:bookmarkStart w:id="12" w:name="_Toc520380391"/>
      <w:bookmarkStart w:id="13" w:name="_Toc131152758"/>
      <w:r>
        <w:rPr>
          <w:rFonts w:ascii="Times New Roman"/>
          <w:color w:val="000000" w:themeColor="text1"/>
          <w14:textFill>
            <w14:solidFill>
              <w14:schemeClr w14:val="tx1"/>
            </w14:solidFill>
          </w14:textFill>
        </w:rPr>
        <w:t>范围</w:t>
      </w:r>
      <w:bookmarkEnd w:id="12"/>
      <w:bookmarkEnd w:id="13"/>
    </w:p>
    <w:p>
      <w:pPr>
        <w:pStyle w:val="22"/>
        <w:rPr>
          <w:rFonts w:ascii="Times New Roman"/>
          <w:color w:val="000000" w:themeColor="text1"/>
          <w14:textFill>
            <w14:solidFill>
              <w14:schemeClr w14:val="tx1"/>
            </w14:solidFill>
          </w14:textFill>
        </w:rPr>
      </w:pPr>
      <w:bookmarkStart w:id="14" w:name="_Toc520380392"/>
      <w:r>
        <w:rPr>
          <w:rFonts w:ascii="Times New Roman"/>
          <w:color w:val="000000" w:themeColor="text1"/>
          <w14:textFill>
            <w14:solidFill>
              <w14:schemeClr w14:val="tx1"/>
            </w14:solidFill>
          </w14:textFill>
        </w:rPr>
        <w:t>本文件规定了家电用无取向电工钢绿色设计产品评价的术语和定义、评价原则和方法、评价要求、生命周期评价报告编制方法。</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本文件适用于家电用无取向电工钢的绿色设计产品评价。</w:t>
      </w:r>
    </w:p>
    <w:p>
      <w:pPr>
        <w:pStyle w:val="52"/>
        <w:rPr>
          <w:rFonts w:ascii="Times New Roman"/>
          <w:color w:val="000000" w:themeColor="text1"/>
          <w14:textFill>
            <w14:solidFill>
              <w14:schemeClr w14:val="tx1"/>
            </w14:solidFill>
          </w14:textFill>
        </w:rPr>
      </w:pPr>
      <w:bookmarkStart w:id="15" w:name="_Toc131152759"/>
      <w:r>
        <w:rPr>
          <w:rFonts w:ascii="Times New Roman"/>
          <w:color w:val="000000" w:themeColor="text1"/>
          <w14:textFill>
            <w14:solidFill>
              <w14:schemeClr w14:val="tx1"/>
            </w14:solidFill>
          </w14:textFill>
        </w:rPr>
        <w:t>规范性引用文件</w:t>
      </w:r>
      <w:bookmarkEnd w:id="14"/>
      <w:bookmarkEnd w:id="15"/>
    </w:p>
    <w:p>
      <w:pPr>
        <w:pStyle w:val="22"/>
        <w:rPr>
          <w:rFonts w:ascii="Times New Roman"/>
          <w:color w:val="000000" w:themeColor="text1"/>
          <w14:textFill>
            <w14:solidFill>
              <w14:schemeClr w14:val="tx1"/>
            </w14:solidFill>
          </w14:textFill>
        </w:rPr>
      </w:pPr>
      <w:bookmarkStart w:id="16" w:name="_Toc520380394"/>
      <w:r>
        <w:rPr>
          <w:rFonts w:ascii="Times New Roman"/>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2521.1  全工艺冷轧电工钢  第1部分：晶粒无取向钢带（片）</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 13456  钢铁工业水污染排放标准</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 17167  用能单位能源计量器具配备和管理通则</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18916.2  取水定额  第2部分：钢铁联合企业</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19001  质量管理体系  要求</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21256  粗钢单位产品能源消耗限额</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21342  焦炭单位产品能源消耗限额</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23331  能源管理体系  要求</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24001  环境管理体系  要求及使用指南</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24040  环境管理  生命周期评价  原则与框架</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24044  环境管理  生命周期评价  要求与指南</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28665  轧钢工业大气污染物排放标准</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30052  钢铁产品制造生命周期评价技术规范（产品种类规则）</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32161  生态设计产品评价通则</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45001  职业健康安全管理体系要求及使用指南</w:t>
      </w:r>
    </w:p>
    <w:bookmarkEnd w:id="16"/>
    <w:p>
      <w:pPr>
        <w:pStyle w:val="52"/>
        <w:rPr>
          <w:rFonts w:ascii="Times New Roman"/>
          <w:color w:val="000000" w:themeColor="text1"/>
          <w14:textFill>
            <w14:solidFill>
              <w14:schemeClr w14:val="tx1"/>
            </w14:solidFill>
          </w14:textFill>
        </w:rPr>
      </w:pPr>
      <w:bookmarkStart w:id="17" w:name="_Toc131152760"/>
      <w:bookmarkStart w:id="18" w:name="_Toc520380395"/>
      <w:r>
        <w:rPr>
          <w:rFonts w:ascii="Times New Roman"/>
          <w:color w:val="000000" w:themeColor="text1"/>
          <w14:textFill>
            <w14:solidFill>
              <w14:schemeClr w14:val="tx1"/>
            </w14:solidFill>
          </w14:textFill>
        </w:rPr>
        <w:t>术语和定义</w:t>
      </w:r>
      <w:bookmarkEnd w:id="17"/>
    </w:p>
    <w:bookmarkEnd w:id="18"/>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30052、GB/T 32161界定的以及下列术语和定义适用于本文件。</w:t>
      </w:r>
    </w:p>
    <w:p>
      <w:pPr>
        <w:pStyle w:val="54"/>
        <w:rPr>
          <w:rFonts w:ascii="Times New Roman"/>
          <w:color w:val="000000" w:themeColor="text1"/>
          <w:szCs w:val="22"/>
          <w14:textFill>
            <w14:solidFill>
              <w14:schemeClr w14:val="tx1"/>
            </w14:solidFill>
          </w14:textFill>
        </w:rPr>
      </w:pP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产品制造生命周期  life cycle of steel products manufacture</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从铁矿石、煤炭等原料、燃料开采开始，经过烧结、焦化等原料加工工序，炼铁、炼钢、轧钢等制造工序，形成钢铁产品的过程，即“从摇篮到大门（from cradle to gate）”的生命周期过程。</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[来源：GB/T 30052-2013，3.1，有修改]</w:t>
      </w:r>
    </w:p>
    <w:p>
      <w:pPr>
        <w:pStyle w:val="54"/>
        <w:rPr>
          <w:rFonts w:ascii="Times New Roman"/>
          <w:color w:val="000000" w:themeColor="text1"/>
          <w:szCs w:val="22"/>
          <w14:textFill>
            <w14:solidFill>
              <w14:schemeClr w14:val="tx1"/>
            </w14:solidFill>
          </w14:textFill>
        </w:rPr>
      </w:pP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绿色设计 green-design</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按照钢铁产品制造生命周期的理念，在产品设计开发阶段系统考虑原材料选用、生产、销售、使用、回收、处理等各个环节对资源环境造成的影响，力求产品在钢铁产品制造生命周期中最大限度降低资源消耗、尽可能少用或不用含有有害物质的原材料，减少污染物产生和排放，从而实现环境保护的活动。</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[来源：GB/T 32161-2015，3.2，有修改]</w:t>
      </w:r>
    </w:p>
    <w:p>
      <w:pPr>
        <w:pStyle w:val="54"/>
        <w:rPr>
          <w:rFonts w:ascii="Times New Roman"/>
          <w:color w:val="000000" w:themeColor="text1"/>
          <w:szCs w:val="22"/>
          <w14:textFill>
            <w14:solidFill>
              <w14:schemeClr w14:val="tx1"/>
            </w14:solidFill>
          </w14:textFill>
        </w:rPr>
      </w:pP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绿色设计产品 green-design product</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符合绿色设计理念和评价要求的产品。</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[来源：GB/T 32161-2015，3.3，有修改]</w:t>
      </w:r>
    </w:p>
    <w:p>
      <w:pPr>
        <w:pStyle w:val="54"/>
        <w:rPr>
          <w:rFonts w:ascii="Times New Roman"/>
          <w:color w:val="000000" w:themeColor="text1"/>
          <w:szCs w:val="22"/>
          <w14:textFill>
            <w14:solidFill>
              <w14:schemeClr w14:val="tx1"/>
            </w14:solidFill>
          </w14:textFill>
        </w:rPr>
      </w:pP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生命周期评价报告 report for life cycle assessment</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依据生命周期评价方法编制的，用于披露产品绿色设计情况及钢铁产品制造生命周期环境影响信息的报告。</w:t>
      </w:r>
    </w:p>
    <w:p>
      <w:pPr>
        <w:pStyle w:val="52"/>
        <w:rPr>
          <w:rFonts w:ascii="Times New Roman"/>
          <w:color w:val="000000" w:themeColor="text1"/>
          <w:szCs w:val="22"/>
          <w14:textFill>
            <w14:solidFill>
              <w14:schemeClr w14:val="tx1"/>
            </w14:solidFill>
          </w14:textFill>
        </w:rPr>
      </w:pPr>
      <w:bookmarkStart w:id="19" w:name="_Toc131152761"/>
      <w:r>
        <w:rPr>
          <w:rFonts w:ascii="Times New Roman"/>
          <w:color w:val="000000" w:themeColor="text1"/>
          <w:szCs w:val="22"/>
          <w14:textFill>
            <w14:solidFill>
              <w14:schemeClr w14:val="tx1"/>
            </w14:solidFill>
          </w14:textFill>
        </w:rPr>
        <w:t>评价原则和方法</w:t>
      </w:r>
      <w:bookmarkEnd w:id="19"/>
    </w:p>
    <w:p>
      <w:pPr>
        <w:pStyle w:val="54"/>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评价原则</w:t>
      </w:r>
    </w:p>
    <w:p>
      <w:pPr>
        <w:pStyle w:val="56"/>
        <w:spacing w:before="156" w:after="156"/>
        <w:ind w:left="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生命周期评价与指标评价相结合的原则</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依据生命周期评价方法，考虑家电用无取向电工钢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pPr>
        <w:pStyle w:val="56"/>
        <w:spacing w:before="156" w:after="156"/>
        <w:ind w:left="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环境影响种类最优选取原则</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为降低生命周期生命评价的难度，宜选取具有影响大、社会关注度高、国家法律或政策明确要求的环境影响种类，通常可在气候变化、臭氧层破坏、水体生态毒性、人体毒性-癌症影响、人体毒性-非癌症影响、可吸入颗粒物、电离辐射-人体健康影响、光化学臭氧生成潜势、酸化、富营养化-陆地、富营养化-水体、水资源消耗、矿物和化石能源消耗、土地利用变化等种类中选取，选取的数量不宜过多。</w:t>
      </w:r>
    </w:p>
    <w:p>
      <w:pPr>
        <w:pStyle w:val="54"/>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评价方法</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本文件采用指标评价和生命周期评价相结合的方法。家电用无取向电工钢产品应同时满足以下两个条件，可判定为绿色设计产品：</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a）满足基本要求（见5.1）和评价指标要求（见5.2）；</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b）提供家电用无取向电工钢产品生命周期评价报告（见6.3）。</w:t>
      </w:r>
    </w:p>
    <w:p>
      <w:pPr>
        <w:pStyle w:val="52"/>
        <w:rPr>
          <w:rFonts w:ascii="Times New Roman"/>
          <w:color w:val="000000" w:themeColor="text1"/>
          <w:szCs w:val="22"/>
          <w14:textFill>
            <w14:solidFill>
              <w14:schemeClr w14:val="tx1"/>
            </w14:solidFill>
          </w14:textFill>
        </w:rPr>
      </w:pPr>
      <w:bookmarkStart w:id="20" w:name="_Toc131152762"/>
      <w:r>
        <w:rPr>
          <w:rFonts w:ascii="Times New Roman"/>
          <w:color w:val="000000" w:themeColor="text1"/>
          <w:szCs w:val="22"/>
          <w14:textFill>
            <w14:solidFill>
              <w14:schemeClr w14:val="tx1"/>
            </w14:solidFill>
          </w14:textFill>
        </w:rPr>
        <w:t>评价要求</w:t>
      </w:r>
      <w:bookmarkEnd w:id="20"/>
    </w:p>
    <w:p>
      <w:pPr>
        <w:pStyle w:val="54"/>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基本要求</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家电用无取向电工钢 生产企业应满足以下要求，包括但不限于：</w:t>
      </w:r>
    </w:p>
    <w:p>
      <w:pPr>
        <w:pStyle w:val="22"/>
        <w:numPr>
          <w:ilvl w:val="0"/>
          <w:numId w:val="18"/>
        </w:numP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应符合安全生产规范，生产企业三年内（投产不足三年的，自投产之日起）无重大安全和环境污染事故；</w:t>
      </w:r>
    </w:p>
    <w:p>
      <w:pPr>
        <w:pStyle w:val="22"/>
        <w:numPr>
          <w:ilvl w:val="0"/>
          <w:numId w:val="18"/>
        </w:numP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企业稳定生产家电用无取向电工钢应至少满一年；</w:t>
      </w:r>
    </w:p>
    <w:p>
      <w:pPr>
        <w:pStyle w:val="22"/>
        <w:numPr>
          <w:ilvl w:val="0"/>
          <w:numId w:val="18"/>
        </w:numP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生产企业清洁生产水平国内先进；</w:t>
      </w:r>
    </w:p>
    <w:p>
      <w:pPr>
        <w:pStyle w:val="22"/>
        <w:numPr>
          <w:ilvl w:val="0"/>
          <w:numId w:val="18"/>
        </w:numP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产品节能降耗和综合利用水平，应达到国家标准、行业标准的相关要求；</w:t>
      </w:r>
    </w:p>
    <w:p>
      <w:pPr>
        <w:pStyle w:val="22"/>
        <w:numPr>
          <w:ilvl w:val="0"/>
          <w:numId w:val="18"/>
        </w:numP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生产企业宜采用国家鼓励的先进技术和工艺，不应使用国家或有关部门发布的淘汰或禁止的技术、工艺、装备及相关物质；</w:t>
      </w:r>
    </w:p>
    <w:p>
      <w:pPr>
        <w:pStyle w:val="22"/>
        <w:numPr>
          <w:ilvl w:val="0"/>
          <w:numId w:val="18"/>
        </w:numP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生产企业污染物总量控制，满足排污许可证载明的许可排放总量与管理要求，达到国家和地方污染物排放总量控制指标；</w:t>
      </w:r>
    </w:p>
    <w:p>
      <w:pPr>
        <w:pStyle w:val="22"/>
        <w:numPr>
          <w:ilvl w:val="0"/>
          <w:numId w:val="18"/>
        </w:numP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应确保参与绿色设计产品评价的产品基本性能符合GB/T 2521.1的规定，并满足用户设计和使用的要求。</w:t>
      </w:r>
    </w:p>
    <w:p>
      <w:pPr>
        <w:pStyle w:val="22"/>
        <w:numPr>
          <w:ilvl w:val="0"/>
          <w:numId w:val="18"/>
        </w:numP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生产企业应按照GB/T 19001、GB/T 23331、GB/T 24001和GB/T 45001分别建立、实施、保持并持续改进质量管理、能源管理、环境管理和职业健康安全管理体系；</w:t>
      </w:r>
    </w:p>
    <w:p>
      <w:pPr>
        <w:pStyle w:val="22"/>
        <w:numPr>
          <w:ilvl w:val="0"/>
          <w:numId w:val="18"/>
        </w:numP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应按照GB 17167配备能源计量器具，并根据环保法律法规和标准要求配备污染物监测和在线监测设备。</w:t>
      </w:r>
    </w:p>
    <w:p>
      <w:pPr>
        <w:pStyle w:val="54"/>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评价指标要求</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家电用无取向电工钢的评价指标由一级指标和二级指标组成，其中一级指标包括资源属性指标、能源属性指标、环境属性指标、产品属性指标和低碳属性指标。</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家电用无取向电工钢的评价指标名称、基准值、判定依据等要求见表1。</w:t>
      </w:r>
    </w:p>
    <w:p>
      <w:pPr>
        <w:pStyle w:val="30"/>
        <w:widowControl/>
        <w:tabs>
          <w:tab w:val="center" w:pos="4201"/>
          <w:tab w:val="right" w:leader="dot" w:pos="9298"/>
        </w:tabs>
        <w:autoSpaceDE w:val="0"/>
        <w:autoSpaceDN w:val="0"/>
        <w:spacing w:before="468" w:beforeLines="150" w:after="156" w:afterLines="50"/>
        <w:ind w:firstLine="420" w:firstLineChars="200"/>
        <w:jc w:val="center"/>
        <w:rPr>
          <w:rFonts w:eastAsia="黑体"/>
          <w:color w:val="000000" w:themeColor="text1"/>
          <w:sz w:val="21"/>
          <w:szCs w:val="21"/>
          <w14:textFill>
            <w14:solidFill>
              <w14:schemeClr w14:val="tx1"/>
            </w14:solidFill>
          </w14:textFill>
        </w:rPr>
      </w:pPr>
      <w:bookmarkStart w:id="21" w:name="_Hlk140494920"/>
      <w:r>
        <w:rPr>
          <w:rFonts w:eastAsia="黑体"/>
          <w:color w:val="000000" w:themeColor="text1"/>
          <w:kern w:val="0"/>
          <w:sz w:val="21"/>
          <w:szCs w:val="21"/>
          <w:lang w:bidi="ar"/>
          <w14:textFill>
            <w14:solidFill>
              <w14:schemeClr w14:val="tx1"/>
            </w14:solidFill>
          </w14:textFill>
        </w:rPr>
        <w:t>表1  家电用无取向电工钢评价指标要求</w:t>
      </w:r>
    </w:p>
    <w:bookmarkEnd w:id="21"/>
    <w:tbl>
      <w:tblPr>
        <w:tblStyle w:val="33"/>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215"/>
        <w:gridCol w:w="1060"/>
        <w:gridCol w:w="998"/>
        <w:gridCol w:w="1412"/>
        <w:gridCol w:w="2552"/>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bookmarkStart w:id="22" w:name="_Hlk140494927"/>
            <w:r>
              <w:rPr>
                <w:color w:val="000000" w:themeColor="text1"/>
                <w:sz w:val="18"/>
                <w:szCs w:val="18"/>
                <w:lang w:bidi="ar"/>
                <w14:textFill>
                  <w14:solidFill>
                    <w14:schemeClr w14:val="tx1"/>
                  </w14:solidFill>
                </w14:textFill>
              </w:rPr>
              <w:t>一级指标</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二级指标</w:t>
            </w: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单位</w:t>
            </w: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基准值</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测试依据和确认条件</w:t>
            </w:r>
          </w:p>
        </w:tc>
        <w:tc>
          <w:tcPr>
            <w:tcW w:w="114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所属生命周期阶段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7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资源属性</w:t>
            </w:r>
          </w:p>
        </w:tc>
        <w:tc>
          <w:tcPr>
            <w:tcW w:w="1418" w:type="dxa"/>
            <w:vMerge w:val="restart"/>
            <w:tcBorders>
              <w:top w:val="single" w:color="auto" w:sz="4" w:space="0"/>
              <w:left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吨钢取水量</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前工序</w:t>
            </w:r>
            <w:r>
              <w:rPr>
                <w:color w:val="000000" w:themeColor="text1"/>
                <w:sz w:val="18"/>
                <w:szCs w:val="18"/>
                <w:vertAlign w:val="superscript"/>
                <w14:textFill>
                  <w14:solidFill>
                    <w14:schemeClr w14:val="tx1"/>
                  </w14:solidFill>
                </w14:textFill>
              </w:rPr>
              <w:t>a</w:t>
            </w:r>
          </w:p>
        </w:tc>
        <w:tc>
          <w:tcPr>
            <w:tcW w:w="99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bookmarkStart w:id="23" w:name="_Hlk140494512"/>
            <w:r>
              <w:rPr>
                <w:color w:val="000000" w:themeColor="text1"/>
                <w:sz w:val="18"/>
                <w:szCs w:val="18"/>
                <w14:textFill>
                  <w14:solidFill>
                    <w14:schemeClr w14:val="tx1"/>
                  </w14:solidFill>
                </w14:textFill>
              </w:rPr>
              <w:t>m</w:t>
            </w:r>
            <w:r>
              <w:rPr>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/t</w:t>
            </w:r>
            <w:bookmarkEnd w:id="23"/>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按照GB/T 18916.2，并提供基础数据</w:t>
            </w:r>
          </w:p>
        </w:tc>
        <w:tc>
          <w:tcPr>
            <w:tcW w:w="1144" w:type="dxa"/>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z w:val="18"/>
                <w:szCs w:val="18"/>
                <w:lang w:bidi="ar"/>
                <w14:textFill>
                  <w14:solidFill>
                    <w14:schemeClr w14:val="tx1"/>
                  </w14:solidFill>
                </w14:textFill>
              </w:rPr>
            </w:pPr>
          </w:p>
        </w:tc>
        <w:tc>
          <w:tcPr>
            <w:tcW w:w="1418" w:type="dxa"/>
            <w:vMerge w:val="continue"/>
            <w:tcBorders>
              <w:left w:val="single" w:color="auto" w:sz="4" w:space="0"/>
              <w:right w:val="single" w:color="auto" w:sz="4" w:space="0"/>
            </w:tcBorders>
            <w:shd w:val="clear" w:color="auto" w:fill="auto"/>
            <w:vAlign w:val="center"/>
          </w:tcPr>
          <w:p>
            <w:pPr>
              <w:jc w:val="center"/>
              <w:rPr>
                <w:color w:val="000000" w:themeColor="text1"/>
                <w:sz w:val="18"/>
                <w:szCs w:val="18"/>
                <w:lang w:bidi="ar"/>
                <w14:textFill>
                  <w14:solidFill>
                    <w14:schemeClr w14:val="tx1"/>
                  </w14:solidFill>
                </w14:textFill>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后工序</w:t>
            </w:r>
            <w:r>
              <w:rPr>
                <w:color w:val="000000" w:themeColor="text1"/>
                <w:sz w:val="18"/>
                <w:szCs w:val="18"/>
                <w:vertAlign w:val="superscript"/>
                <w14:textFill>
                  <w14:solidFill>
                    <w14:schemeClr w14:val="tx1"/>
                  </w14:solidFill>
                </w14:textFill>
              </w:rPr>
              <w:t>b</w:t>
            </w:r>
          </w:p>
        </w:tc>
        <w:tc>
          <w:tcPr>
            <w:tcW w:w="99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w:t>
            </w:r>
            <w:r>
              <w:rPr>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/t</w:t>
            </w: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按照GB/T 18916.2，并提供基础数据</w:t>
            </w:r>
          </w:p>
        </w:tc>
        <w:tc>
          <w:tcPr>
            <w:tcW w:w="1144" w:type="dxa"/>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26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水重复利用率</w:t>
            </w:r>
          </w:p>
        </w:tc>
        <w:tc>
          <w:tcPr>
            <w:tcW w:w="99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w:t>
            </w: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≥98</w:t>
            </w:r>
          </w:p>
        </w:tc>
        <w:tc>
          <w:tcPr>
            <w:tcW w:w="2552" w:type="dxa"/>
            <w:tcBorders>
              <w:left w:val="single" w:color="auto" w:sz="4" w:space="0"/>
              <w:bottom w:val="single" w:color="auto" w:sz="4" w:space="0"/>
              <w:right w:val="single" w:color="auto" w:sz="4" w:space="0"/>
            </w:tcBorders>
            <w:shd w:val="clear" w:color="auto" w:fill="FFFFFF"/>
            <w:vAlign w:val="center"/>
          </w:tcPr>
          <w:p>
            <w:pPr>
              <w:adjustRightInd w:val="0"/>
              <w:snapToGrid w:val="0"/>
              <w:spacing w:line="24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实测数据，并提供基础数据</w:t>
            </w:r>
          </w:p>
        </w:tc>
        <w:tc>
          <w:tcPr>
            <w:tcW w:w="1144"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restart"/>
            <w:tcBorders>
              <w:top w:val="single" w:color="auto" w:sz="4" w:space="0"/>
              <w:left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能源属性</w:t>
            </w:r>
          </w:p>
        </w:tc>
        <w:tc>
          <w:tcPr>
            <w:tcW w:w="1418" w:type="dxa"/>
            <w:vMerge w:val="restart"/>
            <w:tcBorders>
              <w:top w:val="single" w:color="auto" w:sz="4" w:space="0"/>
              <w:left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吨钢能耗</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焦化工序</w:t>
            </w:r>
          </w:p>
        </w:tc>
        <w:tc>
          <w:tcPr>
            <w:tcW w:w="99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kgce/t</w:t>
            </w: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≤122</w:t>
            </w:r>
          </w:p>
        </w:tc>
        <w:tc>
          <w:tcPr>
            <w:tcW w:w="2552" w:type="dxa"/>
            <w:tcBorders>
              <w:top w:val="single" w:color="auto" w:sz="4" w:space="0"/>
              <w:left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按照GB/T 21342，并提供基础数据</w:t>
            </w:r>
          </w:p>
        </w:tc>
        <w:tc>
          <w:tcPr>
            <w:tcW w:w="1144" w:type="dxa"/>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418"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前工序</w:t>
            </w:r>
          </w:p>
        </w:tc>
        <w:tc>
          <w:tcPr>
            <w:tcW w:w="99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kgce/t</w:t>
            </w: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≤510</w:t>
            </w:r>
          </w:p>
        </w:tc>
        <w:tc>
          <w:tcPr>
            <w:tcW w:w="2552" w:type="dxa"/>
            <w:tcBorders>
              <w:left w:val="single" w:color="auto" w:sz="4" w:space="0"/>
              <w:bottom w:val="single" w:color="auto" w:sz="4" w:space="0"/>
              <w:right w:val="single" w:color="auto" w:sz="4" w:space="0"/>
            </w:tcBorders>
            <w:shd w:val="clear" w:color="auto" w:fill="FFFFFF"/>
            <w:vAlign w:val="center"/>
          </w:tcPr>
          <w:p>
            <w:pPr>
              <w:adjustRightInd w:val="0"/>
              <w:snapToGrid w:val="0"/>
              <w:spacing w:line="24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按照附录A，并提供基础数据</w:t>
            </w:r>
          </w:p>
        </w:tc>
        <w:tc>
          <w:tcPr>
            <w:tcW w:w="1144" w:type="dxa"/>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418"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sz w:val="18"/>
                <w:szCs w:val="18"/>
                <w:lang w:bidi="ar"/>
                <w14:textFill>
                  <w14:solidFill>
                    <w14:schemeClr w14:val="tx1"/>
                  </w14:solidFill>
                </w14:textFill>
              </w:rPr>
              <w:t>后工序</w:t>
            </w:r>
          </w:p>
        </w:tc>
        <w:tc>
          <w:tcPr>
            <w:tcW w:w="99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kgce/t</w:t>
            </w: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≤190</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按照附录A，并提供基础数据</w:t>
            </w:r>
          </w:p>
        </w:tc>
        <w:tc>
          <w:tcPr>
            <w:tcW w:w="1144" w:type="dxa"/>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704" w:type="dxa"/>
            <w:vMerge w:val="restart"/>
            <w:tcBorders>
              <w:top w:val="single" w:color="auto" w:sz="4" w:space="0"/>
              <w:left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环境属性</w:t>
            </w:r>
          </w:p>
        </w:tc>
        <w:tc>
          <w:tcPr>
            <w:tcW w:w="1418" w:type="dxa"/>
            <w:vMerge w:val="restart"/>
            <w:tcBorders>
              <w:top w:val="single" w:color="auto" w:sz="4" w:space="0"/>
              <w:left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生产过程中污染物排放量</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废钢及氯化铁回收率</w:t>
            </w:r>
            <w:r>
              <w:rPr>
                <w:color w:val="000000" w:themeColor="text1"/>
                <w:sz w:val="18"/>
                <w:szCs w:val="18"/>
                <w:vertAlign w:val="superscript"/>
                <w:lang w:bidi="ar"/>
                <w14:textFill>
                  <w14:solidFill>
                    <w14:schemeClr w14:val="tx1"/>
                  </w14:solidFill>
                </w14:textFill>
              </w:rPr>
              <w:t>c</w:t>
            </w:r>
          </w:p>
        </w:tc>
        <w:tc>
          <w:tcPr>
            <w:tcW w:w="99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sz w:val="18"/>
                <w:szCs w:val="18"/>
                <w:lang w:bidi="ar"/>
                <w14:textFill>
                  <w14:solidFill>
                    <w14:schemeClr w14:val="tx1"/>
                  </w14:solidFill>
                </w14:textFill>
              </w:rPr>
              <w:t>≥98</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实测数据，并提供基础数据</w:t>
            </w:r>
          </w:p>
        </w:tc>
        <w:tc>
          <w:tcPr>
            <w:tcW w:w="1144" w:type="dxa"/>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418"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275" w:type="dxa"/>
            <w:gridSpan w:val="2"/>
            <w:tcBorders>
              <w:top w:val="single" w:color="auto" w:sz="4" w:space="0"/>
              <w:left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轧制机组油雾排放</w:t>
            </w:r>
          </w:p>
        </w:tc>
        <w:tc>
          <w:tcPr>
            <w:tcW w:w="998" w:type="dxa"/>
            <w:tcBorders>
              <w:top w:val="single" w:color="auto" w:sz="4" w:space="0"/>
              <w:left w:val="single" w:color="auto" w:sz="4" w:space="0"/>
              <w:right w:val="single" w:color="auto" w:sz="4" w:space="0"/>
            </w:tcBorders>
            <w:shd w:val="clear" w:color="auto" w:fill="FFFFFF"/>
            <w:vAlign w:val="center"/>
          </w:tcPr>
          <w:p>
            <w:pPr>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mg/m</w:t>
            </w:r>
            <w:r>
              <w:rPr>
                <w:color w:val="000000" w:themeColor="text1"/>
                <w:kern w:val="0"/>
                <w:sz w:val="18"/>
                <w:szCs w:val="18"/>
                <w:vertAlign w:val="superscript"/>
                <w:lang w:bidi="ar"/>
                <w14:textFill>
                  <w14:solidFill>
                    <w14:schemeClr w14:val="tx1"/>
                  </w14:solidFill>
                </w14:textFill>
              </w:rPr>
              <w:t>3</w:t>
            </w:r>
          </w:p>
        </w:tc>
        <w:tc>
          <w:tcPr>
            <w:tcW w:w="1412" w:type="dxa"/>
            <w:tcBorders>
              <w:top w:val="single" w:color="auto" w:sz="4" w:space="0"/>
              <w:left w:val="single" w:color="auto" w:sz="4" w:space="0"/>
              <w:right w:val="single" w:color="auto" w:sz="4" w:space="0"/>
            </w:tcBorders>
            <w:shd w:val="clear" w:color="auto" w:fill="FFFFFF"/>
            <w:vAlign w:val="center"/>
          </w:tcPr>
          <w:p>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按照GB/T 28665，并提供基础数据</w:t>
            </w:r>
          </w:p>
        </w:tc>
        <w:tc>
          <w:tcPr>
            <w:tcW w:w="1144" w:type="dxa"/>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418"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275" w:type="dxa"/>
            <w:gridSpan w:val="2"/>
            <w:tcBorders>
              <w:top w:val="single" w:color="auto" w:sz="4" w:space="0"/>
              <w:left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热处理炉氮氧化物（以NO</w:t>
            </w:r>
            <w:r>
              <w:rPr>
                <w:color w:val="000000" w:themeColor="text1"/>
                <w:sz w:val="18"/>
                <w:szCs w:val="18"/>
                <w:vertAlign w:val="subscript"/>
                <w:lang w:bidi="ar"/>
                <w14:textFill>
                  <w14:solidFill>
                    <w14:schemeClr w14:val="tx1"/>
                  </w14:solidFill>
                </w14:textFill>
              </w:rPr>
              <w:t>2</w:t>
            </w:r>
            <w:r>
              <w:rPr>
                <w:color w:val="000000" w:themeColor="text1"/>
                <w:sz w:val="18"/>
                <w:szCs w:val="18"/>
                <w:lang w:bidi="ar"/>
                <w14:textFill>
                  <w14:solidFill>
                    <w14:schemeClr w14:val="tx1"/>
                  </w14:solidFill>
                </w14:textFill>
              </w:rPr>
              <w:t>计，烟气含氧量8%前提下）</w:t>
            </w:r>
          </w:p>
        </w:tc>
        <w:tc>
          <w:tcPr>
            <w:tcW w:w="998" w:type="dxa"/>
            <w:tcBorders>
              <w:top w:val="single" w:color="auto" w:sz="4" w:space="0"/>
              <w:left w:val="single" w:color="auto" w:sz="4" w:space="0"/>
              <w:right w:val="single" w:color="auto" w:sz="4" w:space="0"/>
            </w:tcBorders>
            <w:shd w:val="clear" w:color="auto" w:fill="FFFFFF"/>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mg/m</w:t>
            </w:r>
            <w:r>
              <w:rPr>
                <w:color w:val="000000" w:themeColor="text1"/>
                <w:kern w:val="0"/>
                <w:sz w:val="18"/>
                <w:szCs w:val="18"/>
                <w:vertAlign w:val="superscript"/>
                <w:lang w:bidi="ar"/>
                <w14:textFill>
                  <w14:solidFill>
                    <w14:schemeClr w14:val="tx1"/>
                  </w14:solidFill>
                </w14:textFill>
              </w:rPr>
              <w:t>3</w:t>
            </w:r>
          </w:p>
        </w:tc>
        <w:tc>
          <w:tcPr>
            <w:tcW w:w="1412" w:type="dxa"/>
            <w:tcBorders>
              <w:top w:val="single" w:color="auto" w:sz="4" w:space="0"/>
              <w:left w:val="single" w:color="auto" w:sz="4" w:space="0"/>
              <w:right w:val="single" w:color="auto" w:sz="4" w:space="0"/>
            </w:tcBorders>
            <w:shd w:val="clear" w:color="auto" w:fill="FFFFFF"/>
            <w:vAlign w:val="center"/>
          </w:tcPr>
          <w:p>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≤300</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按照GB/T 28665，并提供基础数据</w:t>
            </w:r>
          </w:p>
        </w:tc>
        <w:tc>
          <w:tcPr>
            <w:tcW w:w="1144" w:type="dxa"/>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418"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275" w:type="dxa"/>
            <w:gridSpan w:val="2"/>
            <w:tcBorders>
              <w:top w:val="single" w:color="auto" w:sz="4" w:space="0"/>
              <w:left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酸洗污泥回收率</w:t>
            </w:r>
          </w:p>
        </w:tc>
        <w:tc>
          <w:tcPr>
            <w:tcW w:w="998" w:type="dxa"/>
            <w:tcBorders>
              <w:top w:val="single" w:color="auto" w:sz="4" w:space="0"/>
              <w:left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w:t>
            </w:r>
          </w:p>
        </w:tc>
        <w:tc>
          <w:tcPr>
            <w:tcW w:w="1412" w:type="dxa"/>
            <w:tcBorders>
              <w:top w:val="single" w:color="auto" w:sz="4" w:space="0"/>
              <w:left w:val="single" w:color="auto" w:sz="4" w:space="0"/>
              <w:right w:val="single" w:color="auto" w:sz="4" w:space="0"/>
            </w:tcBorders>
            <w:shd w:val="clear" w:color="auto" w:fill="FFFFFF"/>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≥98</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实测数据，并提供基础数据</w:t>
            </w:r>
          </w:p>
        </w:tc>
        <w:tc>
          <w:tcPr>
            <w:tcW w:w="1144" w:type="dxa"/>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418"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含铬污水回收率</w:t>
            </w:r>
          </w:p>
        </w:tc>
        <w:tc>
          <w:tcPr>
            <w:tcW w:w="99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w:t>
            </w: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≥98</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实测数据，并提供基础数据</w:t>
            </w:r>
          </w:p>
        </w:tc>
        <w:tc>
          <w:tcPr>
            <w:tcW w:w="1144" w:type="dxa"/>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418"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275" w:type="dxa"/>
            <w:gridSpan w:val="2"/>
            <w:tcBorders>
              <w:top w:val="single" w:color="auto" w:sz="4" w:space="0"/>
              <w:left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涂层机组铬酸雾废气排放</w:t>
            </w:r>
          </w:p>
        </w:tc>
        <w:tc>
          <w:tcPr>
            <w:tcW w:w="998" w:type="dxa"/>
            <w:tcBorders>
              <w:top w:val="single" w:color="auto" w:sz="4" w:space="0"/>
              <w:left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mg/m</w:t>
            </w:r>
            <w:r>
              <w:rPr>
                <w:color w:val="000000" w:themeColor="text1"/>
                <w:sz w:val="18"/>
                <w:szCs w:val="18"/>
                <w:vertAlign w:val="superscript"/>
                <w:lang w:bidi="ar"/>
                <w14:textFill>
                  <w14:solidFill>
                    <w14:schemeClr w14:val="tx1"/>
                  </w14:solidFill>
                </w14:textFill>
              </w:rPr>
              <w:t>3</w:t>
            </w:r>
          </w:p>
        </w:tc>
        <w:tc>
          <w:tcPr>
            <w:tcW w:w="1412" w:type="dxa"/>
            <w:tcBorders>
              <w:top w:val="single" w:color="auto" w:sz="4" w:space="0"/>
              <w:left w:val="single" w:color="auto" w:sz="4" w:space="0"/>
              <w:right w:val="single" w:color="auto" w:sz="4" w:space="0"/>
            </w:tcBorders>
            <w:shd w:val="clear" w:color="auto" w:fill="FFFFFF"/>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≤0.07</w:t>
            </w:r>
          </w:p>
        </w:tc>
        <w:tc>
          <w:tcPr>
            <w:tcW w:w="2552" w:type="dxa"/>
            <w:tcBorders>
              <w:top w:val="single" w:color="auto" w:sz="4" w:space="0"/>
              <w:left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按照GB 28665，并提供基础数据</w:t>
            </w:r>
          </w:p>
        </w:tc>
        <w:tc>
          <w:tcPr>
            <w:tcW w:w="1144" w:type="dxa"/>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04" w:type="dxa"/>
            <w:vMerge w:val="continue"/>
            <w:tcBorders>
              <w:left w:val="single" w:color="auto" w:sz="4" w:space="0"/>
              <w:bottom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418" w:type="dxa"/>
            <w:vMerge w:val="continue"/>
            <w:tcBorders>
              <w:left w:val="single" w:color="auto" w:sz="4" w:space="0"/>
              <w:bottom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275" w:type="dxa"/>
            <w:gridSpan w:val="2"/>
            <w:tcBorders>
              <w:top w:val="single" w:color="auto" w:sz="4" w:space="0"/>
              <w:left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废水排放</w:t>
            </w:r>
          </w:p>
        </w:tc>
        <w:tc>
          <w:tcPr>
            <w:tcW w:w="4962" w:type="dxa"/>
            <w:gridSpan w:val="3"/>
            <w:tcBorders>
              <w:left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符合GB 13456要求</w:t>
            </w:r>
          </w:p>
        </w:tc>
        <w:tc>
          <w:tcPr>
            <w:tcW w:w="1144" w:type="dxa"/>
            <w:vMerge w:val="continue"/>
            <w:tcBorders>
              <w:left w:val="single" w:color="auto" w:sz="4" w:space="0"/>
              <w:bottom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04" w:type="dxa"/>
            <w:vMerge w:val="restart"/>
            <w:tcBorders>
              <w:top w:val="single" w:color="auto" w:sz="4" w:space="0"/>
              <w:left w:val="single" w:color="auto" w:sz="4"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产品属性参照</w:t>
            </w:r>
          </w:p>
        </w:tc>
        <w:tc>
          <w:tcPr>
            <w:tcW w:w="2693" w:type="dxa"/>
            <w:gridSpan w:val="3"/>
            <w:tcBorders>
              <w:top w:val="single" w:color="auto" w:sz="4" w:space="0"/>
              <w:left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产品成材率</w:t>
            </w:r>
          </w:p>
        </w:tc>
        <w:tc>
          <w:tcPr>
            <w:tcW w:w="998" w:type="dxa"/>
            <w:tcBorders>
              <w:top w:val="single" w:color="auto" w:sz="4" w:space="0"/>
              <w:left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12" w:type="dxa"/>
            <w:tcBorders>
              <w:top w:val="single" w:color="auto" w:sz="4" w:space="0"/>
              <w:left w:val="single" w:color="auto" w:sz="4" w:space="0"/>
              <w:right w:val="single" w:color="auto" w:sz="4" w:space="0"/>
            </w:tcBorders>
            <w:shd w:val="clear" w:color="auto" w:fill="FFFFFF"/>
            <w:vAlign w:val="center"/>
          </w:tcPr>
          <w:p>
            <w:pPr>
              <w:snapToGrid w:val="0"/>
              <w:jc w:val="center"/>
              <w:rPr>
                <w:bCs/>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≥90</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按照附录A，并提供基础数据</w:t>
            </w:r>
          </w:p>
        </w:tc>
        <w:tc>
          <w:tcPr>
            <w:tcW w:w="1144" w:type="dxa"/>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269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20"/>
                <w14:textFill>
                  <w14:solidFill>
                    <w14:schemeClr w14:val="tx1"/>
                  </w14:solidFill>
                </w14:textFill>
              </w:rPr>
              <w:t>成品钢带六价铬含量</w:t>
            </w:r>
          </w:p>
        </w:tc>
        <w:tc>
          <w:tcPr>
            <w:tcW w:w="99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ppm</w:t>
            </w: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≤1000</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20"/>
                <w14:textFill>
                  <w14:solidFill>
                    <w14:schemeClr w14:val="tx1"/>
                  </w14:solidFill>
                </w14:textFill>
              </w:rPr>
            </w:pPr>
            <w:r>
              <w:rPr>
                <w:color w:val="000000" w:themeColor="text1"/>
                <w:sz w:val="18"/>
                <w:szCs w:val="18"/>
                <w14:textFill>
                  <w14:solidFill>
                    <w14:schemeClr w14:val="tx1"/>
                  </w14:solidFill>
                </w14:textFill>
              </w:rPr>
              <w:t>实测数据，并提供基础数据</w:t>
            </w:r>
          </w:p>
        </w:tc>
        <w:tc>
          <w:tcPr>
            <w:tcW w:w="1144" w:type="dxa"/>
            <w:vMerge w:val="continue"/>
            <w:tcBorders>
              <w:left w:val="single" w:color="auto" w:sz="4" w:space="0"/>
              <w:right w:val="single" w:color="auto" w:sz="4" w:space="0"/>
            </w:tcBorders>
            <w:vAlign w:val="center"/>
          </w:tcPr>
          <w:p>
            <w:pPr>
              <w:rPr>
                <w:color w:val="000000" w:themeColor="text1"/>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633" w:type="dxa"/>
            <w:gridSpan w:val="2"/>
            <w:vMerge w:val="restart"/>
            <w:tcBorders>
              <w:top w:val="single" w:color="auto" w:sz="4" w:space="0"/>
              <w:left w:val="single" w:color="auto" w:sz="4" w:space="0"/>
              <w:right w:val="single" w:color="auto" w:sz="4" w:space="0"/>
            </w:tcBorders>
            <w:shd w:val="clear" w:color="auto" w:fill="FFFFFF"/>
            <w:vAlign w:val="center"/>
          </w:tcPr>
          <w:p>
            <w:pPr>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有害元素含量</w:t>
            </w:r>
          </w:p>
        </w:tc>
        <w:tc>
          <w:tcPr>
            <w:tcW w:w="1060" w:type="dxa"/>
            <w:tcBorders>
              <w:top w:val="single" w:color="auto" w:sz="4" w:space="0"/>
              <w:left w:val="single" w:color="auto" w:sz="4" w:space="0"/>
              <w:right w:val="single" w:color="auto" w:sz="4" w:space="0"/>
            </w:tcBorders>
            <w:shd w:val="clear" w:color="auto" w:fill="FFFFFF"/>
            <w:vAlign w:val="center"/>
          </w:tcPr>
          <w:p>
            <w:pPr>
              <w:jc w:val="center"/>
              <w:rPr>
                <w:color w:val="FF0000"/>
                <w:sz w:val="18"/>
                <w:szCs w:val="20"/>
              </w:rPr>
            </w:pPr>
            <w:r>
              <w:rPr>
                <w:color w:val="FF0000"/>
                <w:sz w:val="18"/>
                <w:szCs w:val="20"/>
              </w:rPr>
              <w:t>C</w:t>
            </w:r>
          </w:p>
        </w:tc>
        <w:tc>
          <w:tcPr>
            <w:tcW w:w="99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FF0000"/>
                <w:sz w:val="18"/>
                <w:szCs w:val="18"/>
              </w:rPr>
            </w:pPr>
            <w:r>
              <w:rPr>
                <w:color w:val="FF0000"/>
                <w:sz w:val="18"/>
                <w:szCs w:val="18"/>
              </w:rPr>
              <w:t>ppm</w:t>
            </w:r>
          </w:p>
        </w:tc>
        <w:tc>
          <w:tcPr>
            <w:tcW w:w="1412" w:type="dxa"/>
            <w:tcBorders>
              <w:top w:val="single" w:color="auto" w:sz="4" w:space="0"/>
              <w:left w:val="single" w:color="auto" w:sz="4" w:space="0"/>
              <w:bottom w:val="single" w:color="auto" w:sz="4" w:space="0"/>
              <w:right w:val="single" w:color="auto" w:sz="4" w:space="0"/>
            </w:tcBorders>
            <w:shd w:val="clear" w:color="auto" w:fill="FFFFFF"/>
          </w:tcPr>
          <w:p>
            <w:pPr>
              <w:snapToGrid w:val="0"/>
              <w:jc w:val="center"/>
              <w:rPr>
                <w:color w:val="FF0000"/>
                <w:kern w:val="0"/>
                <w:sz w:val="18"/>
                <w:szCs w:val="18"/>
              </w:rPr>
            </w:pPr>
            <w:r>
              <w:rPr>
                <w:color w:val="FF0000"/>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color w:val="FF0000"/>
                <w:sz w:val="18"/>
                <w:szCs w:val="18"/>
              </w:rPr>
            </w:pPr>
            <w:r>
              <w:rPr>
                <w:color w:val="FF0000"/>
                <w:sz w:val="18"/>
                <w:szCs w:val="18"/>
              </w:rPr>
              <w:t>实测数据，并提供基础数据</w:t>
            </w:r>
          </w:p>
        </w:tc>
        <w:tc>
          <w:tcPr>
            <w:tcW w:w="1144" w:type="dxa"/>
            <w:vMerge w:val="continue"/>
            <w:tcBorders>
              <w:left w:val="single" w:color="auto" w:sz="4" w:space="0"/>
              <w:right w:val="single" w:color="auto" w:sz="4" w:space="0"/>
            </w:tcBorders>
            <w:vAlign w:val="center"/>
          </w:tcPr>
          <w:p>
            <w:pP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633" w:type="dxa"/>
            <w:gridSpan w:val="2"/>
            <w:vMerge w:val="continue"/>
            <w:tcBorders>
              <w:left w:val="single" w:color="auto" w:sz="4" w:space="0"/>
              <w:right w:val="single" w:color="auto" w:sz="4" w:space="0"/>
            </w:tcBorders>
            <w:shd w:val="clear" w:color="auto" w:fill="FFFFFF"/>
            <w:vAlign w:val="center"/>
          </w:tcPr>
          <w:p>
            <w:pPr>
              <w:jc w:val="center"/>
              <w:rPr>
                <w:color w:val="000000" w:themeColor="text1"/>
                <w:sz w:val="18"/>
                <w:szCs w:val="20"/>
                <w14:textFill>
                  <w14:solidFill>
                    <w14:schemeClr w14:val="tx1"/>
                  </w14:solidFill>
                </w14:textFill>
              </w:rPr>
            </w:pPr>
          </w:p>
        </w:tc>
        <w:tc>
          <w:tcPr>
            <w:tcW w:w="1060" w:type="dxa"/>
            <w:tcBorders>
              <w:left w:val="single" w:color="auto" w:sz="4" w:space="0"/>
              <w:right w:val="single" w:color="auto" w:sz="4" w:space="0"/>
            </w:tcBorders>
            <w:shd w:val="clear" w:color="auto" w:fill="FFFFFF"/>
            <w:vAlign w:val="center"/>
          </w:tcPr>
          <w:p>
            <w:pPr>
              <w:jc w:val="center"/>
              <w:rPr>
                <w:color w:val="FF0000"/>
                <w:sz w:val="18"/>
                <w:szCs w:val="20"/>
              </w:rPr>
            </w:pPr>
            <w:r>
              <w:rPr>
                <w:color w:val="FF0000"/>
                <w:sz w:val="18"/>
                <w:szCs w:val="20"/>
              </w:rPr>
              <w:t>S</w:t>
            </w:r>
          </w:p>
        </w:tc>
        <w:tc>
          <w:tcPr>
            <w:tcW w:w="99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FF0000"/>
                <w:sz w:val="18"/>
                <w:szCs w:val="18"/>
              </w:rPr>
            </w:pPr>
            <w:r>
              <w:rPr>
                <w:color w:val="FF0000"/>
                <w:sz w:val="18"/>
                <w:szCs w:val="18"/>
              </w:rPr>
              <w:t>ppm</w:t>
            </w:r>
          </w:p>
        </w:tc>
        <w:tc>
          <w:tcPr>
            <w:tcW w:w="1412" w:type="dxa"/>
            <w:tcBorders>
              <w:top w:val="single" w:color="auto" w:sz="4" w:space="0"/>
              <w:left w:val="single" w:color="auto" w:sz="4" w:space="0"/>
              <w:bottom w:val="single" w:color="auto" w:sz="4" w:space="0"/>
              <w:right w:val="single" w:color="auto" w:sz="4" w:space="0"/>
            </w:tcBorders>
            <w:shd w:val="clear" w:color="auto" w:fill="FFFFFF"/>
          </w:tcPr>
          <w:p>
            <w:pPr>
              <w:snapToGrid w:val="0"/>
              <w:jc w:val="center"/>
              <w:rPr>
                <w:color w:val="FF0000"/>
                <w:kern w:val="0"/>
                <w:sz w:val="18"/>
                <w:szCs w:val="18"/>
              </w:rPr>
            </w:pPr>
            <w:r>
              <w:rPr>
                <w:color w:val="FF0000"/>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color w:val="FF0000"/>
                <w:sz w:val="18"/>
                <w:szCs w:val="18"/>
              </w:rPr>
            </w:pPr>
            <w:r>
              <w:rPr>
                <w:color w:val="FF0000"/>
                <w:sz w:val="18"/>
                <w:szCs w:val="18"/>
              </w:rPr>
              <w:t>实测数据，并提供基础数据</w:t>
            </w:r>
          </w:p>
        </w:tc>
        <w:tc>
          <w:tcPr>
            <w:tcW w:w="1144" w:type="dxa"/>
            <w:vMerge w:val="continue"/>
            <w:tcBorders>
              <w:left w:val="single" w:color="auto" w:sz="4" w:space="0"/>
              <w:right w:val="single" w:color="auto" w:sz="4" w:space="0"/>
            </w:tcBorders>
            <w:vAlign w:val="center"/>
          </w:tcPr>
          <w:p>
            <w:pP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633" w:type="dxa"/>
            <w:gridSpan w:val="2"/>
            <w:vMerge w:val="continue"/>
            <w:tcBorders>
              <w:left w:val="single" w:color="auto" w:sz="4" w:space="0"/>
              <w:right w:val="single" w:color="auto" w:sz="4" w:space="0"/>
            </w:tcBorders>
            <w:shd w:val="clear" w:color="auto" w:fill="FFFFFF"/>
            <w:vAlign w:val="center"/>
          </w:tcPr>
          <w:p>
            <w:pPr>
              <w:jc w:val="center"/>
              <w:rPr>
                <w:color w:val="000000" w:themeColor="text1"/>
                <w:sz w:val="18"/>
                <w:szCs w:val="20"/>
                <w14:textFill>
                  <w14:solidFill>
                    <w14:schemeClr w14:val="tx1"/>
                  </w14:solidFill>
                </w14:textFill>
              </w:rPr>
            </w:pPr>
          </w:p>
        </w:tc>
        <w:tc>
          <w:tcPr>
            <w:tcW w:w="1060" w:type="dxa"/>
            <w:tcBorders>
              <w:left w:val="single" w:color="auto" w:sz="4" w:space="0"/>
              <w:right w:val="single" w:color="auto" w:sz="4" w:space="0"/>
            </w:tcBorders>
            <w:shd w:val="clear" w:color="auto" w:fill="FFFFFF"/>
            <w:vAlign w:val="center"/>
          </w:tcPr>
          <w:p>
            <w:pPr>
              <w:jc w:val="center"/>
              <w:rPr>
                <w:color w:val="FF0000"/>
                <w:sz w:val="18"/>
                <w:szCs w:val="20"/>
              </w:rPr>
            </w:pPr>
            <w:r>
              <w:rPr>
                <w:color w:val="FF0000"/>
                <w:sz w:val="18"/>
                <w:szCs w:val="20"/>
              </w:rPr>
              <w:t>O</w:t>
            </w:r>
          </w:p>
        </w:tc>
        <w:tc>
          <w:tcPr>
            <w:tcW w:w="99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FF0000"/>
                <w:sz w:val="18"/>
                <w:szCs w:val="18"/>
              </w:rPr>
            </w:pPr>
            <w:r>
              <w:rPr>
                <w:color w:val="FF0000"/>
                <w:sz w:val="18"/>
                <w:szCs w:val="18"/>
              </w:rPr>
              <w:t>ppm</w:t>
            </w:r>
          </w:p>
        </w:tc>
        <w:tc>
          <w:tcPr>
            <w:tcW w:w="1412" w:type="dxa"/>
            <w:tcBorders>
              <w:top w:val="single" w:color="auto" w:sz="4" w:space="0"/>
              <w:left w:val="single" w:color="auto" w:sz="4" w:space="0"/>
              <w:bottom w:val="single" w:color="auto" w:sz="4" w:space="0"/>
              <w:right w:val="single" w:color="auto" w:sz="4" w:space="0"/>
            </w:tcBorders>
            <w:shd w:val="clear" w:color="auto" w:fill="FFFFFF"/>
          </w:tcPr>
          <w:p>
            <w:pPr>
              <w:snapToGrid w:val="0"/>
              <w:jc w:val="center"/>
              <w:rPr>
                <w:color w:val="FF0000"/>
                <w:kern w:val="0"/>
                <w:sz w:val="18"/>
                <w:szCs w:val="18"/>
              </w:rPr>
            </w:pPr>
            <w:r>
              <w:rPr>
                <w:color w:val="FF0000"/>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color w:val="FF0000"/>
                <w:sz w:val="18"/>
                <w:szCs w:val="18"/>
              </w:rPr>
            </w:pPr>
            <w:r>
              <w:rPr>
                <w:color w:val="FF0000"/>
                <w:sz w:val="18"/>
                <w:szCs w:val="18"/>
              </w:rPr>
              <w:t>实测数据，并提供基础数据</w:t>
            </w:r>
          </w:p>
        </w:tc>
        <w:tc>
          <w:tcPr>
            <w:tcW w:w="1144" w:type="dxa"/>
            <w:vMerge w:val="continue"/>
            <w:tcBorders>
              <w:left w:val="single" w:color="auto" w:sz="4" w:space="0"/>
              <w:right w:val="single" w:color="auto" w:sz="4" w:space="0"/>
            </w:tcBorders>
            <w:vAlign w:val="center"/>
          </w:tcPr>
          <w:p>
            <w:pP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633" w:type="dxa"/>
            <w:gridSpan w:val="2"/>
            <w:vMerge w:val="continue"/>
            <w:tcBorders>
              <w:left w:val="single" w:color="auto" w:sz="4" w:space="0"/>
              <w:right w:val="single" w:color="auto" w:sz="4" w:space="0"/>
            </w:tcBorders>
            <w:shd w:val="clear" w:color="auto" w:fill="FFFFFF"/>
            <w:vAlign w:val="center"/>
          </w:tcPr>
          <w:p>
            <w:pPr>
              <w:jc w:val="center"/>
              <w:rPr>
                <w:color w:val="000000" w:themeColor="text1"/>
                <w:sz w:val="18"/>
                <w:szCs w:val="20"/>
                <w14:textFill>
                  <w14:solidFill>
                    <w14:schemeClr w14:val="tx1"/>
                  </w14:solidFill>
                </w14:textFill>
              </w:rPr>
            </w:pPr>
          </w:p>
        </w:tc>
        <w:tc>
          <w:tcPr>
            <w:tcW w:w="1060" w:type="dxa"/>
            <w:tcBorders>
              <w:left w:val="single" w:color="auto" w:sz="4" w:space="0"/>
              <w:right w:val="single" w:color="auto" w:sz="4" w:space="0"/>
            </w:tcBorders>
            <w:shd w:val="clear" w:color="auto" w:fill="FFFFFF"/>
            <w:vAlign w:val="center"/>
          </w:tcPr>
          <w:p>
            <w:pPr>
              <w:jc w:val="center"/>
              <w:rPr>
                <w:color w:val="FF0000"/>
                <w:sz w:val="18"/>
                <w:szCs w:val="20"/>
              </w:rPr>
            </w:pPr>
            <w:r>
              <w:rPr>
                <w:color w:val="FF0000"/>
                <w:sz w:val="18"/>
                <w:szCs w:val="20"/>
              </w:rPr>
              <w:t>N</w:t>
            </w:r>
          </w:p>
        </w:tc>
        <w:tc>
          <w:tcPr>
            <w:tcW w:w="99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FF0000"/>
                <w:sz w:val="18"/>
                <w:szCs w:val="18"/>
              </w:rPr>
            </w:pPr>
            <w:r>
              <w:rPr>
                <w:color w:val="FF0000"/>
                <w:sz w:val="18"/>
                <w:szCs w:val="18"/>
              </w:rPr>
              <w:t>ppm</w:t>
            </w:r>
          </w:p>
        </w:tc>
        <w:tc>
          <w:tcPr>
            <w:tcW w:w="1412" w:type="dxa"/>
            <w:tcBorders>
              <w:top w:val="single" w:color="auto" w:sz="4" w:space="0"/>
              <w:left w:val="single" w:color="auto" w:sz="4" w:space="0"/>
              <w:bottom w:val="single" w:color="auto" w:sz="4" w:space="0"/>
              <w:right w:val="single" w:color="auto" w:sz="4" w:space="0"/>
            </w:tcBorders>
            <w:shd w:val="clear" w:color="auto" w:fill="FFFFFF"/>
          </w:tcPr>
          <w:p>
            <w:pPr>
              <w:snapToGrid w:val="0"/>
              <w:jc w:val="center"/>
              <w:rPr>
                <w:color w:val="FF0000"/>
                <w:kern w:val="0"/>
                <w:sz w:val="18"/>
                <w:szCs w:val="18"/>
              </w:rPr>
            </w:pPr>
            <w:r>
              <w:rPr>
                <w:color w:val="FF0000"/>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color w:val="FF0000"/>
                <w:sz w:val="18"/>
                <w:szCs w:val="18"/>
              </w:rPr>
            </w:pPr>
            <w:r>
              <w:rPr>
                <w:color w:val="FF0000"/>
                <w:sz w:val="18"/>
                <w:szCs w:val="18"/>
              </w:rPr>
              <w:t>实测数据，并提供基础数据</w:t>
            </w:r>
          </w:p>
        </w:tc>
        <w:tc>
          <w:tcPr>
            <w:tcW w:w="1144" w:type="dxa"/>
            <w:vMerge w:val="continue"/>
            <w:tcBorders>
              <w:left w:val="single" w:color="auto" w:sz="4" w:space="0"/>
              <w:right w:val="single" w:color="auto" w:sz="4" w:space="0"/>
            </w:tcBorders>
            <w:vAlign w:val="center"/>
          </w:tcPr>
          <w:p>
            <w:pP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633" w:type="dxa"/>
            <w:gridSpan w:val="2"/>
            <w:vMerge w:val="continue"/>
            <w:tcBorders>
              <w:left w:val="single" w:color="auto" w:sz="4" w:space="0"/>
              <w:right w:val="single" w:color="auto" w:sz="4" w:space="0"/>
            </w:tcBorders>
            <w:shd w:val="clear" w:color="auto" w:fill="FFFFFF"/>
            <w:vAlign w:val="center"/>
          </w:tcPr>
          <w:p>
            <w:pPr>
              <w:jc w:val="center"/>
              <w:rPr>
                <w:color w:val="000000" w:themeColor="text1"/>
                <w:sz w:val="18"/>
                <w:szCs w:val="20"/>
                <w14:textFill>
                  <w14:solidFill>
                    <w14:schemeClr w14:val="tx1"/>
                  </w14:solidFill>
                </w14:textFill>
              </w:rPr>
            </w:pPr>
          </w:p>
        </w:tc>
        <w:tc>
          <w:tcPr>
            <w:tcW w:w="1060" w:type="dxa"/>
            <w:tcBorders>
              <w:left w:val="single" w:color="auto" w:sz="4" w:space="0"/>
              <w:right w:val="single" w:color="auto" w:sz="4" w:space="0"/>
            </w:tcBorders>
            <w:shd w:val="clear" w:color="auto" w:fill="FFFFFF"/>
            <w:vAlign w:val="center"/>
          </w:tcPr>
          <w:p>
            <w:pPr>
              <w:jc w:val="center"/>
              <w:rPr>
                <w:color w:val="FF0000"/>
                <w:sz w:val="18"/>
                <w:szCs w:val="20"/>
              </w:rPr>
            </w:pPr>
            <w:r>
              <w:rPr>
                <w:color w:val="FF0000"/>
                <w:sz w:val="18"/>
                <w:szCs w:val="20"/>
              </w:rPr>
              <w:t>Ti</w:t>
            </w:r>
          </w:p>
        </w:tc>
        <w:tc>
          <w:tcPr>
            <w:tcW w:w="99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FF0000"/>
                <w:sz w:val="18"/>
                <w:szCs w:val="18"/>
              </w:rPr>
            </w:pPr>
            <w:r>
              <w:rPr>
                <w:color w:val="FF0000"/>
                <w:sz w:val="18"/>
                <w:szCs w:val="18"/>
              </w:rPr>
              <w:t>ppm</w:t>
            </w:r>
          </w:p>
        </w:tc>
        <w:tc>
          <w:tcPr>
            <w:tcW w:w="1412" w:type="dxa"/>
            <w:tcBorders>
              <w:top w:val="single" w:color="auto" w:sz="4" w:space="0"/>
              <w:left w:val="single" w:color="auto" w:sz="4" w:space="0"/>
              <w:bottom w:val="single" w:color="auto" w:sz="4" w:space="0"/>
              <w:right w:val="single" w:color="auto" w:sz="4" w:space="0"/>
            </w:tcBorders>
            <w:shd w:val="clear" w:color="auto" w:fill="FFFFFF"/>
          </w:tcPr>
          <w:p>
            <w:pPr>
              <w:snapToGrid w:val="0"/>
              <w:jc w:val="center"/>
              <w:rPr>
                <w:color w:val="FF0000"/>
                <w:kern w:val="0"/>
                <w:sz w:val="18"/>
                <w:szCs w:val="18"/>
              </w:rPr>
            </w:pPr>
            <w:r>
              <w:rPr>
                <w:color w:val="FF0000"/>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color w:val="FF0000"/>
                <w:sz w:val="18"/>
                <w:szCs w:val="18"/>
              </w:rPr>
            </w:pPr>
            <w:r>
              <w:rPr>
                <w:color w:val="FF0000"/>
                <w:sz w:val="18"/>
                <w:szCs w:val="18"/>
              </w:rPr>
              <w:t>实测数据，并提供基础数据</w:t>
            </w:r>
          </w:p>
        </w:tc>
        <w:tc>
          <w:tcPr>
            <w:tcW w:w="1144" w:type="dxa"/>
            <w:vMerge w:val="continue"/>
            <w:tcBorders>
              <w:left w:val="single" w:color="auto" w:sz="4" w:space="0"/>
              <w:right w:val="single" w:color="auto" w:sz="4" w:space="0"/>
            </w:tcBorders>
            <w:vAlign w:val="center"/>
          </w:tcPr>
          <w:p>
            <w:pP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633" w:type="dxa"/>
            <w:gridSpan w:val="2"/>
            <w:vMerge w:val="continue"/>
            <w:tcBorders>
              <w:left w:val="single" w:color="auto" w:sz="4" w:space="0"/>
              <w:right w:val="single" w:color="auto" w:sz="4" w:space="0"/>
            </w:tcBorders>
            <w:shd w:val="clear" w:color="auto" w:fill="FFFFFF"/>
            <w:vAlign w:val="center"/>
          </w:tcPr>
          <w:p>
            <w:pPr>
              <w:jc w:val="center"/>
              <w:rPr>
                <w:color w:val="000000" w:themeColor="text1"/>
                <w:sz w:val="18"/>
                <w:szCs w:val="20"/>
                <w14:textFill>
                  <w14:solidFill>
                    <w14:schemeClr w14:val="tx1"/>
                  </w14:solidFill>
                </w14:textFill>
              </w:rPr>
            </w:pPr>
          </w:p>
        </w:tc>
        <w:tc>
          <w:tcPr>
            <w:tcW w:w="1060" w:type="dxa"/>
            <w:tcBorders>
              <w:left w:val="single" w:color="auto" w:sz="4" w:space="0"/>
              <w:bottom w:val="single" w:color="auto" w:sz="4" w:space="0"/>
              <w:right w:val="single" w:color="auto" w:sz="4" w:space="0"/>
            </w:tcBorders>
            <w:shd w:val="clear" w:color="auto" w:fill="FFFFFF"/>
            <w:vAlign w:val="center"/>
          </w:tcPr>
          <w:p>
            <w:pPr>
              <w:jc w:val="center"/>
              <w:rPr>
                <w:color w:val="FF0000"/>
                <w:sz w:val="18"/>
                <w:szCs w:val="20"/>
              </w:rPr>
            </w:pPr>
            <w:r>
              <w:rPr>
                <w:color w:val="FF0000"/>
                <w:sz w:val="18"/>
                <w:szCs w:val="20"/>
              </w:rPr>
              <w:t>Zr</w:t>
            </w:r>
          </w:p>
        </w:tc>
        <w:tc>
          <w:tcPr>
            <w:tcW w:w="99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FF0000"/>
                <w:sz w:val="18"/>
                <w:szCs w:val="18"/>
              </w:rPr>
            </w:pPr>
            <w:r>
              <w:rPr>
                <w:color w:val="FF0000"/>
                <w:sz w:val="18"/>
                <w:szCs w:val="18"/>
              </w:rPr>
              <w:t>ppm</w:t>
            </w:r>
          </w:p>
        </w:tc>
        <w:tc>
          <w:tcPr>
            <w:tcW w:w="1412" w:type="dxa"/>
            <w:tcBorders>
              <w:top w:val="single" w:color="auto" w:sz="4" w:space="0"/>
              <w:left w:val="single" w:color="auto" w:sz="4" w:space="0"/>
              <w:bottom w:val="single" w:color="auto" w:sz="4" w:space="0"/>
              <w:right w:val="single" w:color="auto" w:sz="4" w:space="0"/>
            </w:tcBorders>
            <w:shd w:val="clear" w:color="auto" w:fill="FFFFFF"/>
          </w:tcPr>
          <w:p>
            <w:pPr>
              <w:snapToGrid w:val="0"/>
              <w:jc w:val="center"/>
              <w:rPr>
                <w:color w:val="FF0000"/>
                <w:kern w:val="0"/>
                <w:sz w:val="18"/>
                <w:szCs w:val="18"/>
              </w:rPr>
            </w:pPr>
            <w:r>
              <w:rPr>
                <w:color w:val="FF0000"/>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color w:val="FF0000"/>
                <w:sz w:val="18"/>
                <w:szCs w:val="18"/>
              </w:rPr>
            </w:pPr>
            <w:r>
              <w:rPr>
                <w:color w:val="FF0000"/>
                <w:sz w:val="18"/>
                <w:szCs w:val="18"/>
              </w:rPr>
              <w:t>实测数据，并提供基础数据</w:t>
            </w:r>
          </w:p>
        </w:tc>
        <w:tc>
          <w:tcPr>
            <w:tcW w:w="1144" w:type="dxa"/>
            <w:vMerge w:val="continue"/>
            <w:tcBorders>
              <w:left w:val="single" w:color="auto" w:sz="4" w:space="0"/>
              <w:right w:val="single" w:color="auto" w:sz="4" w:space="0"/>
            </w:tcBorders>
            <w:vAlign w:val="center"/>
          </w:tcPr>
          <w:p>
            <w:pP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269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FF0000"/>
                <w:sz w:val="18"/>
                <w:szCs w:val="20"/>
              </w:rPr>
            </w:pPr>
            <w:r>
              <w:rPr>
                <w:color w:val="FF0000"/>
                <w:sz w:val="18"/>
                <w:szCs w:val="20"/>
              </w:rPr>
              <w:t>P</w:t>
            </w:r>
            <w:r>
              <w:rPr>
                <w:color w:val="FF0000"/>
                <w:sz w:val="18"/>
                <w:szCs w:val="20"/>
                <w:vertAlign w:val="subscript"/>
              </w:rPr>
              <w:t>1.5/50</w:t>
            </w:r>
            <w:r>
              <w:rPr>
                <w:color w:val="FF0000"/>
                <w:sz w:val="18"/>
                <w:szCs w:val="20"/>
              </w:rPr>
              <w:t>（磁极化强度在1.5T，频率在50Hz下测得的比总损耗）</w:t>
            </w:r>
          </w:p>
        </w:tc>
        <w:tc>
          <w:tcPr>
            <w:tcW w:w="99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FF0000"/>
                <w:sz w:val="18"/>
                <w:szCs w:val="18"/>
              </w:rPr>
            </w:pPr>
            <w:r>
              <w:rPr>
                <w:color w:val="FF0000"/>
                <w:sz w:val="18"/>
                <w:szCs w:val="18"/>
              </w:rPr>
              <w:t>W/kg</w:t>
            </w: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color w:val="FF0000"/>
                <w:kern w:val="0"/>
                <w:sz w:val="18"/>
                <w:szCs w:val="18"/>
              </w:rPr>
            </w:pPr>
            <w:r>
              <w:rPr>
                <w:color w:val="FF0000"/>
                <w:kern w:val="0"/>
                <w:sz w:val="18"/>
                <w:szCs w:val="18"/>
              </w:rPr>
              <w:t>≤</w:t>
            </w:r>
            <w:commentRangeStart w:id="0"/>
            <w:r>
              <w:rPr>
                <w:color w:val="FF0000"/>
                <w:kern w:val="0"/>
                <w:sz w:val="18"/>
                <w:szCs w:val="18"/>
              </w:rPr>
              <w:t>13</w:t>
            </w:r>
            <w:commentRangeEnd w:id="0"/>
            <w:r>
              <w:rPr>
                <w:rStyle w:val="40"/>
                <w:color w:val="FF0000"/>
              </w:rPr>
              <w:commentReference w:id="0"/>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20"/>
                <w14:textFill>
                  <w14:solidFill>
                    <w14:schemeClr w14:val="tx1"/>
                  </w14:solidFill>
                </w14:textFill>
              </w:rPr>
              <w:t>实测数据，并提供基础数据</w:t>
            </w:r>
          </w:p>
        </w:tc>
        <w:tc>
          <w:tcPr>
            <w:tcW w:w="1144" w:type="dxa"/>
            <w:vMerge w:val="continue"/>
            <w:tcBorders>
              <w:left w:val="single" w:color="auto" w:sz="4" w:space="0"/>
              <w:right w:val="single" w:color="auto" w:sz="4" w:space="0"/>
            </w:tcBorders>
            <w:vAlign w:val="center"/>
          </w:tcPr>
          <w:p>
            <w:pP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633" w:type="dxa"/>
            <w:gridSpan w:val="2"/>
            <w:vMerge w:val="restart"/>
            <w:tcBorders>
              <w:top w:val="single" w:color="auto" w:sz="4" w:space="0"/>
              <w:left w:val="single" w:color="auto" w:sz="4" w:space="0"/>
              <w:right w:val="single" w:color="auto" w:sz="4" w:space="0"/>
            </w:tcBorders>
            <w:shd w:val="clear" w:color="auto" w:fill="FFFFFF"/>
            <w:vAlign w:val="center"/>
          </w:tcPr>
          <w:p>
            <w:pPr>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最小叠装系数</w:t>
            </w:r>
          </w:p>
        </w:tc>
        <w:tc>
          <w:tcPr>
            <w:tcW w:w="10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0.35mm</w:t>
            </w:r>
          </w:p>
        </w:tc>
        <w:tc>
          <w:tcPr>
            <w:tcW w:w="998" w:type="dxa"/>
            <w:vMerge w:val="restart"/>
            <w:tcBorders>
              <w:top w:val="single" w:color="auto" w:sz="4" w:space="0"/>
              <w:left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12" w:type="dxa"/>
            <w:tcBorders>
              <w:top w:val="single" w:color="auto" w:sz="4" w:space="0"/>
              <w:left w:val="single" w:color="auto" w:sz="4" w:space="0"/>
              <w:right w:val="single" w:color="auto" w:sz="4" w:space="0"/>
            </w:tcBorders>
            <w:shd w:val="clear" w:color="auto" w:fill="FFFFFF"/>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≥95</w:t>
            </w:r>
          </w:p>
        </w:tc>
        <w:tc>
          <w:tcPr>
            <w:tcW w:w="2552" w:type="dxa"/>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20"/>
                <w14:textFill>
                  <w14:solidFill>
                    <w14:schemeClr w14:val="tx1"/>
                  </w14:solidFill>
                </w14:textFill>
              </w:rPr>
              <w:t>实测数据，并提供基础数据</w:t>
            </w:r>
          </w:p>
        </w:tc>
        <w:tc>
          <w:tcPr>
            <w:tcW w:w="1144" w:type="dxa"/>
            <w:vMerge w:val="continue"/>
            <w:tcBorders>
              <w:left w:val="single" w:color="auto" w:sz="4" w:space="0"/>
              <w:right w:val="single" w:color="auto" w:sz="4" w:space="0"/>
            </w:tcBorders>
            <w:vAlign w:val="center"/>
          </w:tcPr>
          <w:p>
            <w:pP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633" w:type="dxa"/>
            <w:gridSpan w:val="2"/>
            <w:vMerge w:val="continue"/>
            <w:tcBorders>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20"/>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0.50mm</w:t>
            </w:r>
          </w:p>
        </w:tc>
        <w:tc>
          <w:tcPr>
            <w:tcW w:w="998" w:type="dxa"/>
            <w:vMerge w:val="continue"/>
            <w:tcBorders>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p>
        </w:tc>
        <w:tc>
          <w:tcPr>
            <w:tcW w:w="1412" w:type="dxa"/>
            <w:tcBorders>
              <w:left w:val="single" w:color="auto" w:sz="4" w:space="0"/>
              <w:bottom w:val="single" w:color="auto" w:sz="4" w:space="0"/>
              <w:right w:val="single" w:color="auto" w:sz="4" w:space="0"/>
            </w:tcBorders>
            <w:shd w:val="clear" w:color="auto" w:fill="FFFFFF"/>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≥97</w:t>
            </w:r>
          </w:p>
        </w:tc>
        <w:tc>
          <w:tcPr>
            <w:tcW w:w="2552" w:type="dxa"/>
            <w:vMerge w:val="continue"/>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c>
          <w:tcPr>
            <w:tcW w:w="1144" w:type="dxa"/>
            <w:vMerge w:val="continue"/>
            <w:tcBorders>
              <w:left w:val="single" w:color="auto" w:sz="4" w:space="0"/>
              <w:right w:val="single" w:color="auto" w:sz="4" w:space="0"/>
            </w:tcBorders>
            <w:vAlign w:val="center"/>
          </w:tcPr>
          <w:p>
            <w:pP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633" w:type="dxa"/>
            <w:gridSpan w:val="2"/>
            <w:vMerge w:val="restart"/>
            <w:tcBorders>
              <w:top w:val="single" w:color="auto" w:sz="4" w:space="0"/>
              <w:left w:val="single" w:color="auto" w:sz="4" w:space="0"/>
              <w:right w:val="single" w:color="auto" w:sz="4" w:space="0"/>
            </w:tcBorders>
            <w:shd w:val="clear" w:color="auto" w:fill="FFFFFF"/>
            <w:vAlign w:val="center"/>
          </w:tcPr>
          <w:p>
            <w:pPr>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厚度偏差</w:t>
            </w:r>
          </w:p>
        </w:tc>
        <w:tc>
          <w:tcPr>
            <w:tcW w:w="10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0.35mm</w:t>
            </w:r>
          </w:p>
        </w:tc>
        <w:tc>
          <w:tcPr>
            <w:tcW w:w="998" w:type="dxa"/>
            <w:vMerge w:val="restart"/>
            <w:tcBorders>
              <w:top w:val="single" w:color="auto" w:sz="4" w:space="0"/>
              <w:left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mm</w:t>
            </w:r>
          </w:p>
        </w:tc>
        <w:tc>
          <w:tcPr>
            <w:tcW w:w="1412" w:type="dxa"/>
            <w:tcBorders>
              <w:top w:val="single" w:color="auto" w:sz="4" w:space="0"/>
              <w:left w:val="single" w:color="auto" w:sz="4" w:space="0"/>
              <w:right w:val="single" w:color="auto" w:sz="4" w:space="0"/>
            </w:tcBorders>
            <w:shd w:val="clear" w:color="auto" w:fill="FFFFFF"/>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±0.028</w:t>
            </w:r>
          </w:p>
        </w:tc>
        <w:tc>
          <w:tcPr>
            <w:tcW w:w="2552" w:type="dxa"/>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20"/>
                <w14:textFill>
                  <w14:solidFill>
                    <w14:schemeClr w14:val="tx1"/>
                  </w14:solidFill>
                </w14:textFill>
              </w:rPr>
              <w:t>实测数据，并提供基础数据</w:t>
            </w:r>
          </w:p>
        </w:tc>
        <w:tc>
          <w:tcPr>
            <w:tcW w:w="1144" w:type="dxa"/>
            <w:vMerge w:val="continue"/>
            <w:tcBorders>
              <w:left w:val="single" w:color="auto" w:sz="4" w:space="0"/>
              <w:right w:val="single" w:color="auto" w:sz="4" w:space="0"/>
            </w:tcBorders>
            <w:vAlign w:val="center"/>
          </w:tcPr>
          <w:p>
            <w:pP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633" w:type="dxa"/>
            <w:gridSpan w:val="2"/>
            <w:vMerge w:val="continue"/>
            <w:tcBorders>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20"/>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0.50mm</w:t>
            </w:r>
          </w:p>
        </w:tc>
        <w:tc>
          <w:tcPr>
            <w:tcW w:w="998" w:type="dxa"/>
            <w:vMerge w:val="continue"/>
            <w:tcBorders>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p>
        </w:tc>
        <w:tc>
          <w:tcPr>
            <w:tcW w:w="1412" w:type="dxa"/>
            <w:tcBorders>
              <w:left w:val="single" w:color="auto" w:sz="4" w:space="0"/>
              <w:bottom w:val="single" w:color="auto" w:sz="4" w:space="0"/>
              <w:right w:val="single" w:color="auto" w:sz="4" w:space="0"/>
            </w:tcBorders>
            <w:shd w:val="clear" w:color="auto" w:fill="FFFFFF"/>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±0.035</w:t>
            </w:r>
          </w:p>
        </w:tc>
        <w:tc>
          <w:tcPr>
            <w:tcW w:w="2552" w:type="dxa"/>
            <w:vMerge w:val="continue"/>
            <w:tcBorders>
              <w:left w:val="single" w:color="auto" w:sz="4" w:space="0"/>
              <w:bottom w:val="single" w:color="auto" w:sz="4" w:space="0"/>
              <w:right w:val="single" w:color="auto" w:sz="4" w:space="0"/>
            </w:tcBorders>
            <w:vAlign w:val="center"/>
          </w:tcPr>
          <w:p>
            <w:pPr>
              <w:jc w:val="center"/>
              <w:rPr>
                <w:color w:val="000000" w:themeColor="text1"/>
                <w:sz w:val="18"/>
                <w:szCs w:val="20"/>
                <w14:textFill>
                  <w14:solidFill>
                    <w14:schemeClr w14:val="tx1"/>
                  </w14:solidFill>
                </w14:textFill>
              </w:rPr>
            </w:pPr>
          </w:p>
        </w:tc>
        <w:tc>
          <w:tcPr>
            <w:tcW w:w="1144" w:type="dxa"/>
            <w:vMerge w:val="continue"/>
            <w:tcBorders>
              <w:left w:val="single" w:color="auto" w:sz="4" w:space="0"/>
              <w:right w:val="single" w:color="auto" w:sz="4" w:space="0"/>
            </w:tcBorders>
            <w:vAlign w:val="center"/>
          </w:tcPr>
          <w:p>
            <w:pP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269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毛刺高度</w:t>
            </w:r>
          </w:p>
        </w:tc>
        <w:tc>
          <w:tcPr>
            <w:tcW w:w="99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mm</w:t>
            </w:r>
          </w:p>
        </w:tc>
        <w:tc>
          <w:tcPr>
            <w:tcW w:w="14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≤0.035</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实测数据，并提供基础数据</w:t>
            </w:r>
          </w:p>
        </w:tc>
        <w:tc>
          <w:tcPr>
            <w:tcW w:w="1144" w:type="dxa"/>
            <w:vMerge w:val="continue"/>
            <w:tcBorders>
              <w:left w:val="single" w:color="auto" w:sz="4" w:space="0"/>
              <w:right w:val="single" w:color="auto" w:sz="4" w:space="0"/>
            </w:tcBorders>
            <w:vAlign w:val="center"/>
          </w:tcPr>
          <w:p>
            <w:pP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269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残余曲率</w:t>
            </w:r>
          </w:p>
        </w:tc>
        <w:tc>
          <w:tcPr>
            <w:tcW w:w="24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color w:val="000000" w:themeColor="text1"/>
                <w:kern w:val="0"/>
                <w:sz w:val="18"/>
                <w:szCs w:val="18"/>
                <w14:textFill>
                  <w14:solidFill>
                    <w14:schemeClr w14:val="tx1"/>
                  </w14:solidFill>
                </w14:textFill>
              </w:rPr>
            </w:pPr>
            <w:r>
              <w:rPr>
                <w:sz w:val="18"/>
                <w:szCs w:val="18"/>
              </w:rPr>
              <w:t>度大于100mm，测试钢片的底边与支撑板间的距离应不超过35mm</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20"/>
                <w14:textFill>
                  <w14:solidFill>
                    <w14:schemeClr w14:val="tx1"/>
                  </w14:solidFill>
                </w14:textFill>
              </w:rPr>
              <w:t>实测数据，并提供基础数据</w:t>
            </w:r>
          </w:p>
        </w:tc>
        <w:tc>
          <w:tcPr>
            <w:tcW w:w="1144" w:type="dxa"/>
            <w:vMerge w:val="continue"/>
            <w:tcBorders>
              <w:left w:val="single" w:color="auto" w:sz="4" w:space="0"/>
              <w:right w:val="single" w:color="auto" w:sz="4" w:space="0"/>
            </w:tcBorders>
            <w:vAlign w:val="center"/>
          </w:tcPr>
          <w:p>
            <w:pP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269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不平度</w:t>
            </w:r>
          </w:p>
        </w:tc>
        <w:tc>
          <w:tcPr>
            <w:tcW w:w="24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color w:val="000000" w:themeColor="text1"/>
                <w:kern w:val="0"/>
                <w:sz w:val="18"/>
                <w:szCs w:val="18"/>
                <w14:textFill>
                  <w14:solidFill>
                    <w14:schemeClr w14:val="tx1"/>
                  </w14:solidFill>
                </w14:textFill>
              </w:rPr>
            </w:pPr>
            <w:r>
              <w:rPr>
                <w:sz w:val="18"/>
                <w:szCs w:val="18"/>
              </w:rPr>
              <w:t>宽度大于100mm，不平度应不超过2.0%</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20"/>
                <w14:textFill>
                  <w14:solidFill>
                    <w14:schemeClr w14:val="tx1"/>
                  </w14:solidFill>
                </w14:textFill>
              </w:rPr>
              <w:t>实测数据，并提供基础数据</w:t>
            </w:r>
          </w:p>
        </w:tc>
        <w:tc>
          <w:tcPr>
            <w:tcW w:w="1144" w:type="dxa"/>
            <w:vMerge w:val="continue"/>
            <w:tcBorders>
              <w:left w:val="single" w:color="auto" w:sz="4" w:space="0"/>
              <w:right w:val="single" w:color="auto" w:sz="4" w:space="0"/>
            </w:tcBorders>
            <w:vAlign w:val="center"/>
          </w:tcPr>
          <w:p>
            <w:pP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633" w:type="dxa"/>
            <w:gridSpan w:val="2"/>
            <w:vMerge w:val="restart"/>
            <w:tcBorders>
              <w:top w:val="single" w:color="auto" w:sz="4" w:space="0"/>
              <w:left w:val="single" w:color="auto" w:sz="4" w:space="0"/>
              <w:right w:val="single" w:color="auto" w:sz="4" w:space="0"/>
            </w:tcBorders>
            <w:shd w:val="clear" w:color="auto" w:fill="FFFFFF"/>
            <w:vAlign w:val="center"/>
          </w:tcPr>
          <w:p>
            <w:pPr>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镰刀弯</w:t>
            </w:r>
          </w:p>
        </w:tc>
        <w:tc>
          <w:tcPr>
            <w:tcW w:w="10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宽度大于30mm~150mm</w:t>
            </w:r>
          </w:p>
        </w:tc>
        <w:tc>
          <w:tcPr>
            <w:tcW w:w="998" w:type="dxa"/>
            <w:vMerge w:val="restart"/>
            <w:tcBorders>
              <w:top w:val="single" w:color="auto" w:sz="4" w:space="0"/>
              <w:left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mm</w:t>
            </w:r>
          </w:p>
        </w:tc>
        <w:tc>
          <w:tcPr>
            <w:tcW w:w="1412" w:type="dxa"/>
            <w:tcBorders>
              <w:top w:val="single" w:color="auto" w:sz="4" w:space="0"/>
              <w:left w:val="single" w:color="auto" w:sz="4" w:space="0"/>
              <w:right w:val="single" w:color="auto" w:sz="4" w:space="0"/>
            </w:tcBorders>
            <w:shd w:val="clear" w:color="auto" w:fill="FFFFFF"/>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2552" w:type="dxa"/>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20"/>
                <w14:textFill>
                  <w14:solidFill>
                    <w14:schemeClr w14:val="tx1"/>
                  </w14:solidFill>
                </w14:textFill>
              </w:rPr>
              <w:t>实测数据，并提供基础数据</w:t>
            </w:r>
          </w:p>
        </w:tc>
        <w:tc>
          <w:tcPr>
            <w:tcW w:w="1144" w:type="dxa"/>
            <w:vMerge w:val="continue"/>
            <w:tcBorders>
              <w:left w:val="single" w:color="auto" w:sz="4" w:space="0"/>
              <w:right w:val="single" w:color="auto" w:sz="4" w:space="0"/>
            </w:tcBorders>
            <w:vAlign w:val="center"/>
          </w:tcPr>
          <w:p>
            <w:pP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704" w:type="dxa"/>
            <w:vMerge w:val="continue"/>
            <w:tcBorders>
              <w:left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1633" w:type="dxa"/>
            <w:gridSpan w:val="2"/>
            <w:vMerge w:val="continue"/>
            <w:tcBorders>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20"/>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20"/>
                <w14:textFill>
                  <w14:solidFill>
                    <w14:schemeClr w14:val="tx1"/>
                  </w14:solidFill>
                </w14:textFill>
              </w:rPr>
            </w:pPr>
            <w:r>
              <w:rPr>
                <w:color w:val="000000" w:themeColor="text1"/>
                <w:sz w:val="18"/>
                <w:szCs w:val="20"/>
                <w14:textFill>
                  <w14:solidFill>
                    <w14:schemeClr w14:val="tx1"/>
                  </w14:solidFill>
                </w14:textFill>
              </w:rPr>
              <w:t>宽度大于150mm</w:t>
            </w:r>
          </w:p>
        </w:tc>
        <w:tc>
          <w:tcPr>
            <w:tcW w:w="998" w:type="dxa"/>
            <w:vMerge w:val="continue"/>
            <w:tcBorders>
              <w:left w:val="single" w:color="auto" w:sz="4" w:space="0"/>
              <w:bottom w:val="single" w:color="auto" w:sz="4" w:space="0"/>
              <w:right w:val="single" w:color="auto" w:sz="4" w:space="0"/>
            </w:tcBorders>
            <w:shd w:val="clear" w:color="auto" w:fill="FFFFFF"/>
            <w:vAlign w:val="center"/>
          </w:tcPr>
          <w:p>
            <w:pPr>
              <w:jc w:val="center"/>
              <w:rPr>
                <w:color w:val="000000" w:themeColor="text1"/>
                <w:sz w:val="18"/>
                <w:szCs w:val="18"/>
                <w14:textFill>
                  <w14:solidFill>
                    <w14:schemeClr w14:val="tx1"/>
                  </w14:solidFill>
                </w14:textFill>
              </w:rPr>
            </w:pPr>
          </w:p>
        </w:tc>
        <w:tc>
          <w:tcPr>
            <w:tcW w:w="1412" w:type="dxa"/>
            <w:tcBorders>
              <w:left w:val="single" w:color="auto" w:sz="4" w:space="0"/>
              <w:bottom w:val="single" w:color="auto" w:sz="4" w:space="0"/>
              <w:right w:val="single" w:color="auto" w:sz="4" w:space="0"/>
            </w:tcBorders>
            <w:shd w:val="clear" w:color="auto" w:fill="FFFFFF"/>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2552" w:type="dxa"/>
            <w:vMerge w:val="continue"/>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c>
          <w:tcPr>
            <w:tcW w:w="1144" w:type="dxa"/>
            <w:vMerge w:val="continue"/>
            <w:tcBorders>
              <w:left w:val="single" w:color="auto" w:sz="4" w:space="0"/>
              <w:bottom w:val="single" w:color="auto" w:sz="4" w:space="0"/>
              <w:right w:val="single" w:color="auto" w:sz="4" w:space="0"/>
            </w:tcBorders>
            <w:vAlign w:val="center"/>
          </w:tcPr>
          <w:p>
            <w:pP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Merge w:val="continue"/>
            <w:tcBorders>
              <w:left w:val="single" w:color="auto" w:sz="4" w:space="0"/>
              <w:bottom w:val="single" w:color="auto" w:sz="4" w:space="0"/>
              <w:right w:val="single" w:color="auto" w:sz="4" w:space="0"/>
            </w:tcBorders>
            <w:shd w:val="clear" w:color="auto" w:fill="auto"/>
            <w:vAlign w:val="center"/>
          </w:tcPr>
          <w:p>
            <w:pPr>
              <w:rPr>
                <w:color w:val="000000" w:themeColor="text1"/>
                <w:sz w:val="20"/>
                <w:szCs w:val="20"/>
                <w14:textFill>
                  <w14:solidFill>
                    <w14:schemeClr w14:val="tx1"/>
                  </w14:solidFill>
                </w14:textFill>
              </w:rPr>
            </w:pPr>
          </w:p>
        </w:tc>
        <w:tc>
          <w:tcPr>
            <w:tcW w:w="269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59"/>
              <w:spacing w:before="117"/>
              <w:ind w:left="150" w:right="141"/>
              <w:rPr>
                <w:rFonts w:ascii="Times New Roman" w:hAnsi="Times New Roman" w:cs="Times New Roman"/>
                <w:sz w:val="18"/>
                <w:szCs w:val="18"/>
                <w:lang w:val="en-US"/>
              </w:rPr>
            </w:pPr>
            <w:r>
              <w:rPr>
                <w:rFonts w:hint="eastAsia" w:ascii="Times New Roman" w:hAnsi="Times New Roman" w:cs="Times New Roman"/>
                <w:sz w:val="18"/>
                <w:szCs w:val="18"/>
                <w:lang w:val="en-US"/>
              </w:rPr>
              <w:t>由内应力引起的剪切边的偏差</w:t>
            </w:r>
          </w:p>
        </w:tc>
        <w:tc>
          <w:tcPr>
            <w:tcW w:w="24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color w:val="000000" w:themeColor="text1"/>
                <w:kern w:val="0"/>
                <w:sz w:val="18"/>
                <w:szCs w:val="18"/>
                <w14:textFill>
                  <w14:solidFill>
                    <w14:schemeClr w14:val="tx1"/>
                  </w14:solidFill>
                </w14:textFill>
              </w:rPr>
            </w:pPr>
            <w:r>
              <w:rPr>
                <w:rFonts w:hint="eastAsia"/>
                <w:sz w:val="18"/>
                <w:szCs w:val="18"/>
              </w:rPr>
              <w:t>宽度大于1</w:t>
            </w:r>
            <w:r>
              <w:rPr>
                <w:sz w:val="18"/>
                <w:szCs w:val="18"/>
              </w:rPr>
              <w:t>50</w:t>
            </w:r>
            <w:r>
              <w:rPr>
                <w:rFonts w:hint="eastAsia"/>
                <w:sz w:val="18"/>
                <w:szCs w:val="18"/>
              </w:rPr>
              <w:t>mm的钢带（片）缝隙测量值应不超过2mm</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20"/>
                <w14:textFill>
                  <w14:solidFill>
                    <w14:schemeClr w14:val="tx1"/>
                  </w14:solidFill>
                </w14:textFill>
              </w:rPr>
              <w:t>实测数据，并提供基础数据</w:t>
            </w:r>
          </w:p>
        </w:tc>
        <w:tc>
          <w:tcPr>
            <w:tcW w:w="1144" w:type="dxa"/>
            <w:tcBorders>
              <w:left w:val="single" w:color="auto" w:sz="4" w:space="0"/>
              <w:bottom w:val="single" w:color="auto" w:sz="4" w:space="0"/>
              <w:right w:val="single" w:color="auto" w:sz="4" w:space="0"/>
            </w:tcBorders>
            <w:vAlign w:val="center"/>
          </w:tcPr>
          <w:p>
            <w:pP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03" w:type="dxa"/>
            <w:gridSpan w:val="8"/>
            <w:tcBorders>
              <w:left w:val="single" w:color="auto" w:sz="4" w:space="0"/>
              <w:bottom w:val="single" w:color="auto" w:sz="4" w:space="0"/>
              <w:right w:val="single" w:color="auto" w:sz="4" w:space="0"/>
            </w:tcBorders>
            <w:shd w:val="clear" w:color="auto" w:fill="auto"/>
            <w:vAlign w:val="center"/>
          </w:tcPr>
          <w:p>
            <w:pPr>
              <w:jc w:val="left"/>
              <w:rPr>
                <w:color w:val="000000" w:themeColor="text1"/>
                <w:sz w:val="18"/>
                <w:szCs w:val="18"/>
                <w:lang w:bidi="ar"/>
                <w14:textFill>
                  <w14:solidFill>
                    <w14:schemeClr w14:val="tx1"/>
                  </w14:solidFill>
                </w14:textFill>
              </w:rPr>
            </w:pPr>
            <w:r>
              <w:rPr>
                <w:color w:val="000000" w:themeColor="text1"/>
                <w:sz w:val="18"/>
                <w:szCs w:val="18"/>
                <w:vertAlign w:val="superscript"/>
                <w:lang w:bidi="ar"/>
                <w14:textFill>
                  <w14:solidFill>
                    <w14:schemeClr w14:val="tx1"/>
                  </w14:solidFill>
                </w14:textFill>
              </w:rPr>
              <w:t>a</w:t>
            </w:r>
            <w:r>
              <w:rPr>
                <w:color w:val="000000" w:themeColor="text1"/>
                <w:sz w:val="18"/>
                <w:szCs w:val="18"/>
                <w:lang w:bidi="ar"/>
                <w14:textFill>
                  <w14:solidFill>
                    <w14:schemeClr w14:val="tx1"/>
                  </w14:solidFill>
                </w14:textFill>
              </w:rPr>
              <w:t xml:space="preserve"> 前工序能耗是烧结、球团、炼铁、炼钢（含精炼、连铸）和热轧工序的吨钢能耗之和；</w:t>
            </w:r>
          </w:p>
          <w:p>
            <w:pPr>
              <w:jc w:val="left"/>
              <w:rPr>
                <w:color w:val="000000" w:themeColor="text1"/>
                <w:sz w:val="18"/>
                <w:szCs w:val="18"/>
                <w:lang w:bidi="ar"/>
                <w14:textFill>
                  <w14:solidFill>
                    <w14:schemeClr w14:val="tx1"/>
                  </w14:solidFill>
                </w14:textFill>
              </w:rPr>
            </w:pPr>
            <w:r>
              <w:rPr>
                <w:color w:val="000000" w:themeColor="text1"/>
                <w:sz w:val="18"/>
                <w:szCs w:val="18"/>
                <w:vertAlign w:val="superscript"/>
                <w:lang w:bidi="ar"/>
                <w14:textFill>
                  <w14:solidFill>
                    <w14:schemeClr w14:val="tx1"/>
                  </w14:solidFill>
                </w14:textFill>
              </w:rPr>
              <w:t>b</w:t>
            </w:r>
            <w:r>
              <w:rPr>
                <w:color w:val="000000" w:themeColor="text1"/>
                <w:sz w:val="18"/>
                <w:szCs w:val="18"/>
                <w:lang w:bidi="ar"/>
                <w14:textFill>
                  <w14:solidFill>
                    <w14:schemeClr w14:val="tx1"/>
                  </w14:solidFill>
                </w14:textFill>
              </w:rPr>
              <w:t xml:space="preserve"> 后工序能耗是热轧后到家电用无取向电工钢出品各个工序的能耗之和；</w:t>
            </w:r>
          </w:p>
          <w:p>
            <w:pPr>
              <w:jc w:val="left"/>
              <w:rPr>
                <w:color w:val="000000" w:themeColor="text1"/>
                <w:sz w:val="18"/>
                <w:szCs w:val="18"/>
                <w:highlight w:val="yellow"/>
                <w:lang w:bidi="ar"/>
                <w14:textFill>
                  <w14:solidFill>
                    <w14:schemeClr w14:val="tx1"/>
                  </w14:solidFill>
                </w14:textFill>
              </w:rPr>
            </w:pPr>
            <w:r>
              <w:rPr>
                <w:color w:val="000000" w:themeColor="text1"/>
                <w:sz w:val="18"/>
                <w:szCs w:val="18"/>
                <w:vertAlign w:val="superscript"/>
                <w:lang w:bidi="ar"/>
                <w14:textFill>
                  <w14:solidFill>
                    <w14:schemeClr w14:val="tx1"/>
                  </w14:solidFill>
                </w14:textFill>
              </w:rPr>
              <w:t>c</w:t>
            </w:r>
            <w:r>
              <w:rPr>
                <w:color w:val="000000" w:themeColor="text1"/>
                <w:sz w:val="18"/>
                <w:szCs w:val="18"/>
                <w:lang w:bidi="ar"/>
                <w14:textFill>
                  <w14:solidFill>
                    <w14:schemeClr w14:val="tx1"/>
                  </w14:solidFill>
                </w14:textFill>
              </w:rPr>
              <w:t xml:space="preserve"> 回收包括交由有资源的第三方机构回收。</w:t>
            </w:r>
          </w:p>
        </w:tc>
      </w:tr>
      <w:bookmarkEnd w:id="22"/>
    </w:tbl>
    <w:p>
      <w:pPr>
        <w:pStyle w:val="54"/>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检验方法和指标计算方法</w:t>
      </w:r>
    </w:p>
    <w:p>
      <w:pPr>
        <w:pStyle w:val="56"/>
        <w:spacing w:before="156" w:after="156"/>
        <w:ind w:left="0"/>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前工序能耗和后工序能耗按照附录A进行测定，其中烧结、球团、高炉、转炉的吨钢能耗按照GB 21256要求测定并计算，焦化工序按照GB/T 21342要求测定并计算。</w:t>
      </w:r>
    </w:p>
    <w:p>
      <w:pPr>
        <w:pStyle w:val="56"/>
        <w:spacing w:before="156" w:after="156"/>
        <w:ind w:left="0"/>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吨钢取水量按照GB/T 18916.2要求测定并计算。</w:t>
      </w:r>
    </w:p>
    <w:p>
      <w:pPr>
        <w:pStyle w:val="56"/>
        <w:spacing w:before="156" w:after="156"/>
        <w:ind w:left="0"/>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不具有全路程生产的企业，应扣除不含有工序能耗和取水量的准入值。</w:t>
      </w:r>
    </w:p>
    <w:p>
      <w:pPr>
        <w:pStyle w:val="52"/>
        <w:rPr>
          <w:rFonts w:ascii="Times New Roman"/>
          <w:color w:val="000000" w:themeColor="text1"/>
          <w:szCs w:val="22"/>
          <w14:textFill>
            <w14:solidFill>
              <w14:schemeClr w14:val="tx1"/>
            </w14:solidFill>
          </w14:textFill>
        </w:rPr>
      </w:pPr>
      <w:bookmarkStart w:id="24" w:name="_Toc131152763"/>
      <w:r>
        <w:rPr>
          <w:rFonts w:ascii="Times New Roman"/>
          <w:color w:val="000000" w:themeColor="text1"/>
          <w:szCs w:val="22"/>
          <w14:textFill>
            <w14:solidFill>
              <w14:schemeClr w14:val="tx1"/>
            </w14:solidFill>
          </w14:textFill>
        </w:rPr>
        <w:t>生命周期评价报告编制方法</w:t>
      </w:r>
      <w:bookmarkEnd w:id="24"/>
    </w:p>
    <w:p>
      <w:pPr>
        <w:pStyle w:val="54"/>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编制依据</w:t>
      </w:r>
    </w:p>
    <w:p>
      <w:pPr>
        <w:pStyle w:val="30"/>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应依据GB/T 24040、GB/T 24044、GB/T 32161、GB/T 30052给出的生命周期评价规定，并依据此方法学编制生命周期评价报告。</w:t>
      </w:r>
    </w:p>
    <w:p>
      <w:pPr>
        <w:pStyle w:val="54"/>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报告内容框架</w:t>
      </w:r>
    </w:p>
    <w:p>
      <w:pPr>
        <w:pStyle w:val="56"/>
        <w:spacing w:before="156" w:after="156"/>
        <w:ind w:left="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基本信息</w:t>
      </w:r>
    </w:p>
    <w:p>
      <w:pPr>
        <w:pStyle w:val="30"/>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报告应提供报告信息、申请者信息、评估对象信息、采用的标准信息等基本信息。其中，报告信息包括报告编号、编制人员、审核人员、发布日期等，申请者信息包括公司全称、组织机构代码、地址、联系人、联系方式等，评估对象信息包括产品类型、主要技术参数、制造商及厂址等，采用的标准信息应包括标准名称及标准号。</w:t>
      </w:r>
    </w:p>
    <w:p>
      <w:pPr>
        <w:pStyle w:val="56"/>
        <w:spacing w:before="156" w:after="156"/>
        <w:ind w:left="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符合性评价</w:t>
      </w:r>
    </w:p>
    <w:p>
      <w:pPr>
        <w:pStyle w:val="30"/>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报告中应提供对基本要求和评价指标要求的符合性情况，并提供所有评价指标报告期比基期改进情况的说明。其中报告期为当前评价的年份，一般是指家电用无取向电工钢产品参与评价的上一年；基期为一个对照年份，一般比报告期提前1年。</w:t>
      </w:r>
    </w:p>
    <w:p>
      <w:pPr>
        <w:pStyle w:val="56"/>
        <w:spacing w:before="156" w:after="156"/>
        <w:ind w:left="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生命周期评价</w:t>
      </w:r>
    </w:p>
    <w:p>
      <w:pPr>
        <w:pStyle w:val="56"/>
        <w:spacing w:before="156" w:after="156"/>
        <w:ind w:left="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评价对象及工具</w:t>
      </w:r>
    </w:p>
    <w:p>
      <w:pPr>
        <w:pStyle w:val="30"/>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报告中应详细描述评估的对象、功能单位和产品主要功能，提供家电用无取向电工钢的原材料构成及主要技术参数表，绘制并说明家电用无取向电工钢的系统边界，披露所使用的基于生命周期数据库的工具。</w:t>
      </w:r>
    </w:p>
    <w:p>
      <w:pPr>
        <w:pStyle w:val="30"/>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本文件以“1t家电用无取向电工钢”为功能单位来表示。</w:t>
      </w:r>
    </w:p>
    <w:p>
      <w:pPr>
        <w:pStyle w:val="54"/>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生命周期清单分析</w:t>
      </w:r>
    </w:p>
    <w:p>
      <w:pPr>
        <w:pStyle w:val="30"/>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报告中应提供考虑的生命周期阶段，说明每个阶段所考虑的清单因子及收集到的现场数据或背景数据，涉及到数据分配的情况应说明分配方法和结果。</w:t>
      </w:r>
    </w:p>
    <w:p>
      <w:pPr>
        <w:pStyle w:val="54"/>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生命周期影响评价</w:t>
      </w:r>
    </w:p>
    <w:p>
      <w:pPr>
        <w:pStyle w:val="30"/>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报告中应提供家电用无取向电工钢生命周期各阶段的不同影响类型的特征化值，并对不同影响类型在各生命周期阶段的分布情况进行比较分析。</w:t>
      </w:r>
    </w:p>
    <w:p>
      <w:pPr>
        <w:pStyle w:val="54"/>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绿色设计改进方案</w:t>
      </w:r>
    </w:p>
    <w:p>
      <w:pPr>
        <w:pStyle w:val="30"/>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在分析指标的符合性评价结果以及生命周期评价结果的基础上，提出家电用无取向电工钢绿色设计改进的具体方案。</w:t>
      </w:r>
    </w:p>
    <w:p>
      <w:pPr>
        <w:pStyle w:val="54"/>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评价报告主要结论</w:t>
      </w:r>
    </w:p>
    <w:p>
      <w:pPr>
        <w:pStyle w:val="30"/>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应说明家电用无取向电工钢对评价指标的符合性结论、生命周期评价结果、提出的改进方案，并根据评价结论初步判断家电用无取向电工钢是否为绿色设计产品。</w:t>
      </w:r>
    </w:p>
    <w:p>
      <w:pPr>
        <w:pStyle w:val="54"/>
        <w:rPr>
          <w:rFonts w:ascii="Times New Roman"/>
          <w:color w:val="000000" w:themeColor="text1"/>
          <w:szCs w:val="22"/>
          <w14:textFill>
            <w14:solidFill>
              <w14:schemeClr w14:val="tx1"/>
            </w14:solidFill>
          </w14:textFill>
        </w:rPr>
      </w:pPr>
      <w:r>
        <w:rPr>
          <w:rFonts w:ascii="Times New Roman"/>
          <w:color w:val="000000" w:themeColor="text1"/>
          <w:szCs w:val="22"/>
          <w14:textFill>
            <w14:solidFill>
              <w14:schemeClr w14:val="tx1"/>
            </w14:solidFill>
          </w14:textFill>
        </w:rPr>
        <w:t>附件</w:t>
      </w:r>
    </w:p>
    <w:p>
      <w:pPr>
        <w:pStyle w:val="30"/>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报告中应在附件中提供：</w:t>
      </w:r>
    </w:p>
    <w:p>
      <w:pPr>
        <w:pStyle w:val="30"/>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——产品生产材料清单；</w:t>
      </w:r>
    </w:p>
    <w:p>
      <w:pPr>
        <w:pStyle w:val="30"/>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——产品工艺表（产品生产工艺过程示意图等）；</w:t>
      </w:r>
    </w:p>
    <w:p>
      <w:pPr>
        <w:pStyle w:val="30"/>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——各单元过程的数据收集表（现场数据收集表格示例见附录C）；</w:t>
      </w:r>
    </w:p>
    <w:p>
      <w:pPr>
        <w:pStyle w:val="30"/>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——其他。</w:t>
      </w:r>
    </w:p>
    <w:p>
      <w:pPr>
        <w:pStyle w:val="30"/>
        <w:widowControl/>
        <w:tabs>
          <w:tab w:val="center" w:pos="4201"/>
          <w:tab w:val="right" w:leader="dot" w:pos="9298"/>
        </w:tabs>
        <w:autoSpaceDE w:val="0"/>
        <w:autoSpaceDN w:val="0"/>
        <w:ind w:firstLine="420" w:firstLineChars="200"/>
        <w:rPr>
          <w:rFonts w:eastAsia="黑体"/>
          <w:color w:val="000000" w:themeColor="text1"/>
          <w:kern w:val="0"/>
          <w:sz w:val="21"/>
          <w:szCs w:val="20"/>
          <w:lang w:bidi="ar"/>
          <w14:textFill>
            <w14:solidFill>
              <w14:schemeClr w14:val="tx1"/>
            </w14:solidFill>
          </w14:textFill>
        </w:rPr>
      </w:pPr>
    </w:p>
    <w:p>
      <w:pPr>
        <w:pStyle w:val="52"/>
        <w:numPr>
          <w:ilvl w:val="0"/>
          <w:numId w:val="0"/>
        </w:numPr>
        <w:jc w:val="center"/>
        <w:rPr>
          <w:rFonts w:ascii="Times New Roman"/>
          <w:color w:val="000000" w:themeColor="text1"/>
          <w:szCs w:val="22"/>
          <w14:textFill>
            <w14:solidFill>
              <w14:schemeClr w14:val="tx1"/>
            </w14:solidFill>
          </w14:textFill>
        </w:rPr>
      </w:pPr>
      <w:r>
        <w:rPr>
          <w:rFonts w:ascii="Times New Roman"/>
          <w:color w:val="000000" w:themeColor="text1"/>
          <w:lang w:bidi="ar"/>
          <w14:textFill>
            <w14:solidFill>
              <w14:schemeClr w14:val="tx1"/>
            </w14:solidFill>
          </w14:textFill>
        </w:rPr>
        <w:br w:type="page"/>
      </w:r>
      <w:bookmarkStart w:id="25" w:name="_Toc131152764"/>
      <w:r>
        <w:rPr>
          <w:rFonts w:ascii="Times New Roman"/>
          <w:color w:val="000000" w:themeColor="text1"/>
          <w:szCs w:val="22"/>
          <w14:textFill>
            <w14:solidFill>
              <w14:schemeClr w14:val="tx1"/>
            </w14:solidFill>
          </w14:textFill>
        </w:rPr>
        <w:t>附 录 A</w:t>
      </w:r>
      <w:bookmarkEnd w:id="25"/>
    </w:p>
    <w:p>
      <w:pPr>
        <w:pStyle w:val="52"/>
        <w:numPr>
          <w:ilvl w:val="0"/>
          <w:numId w:val="0"/>
        </w:numPr>
        <w:jc w:val="center"/>
        <w:rPr>
          <w:rFonts w:ascii="Times New Roman"/>
          <w:color w:val="000000" w:themeColor="text1"/>
          <w:lang w:bidi="ar"/>
          <w14:textFill>
            <w14:solidFill>
              <w14:schemeClr w14:val="tx1"/>
            </w14:solidFill>
          </w14:textFill>
        </w:rPr>
      </w:pPr>
      <w:r>
        <w:rPr>
          <w:rFonts w:ascii="Times New Roman"/>
          <w:color w:val="000000" w:themeColor="text1"/>
          <w:lang w:bidi="ar"/>
          <w14:textFill>
            <w14:solidFill>
              <w14:schemeClr w14:val="tx1"/>
            </w14:solidFill>
          </w14:textFill>
        </w:rPr>
        <w:t>（规范性）</w:t>
      </w:r>
    </w:p>
    <w:p>
      <w:pPr>
        <w:pStyle w:val="52"/>
        <w:numPr>
          <w:ilvl w:val="0"/>
          <w:numId w:val="0"/>
        </w:numPr>
        <w:jc w:val="center"/>
        <w:rPr>
          <w:rFonts w:ascii="Times New Roman"/>
          <w:color w:val="000000" w:themeColor="text1"/>
          <w:szCs w:val="22"/>
          <w14:textFill>
            <w14:solidFill>
              <w14:schemeClr w14:val="tx1"/>
            </w14:solidFill>
          </w14:textFill>
        </w:rPr>
      </w:pPr>
      <w:r>
        <w:rPr>
          <w:rFonts w:ascii="Times New Roman"/>
          <w:color w:val="000000" w:themeColor="text1"/>
          <w:lang w:bidi="ar"/>
          <w14:textFill>
            <w14:solidFill>
              <w14:schemeClr w14:val="tx1"/>
            </w14:solidFill>
          </w14:textFill>
        </w:rPr>
        <w:t>评价指标计算方法</w:t>
      </w:r>
    </w:p>
    <w:p>
      <w:pPr>
        <w:pStyle w:val="30"/>
        <w:widowControl/>
        <w:numPr>
          <w:ilvl w:val="0"/>
          <w:numId w:val="19"/>
        </w:numPr>
        <w:spacing w:before="312" w:beforeLines="100" w:after="312" w:afterLines="100"/>
        <w:outlineLvl w:val="1"/>
        <w:rPr>
          <w:color w:val="000000" w:themeColor="text1"/>
          <w:sz w:val="21"/>
          <w:szCs w:val="21"/>
          <w14:textFill>
            <w14:solidFill>
              <w14:schemeClr w14:val="tx1"/>
            </w14:solidFill>
          </w14:textFill>
        </w:rPr>
      </w:pPr>
      <w:bookmarkStart w:id="26" w:name="_Toc131152765"/>
      <w:bookmarkStart w:id="27" w:name="_Toc131152695"/>
      <w:r>
        <w:rPr>
          <w:color w:val="000000" w:themeColor="text1"/>
          <w:sz w:val="21"/>
          <w:szCs w:val="21"/>
          <w14:textFill>
            <w14:solidFill>
              <w14:schemeClr w14:val="tx1"/>
            </w14:solidFill>
          </w14:textFill>
        </w:rPr>
        <w:t>前工序能耗按式（A.1）计算：</w:t>
      </w:r>
      <w:bookmarkEnd w:id="26"/>
      <w:bookmarkEnd w:id="27"/>
    </w:p>
    <w:p>
      <w:pPr>
        <w:pStyle w:val="30"/>
        <w:widowControl/>
        <w:tabs>
          <w:tab w:val="center" w:pos="4201"/>
          <w:tab w:val="right" w:leader="dot" w:pos="9298"/>
        </w:tabs>
        <w:autoSpaceDE w:val="0"/>
        <w:autoSpaceDN w:val="0"/>
        <w:ind w:firstLine="420" w:firstLineChars="200"/>
        <w:jc w:val="right"/>
        <w:rPr>
          <w:color w:val="000000" w:themeColor="text1"/>
          <w:sz w:val="21"/>
          <w14:textFill>
            <w14:solidFill>
              <w14:schemeClr w14:val="tx1"/>
            </w14:solidFill>
          </w14:textFill>
        </w:rPr>
      </w:pPr>
      <m:oMath>
        <m:sSub>
          <w:bookmarkStart w:id="28" w:name="_Hlk131146145"/>
          <m:sSubPr>
            <m:ctrlPr>
              <w:rPr>
                <w:rFonts w:ascii="Cambria Math" w:hAnsi="Cambria Math"/>
                <w:color w:val="000000" w:themeColor="text1"/>
                <w:sz w:val="21"/>
                <w14:textFill>
                  <w14:solidFill>
                    <w14:schemeClr w14:val="tx1"/>
                  </w14:solidFill>
                </w14:textFill>
              </w:rPr>
            </m:ctrlPr>
          </m:sSubPr>
          <m:e>
            <m:r>
              <m:rPr/>
              <w:rPr>
                <w:rFonts w:ascii="Cambria Math" w:hAnsi="Cambria Math"/>
                <w:color w:val="000000" w:themeColor="text1"/>
                <w:sz w:val="21"/>
                <w14:textFill>
                  <w14:solidFill>
                    <w14:schemeClr w14:val="tx1"/>
                  </w14:solidFill>
                </w14:textFill>
              </w:rPr>
              <m:t>E</m:t>
            </m:r>
            <m:ctrlPr>
              <w:rPr>
                <w:rFonts w:ascii="Cambria Math" w:hAnsi="Cambria Math"/>
                <w:color w:val="000000" w:themeColor="text1"/>
                <w:sz w:val="21"/>
                <w14:textFill>
                  <w14:solidFill>
                    <w14:schemeClr w14:val="tx1"/>
                  </w14:solidFill>
                </w14:textFill>
              </w:rPr>
            </m:ctrlPr>
          </m:e>
          <m:sub>
            <m:r>
              <m:rPr/>
              <w:rPr>
                <w:rFonts w:ascii="Cambria Math" w:hAnsi="Cambria Math"/>
                <w:color w:val="000000" w:themeColor="text1"/>
                <w:sz w:val="21"/>
                <w14:textFill>
                  <w14:solidFill>
                    <w14:schemeClr w14:val="tx1"/>
                  </w14:solidFill>
                </w14:textFill>
              </w:rPr>
              <m:t>q</m:t>
            </m:r>
            <m:ctrlPr>
              <w:rPr>
                <w:rFonts w:ascii="Cambria Math" w:hAnsi="Cambria Math"/>
                <w:color w:val="000000" w:themeColor="text1"/>
                <w:sz w:val="21"/>
                <w14:textFill>
                  <w14:solidFill>
                    <w14:schemeClr w14:val="tx1"/>
                  </w14:solidFill>
                </w14:textFill>
              </w:rPr>
            </m:ctrlPr>
          </m:sub>
        </m:sSub>
        <m:r>
          <m:rPr>
            <m:sty m:val="p"/>
          </m:rPr>
          <w:rPr>
            <w:rFonts w:ascii="Cambria Math" w:hAnsi="Cambria Math"/>
            <w:color w:val="000000" w:themeColor="text1"/>
            <w:sz w:val="21"/>
            <w14:textFill>
              <w14:solidFill>
                <w14:schemeClr w14:val="tx1"/>
              </w14:solidFill>
            </w14:textFill>
          </w:rPr>
          <m:t>=</m:t>
        </m:r>
        <m:nary>
          <m:naryPr>
            <m:chr m:val="∑"/>
            <m:limLoc m:val="undOvr"/>
            <m:ctrlPr>
              <w:rPr>
                <w:rFonts w:ascii="Cambria Math" w:hAnsi="Cambria Math"/>
                <w:i/>
                <w:color w:val="000000" w:themeColor="text1"/>
                <w:sz w:val="21"/>
                <w14:textFill>
                  <w14:solidFill>
                    <w14:schemeClr w14:val="tx1"/>
                  </w14:solidFill>
                </w14:textFill>
              </w:rPr>
            </m:ctrlPr>
          </m:naryPr>
          <m:sub>
            <m:r>
              <m:rPr/>
              <w:rPr>
                <w:rFonts w:ascii="Cambria Math" w:hAnsi="Cambria Math"/>
                <w:color w:val="000000" w:themeColor="text1"/>
                <w:sz w:val="21"/>
                <w14:textFill>
                  <w14:solidFill>
                    <w14:schemeClr w14:val="tx1"/>
                  </w14:solidFill>
                </w14:textFill>
              </w:rPr>
              <m:t>i=1</m:t>
            </m:r>
            <m:ctrlPr>
              <w:rPr>
                <w:rFonts w:ascii="Cambria Math" w:hAnsi="Cambria Math"/>
                <w:i/>
                <w:color w:val="000000" w:themeColor="text1"/>
                <w:sz w:val="21"/>
                <w14:textFill>
                  <w14:solidFill>
                    <w14:schemeClr w14:val="tx1"/>
                  </w14:solidFill>
                </w14:textFill>
              </w:rPr>
            </m:ctrlPr>
          </m:sub>
          <m:sup>
            <m:r>
              <m:rPr/>
              <w:rPr>
                <w:rFonts w:ascii="Cambria Math" w:hAnsi="Cambria Math"/>
                <w:color w:val="000000" w:themeColor="text1"/>
                <w:sz w:val="21"/>
                <w14:textFill>
                  <w14:solidFill>
                    <w14:schemeClr w14:val="tx1"/>
                  </w14:solidFill>
                </w14:textFill>
              </w:rPr>
              <m:t>n</m:t>
            </m:r>
            <m:ctrlPr>
              <w:rPr>
                <w:rFonts w:ascii="Cambria Math" w:hAnsi="Cambria Math"/>
                <w:i/>
                <w:color w:val="000000" w:themeColor="text1"/>
                <w:sz w:val="21"/>
                <w14:textFill>
                  <w14:solidFill>
                    <w14:schemeClr w14:val="tx1"/>
                  </w14:solidFill>
                </w14:textFill>
              </w:rPr>
            </m:ctrlPr>
          </m:sup>
          <m:e>
            <m:r>
              <m:rPr>
                <m:sty m:val="p"/>
              </m:rPr>
              <w:rPr>
                <w:rFonts w:ascii="Cambria Math" w:hAnsi="Cambria Math"/>
                <w:color w:val="000000" w:themeColor="text1"/>
                <w:sz w:val="21"/>
                <w14:textFill>
                  <w14:solidFill>
                    <w14:schemeClr w14:val="tx1"/>
                  </w14:solidFill>
                </w14:textFill>
              </w:rPr>
              <m:t>（</m:t>
            </m:r>
            <m:sSub>
              <m:sSubPr>
                <m:ctrlPr>
                  <w:rPr>
                    <w:rFonts w:ascii="Cambria Math" w:hAnsi="Cambria Math"/>
                    <w:i/>
                    <w:color w:val="000000" w:themeColor="text1"/>
                    <w:sz w:val="21"/>
                    <w14:textFill>
                      <w14:solidFill>
                        <w14:schemeClr w14:val="tx1"/>
                      </w14:solidFill>
                    </w14:textFill>
                  </w:rPr>
                </m:ctrlPr>
              </m:sSubPr>
              <m:e>
                <m:r>
                  <m:rPr/>
                  <w:rPr>
                    <w:rFonts w:ascii="Cambria Math" w:hAnsi="Cambria Math"/>
                    <w:color w:val="000000" w:themeColor="text1"/>
                    <w:sz w:val="21"/>
                    <w14:textFill>
                      <w14:solidFill>
                        <w14:schemeClr w14:val="tx1"/>
                      </w14:solidFill>
                    </w14:textFill>
                  </w:rPr>
                  <m:t>τ</m:t>
                </m:r>
                <m:ctrlPr>
                  <w:rPr>
                    <w:rFonts w:ascii="Cambria Math" w:hAnsi="Cambria Math"/>
                    <w:i/>
                    <w:color w:val="000000" w:themeColor="text1"/>
                    <w:sz w:val="21"/>
                    <w14:textFill>
                      <w14:solidFill>
                        <w14:schemeClr w14:val="tx1"/>
                      </w14:solidFill>
                    </w14:textFill>
                  </w:rPr>
                </m:ctrlPr>
              </m:e>
              <m:sub>
                <m:r>
                  <m:rPr/>
                  <w:rPr>
                    <w:rFonts w:ascii="Cambria Math" w:hAnsi="Cambria Math"/>
                    <w:color w:val="000000" w:themeColor="text1"/>
                    <w:sz w:val="21"/>
                    <w14:textFill>
                      <w14:solidFill>
                        <w14:schemeClr w14:val="tx1"/>
                      </w14:solidFill>
                    </w14:textFill>
                  </w:rPr>
                  <m:t>i</m:t>
                </m:r>
                <m:ctrlPr>
                  <w:rPr>
                    <w:rFonts w:ascii="Cambria Math" w:hAnsi="Cambria Math"/>
                    <w:i/>
                    <w:color w:val="000000" w:themeColor="text1"/>
                    <w:sz w:val="21"/>
                    <w14:textFill>
                      <w14:solidFill>
                        <w14:schemeClr w14:val="tx1"/>
                      </w14:solidFill>
                    </w14:textFill>
                  </w:rPr>
                </m:ctrlPr>
              </m:sub>
            </m:sSub>
            <m:r>
              <m:rPr>
                <m:sty m:val="p"/>
              </m:rPr>
              <w:rPr>
                <w:rFonts w:ascii="Cambria Math" w:hAnsi="Cambria Math"/>
                <w:color w:val="000000" w:themeColor="text1"/>
                <w:sz w:val="21"/>
                <w14:textFill>
                  <w14:solidFill>
                    <w14:schemeClr w14:val="tx1"/>
                  </w14:solidFill>
                </w14:textFill>
              </w:rPr>
              <m:t>×</m:t>
            </m:r>
            <m:sSub>
              <m:sSubPr>
                <m:ctrlPr>
                  <w:rPr>
                    <w:rFonts w:ascii="Cambria Math" w:hAnsi="Cambria Math"/>
                    <w:iCs/>
                    <w:color w:val="000000" w:themeColor="text1"/>
                    <w:sz w:val="21"/>
                    <w14:textFill>
                      <w14:solidFill>
                        <w14:schemeClr w14:val="tx1"/>
                      </w14:solidFill>
                    </w14:textFill>
                  </w:rPr>
                </m:ctrlPr>
              </m:sSubPr>
              <m:e>
                <m:r>
                  <m:rPr/>
                  <w:rPr>
                    <w:rFonts w:ascii="Cambria Math" w:hAnsi="Cambria Math"/>
                    <w:color w:val="000000" w:themeColor="text1"/>
                    <w:sz w:val="21"/>
                    <w14:textFill>
                      <w14:solidFill>
                        <w14:schemeClr w14:val="tx1"/>
                      </w14:solidFill>
                    </w14:textFill>
                  </w:rPr>
                  <m:t>E</m:t>
                </m:r>
                <m:ctrlPr>
                  <w:rPr>
                    <w:rFonts w:ascii="Cambria Math" w:hAnsi="Cambria Math"/>
                    <w:iCs/>
                    <w:color w:val="000000" w:themeColor="text1"/>
                    <w:sz w:val="21"/>
                    <w14:textFill>
                      <w14:solidFill>
                        <w14:schemeClr w14:val="tx1"/>
                      </w14:solidFill>
                    </w14:textFill>
                  </w:rPr>
                </m:ctrlPr>
              </m:e>
              <m:sub>
                <m:r>
                  <m:rPr/>
                  <w:rPr>
                    <w:rFonts w:ascii="Cambria Math" w:hAnsi="Cambria Math"/>
                    <w:color w:val="000000" w:themeColor="text1"/>
                    <w:sz w:val="21"/>
                    <w14:textFill>
                      <w14:solidFill>
                        <w14:schemeClr w14:val="tx1"/>
                      </w14:solidFill>
                    </w14:textFill>
                  </w:rPr>
                  <m:t>q,i</m:t>
                </m:r>
                <m:ctrlPr>
                  <w:rPr>
                    <w:rFonts w:ascii="Cambria Math" w:hAnsi="Cambria Math"/>
                    <w:iCs/>
                    <w:color w:val="000000" w:themeColor="text1"/>
                    <w:sz w:val="21"/>
                    <w14:textFill>
                      <w14:solidFill>
                        <w14:schemeClr w14:val="tx1"/>
                      </w14:solidFill>
                    </w14:textFill>
                  </w:rPr>
                </m:ctrlPr>
              </m:sub>
            </m:sSub>
            <m:r>
              <m:rPr>
                <m:sty m:val="p"/>
              </m:rPr>
              <w:rPr>
                <w:rFonts w:ascii="Cambria Math" w:hAnsi="Cambria Math"/>
                <w:color w:val="000000" w:themeColor="text1"/>
                <w:sz w:val="21"/>
                <w14:textFill>
                  <w14:solidFill>
                    <w14:schemeClr w14:val="tx1"/>
                  </w14:solidFill>
                </w14:textFill>
              </w:rPr>
              <m:t>）</m:t>
            </m:r>
            <m:ctrlPr>
              <w:rPr>
                <w:rFonts w:ascii="Cambria Math" w:hAnsi="Cambria Math"/>
                <w:i/>
                <w:color w:val="000000" w:themeColor="text1"/>
                <w:sz w:val="21"/>
                <w14:textFill>
                  <w14:solidFill>
                    <w14:schemeClr w14:val="tx1"/>
                  </w14:solidFill>
                </w14:textFill>
              </w:rPr>
            </m:ctrlPr>
          </m:e>
        </m:nary>
      </m:oMath>
      <w:r>
        <w:rPr>
          <w:color w:val="000000" w:themeColor="text1"/>
          <w:sz w:val="21"/>
          <w14:textFill>
            <w14:solidFill>
              <w14:schemeClr w14:val="tx1"/>
            </w14:solidFill>
          </w14:textFill>
        </w:rPr>
        <w:t>……………………………………（A.1）</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式中:</w:t>
      </w:r>
    </w:p>
    <w:p>
      <w:pPr>
        <w:ind w:firstLine="420" w:firstLineChars="200"/>
        <w:rPr>
          <w:color w:val="000000" w:themeColor="text1"/>
          <w14:textFill>
            <w14:solidFill>
              <w14:schemeClr w14:val="tx1"/>
            </w14:solidFill>
          </w14:textFill>
        </w:rPr>
      </w:pPr>
      <w:r>
        <w:rPr>
          <w:i/>
          <w:color w:val="000000" w:themeColor="text1"/>
          <w:lang w:bidi="ar"/>
          <w14:textFill>
            <w14:solidFill>
              <w14:schemeClr w14:val="tx1"/>
            </w14:solidFill>
          </w14:textFill>
        </w:rPr>
        <w:t>E</w:t>
      </w:r>
      <w:r>
        <w:rPr>
          <w:i/>
          <w:color w:val="000000" w:themeColor="text1"/>
          <w:vertAlign w:val="subscript"/>
          <w:lang w:bidi="ar"/>
          <w14:textFill>
            <w14:solidFill>
              <w14:schemeClr w14:val="tx1"/>
            </w14:solidFill>
          </w14:textFill>
        </w:rPr>
        <w:t>q</w:t>
      </w:r>
      <w:r>
        <w:rPr>
          <w:i/>
          <w:color w:val="000000" w:themeColor="text1"/>
          <w:lang w:bidi="ar"/>
          <w14:textFill>
            <w14:solidFill>
              <w14:schemeClr w14:val="tx1"/>
            </w14:solidFill>
          </w14:textFill>
        </w:rPr>
        <w:t xml:space="preserve">  </w:t>
      </w:r>
      <w:r>
        <w:rPr>
          <w:color w:val="000000" w:themeColor="text1"/>
          <w:lang w:bidi="ar"/>
          <w14:textFill>
            <w14:solidFill>
              <w14:schemeClr w14:val="tx1"/>
            </w14:solidFill>
          </w14:textFill>
        </w:rPr>
        <w:t>——前工序单位产品能耗</w:t>
      </w:r>
      <w:r>
        <w:rPr>
          <w:color w:val="000000" w:themeColor="text1"/>
          <w14:textFill>
            <w14:solidFill>
              <w14:schemeClr w14:val="tx1"/>
            </w14:solidFill>
          </w14:textFill>
        </w:rPr>
        <w:t>，单位为千克标准煤每吨（kgce/t）</w:t>
      </w:r>
      <w:r>
        <w:rPr>
          <w:color w:val="000000" w:themeColor="text1"/>
          <w:lang w:bidi="ar"/>
          <w14:textFill>
            <w14:solidFill>
              <w14:schemeClr w14:val="tx1"/>
            </w14:solidFill>
          </w14:textFill>
        </w:rPr>
        <w:t>；</w:t>
      </w:r>
    </w:p>
    <w:p>
      <w:pPr>
        <w:ind w:firstLine="420" w:firstLineChars="200"/>
        <w:rPr>
          <w:color w:val="000000" w:themeColor="text1"/>
          <w14:textFill>
            <w14:solidFill>
              <w14:schemeClr w14:val="tx1"/>
            </w14:solidFill>
          </w14:textFill>
        </w:rPr>
      </w:pP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τ</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i</m:t>
            </m:r>
            <m:ctrlPr>
              <w:rPr>
                <w:rFonts w:ascii="Cambria Math" w:hAnsi="Cambria Math"/>
                <w:i/>
                <w:color w:val="000000" w:themeColor="text1"/>
                <w14:textFill>
                  <w14:solidFill>
                    <w14:schemeClr w14:val="tx1"/>
                  </w14:solidFill>
                </w14:textFill>
              </w:rPr>
            </m:ctrlPr>
          </m:sub>
        </m:sSub>
      </m:oMath>
      <w:r>
        <w:rPr>
          <w:color w:val="000000" w:themeColor="text1"/>
          <w:vertAlign w:val="subscript"/>
          <w:lang w:bidi="ar"/>
          <w14:textFill>
            <w14:solidFill>
              <w14:schemeClr w14:val="tx1"/>
            </w14:solidFill>
          </w14:textFill>
        </w:rPr>
        <w:t xml:space="preserve">  </w:t>
      </w:r>
      <w:r>
        <w:rPr>
          <w:color w:val="000000" w:themeColor="text1"/>
          <w:lang w:bidi="ar"/>
          <w14:textFill>
            <w14:solidFill>
              <w14:schemeClr w14:val="tx1"/>
            </w14:solidFill>
          </w14:textFill>
        </w:rPr>
        <w:t>——前工序第</w:t>
      </w:r>
      <w:r>
        <w:rPr>
          <w:i/>
          <w:iCs/>
          <w:color w:val="000000" w:themeColor="text1"/>
          <w:lang w:bidi="ar"/>
          <w14:textFill>
            <w14:solidFill>
              <w14:schemeClr w14:val="tx1"/>
            </w14:solidFill>
          </w14:textFill>
        </w:rPr>
        <w:t>i</w:t>
      </w:r>
      <w:r>
        <w:rPr>
          <w:color w:val="000000" w:themeColor="text1"/>
          <w:lang w:bidi="ar"/>
          <w14:textFill>
            <w14:solidFill>
              <w14:schemeClr w14:val="tx1"/>
            </w14:solidFill>
          </w14:textFill>
        </w:rPr>
        <w:t>生产单元的材比系数；</w:t>
      </w:r>
    </w:p>
    <w:p>
      <w:pPr>
        <w:ind w:firstLine="420" w:firstLineChars="200"/>
        <w:rPr>
          <w:color w:val="000000" w:themeColor="text1"/>
          <w:lang w:bidi="ar"/>
          <w14:textFill>
            <w14:solidFill>
              <w14:schemeClr w14:val="tx1"/>
            </w14:solidFill>
          </w14:textFill>
        </w:rPr>
      </w:pP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q,i</m:t>
            </m:r>
            <m:ctrlPr>
              <w:rPr>
                <w:rFonts w:ascii="Cambria Math" w:hAnsi="Cambria Math"/>
                <w:i/>
                <w:color w:val="000000" w:themeColor="text1"/>
                <w14:textFill>
                  <w14:solidFill>
                    <w14:schemeClr w14:val="tx1"/>
                  </w14:solidFill>
                </w14:textFill>
              </w:rPr>
            </m:ctrlPr>
          </m:sub>
        </m:sSub>
      </m:oMath>
      <w:r>
        <w:rPr>
          <w:color w:val="000000" w:themeColor="text1"/>
          <w:lang w:bidi="ar"/>
          <w14:textFill>
            <w14:solidFill>
              <w14:schemeClr w14:val="tx1"/>
            </w14:solidFill>
          </w14:textFill>
        </w:rPr>
        <w:t xml:space="preserve"> ——前工序第</w:t>
      </w:r>
      <w:r>
        <w:rPr>
          <w:i/>
          <w:iCs/>
          <w:color w:val="000000" w:themeColor="text1"/>
          <w:lang w:bidi="ar"/>
          <w14:textFill>
            <w14:solidFill>
              <w14:schemeClr w14:val="tx1"/>
            </w14:solidFill>
          </w14:textFill>
        </w:rPr>
        <w:t>i</w:t>
      </w:r>
      <w:r>
        <w:rPr>
          <w:color w:val="000000" w:themeColor="text1"/>
          <w:lang w:bidi="ar"/>
          <w14:textFill>
            <w14:solidFill>
              <w14:schemeClr w14:val="tx1"/>
            </w14:solidFill>
          </w14:textFill>
        </w:rPr>
        <w:t>生产单元产品能耗，单位为千克标准煤每吨</w:t>
      </w:r>
      <w:r>
        <w:rPr>
          <w:color w:val="000000" w:themeColor="text1"/>
          <w14:textFill>
            <w14:solidFill>
              <w14:schemeClr w14:val="tx1"/>
            </w14:solidFill>
          </w14:textFill>
        </w:rPr>
        <w:t>（kgce/t）</w:t>
      </w:r>
      <w:r>
        <w:rPr>
          <w:color w:val="000000" w:themeColor="text1"/>
          <w:lang w:bidi="ar"/>
          <w14:textFill>
            <w14:solidFill>
              <w14:schemeClr w14:val="tx1"/>
            </w14:solidFill>
          </w14:textFill>
        </w:rPr>
        <w:t>。</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前工序第</w:t>
      </w:r>
      <w:r>
        <w:rPr>
          <w:i/>
          <w:iCs/>
          <w:color w:val="000000" w:themeColor="text1"/>
          <w14:textFill>
            <w14:solidFill>
              <w14:schemeClr w14:val="tx1"/>
            </w14:solidFill>
          </w14:textFill>
        </w:rPr>
        <w:t>i</w:t>
      </w:r>
      <w:r>
        <w:rPr>
          <w:color w:val="000000" w:themeColor="text1"/>
          <w14:textFill>
            <w14:solidFill>
              <w14:schemeClr w14:val="tx1"/>
            </w14:solidFill>
          </w14:textFill>
        </w:rPr>
        <w:t>生产单元的材比系数按式（A.2）计算：</w:t>
      </w:r>
    </w:p>
    <w:p>
      <w:pPr>
        <w:pStyle w:val="30"/>
        <w:widowControl/>
        <w:tabs>
          <w:tab w:val="center" w:pos="4201"/>
          <w:tab w:val="right" w:leader="dot" w:pos="9298"/>
        </w:tabs>
        <w:autoSpaceDE w:val="0"/>
        <w:autoSpaceDN w:val="0"/>
        <w:ind w:firstLine="420" w:firstLineChars="200"/>
        <w:jc w:val="right"/>
        <w:rPr>
          <w:color w:val="000000" w:themeColor="text1"/>
          <w:sz w:val="21"/>
          <w14:textFill>
            <w14:solidFill>
              <w14:schemeClr w14:val="tx1"/>
            </w14:solidFill>
          </w14:textFill>
        </w:rPr>
      </w:pPr>
      <m:oMath>
        <m:sSub>
          <m:sSubPr>
            <m:ctrlPr>
              <w:rPr>
                <w:rFonts w:ascii="Cambria Math" w:hAnsi="Cambria Math"/>
                <w:color w:val="000000" w:themeColor="text1"/>
                <w:sz w:val="21"/>
                <w14:textFill>
                  <w14:solidFill>
                    <w14:schemeClr w14:val="tx1"/>
                  </w14:solidFill>
                </w14:textFill>
              </w:rPr>
            </m:ctrlPr>
          </m:sSubPr>
          <m:e>
            <m:r>
              <m:rPr/>
              <w:rPr>
                <w:rFonts w:ascii="Cambria Math" w:hAnsi="Cambria Math"/>
                <w:color w:val="000000" w:themeColor="text1"/>
                <w:sz w:val="21"/>
                <w14:textFill>
                  <w14:solidFill>
                    <w14:schemeClr w14:val="tx1"/>
                  </w14:solidFill>
                </w14:textFill>
              </w:rPr>
              <m:t>τ</m:t>
            </m:r>
            <m:ctrlPr>
              <w:rPr>
                <w:rFonts w:ascii="Cambria Math" w:hAnsi="Cambria Math"/>
                <w:color w:val="000000" w:themeColor="text1"/>
                <w:sz w:val="21"/>
                <w14:textFill>
                  <w14:solidFill>
                    <w14:schemeClr w14:val="tx1"/>
                  </w14:solidFill>
                </w14:textFill>
              </w:rPr>
            </m:ctrlPr>
          </m:e>
          <m:sub>
            <m:r>
              <m:rPr/>
              <w:rPr>
                <w:rFonts w:ascii="Cambria Math" w:hAnsi="Cambria Math"/>
                <w:color w:val="000000" w:themeColor="text1"/>
                <w:sz w:val="21"/>
                <w14:textFill>
                  <w14:solidFill>
                    <w14:schemeClr w14:val="tx1"/>
                  </w14:solidFill>
                </w14:textFill>
              </w:rPr>
              <m:t>i</m:t>
            </m:r>
            <m:ctrlPr>
              <w:rPr>
                <w:rFonts w:ascii="Cambria Math" w:hAnsi="Cambria Math"/>
                <w:color w:val="000000" w:themeColor="text1"/>
                <w:sz w:val="21"/>
                <w14:textFill>
                  <w14:solidFill>
                    <w14:schemeClr w14:val="tx1"/>
                  </w14:solidFill>
                </w14:textFill>
              </w:rPr>
            </m:ctrlPr>
          </m:sub>
        </m:sSub>
        <m:r>
          <m:rPr>
            <m:sty m:val="p"/>
          </m:rPr>
          <w:rPr>
            <w:rFonts w:ascii="Cambria Math" w:hAnsi="Cambria Math"/>
            <w:color w:val="000000" w:themeColor="text1"/>
            <w:sz w:val="21"/>
            <w14:textFill>
              <w14:solidFill>
                <w14:schemeClr w14:val="tx1"/>
              </w14:solidFill>
            </w14:textFill>
          </w:rPr>
          <m:t>=</m:t>
        </m:r>
        <m:f>
          <m:fPr>
            <m:ctrlPr>
              <w:rPr>
                <w:rFonts w:ascii="Cambria Math" w:hAnsi="Cambria Math"/>
                <w:color w:val="000000" w:themeColor="text1"/>
                <w:sz w:val="21"/>
                <w14:textFill>
                  <w14:solidFill>
                    <w14:schemeClr w14:val="tx1"/>
                  </w14:solidFill>
                </w14:textFill>
              </w:rPr>
            </m:ctrlPr>
          </m:fPr>
          <m:num>
            <m:sSub>
              <m:sSubPr>
                <m:ctrlPr>
                  <w:rPr>
                    <w:rFonts w:ascii="Cambria Math" w:hAnsi="Cambria Math"/>
                    <w:i/>
                    <w:color w:val="000000" w:themeColor="text1"/>
                    <w:sz w:val="21"/>
                    <w14:textFill>
                      <w14:solidFill>
                        <w14:schemeClr w14:val="tx1"/>
                      </w14:solidFill>
                    </w14:textFill>
                  </w:rPr>
                </m:ctrlPr>
              </m:sSubPr>
              <m:e>
                <m:r>
                  <m:rPr/>
                  <w:rPr>
                    <w:rFonts w:ascii="Cambria Math" w:hAnsi="Cambria Math"/>
                    <w:color w:val="000000" w:themeColor="text1"/>
                    <w:sz w:val="21"/>
                    <w14:textFill>
                      <w14:solidFill>
                        <w14:schemeClr w14:val="tx1"/>
                      </w14:solidFill>
                    </w14:textFill>
                  </w:rPr>
                  <m:t>Q</m:t>
                </m:r>
                <m:ctrlPr>
                  <w:rPr>
                    <w:rFonts w:ascii="Cambria Math" w:hAnsi="Cambria Math"/>
                    <w:i/>
                    <w:color w:val="000000" w:themeColor="text1"/>
                    <w:sz w:val="21"/>
                    <w14:textFill>
                      <w14:solidFill>
                        <w14:schemeClr w14:val="tx1"/>
                      </w14:solidFill>
                    </w14:textFill>
                  </w:rPr>
                </m:ctrlPr>
              </m:e>
              <m:sub>
                <m:r>
                  <m:rPr/>
                  <w:rPr>
                    <w:rFonts w:ascii="Cambria Math" w:hAnsi="Cambria Math"/>
                    <w:color w:val="000000" w:themeColor="text1"/>
                    <w:sz w:val="21"/>
                    <w14:textFill>
                      <w14:solidFill>
                        <w14:schemeClr w14:val="tx1"/>
                      </w14:solidFill>
                    </w14:textFill>
                  </w:rPr>
                  <m:t>i</m:t>
                </m:r>
                <m:ctrlPr>
                  <w:rPr>
                    <w:rFonts w:ascii="Cambria Math" w:hAnsi="Cambria Math"/>
                    <w:i/>
                    <w:color w:val="000000" w:themeColor="text1"/>
                    <w:sz w:val="21"/>
                    <w14:textFill>
                      <w14:solidFill>
                        <w14:schemeClr w14:val="tx1"/>
                      </w14:solidFill>
                    </w14:textFill>
                  </w:rPr>
                </m:ctrlPr>
              </m:sub>
            </m:sSub>
            <m:ctrlPr>
              <w:rPr>
                <w:rFonts w:ascii="Cambria Math" w:hAnsi="Cambria Math"/>
                <w:color w:val="000000" w:themeColor="text1"/>
                <w:sz w:val="21"/>
                <w14:textFill>
                  <w14:solidFill>
                    <w14:schemeClr w14:val="tx1"/>
                  </w14:solidFill>
                </w14:textFill>
              </w:rPr>
            </m:ctrlPr>
          </m:num>
          <m:den>
            <m:r>
              <m:rPr/>
              <w:rPr>
                <w:rFonts w:ascii="Cambria Math" w:hAnsi="Cambria Math"/>
                <w:color w:val="000000" w:themeColor="text1"/>
                <w:sz w:val="21"/>
                <w14:textFill>
                  <w14:solidFill>
                    <w14:schemeClr w14:val="tx1"/>
                  </w14:solidFill>
                </w14:textFill>
              </w:rPr>
              <m:t>Q</m:t>
            </m:r>
            <m:ctrlPr>
              <w:rPr>
                <w:rFonts w:ascii="Cambria Math" w:hAnsi="Cambria Math"/>
                <w:color w:val="000000" w:themeColor="text1"/>
                <w:sz w:val="21"/>
                <w14:textFill>
                  <w14:solidFill>
                    <w14:schemeClr w14:val="tx1"/>
                  </w14:solidFill>
                </w14:textFill>
              </w:rPr>
            </m:ctrlPr>
          </m:den>
        </m:f>
      </m:oMath>
      <w:r>
        <w:rPr>
          <w:color w:val="000000" w:themeColor="text1"/>
          <w:sz w:val="21"/>
          <w14:textFill>
            <w14:solidFill>
              <w14:schemeClr w14:val="tx1"/>
            </w14:solidFill>
          </w14:textFill>
        </w:rPr>
        <w:t>……………………………………………（A.2）</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式中:</w:t>
      </w:r>
    </w:p>
    <w:p>
      <w:pPr>
        <w:ind w:firstLine="420" w:firstLineChars="200"/>
        <w:rPr>
          <w:color w:val="000000" w:themeColor="text1"/>
          <w:lang w:bidi="ar"/>
          <w14:textFill>
            <w14:solidFill>
              <w14:schemeClr w14:val="tx1"/>
            </w14:solidFill>
          </w14:textFill>
        </w:rPr>
      </w:pP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Q</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i</m:t>
            </m:r>
            <m:ctrlPr>
              <w:rPr>
                <w:rFonts w:ascii="Cambria Math" w:hAnsi="Cambria Math"/>
                <w:i/>
                <w:color w:val="000000" w:themeColor="text1"/>
                <w14:textFill>
                  <w14:solidFill>
                    <w14:schemeClr w14:val="tx1"/>
                  </w14:solidFill>
                </w14:textFill>
              </w:rPr>
            </m:ctrlPr>
          </m:sub>
        </m:sSub>
      </m:oMath>
      <w:r>
        <w:rPr>
          <w:color w:val="000000" w:themeColor="text1"/>
          <w:vertAlign w:val="subscript"/>
          <w:lang w:bidi="ar"/>
          <w14:textFill>
            <w14:solidFill>
              <w14:schemeClr w14:val="tx1"/>
            </w14:solidFill>
          </w14:textFill>
        </w:rPr>
        <w:t xml:space="preserve">  </w:t>
      </w:r>
      <w:r>
        <w:rPr>
          <w:color w:val="000000" w:themeColor="text1"/>
          <w:lang w:bidi="ar"/>
          <w14:textFill>
            <w14:solidFill>
              <w14:schemeClr w14:val="tx1"/>
            </w14:solidFill>
          </w14:textFill>
        </w:rPr>
        <w:t>——前工序第</w:t>
      </w:r>
      <w:r>
        <w:rPr>
          <w:i/>
          <w:iCs/>
          <w:color w:val="000000" w:themeColor="text1"/>
          <w:lang w:bidi="ar"/>
          <w14:textFill>
            <w14:solidFill>
              <w14:schemeClr w14:val="tx1"/>
            </w14:solidFill>
          </w14:textFill>
        </w:rPr>
        <w:t>i</w:t>
      </w:r>
      <w:r>
        <w:rPr>
          <w:color w:val="000000" w:themeColor="text1"/>
          <w:lang w:bidi="ar"/>
          <w14:textFill>
            <w14:solidFill>
              <w14:schemeClr w14:val="tx1"/>
            </w14:solidFill>
          </w14:textFill>
        </w:rPr>
        <w:t>生产单元合格产品产量，单位为吨（t）；</w:t>
      </w:r>
    </w:p>
    <w:p>
      <w:pPr>
        <w:ind w:firstLine="420" w:firstLineChars="200"/>
        <w:rPr>
          <w:color w:val="000000" w:themeColor="text1"/>
          <w:lang w:bidi="ar"/>
          <w14:textFill>
            <w14:solidFill>
              <w14:schemeClr w14:val="tx1"/>
            </w14:solidFill>
          </w14:textFill>
        </w:rPr>
      </w:pPr>
      <w:r>
        <w:rPr>
          <w:color w:val="000000" w:themeColor="text1"/>
          <w:lang w:bidi="ar"/>
          <w14:textFill>
            <w14:solidFill>
              <w14:schemeClr w14:val="tx1"/>
            </w14:solidFill>
          </w14:textFill>
        </w:rPr>
        <w:t>Q  ——前工序最终合格热轧材产品产量，单位为吨（t）。</w:t>
      </w:r>
    </w:p>
    <w:p>
      <w:pPr>
        <w:ind w:firstLine="420" w:firstLineChars="200"/>
        <w:rPr>
          <w:color w:val="000000" w:themeColor="text1"/>
          <w:lang w:bidi="ar"/>
          <w14:textFill>
            <w14:solidFill>
              <w14:schemeClr w14:val="tx1"/>
            </w14:solidFill>
          </w14:textFill>
        </w:rPr>
      </w:pPr>
      <w:r>
        <w:rPr>
          <w:color w:val="000000" w:themeColor="text1"/>
          <w:lang w:bidi="ar"/>
          <w14:textFill>
            <w14:solidFill>
              <w14:schemeClr w14:val="tx1"/>
            </w14:solidFill>
          </w14:textFill>
        </w:rPr>
        <w:t>前工序第</w:t>
      </w:r>
      <w:r>
        <w:rPr>
          <w:i/>
          <w:iCs/>
          <w:color w:val="000000" w:themeColor="text1"/>
          <w:lang w:bidi="ar"/>
          <w14:textFill>
            <w14:solidFill>
              <w14:schemeClr w14:val="tx1"/>
            </w14:solidFill>
          </w14:textFill>
        </w:rPr>
        <w:t>i</w:t>
      </w:r>
      <w:r>
        <w:rPr>
          <w:color w:val="000000" w:themeColor="text1"/>
          <w:lang w:bidi="ar"/>
          <w14:textFill>
            <w14:solidFill>
              <w14:schemeClr w14:val="tx1"/>
            </w14:solidFill>
          </w14:textFill>
        </w:rPr>
        <w:t>生产单元单位产品能耗按式（A.3）计算：</w:t>
      </w:r>
    </w:p>
    <w:p>
      <w:pPr>
        <w:pStyle w:val="30"/>
        <w:widowControl/>
        <w:tabs>
          <w:tab w:val="center" w:pos="4201"/>
          <w:tab w:val="right" w:leader="dot" w:pos="9298"/>
        </w:tabs>
        <w:autoSpaceDE w:val="0"/>
        <w:autoSpaceDN w:val="0"/>
        <w:ind w:firstLine="420" w:firstLineChars="200"/>
        <w:jc w:val="right"/>
        <w:rPr>
          <w:color w:val="000000" w:themeColor="text1"/>
          <w:sz w:val="21"/>
          <w14:textFill>
            <w14:solidFill>
              <w14:schemeClr w14:val="tx1"/>
            </w14:solidFill>
          </w14:textFill>
        </w:rPr>
      </w:pPr>
      <m:oMath>
        <m:sSub>
          <m:sSubPr>
            <m:ctrlPr>
              <w:rPr>
                <w:rFonts w:ascii="Cambria Math" w:hAnsi="Cambria Math"/>
                <w:color w:val="000000" w:themeColor="text1"/>
                <w:sz w:val="21"/>
                <w14:textFill>
                  <w14:solidFill>
                    <w14:schemeClr w14:val="tx1"/>
                  </w14:solidFill>
                </w14:textFill>
              </w:rPr>
            </m:ctrlPr>
          </m:sSubPr>
          <m:e>
            <m:r>
              <m:rPr/>
              <w:rPr>
                <w:rFonts w:ascii="Cambria Math" w:hAnsi="Cambria Math"/>
                <w:color w:val="000000" w:themeColor="text1"/>
                <w:sz w:val="21"/>
                <w14:textFill>
                  <w14:solidFill>
                    <w14:schemeClr w14:val="tx1"/>
                  </w14:solidFill>
                </w14:textFill>
              </w:rPr>
              <m:t>E</m:t>
            </m:r>
            <m:ctrlPr>
              <w:rPr>
                <w:rFonts w:ascii="Cambria Math" w:hAnsi="Cambria Math"/>
                <w:color w:val="000000" w:themeColor="text1"/>
                <w:sz w:val="21"/>
                <w14:textFill>
                  <w14:solidFill>
                    <w14:schemeClr w14:val="tx1"/>
                  </w14:solidFill>
                </w14:textFill>
              </w:rPr>
            </m:ctrlPr>
          </m:e>
          <m:sub>
            <m:r>
              <m:rPr/>
              <w:rPr>
                <w:rFonts w:ascii="Cambria Math" w:hAnsi="Cambria Math"/>
                <w:color w:val="000000" w:themeColor="text1"/>
                <w:sz w:val="21"/>
                <w14:textFill>
                  <w14:solidFill>
                    <w14:schemeClr w14:val="tx1"/>
                  </w14:solidFill>
                </w14:textFill>
              </w:rPr>
              <m:t>q,i</m:t>
            </m:r>
            <m:ctrlPr>
              <w:rPr>
                <w:rFonts w:ascii="Cambria Math" w:hAnsi="Cambria Math"/>
                <w:color w:val="000000" w:themeColor="text1"/>
                <w:sz w:val="21"/>
                <w14:textFill>
                  <w14:solidFill>
                    <w14:schemeClr w14:val="tx1"/>
                  </w14:solidFill>
                </w14:textFill>
              </w:rPr>
            </m:ctrlPr>
          </m:sub>
        </m:sSub>
        <m:r>
          <m:rPr>
            <m:sty m:val="p"/>
          </m:rPr>
          <w:rPr>
            <w:rFonts w:ascii="Cambria Math" w:hAnsi="Cambria Math"/>
            <w:color w:val="000000" w:themeColor="text1"/>
            <w:sz w:val="21"/>
            <w14:textFill>
              <w14:solidFill>
                <w14:schemeClr w14:val="tx1"/>
              </w14:solidFill>
            </w14:textFill>
          </w:rPr>
          <m:t>=</m:t>
        </m:r>
        <m:f>
          <m:fPr>
            <m:ctrlPr>
              <w:rPr>
                <w:rFonts w:ascii="Cambria Math" w:hAnsi="Cambria Math"/>
                <w:color w:val="000000" w:themeColor="text1"/>
                <w:sz w:val="21"/>
                <w14:textFill>
                  <w14:solidFill>
                    <w14:schemeClr w14:val="tx1"/>
                  </w14:solidFill>
                </w14:textFill>
              </w:rPr>
            </m:ctrlPr>
          </m:fPr>
          <m:num>
            <m:sSub>
              <m:sSubPr>
                <m:ctrlPr>
                  <w:rPr>
                    <w:rFonts w:ascii="Cambria Math" w:hAnsi="Cambria Math"/>
                    <w:i/>
                    <w:color w:val="000000" w:themeColor="text1"/>
                    <w:sz w:val="21"/>
                    <w14:textFill>
                      <w14:solidFill>
                        <w14:schemeClr w14:val="tx1"/>
                      </w14:solidFill>
                    </w14:textFill>
                  </w:rPr>
                </m:ctrlPr>
              </m:sSubPr>
              <m:e>
                <m:r>
                  <m:rPr/>
                  <w:rPr>
                    <w:rFonts w:ascii="Cambria Math" w:hAnsi="Cambria Math"/>
                    <w:color w:val="000000" w:themeColor="text1"/>
                    <w:sz w:val="21"/>
                    <w14:textFill>
                      <w14:solidFill>
                        <w14:schemeClr w14:val="tx1"/>
                      </w14:solidFill>
                    </w14:textFill>
                  </w:rPr>
                  <m:t>e</m:t>
                </m:r>
                <m:ctrlPr>
                  <w:rPr>
                    <w:rFonts w:ascii="Cambria Math" w:hAnsi="Cambria Math"/>
                    <w:i/>
                    <w:color w:val="000000" w:themeColor="text1"/>
                    <w:sz w:val="21"/>
                    <w14:textFill>
                      <w14:solidFill>
                        <w14:schemeClr w14:val="tx1"/>
                      </w14:solidFill>
                    </w14:textFill>
                  </w:rPr>
                </m:ctrlPr>
              </m:e>
              <m:sub>
                <m:r>
                  <m:rPr/>
                  <w:rPr>
                    <w:rFonts w:ascii="Cambria Math" w:hAnsi="Cambria Math"/>
                    <w:color w:val="000000" w:themeColor="text1"/>
                    <w:sz w:val="21"/>
                    <w14:textFill>
                      <w14:solidFill>
                        <w14:schemeClr w14:val="tx1"/>
                      </w14:solidFill>
                    </w14:textFill>
                  </w:rPr>
                  <m:t>q,i</m:t>
                </m:r>
                <m:ctrlPr>
                  <w:rPr>
                    <w:rFonts w:ascii="Cambria Math" w:hAnsi="Cambria Math"/>
                    <w:i/>
                    <w:color w:val="000000" w:themeColor="text1"/>
                    <w:sz w:val="21"/>
                    <w14:textFill>
                      <w14:solidFill>
                        <w14:schemeClr w14:val="tx1"/>
                      </w14:solidFill>
                    </w14:textFill>
                  </w:rPr>
                </m:ctrlPr>
              </m:sub>
            </m:sSub>
            <m:r>
              <m:rPr/>
              <w:rPr>
                <w:rFonts w:ascii="Cambria Math" w:hAnsi="Cambria Math"/>
                <w:color w:val="000000" w:themeColor="text1"/>
                <w:sz w:val="21"/>
                <w14:textFill>
                  <w14:solidFill>
                    <w14:schemeClr w14:val="tx1"/>
                  </w14:solidFill>
                </w14:textFill>
              </w:rPr>
              <m:t>−</m:t>
            </m:r>
            <m:sSub>
              <m:sSubPr>
                <m:ctrlPr>
                  <w:rPr>
                    <w:rFonts w:ascii="Cambria Math" w:hAnsi="Cambria Math"/>
                    <w:i/>
                    <w:color w:val="000000" w:themeColor="text1"/>
                    <w:sz w:val="21"/>
                    <w14:textFill>
                      <w14:solidFill>
                        <w14:schemeClr w14:val="tx1"/>
                      </w14:solidFill>
                    </w14:textFill>
                  </w:rPr>
                </m:ctrlPr>
              </m:sSubPr>
              <m:e>
                <m:r>
                  <m:rPr/>
                  <w:rPr>
                    <w:rFonts w:ascii="Cambria Math" w:hAnsi="Cambria Math"/>
                    <w:color w:val="000000" w:themeColor="text1"/>
                    <w:sz w:val="21"/>
                    <w14:textFill>
                      <w14:solidFill>
                        <w14:schemeClr w14:val="tx1"/>
                      </w14:solidFill>
                    </w14:textFill>
                  </w:rPr>
                  <m:t>e</m:t>
                </m:r>
                <m:ctrlPr>
                  <w:rPr>
                    <w:rFonts w:ascii="Cambria Math" w:hAnsi="Cambria Math"/>
                    <w:i/>
                    <w:color w:val="000000" w:themeColor="text1"/>
                    <w:sz w:val="21"/>
                    <w14:textFill>
                      <w14:solidFill>
                        <w14:schemeClr w14:val="tx1"/>
                      </w14:solidFill>
                    </w14:textFill>
                  </w:rPr>
                </m:ctrlPr>
              </m:e>
              <m:sub>
                <m:r>
                  <m:rPr/>
                  <w:rPr>
                    <w:rFonts w:ascii="Cambria Math" w:hAnsi="Cambria Math"/>
                    <w:color w:val="000000" w:themeColor="text1"/>
                    <w:sz w:val="21"/>
                    <w14:textFill>
                      <w14:solidFill>
                        <w14:schemeClr w14:val="tx1"/>
                      </w14:solidFill>
                    </w14:textFill>
                  </w:rPr>
                  <m:t>qr,i</m:t>
                </m:r>
                <m:ctrlPr>
                  <w:rPr>
                    <w:rFonts w:ascii="Cambria Math" w:hAnsi="Cambria Math"/>
                    <w:i/>
                    <w:color w:val="000000" w:themeColor="text1"/>
                    <w:sz w:val="21"/>
                    <w14:textFill>
                      <w14:solidFill>
                        <w14:schemeClr w14:val="tx1"/>
                      </w14:solidFill>
                    </w14:textFill>
                  </w:rPr>
                </m:ctrlPr>
              </m:sub>
            </m:sSub>
            <m:ctrlPr>
              <w:rPr>
                <w:rFonts w:ascii="Cambria Math" w:hAnsi="Cambria Math"/>
                <w:color w:val="000000" w:themeColor="text1"/>
                <w:sz w:val="21"/>
                <w14:textFill>
                  <w14:solidFill>
                    <w14:schemeClr w14:val="tx1"/>
                  </w14:solidFill>
                </w14:textFill>
              </w:rPr>
            </m:ctrlPr>
          </m:num>
          <m:den>
            <m:sSub>
              <m:sSubPr>
                <m:ctrlPr>
                  <w:rPr>
                    <w:rFonts w:ascii="Cambria Math" w:hAnsi="Cambria Math"/>
                    <w:i/>
                    <w:color w:val="000000" w:themeColor="text1"/>
                    <w:sz w:val="21"/>
                    <w14:textFill>
                      <w14:solidFill>
                        <w14:schemeClr w14:val="tx1"/>
                      </w14:solidFill>
                    </w14:textFill>
                  </w:rPr>
                </m:ctrlPr>
              </m:sSubPr>
              <m:e>
                <m:r>
                  <m:rPr/>
                  <w:rPr>
                    <w:rFonts w:ascii="Cambria Math" w:hAnsi="Cambria Math"/>
                    <w:color w:val="000000" w:themeColor="text1"/>
                    <w:sz w:val="21"/>
                    <w14:textFill>
                      <w14:solidFill>
                        <w14:schemeClr w14:val="tx1"/>
                      </w14:solidFill>
                    </w14:textFill>
                  </w:rPr>
                  <m:t>Q</m:t>
                </m:r>
                <m:ctrlPr>
                  <w:rPr>
                    <w:rFonts w:ascii="Cambria Math" w:hAnsi="Cambria Math"/>
                    <w:i/>
                    <w:color w:val="000000" w:themeColor="text1"/>
                    <w:sz w:val="21"/>
                    <w14:textFill>
                      <w14:solidFill>
                        <w14:schemeClr w14:val="tx1"/>
                      </w14:solidFill>
                    </w14:textFill>
                  </w:rPr>
                </m:ctrlPr>
              </m:e>
              <m:sub>
                <m:r>
                  <m:rPr/>
                  <w:rPr>
                    <w:rFonts w:ascii="Cambria Math" w:hAnsi="Cambria Math"/>
                    <w:color w:val="000000" w:themeColor="text1"/>
                    <w:sz w:val="21"/>
                    <w14:textFill>
                      <w14:solidFill>
                        <w14:schemeClr w14:val="tx1"/>
                      </w14:solidFill>
                    </w14:textFill>
                  </w:rPr>
                  <m:t>i</m:t>
                </m:r>
                <m:ctrlPr>
                  <w:rPr>
                    <w:rFonts w:ascii="Cambria Math" w:hAnsi="Cambria Math"/>
                    <w:i/>
                    <w:color w:val="000000" w:themeColor="text1"/>
                    <w:sz w:val="21"/>
                    <w14:textFill>
                      <w14:solidFill>
                        <w14:schemeClr w14:val="tx1"/>
                      </w14:solidFill>
                    </w14:textFill>
                  </w:rPr>
                </m:ctrlPr>
              </m:sub>
            </m:sSub>
            <m:ctrlPr>
              <w:rPr>
                <w:rFonts w:ascii="Cambria Math" w:hAnsi="Cambria Math"/>
                <w:color w:val="000000" w:themeColor="text1"/>
                <w:sz w:val="21"/>
                <w14:textFill>
                  <w14:solidFill>
                    <w14:schemeClr w14:val="tx1"/>
                  </w14:solidFill>
                </w14:textFill>
              </w:rPr>
            </m:ctrlPr>
          </m:den>
        </m:f>
      </m:oMath>
      <w:r>
        <w:rPr>
          <w:color w:val="000000" w:themeColor="text1"/>
          <w:sz w:val="21"/>
          <w14:textFill>
            <w14:solidFill>
              <w14:schemeClr w14:val="tx1"/>
            </w14:solidFill>
          </w14:textFill>
        </w:rPr>
        <w:t>………………………………………（A.3）</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式中:</w:t>
      </w:r>
    </w:p>
    <w:p>
      <w:pPr>
        <w:ind w:firstLine="420" w:firstLineChars="200"/>
        <w:rPr>
          <w:color w:val="000000" w:themeColor="text1"/>
          <w:lang w:bidi="ar"/>
          <w14:textFill>
            <w14:solidFill>
              <w14:schemeClr w14:val="tx1"/>
            </w14:solidFill>
          </w14:textFill>
        </w:rPr>
      </w:pP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q,i</m:t>
            </m:r>
            <m:ctrlPr>
              <w:rPr>
                <w:rFonts w:ascii="Cambria Math" w:hAnsi="Cambria Math"/>
                <w:i/>
                <w:color w:val="000000" w:themeColor="text1"/>
                <w14:textFill>
                  <w14:solidFill>
                    <w14:schemeClr w14:val="tx1"/>
                  </w14:solidFill>
                </w14:textFill>
              </w:rPr>
            </m:ctrlPr>
          </m:sub>
        </m:sSub>
      </m:oMath>
      <w:r>
        <w:rPr>
          <w:color w:val="000000" w:themeColor="text1"/>
          <w:vertAlign w:val="subscript"/>
          <w:lang w:bidi="ar"/>
          <w14:textFill>
            <w14:solidFill>
              <w14:schemeClr w14:val="tx1"/>
            </w14:solidFill>
          </w14:textFill>
        </w:rPr>
        <w:t xml:space="preserve">  </w:t>
      </w:r>
      <w:r>
        <w:rPr>
          <w:color w:val="000000" w:themeColor="text1"/>
          <w:lang w:bidi="ar"/>
          <w14:textFill>
            <w14:solidFill>
              <w14:schemeClr w14:val="tx1"/>
            </w14:solidFill>
          </w14:textFill>
        </w:rPr>
        <w:t>——前工序第</w:t>
      </w:r>
      <w:r>
        <w:rPr>
          <w:i/>
          <w:iCs/>
          <w:color w:val="000000" w:themeColor="text1"/>
          <w:lang w:bidi="ar"/>
          <w14:textFill>
            <w14:solidFill>
              <w14:schemeClr w14:val="tx1"/>
            </w14:solidFill>
          </w14:textFill>
        </w:rPr>
        <w:t>i</w:t>
      </w:r>
      <w:r>
        <w:rPr>
          <w:color w:val="000000" w:themeColor="text1"/>
          <w:lang w:bidi="ar"/>
          <w14:textFill>
            <w14:solidFill>
              <w14:schemeClr w14:val="tx1"/>
            </w14:solidFill>
          </w14:textFill>
        </w:rPr>
        <w:t>生产单元消耗的各种能耗折算标准煤量总和，单位为千克标准煤（kgce）；</w:t>
      </w:r>
    </w:p>
    <w:p>
      <w:pPr>
        <w:ind w:firstLine="420" w:firstLineChars="200"/>
        <w:rPr>
          <w:color w:val="000000" w:themeColor="text1"/>
          <w:lang w:bidi="ar"/>
          <w14:textFill>
            <w14:solidFill>
              <w14:schemeClr w14:val="tx1"/>
            </w14:solidFill>
          </w14:textFill>
        </w:rPr>
      </w:pP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qr,i</m:t>
            </m:r>
            <m:ctrlPr>
              <w:rPr>
                <w:rFonts w:ascii="Cambria Math" w:hAnsi="Cambria Math"/>
                <w:i/>
                <w:color w:val="000000" w:themeColor="text1"/>
                <w14:textFill>
                  <w14:solidFill>
                    <w14:schemeClr w14:val="tx1"/>
                  </w14:solidFill>
                </w14:textFill>
              </w:rPr>
            </m:ctrlPr>
          </m:sub>
        </m:sSub>
      </m:oMath>
      <w:r>
        <w:rPr>
          <w:color w:val="000000" w:themeColor="text1"/>
          <w:vertAlign w:val="subscript"/>
          <w:lang w:bidi="ar"/>
          <w14:textFill>
            <w14:solidFill>
              <w14:schemeClr w14:val="tx1"/>
            </w14:solidFill>
          </w14:textFill>
        </w:rPr>
        <w:t xml:space="preserve"> </w:t>
      </w:r>
      <w:r>
        <w:rPr>
          <w:color w:val="000000" w:themeColor="text1"/>
          <w:lang w:bidi="ar"/>
          <w14:textFill>
            <w14:solidFill>
              <w14:schemeClr w14:val="tx1"/>
            </w14:solidFill>
          </w14:textFill>
        </w:rPr>
        <w:t>——前工序第</w:t>
      </w:r>
      <w:r>
        <w:rPr>
          <w:i/>
          <w:iCs/>
          <w:color w:val="000000" w:themeColor="text1"/>
          <w:lang w:bidi="ar"/>
          <w14:textFill>
            <w14:solidFill>
              <w14:schemeClr w14:val="tx1"/>
            </w14:solidFill>
          </w14:textFill>
        </w:rPr>
        <w:t>i</w:t>
      </w:r>
      <w:r>
        <w:rPr>
          <w:color w:val="000000" w:themeColor="text1"/>
          <w:lang w:bidi="ar"/>
          <w14:textFill>
            <w14:solidFill>
              <w14:schemeClr w14:val="tx1"/>
            </w14:solidFill>
          </w14:textFill>
        </w:rPr>
        <w:t>生产单元回收的能源量折算标准煤量，单位为千克标准煤（kgce）。</w:t>
      </w:r>
    </w:p>
    <w:bookmarkEnd w:id="28"/>
    <w:p>
      <w:pPr>
        <w:pStyle w:val="30"/>
        <w:widowControl/>
        <w:numPr>
          <w:ilvl w:val="0"/>
          <w:numId w:val="19"/>
        </w:numPr>
        <w:spacing w:before="312" w:beforeLines="100" w:after="312" w:afterLines="100"/>
        <w:outlineLvl w:val="1"/>
        <w:rPr>
          <w:color w:val="000000" w:themeColor="text1"/>
          <w:sz w:val="21"/>
          <w:szCs w:val="21"/>
          <w14:textFill>
            <w14:solidFill>
              <w14:schemeClr w14:val="tx1"/>
            </w14:solidFill>
          </w14:textFill>
        </w:rPr>
      </w:pPr>
      <w:bookmarkStart w:id="29" w:name="_Toc131152766"/>
      <w:bookmarkStart w:id="30" w:name="_Toc131152696"/>
      <w:r>
        <w:rPr>
          <w:color w:val="000000" w:themeColor="text1"/>
          <w:sz w:val="21"/>
          <w:szCs w:val="21"/>
          <w14:textFill>
            <w14:solidFill>
              <w14:schemeClr w14:val="tx1"/>
            </w14:solidFill>
          </w14:textFill>
        </w:rPr>
        <w:t>后工序能耗按式（A.4）计算：</w:t>
      </w:r>
      <w:bookmarkEnd w:id="29"/>
      <w:bookmarkEnd w:id="30"/>
    </w:p>
    <w:p>
      <w:pPr>
        <w:pStyle w:val="30"/>
        <w:widowControl/>
        <w:tabs>
          <w:tab w:val="center" w:pos="4201"/>
          <w:tab w:val="right" w:leader="dot" w:pos="9298"/>
        </w:tabs>
        <w:autoSpaceDE w:val="0"/>
        <w:autoSpaceDN w:val="0"/>
        <w:ind w:firstLine="420" w:firstLineChars="200"/>
        <w:jc w:val="right"/>
        <w:rPr>
          <w:color w:val="000000" w:themeColor="text1"/>
          <w:sz w:val="21"/>
          <w14:textFill>
            <w14:solidFill>
              <w14:schemeClr w14:val="tx1"/>
            </w14:solidFill>
          </w14:textFill>
        </w:rPr>
      </w:pPr>
      <m:oMath>
        <m:sSub>
          <m:sSubPr>
            <m:ctrlPr>
              <w:rPr>
                <w:rFonts w:ascii="Cambria Math" w:hAnsi="Cambria Math"/>
                <w:color w:val="000000" w:themeColor="text1"/>
                <w:sz w:val="21"/>
                <w14:textFill>
                  <w14:solidFill>
                    <w14:schemeClr w14:val="tx1"/>
                  </w14:solidFill>
                </w14:textFill>
              </w:rPr>
            </m:ctrlPr>
          </m:sSubPr>
          <m:e>
            <m:r>
              <m:rPr/>
              <w:rPr>
                <w:rFonts w:ascii="Cambria Math" w:hAnsi="Cambria Math"/>
                <w:color w:val="000000" w:themeColor="text1"/>
                <w:sz w:val="21"/>
                <w14:textFill>
                  <w14:solidFill>
                    <w14:schemeClr w14:val="tx1"/>
                  </w14:solidFill>
                </w14:textFill>
              </w:rPr>
              <m:t>E</m:t>
            </m:r>
            <m:ctrlPr>
              <w:rPr>
                <w:rFonts w:ascii="Cambria Math" w:hAnsi="Cambria Math"/>
                <w:color w:val="000000" w:themeColor="text1"/>
                <w:sz w:val="21"/>
                <w14:textFill>
                  <w14:solidFill>
                    <w14:schemeClr w14:val="tx1"/>
                  </w14:solidFill>
                </w14:textFill>
              </w:rPr>
            </m:ctrlPr>
          </m:e>
          <m:sub>
            <m:r>
              <m:rPr/>
              <w:rPr>
                <w:rFonts w:ascii="Cambria Math" w:hAnsi="Cambria Math" w:eastAsia="MS Gothic"/>
                <w:color w:val="000000" w:themeColor="text1"/>
                <w:sz w:val="21"/>
                <w14:textFill>
                  <w14:solidFill>
                    <w14:schemeClr w14:val="tx1"/>
                  </w14:solidFill>
                </w14:textFill>
              </w:rPr>
              <m:t>ℎ</m:t>
            </m:r>
            <m:ctrlPr>
              <w:rPr>
                <w:rFonts w:ascii="Cambria Math" w:hAnsi="Cambria Math"/>
                <w:color w:val="000000" w:themeColor="text1"/>
                <w:sz w:val="21"/>
                <w14:textFill>
                  <w14:solidFill>
                    <w14:schemeClr w14:val="tx1"/>
                  </w14:solidFill>
                </w14:textFill>
              </w:rPr>
            </m:ctrlPr>
          </m:sub>
        </m:sSub>
        <m:r>
          <m:rPr>
            <m:sty m:val="p"/>
          </m:rPr>
          <w:rPr>
            <w:rFonts w:ascii="Cambria Math" w:hAnsi="Cambria Math"/>
            <w:color w:val="000000" w:themeColor="text1"/>
            <w:sz w:val="21"/>
            <w14:textFill>
              <w14:solidFill>
                <w14:schemeClr w14:val="tx1"/>
              </w14:solidFill>
            </w14:textFill>
          </w:rPr>
          <m:t>=</m:t>
        </m:r>
        <m:nary>
          <m:naryPr>
            <m:chr m:val="∑"/>
            <m:limLoc m:val="undOvr"/>
            <m:ctrlPr>
              <w:rPr>
                <w:rFonts w:ascii="Cambria Math" w:hAnsi="Cambria Math"/>
                <w:i/>
                <w:color w:val="000000" w:themeColor="text1"/>
                <w:sz w:val="21"/>
                <w14:textFill>
                  <w14:solidFill>
                    <w14:schemeClr w14:val="tx1"/>
                  </w14:solidFill>
                </w14:textFill>
              </w:rPr>
            </m:ctrlPr>
          </m:naryPr>
          <m:sub>
            <m:r>
              <m:rPr/>
              <w:rPr>
                <w:rFonts w:ascii="Cambria Math" w:hAnsi="Cambria Math"/>
                <w:color w:val="000000" w:themeColor="text1"/>
                <w:sz w:val="21"/>
                <w14:textFill>
                  <w14:solidFill>
                    <w14:schemeClr w14:val="tx1"/>
                  </w14:solidFill>
                </w14:textFill>
              </w:rPr>
              <m:t>i=1</m:t>
            </m:r>
            <m:ctrlPr>
              <w:rPr>
                <w:rFonts w:ascii="Cambria Math" w:hAnsi="Cambria Math"/>
                <w:i/>
                <w:color w:val="000000" w:themeColor="text1"/>
                <w:sz w:val="21"/>
                <w14:textFill>
                  <w14:solidFill>
                    <w14:schemeClr w14:val="tx1"/>
                  </w14:solidFill>
                </w14:textFill>
              </w:rPr>
            </m:ctrlPr>
          </m:sub>
          <m:sup>
            <m:r>
              <m:rPr/>
              <w:rPr>
                <w:rFonts w:ascii="Cambria Math" w:hAnsi="Cambria Math"/>
                <w:color w:val="000000" w:themeColor="text1"/>
                <w:sz w:val="21"/>
                <w14:textFill>
                  <w14:solidFill>
                    <w14:schemeClr w14:val="tx1"/>
                  </w14:solidFill>
                </w14:textFill>
              </w:rPr>
              <m:t>n</m:t>
            </m:r>
            <m:ctrlPr>
              <w:rPr>
                <w:rFonts w:ascii="Cambria Math" w:hAnsi="Cambria Math"/>
                <w:i/>
                <w:color w:val="000000" w:themeColor="text1"/>
                <w:sz w:val="21"/>
                <w14:textFill>
                  <w14:solidFill>
                    <w14:schemeClr w14:val="tx1"/>
                  </w14:solidFill>
                </w14:textFill>
              </w:rPr>
            </m:ctrlPr>
          </m:sup>
          <m:e>
            <m:r>
              <m:rPr>
                <m:sty m:val="p"/>
              </m:rPr>
              <w:rPr>
                <w:rFonts w:ascii="Cambria Math" w:hAnsi="Cambria Math"/>
                <w:color w:val="000000" w:themeColor="text1"/>
                <w:sz w:val="21"/>
                <w14:textFill>
                  <w14:solidFill>
                    <w14:schemeClr w14:val="tx1"/>
                  </w14:solidFill>
                </w14:textFill>
              </w:rPr>
              <m:t>（</m:t>
            </m:r>
            <m:sSub>
              <m:sSubPr>
                <m:ctrlPr>
                  <w:rPr>
                    <w:rFonts w:ascii="Cambria Math" w:hAnsi="Cambria Math"/>
                    <w:i/>
                    <w:color w:val="000000" w:themeColor="text1"/>
                    <w:sz w:val="21"/>
                    <w14:textFill>
                      <w14:solidFill>
                        <w14:schemeClr w14:val="tx1"/>
                      </w14:solidFill>
                    </w14:textFill>
                  </w:rPr>
                </m:ctrlPr>
              </m:sSubPr>
              <m:e>
                <m:r>
                  <m:rPr>
                    <m:sty m:val="p"/>
                  </m:rPr>
                  <w:rPr>
                    <w:rFonts w:ascii="Cambria Math" w:hAnsi="Cambria Math"/>
                    <w:color w:val="000000" w:themeColor="text1"/>
                    <w:sz w:val="21"/>
                    <w:szCs w:val="21"/>
                    <w:shd w:val="clear" w:color="auto" w:fill="FFFFFF"/>
                    <w14:textFill>
                      <w14:solidFill>
                        <w14:schemeClr w14:val="tx1"/>
                      </w14:solidFill>
                    </w14:textFill>
                  </w:rPr>
                  <m:t>λ</m:t>
                </m:r>
                <m:ctrlPr>
                  <w:rPr>
                    <w:rFonts w:ascii="Cambria Math" w:hAnsi="Cambria Math"/>
                    <w:i/>
                    <w:color w:val="000000" w:themeColor="text1"/>
                    <w:sz w:val="21"/>
                    <w14:textFill>
                      <w14:solidFill>
                        <w14:schemeClr w14:val="tx1"/>
                      </w14:solidFill>
                    </w14:textFill>
                  </w:rPr>
                </m:ctrlPr>
              </m:e>
              <m:sub>
                <m:r>
                  <m:rPr/>
                  <w:rPr>
                    <w:rFonts w:ascii="Cambria Math" w:hAnsi="Cambria Math"/>
                    <w:color w:val="000000" w:themeColor="text1"/>
                    <w:sz w:val="21"/>
                    <w14:textFill>
                      <w14:solidFill>
                        <w14:schemeClr w14:val="tx1"/>
                      </w14:solidFill>
                    </w14:textFill>
                  </w:rPr>
                  <m:t>i</m:t>
                </m:r>
                <m:ctrlPr>
                  <w:rPr>
                    <w:rFonts w:ascii="Cambria Math" w:hAnsi="Cambria Math"/>
                    <w:i/>
                    <w:color w:val="000000" w:themeColor="text1"/>
                    <w:sz w:val="21"/>
                    <w14:textFill>
                      <w14:solidFill>
                        <w14:schemeClr w14:val="tx1"/>
                      </w14:solidFill>
                    </w14:textFill>
                  </w:rPr>
                </m:ctrlPr>
              </m:sub>
            </m:sSub>
            <m:r>
              <m:rPr>
                <m:sty m:val="p"/>
              </m:rPr>
              <w:rPr>
                <w:rFonts w:ascii="Cambria Math" w:hAnsi="Cambria Math"/>
                <w:color w:val="000000" w:themeColor="text1"/>
                <w:sz w:val="21"/>
                <w14:textFill>
                  <w14:solidFill>
                    <w14:schemeClr w14:val="tx1"/>
                  </w14:solidFill>
                </w14:textFill>
              </w:rPr>
              <m:t>×</m:t>
            </m:r>
            <m:sSub>
              <m:sSubPr>
                <m:ctrlPr>
                  <w:rPr>
                    <w:rFonts w:ascii="Cambria Math" w:hAnsi="Cambria Math"/>
                    <w:iCs/>
                    <w:color w:val="000000" w:themeColor="text1"/>
                    <w:sz w:val="21"/>
                    <w14:textFill>
                      <w14:solidFill>
                        <w14:schemeClr w14:val="tx1"/>
                      </w14:solidFill>
                    </w14:textFill>
                  </w:rPr>
                </m:ctrlPr>
              </m:sSubPr>
              <m:e>
                <m:r>
                  <m:rPr/>
                  <w:rPr>
                    <w:rFonts w:ascii="Cambria Math" w:hAnsi="Cambria Math"/>
                    <w:color w:val="000000" w:themeColor="text1"/>
                    <w:sz w:val="21"/>
                    <w14:textFill>
                      <w14:solidFill>
                        <w14:schemeClr w14:val="tx1"/>
                      </w14:solidFill>
                    </w14:textFill>
                  </w:rPr>
                  <m:t>E</m:t>
                </m:r>
                <m:ctrlPr>
                  <w:rPr>
                    <w:rFonts w:ascii="Cambria Math" w:hAnsi="Cambria Math"/>
                    <w:iCs/>
                    <w:color w:val="000000" w:themeColor="text1"/>
                    <w:sz w:val="21"/>
                    <w14:textFill>
                      <w14:solidFill>
                        <w14:schemeClr w14:val="tx1"/>
                      </w14:solidFill>
                    </w14:textFill>
                  </w:rPr>
                </m:ctrlPr>
              </m:e>
              <m:sub>
                <m:r>
                  <m:rPr/>
                  <w:rPr>
                    <w:rFonts w:ascii="Cambria Math" w:hAnsi="Cambria Math"/>
                    <w:color w:val="000000" w:themeColor="text1"/>
                    <w:sz w:val="21"/>
                    <w14:textFill>
                      <w14:solidFill>
                        <w14:schemeClr w14:val="tx1"/>
                      </w14:solidFill>
                    </w14:textFill>
                  </w:rPr>
                  <m:t>i</m:t>
                </m:r>
                <m:ctrlPr>
                  <w:rPr>
                    <w:rFonts w:ascii="Cambria Math" w:hAnsi="Cambria Math"/>
                    <w:iCs/>
                    <w:color w:val="000000" w:themeColor="text1"/>
                    <w:sz w:val="21"/>
                    <w14:textFill>
                      <w14:solidFill>
                        <w14:schemeClr w14:val="tx1"/>
                      </w14:solidFill>
                    </w14:textFill>
                  </w:rPr>
                </m:ctrlPr>
              </m:sub>
            </m:sSub>
            <m:r>
              <m:rPr>
                <m:sty m:val="p"/>
              </m:rPr>
              <w:rPr>
                <w:rFonts w:ascii="Cambria Math" w:hAnsi="Cambria Math"/>
                <w:color w:val="000000" w:themeColor="text1"/>
                <w:sz w:val="21"/>
                <w14:textFill>
                  <w14:solidFill>
                    <w14:schemeClr w14:val="tx1"/>
                  </w14:solidFill>
                </w14:textFill>
              </w:rPr>
              <m:t>）</m:t>
            </m:r>
            <m:ctrlPr>
              <w:rPr>
                <w:rFonts w:ascii="Cambria Math" w:hAnsi="Cambria Math"/>
                <w:i/>
                <w:color w:val="000000" w:themeColor="text1"/>
                <w:sz w:val="21"/>
                <w14:textFill>
                  <w14:solidFill>
                    <w14:schemeClr w14:val="tx1"/>
                  </w14:solidFill>
                </w14:textFill>
              </w:rPr>
            </m:ctrlPr>
          </m:e>
        </m:nary>
      </m:oMath>
      <w:r>
        <w:rPr>
          <w:color w:val="000000" w:themeColor="text1"/>
          <w:sz w:val="21"/>
          <w14:textFill>
            <w14:solidFill>
              <w14:schemeClr w14:val="tx1"/>
            </w14:solidFill>
          </w14:textFill>
        </w:rPr>
        <w:t>……………………………………（A.4）</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式中:</w:t>
      </w:r>
    </w:p>
    <w:p>
      <w:pPr>
        <w:ind w:firstLine="420" w:firstLineChars="200"/>
        <w:rPr>
          <w:color w:val="000000" w:themeColor="text1"/>
          <w14:textFill>
            <w14:solidFill>
              <w14:schemeClr w14:val="tx1"/>
            </w14:solidFill>
          </w14:textFill>
        </w:rPr>
      </w:pPr>
      <w:r>
        <w:rPr>
          <w:i/>
          <w:color w:val="000000" w:themeColor="text1"/>
          <w:lang w:bidi="ar"/>
          <w14:textFill>
            <w14:solidFill>
              <w14:schemeClr w14:val="tx1"/>
            </w14:solidFill>
          </w14:textFill>
        </w:rPr>
        <w:t>E</w:t>
      </w:r>
      <w:r>
        <w:rPr>
          <w:i/>
          <w:color w:val="000000" w:themeColor="text1"/>
          <w:vertAlign w:val="subscript"/>
          <w:lang w:bidi="ar"/>
          <w14:textFill>
            <w14:solidFill>
              <w14:schemeClr w14:val="tx1"/>
            </w14:solidFill>
          </w14:textFill>
        </w:rPr>
        <w:t>h</w:t>
      </w:r>
      <w:r>
        <w:rPr>
          <w:i/>
          <w:color w:val="000000" w:themeColor="text1"/>
          <w:lang w:bidi="ar"/>
          <w14:textFill>
            <w14:solidFill>
              <w14:schemeClr w14:val="tx1"/>
            </w14:solidFill>
          </w14:textFill>
        </w:rPr>
        <w:t xml:space="preserve">  </w:t>
      </w:r>
      <w:r>
        <w:rPr>
          <w:color w:val="000000" w:themeColor="text1"/>
          <w:lang w:bidi="ar"/>
          <w14:textFill>
            <w14:solidFill>
              <w14:schemeClr w14:val="tx1"/>
            </w14:solidFill>
          </w14:textFill>
        </w:rPr>
        <w:t>——后工序单位产品能耗</w:t>
      </w:r>
      <w:r>
        <w:rPr>
          <w:color w:val="000000" w:themeColor="text1"/>
          <w14:textFill>
            <w14:solidFill>
              <w14:schemeClr w14:val="tx1"/>
            </w14:solidFill>
          </w14:textFill>
        </w:rPr>
        <w:t>，单位为千克标准煤每吨（kgce/t）</w:t>
      </w:r>
      <w:r>
        <w:rPr>
          <w:color w:val="000000" w:themeColor="text1"/>
          <w:lang w:bidi="ar"/>
          <w14:textFill>
            <w14:solidFill>
              <w14:schemeClr w14:val="tx1"/>
            </w14:solidFill>
          </w14:textFill>
        </w:rPr>
        <w:t>；</w:t>
      </w:r>
    </w:p>
    <w:p>
      <w:pPr>
        <w:ind w:firstLine="420" w:firstLineChars="200"/>
        <w:rPr>
          <w:color w:val="000000" w:themeColor="text1"/>
          <w14:textFill>
            <w14:solidFill>
              <w14:schemeClr w14:val="tx1"/>
            </w14:solidFill>
          </w14:textFill>
        </w:rPr>
      </w:pP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i</m:t>
            </m:r>
            <m:ctrlPr>
              <w:rPr>
                <w:rFonts w:ascii="Cambria Math" w:hAnsi="Cambria Math"/>
                <w:i/>
                <w:color w:val="000000" w:themeColor="text1"/>
                <w14:textFill>
                  <w14:solidFill>
                    <w14:schemeClr w14:val="tx1"/>
                  </w14:solidFill>
                </w14:textFill>
              </w:rPr>
            </m:ctrlPr>
          </m:sub>
        </m:sSub>
      </m:oMath>
      <w:r>
        <w:rPr>
          <w:color w:val="000000" w:themeColor="text1"/>
          <w:vertAlign w:val="subscript"/>
          <w:lang w:bidi="ar"/>
          <w14:textFill>
            <w14:solidFill>
              <w14:schemeClr w14:val="tx1"/>
            </w14:solidFill>
          </w14:textFill>
        </w:rPr>
        <w:t xml:space="preserve">  </w:t>
      </w:r>
      <w:r>
        <w:rPr>
          <w:color w:val="000000" w:themeColor="text1"/>
          <w:lang w:bidi="ar"/>
          <w14:textFill>
            <w14:solidFill>
              <w14:schemeClr w14:val="tx1"/>
            </w14:solidFill>
          </w14:textFill>
        </w:rPr>
        <w:t>——后工序第</w:t>
      </w:r>
      <w:r>
        <w:rPr>
          <w:i/>
          <w:iCs/>
          <w:color w:val="000000" w:themeColor="text1"/>
          <w:lang w:bidi="ar"/>
          <w14:textFill>
            <w14:solidFill>
              <w14:schemeClr w14:val="tx1"/>
            </w14:solidFill>
          </w14:textFill>
        </w:rPr>
        <w:t>i</w:t>
      </w:r>
      <w:r>
        <w:rPr>
          <w:color w:val="000000" w:themeColor="text1"/>
          <w:lang w:bidi="ar"/>
          <w14:textFill>
            <w14:solidFill>
              <w14:schemeClr w14:val="tx1"/>
            </w14:solidFill>
          </w14:textFill>
        </w:rPr>
        <w:t>生产单元单位产品能耗，单位为千克标准煤每吨（kgce/t）；</w:t>
      </w:r>
    </w:p>
    <w:p>
      <w:pPr>
        <w:ind w:firstLine="420" w:firstLineChars="200"/>
        <w:rPr>
          <w:color w:val="000000" w:themeColor="text1"/>
          <w:lang w:bidi="ar"/>
          <w14:textFill>
            <w14:solidFill>
              <w14:schemeClr w14:val="tx1"/>
            </w14:solidFill>
          </w14:textFill>
        </w:rPr>
      </w:pPr>
      <m:oMath>
        <m:sSub>
          <m:sSubPr>
            <m:ctrlPr>
              <w:rPr>
                <w:rFonts w:ascii="Cambria Math" w:hAnsi="Cambria Math"/>
                <w:i/>
                <w:color w:val="000000" w:themeColor="text1"/>
                <w14:textFill>
                  <w14:solidFill>
                    <w14:schemeClr w14:val="tx1"/>
                  </w14:solidFill>
                </w14:textFill>
              </w:rPr>
            </m:ctrlPr>
          </m:sSubPr>
          <m:e>
            <m:r>
              <m:rPr>
                <m:sty m:val="p"/>
              </m:rPr>
              <w:rPr>
                <w:rFonts w:ascii="Cambria Math" w:hAnsi="Cambria Math"/>
                <w:color w:val="000000" w:themeColor="text1"/>
                <w:szCs w:val="21"/>
                <w:shd w:val="clear" w:color="auto" w:fill="FFFFFF"/>
                <w14:textFill>
                  <w14:solidFill>
                    <w14:schemeClr w14:val="tx1"/>
                  </w14:solidFill>
                </w14:textFill>
              </w:rPr>
              <m:t>λ</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i</m:t>
            </m:r>
            <m:ctrlPr>
              <w:rPr>
                <w:rFonts w:ascii="Cambria Math" w:hAnsi="Cambria Math"/>
                <w:i/>
                <w:color w:val="000000" w:themeColor="text1"/>
                <w14:textFill>
                  <w14:solidFill>
                    <w14:schemeClr w14:val="tx1"/>
                  </w14:solidFill>
                </w14:textFill>
              </w:rPr>
            </m:ctrlPr>
          </m:sub>
        </m:sSub>
      </m:oMath>
      <w:r>
        <w:rPr>
          <w:color w:val="000000" w:themeColor="text1"/>
          <w:lang w:bidi="ar"/>
          <w14:textFill>
            <w14:solidFill>
              <w14:schemeClr w14:val="tx1"/>
            </w14:solidFill>
          </w14:textFill>
        </w:rPr>
        <w:t xml:space="preserve">  ——后工序第</w:t>
      </w:r>
      <w:r>
        <w:rPr>
          <w:i/>
          <w:iCs/>
          <w:color w:val="000000" w:themeColor="text1"/>
          <w:lang w:bidi="ar"/>
          <w14:textFill>
            <w14:solidFill>
              <w14:schemeClr w14:val="tx1"/>
            </w14:solidFill>
          </w14:textFill>
        </w:rPr>
        <w:t>i</w:t>
      </w:r>
      <w:r>
        <w:rPr>
          <w:color w:val="000000" w:themeColor="text1"/>
          <w:lang w:bidi="ar"/>
          <w14:textFill>
            <w14:solidFill>
              <w14:schemeClr w14:val="tx1"/>
            </w14:solidFill>
          </w14:textFill>
        </w:rPr>
        <w:t>生产单元的产品与无取向电工钢产量的比值。</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后工序第</w:t>
      </w:r>
      <w:r>
        <w:rPr>
          <w:i/>
          <w:iCs/>
          <w:color w:val="000000" w:themeColor="text1"/>
          <w14:textFill>
            <w14:solidFill>
              <w14:schemeClr w14:val="tx1"/>
            </w14:solidFill>
          </w14:textFill>
        </w:rPr>
        <w:t>i</w:t>
      </w:r>
      <w:r>
        <w:rPr>
          <w:color w:val="000000" w:themeColor="text1"/>
          <w14:textFill>
            <w14:solidFill>
              <w14:schemeClr w14:val="tx1"/>
            </w14:solidFill>
          </w14:textFill>
        </w:rPr>
        <w:t>生产单元的产品量与无取向电工钢产量的比值按式（A.5）计算：</w:t>
      </w:r>
    </w:p>
    <w:p>
      <w:pPr>
        <w:pStyle w:val="30"/>
        <w:widowControl/>
        <w:tabs>
          <w:tab w:val="center" w:pos="4201"/>
          <w:tab w:val="right" w:leader="dot" w:pos="9298"/>
        </w:tabs>
        <w:autoSpaceDE w:val="0"/>
        <w:autoSpaceDN w:val="0"/>
        <w:ind w:firstLine="420" w:firstLineChars="200"/>
        <w:jc w:val="right"/>
        <w:rPr>
          <w:color w:val="000000" w:themeColor="text1"/>
          <w:sz w:val="21"/>
          <w14:textFill>
            <w14:solidFill>
              <w14:schemeClr w14:val="tx1"/>
            </w14:solidFill>
          </w14:textFill>
        </w:rPr>
      </w:pPr>
      <m:oMath>
        <m:sSub>
          <m:sSubPr>
            <m:ctrlPr>
              <w:rPr>
                <w:rFonts w:ascii="Cambria Math" w:hAnsi="Cambria Math"/>
                <w:color w:val="000000" w:themeColor="text1"/>
                <w:sz w:val="21"/>
                <w14:textFill>
                  <w14:solidFill>
                    <w14:schemeClr w14:val="tx1"/>
                  </w14:solidFill>
                </w14:textFill>
              </w:rPr>
            </m:ctrlPr>
          </m:sSubPr>
          <m:e>
            <m:r>
              <m:rPr>
                <m:sty m:val="p"/>
              </m:rPr>
              <w:rPr>
                <w:rFonts w:ascii="Cambria Math" w:hAnsi="Cambria Math"/>
                <w:color w:val="000000" w:themeColor="text1"/>
                <w:sz w:val="21"/>
                <w:szCs w:val="21"/>
                <w:shd w:val="clear" w:color="auto" w:fill="FFFFFF"/>
                <w14:textFill>
                  <w14:solidFill>
                    <w14:schemeClr w14:val="tx1"/>
                  </w14:solidFill>
                </w14:textFill>
              </w:rPr>
              <m:t>λ</m:t>
            </m:r>
            <m:ctrlPr>
              <w:rPr>
                <w:rFonts w:ascii="Cambria Math" w:hAnsi="Cambria Math"/>
                <w:color w:val="000000" w:themeColor="text1"/>
                <w:sz w:val="21"/>
                <w14:textFill>
                  <w14:solidFill>
                    <w14:schemeClr w14:val="tx1"/>
                  </w14:solidFill>
                </w14:textFill>
              </w:rPr>
            </m:ctrlPr>
          </m:e>
          <m:sub>
            <m:r>
              <m:rPr/>
              <w:rPr>
                <w:rFonts w:ascii="Cambria Math" w:hAnsi="Cambria Math"/>
                <w:color w:val="000000" w:themeColor="text1"/>
                <w:sz w:val="21"/>
                <w14:textFill>
                  <w14:solidFill>
                    <w14:schemeClr w14:val="tx1"/>
                  </w14:solidFill>
                </w14:textFill>
              </w:rPr>
              <m:t>i</m:t>
            </m:r>
            <m:ctrlPr>
              <w:rPr>
                <w:rFonts w:ascii="Cambria Math" w:hAnsi="Cambria Math"/>
                <w:color w:val="000000" w:themeColor="text1"/>
                <w:sz w:val="21"/>
                <w14:textFill>
                  <w14:solidFill>
                    <w14:schemeClr w14:val="tx1"/>
                  </w14:solidFill>
                </w14:textFill>
              </w:rPr>
            </m:ctrlPr>
          </m:sub>
        </m:sSub>
        <m:r>
          <m:rPr>
            <m:sty m:val="p"/>
          </m:rPr>
          <w:rPr>
            <w:rFonts w:ascii="Cambria Math" w:hAnsi="Cambria Math"/>
            <w:color w:val="000000" w:themeColor="text1"/>
            <w:sz w:val="21"/>
            <w14:textFill>
              <w14:solidFill>
                <w14:schemeClr w14:val="tx1"/>
              </w14:solidFill>
            </w14:textFill>
          </w:rPr>
          <m:t>=</m:t>
        </m:r>
        <m:f>
          <m:fPr>
            <m:ctrlPr>
              <w:rPr>
                <w:rFonts w:ascii="Cambria Math" w:hAnsi="Cambria Math"/>
                <w:color w:val="000000" w:themeColor="text1"/>
                <w:sz w:val="21"/>
                <w14:textFill>
                  <w14:solidFill>
                    <w14:schemeClr w14:val="tx1"/>
                  </w14:solidFill>
                </w14:textFill>
              </w:rPr>
            </m:ctrlPr>
          </m:fPr>
          <m:num>
            <m:sSub>
              <m:sSubPr>
                <m:ctrlPr>
                  <w:rPr>
                    <w:rFonts w:ascii="Cambria Math" w:hAnsi="Cambria Math"/>
                    <w:i/>
                    <w:color w:val="000000" w:themeColor="text1"/>
                    <w:sz w:val="21"/>
                    <w14:textFill>
                      <w14:solidFill>
                        <w14:schemeClr w14:val="tx1"/>
                      </w14:solidFill>
                    </w14:textFill>
                  </w:rPr>
                </m:ctrlPr>
              </m:sSubPr>
              <m:e>
                <m:r>
                  <m:rPr/>
                  <w:rPr>
                    <w:rFonts w:ascii="Cambria Math" w:hAnsi="Cambria Math"/>
                    <w:color w:val="000000" w:themeColor="text1"/>
                    <w:sz w:val="21"/>
                    <w14:textFill>
                      <w14:solidFill>
                        <w14:schemeClr w14:val="tx1"/>
                      </w14:solidFill>
                    </w14:textFill>
                  </w:rPr>
                  <m:t>P</m:t>
                </m:r>
                <m:ctrlPr>
                  <w:rPr>
                    <w:rFonts w:ascii="Cambria Math" w:hAnsi="Cambria Math"/>
                    <w:i/>
                    <w:color w:val="000000" w:themeColor="text1"/>
                    <w:sz w:val="21"/>
                    <w14:textFill>
                      <w14:solidFill>
                        <w14:schemeClr w14:val="tx1"/>
                      </w14:solidFill>
                    </w14:textFill>
                  </w:rPr>
                </m:ctrlPr>
              </m:e>
              <m:sub>
                <m:r>
                  <m:rPr/>
                  <w:rPr>
                    <w:rFonts w:ascii="Cambria Math" w:hAnsi="Cambria Math"/>
                    <w:color w:val="000000" w:themeColor="text1"/>
                    <w:sz w:val="21"/>
                    <w14:textFill>
                      <w14:solidFill>
                        <w14:schemeClr w14:val="tx1"/>
                      </w14:solidFill>
                    </w14:textFill>
                  </w:rPr>
                  <m:t>i</m:t>
                </m:r>
                <m:ctrlPr>
                  <w:rPr>
                    <w:rFonts w:ascii="Cambria Math" w:hAnsi="Cambria Math"/>
                    <w:i/>
                    <w:color w:val="000000" w:themeColor="text1"/>
                    <w:sz w:val="21"/>
                    <w14:textFill>
                      <w14:solidFill>
                        <w14:schemeClr w14:val="tx1"/>
                      </w14:solidFill>
                    </w14:textFill>
                  </w:rPr>
                </m:ctrlPr>
              </m:sub>
            </m:sSub>
            <m:ctrlPr>
              <w:rPr>
                <w:rFonts w:ascii="Cambria Math" w:hAnsi="Cambria Math"/>
                <w:color w:val="000000" w:themeColor="text1"/>
                <w:sz w:val="21"/>
                <w14:textFill>
                  <w14:solidFill>
                    <w14:schemeClr w14:val="tx1"/>
                  </w14:solidFill>
                </w14:textFill>
              </w:rPr>
            </m:ctrlPr>
          </m:num>
          <m:den>
            <m:r>
              <m:rPr/>
              <w:rPr>
                <w:rFonts w:ascii="Cambria Math" w:hAnsi="Cambria Math"/>
                <w:color w:val="000000" w:themeColor="text1"/>
                <w:sz w:val="21"/>
                <w14:textFill>
                  <w14:solidFill>
                    <w14:schemeClr w14:val="tx1"/>
                  </w14:solidFill>
                </w14:textFill>
              </w:rPr>
              <m:t>P</m:t>
            </m:r>
            <m:ctrlPr>
              <w:rPr>
                <w:rFonts w:ascii="Cambria Math" w:hAnsi="Cambria Math"/>
                <w:color w:val="000000" w:themeColor="text1"/>
                <w:sz w:val="21"/>
                <w14:textFill>
                  <w14:solidFill>
                    <w14:schemeClr w14:val="tx1"/>
                  </w14:solidFill>
                </w14:textFill>
              </w:rPr>
            </m:ctrlPr>
          </m:den>
        </m:f>
      </m:oMath>
      <w:r>
        <w:rPr>
          <w:color w:val="000000" w:themeColor="text1"/>
          <w:sz w:val="21"/>
          <w14:textFill>
            <w14:solidFill>
              <w14:schemeClr w14:val="tx1"/>
            </w14:solidFill>
          </w14:textFill>
        </w:rPr>
        <w:t>……………………………………………（A.5）</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式中:</w:t>
      </w:r>
    </w:p>
    <w:p>
      <w:pPr>
        <w:ind w:firstLine="420" w:firstLineChars="200"/>
        <w:rPr>
          <w:color w:val="000000" w:themeColor="text1"/>
          <w:lang w:bidi="ar"/>
          <w14:textFill>
            <w14:solidFill>
              <w14:schemeClr w14:val="tx1"/>
            </w14:solidFill>
          </w14:textFill>
        </w:rPr>
      </w:pP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P</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i</m:t>
            </m:r>
            <m:ctrlPr>
              <w:rPr>
                <w:rFonts w:ascii="Cambria Math" w:hAnsi="Cambria Math"/>
                <w:i/>
                <w:color w:val="000000" w:themeColor="text1"/>
                <w14:textFill>
                  <w14:solidFill>
                    <w14:schemeClr w14:val="tx1"/>
                  </w14:solidFill>
                </w14:textFill>
              </w:rPr>
            </m:ctrlPr>
          </m:sub>
        </m:sSub>
      </m:oMath>
      <w:r>
        <w:rPr>
          <w:color w:val="000000" w:themeColor="text1"/>
          <w:vertAlign w:val="subscript"/>
          <w:lang w:bidi="ar"/>
          <w14:textFill>
            <w14:solidFill>
              <w14:schemeClr w14:val="tx1"/>
            </w14:solidFill>
          </w14:textFill>
        </w:rPr>
        <w:t xml:space="preserve">  </w:t>
      </w:r>
      <w:r>
        <w:rPr>
          <w:color w:val="000000" w:themeColor="text1"/>
          <w:lang w:bidi="ar"/>
          <w14:textFill>
            <w14:solidFill>
              <w14:schemeClr w14:val="tx1"/>
            </w14:solidFill>
          </w14:textFill>
        </w:rPr>
        <w:t>——后工序第</w:t>
      </w:r>
      <w:r>
        <w:rPr>
          <w:i/>
          <w:iCs/>
          <w:color w:val="000000" w:themeColor="text1"/>
          <w:lang w:bidi="ar"/>
          <w14:textFill>
            <w14:solidFill>
              <w14:schemeClr w14:val="tx1"/>
            </w14:solidFill>
          </w14:textFill>
        </w:rPr>
        <w:t>i</w:t>
      </w:r>
      <w:r>
        <w:rPr>
          <w:color w:val="000000" w:themeColor="text1"/>
          <w:lang w:bidi="ar"/>
          <w14:textFill>
            <w14:solidFill>
              <w14:schemeClr w14:val="tx1"/>
            </w14:solidFill>
          </w14:textFill>
        </w:rPr>
        <w:t>生产单元合格产品产量，单位为吨（t）；</w:t>
      </w:r>
    </w:p>
    <w:p>
      <w:pPr>
        <w:ind w:firstLine="420" w:firstLineChars="200"/>
        <w:rPr>
          <w:color w:val="000000" w:themeColor="text1"/>
          <w:lang w:bidi="ar"/>
          <w14:textFill>
            <w14:solidFill>
              <w14:schemeClr w14:val="tx1"/>
            </w14:solidFill>
          </w14:textFill>
        </w:rPr>
      </w:pPr>
      <w:r>
        <w:rPr>
          <w:i/>
          <w:iCs/>
          <w:color w:val="000000" w:themeColor="text1"/>
          <w:lang w:bidi="ar"/>
          <w14:textFill>
            <w14:solidFill>
              <w14:schemeClr w14:val="tx1"/>
            </w14:solidFill>
          </w14:textFill>
        </w:rPr>
        <w:t>P</w:t>
      </w:r>
      <w:r>
        <w:rPr>
          <w:color w:val="000000" w:themeColor="text1"/>
          <w:lang w:bidi="ar"/>
          <w14:textFill>
            <w14:solidFill>
              <w14:schemeClr w14:val="tx1"/>
            </w14:solidFill>
          </w14:textFill>
        </w:rPr>
        <w:t xml:space="preserve">  ——后工序最终合格无取向电工钢产量，单位为吨（t）。</w:t>
      </w:r>
    </w:p>
    <w:p>
      <w:pPr>
        <w:ind w:firstLine="420" w:firstLineChars="200"/>
        <w:rPr>
          <w:color w:val="000000" w:themeColor="text1"/>
          <w:lang w:bidi="ar"/>
          <w14:textFill>
            <w14:solidFill>
              <w14:schemeClr w14:val="tx1"/>
            </w14:solidFill>
          </w14:textFill>
        </w:rPr>
      </w:pPr>
      <w:r>
        <w:rPr>
          <w:color w:val="000000" w:themeColor="text1"/>
          <w:lang w:bidi="ar"/>
          <w14:textFill>
            <w14:solidFill>
              <w14:schemeClr w14:val="tx1"/>
            </w14:solidFill>
          </w14:textFill>
        </w:rPr>
        <w:t>后工序第</w:t>
      </w:r>
      <w:r>
        <w:rPr>
          <w:i/>
          <w:iCs/>
          <w:color w:val="000000" w:themeColor="text1"/>
          <w:lang w:bidi="ar"/>
          <w14:textFill>
            <w14:solidFill>
              <w14:schemeClr w14:val="tx1"/>
            </w14:solidFill>
          </w14:textFill>
        </w:rPr>
        <w:t>i</w:t>
      </w:r>
      <w:r>
        <w:rPr>
          <w:color w:val="000000" w:themeColor="text1"/>
          <w:lang w:bidi="ar"/>
          <w14:textFill>
            <w14:solidFill>
              <w14:schemeClr w14:val="tx1"/>
            </w14:solidFill>
          </w14:textFill>
        </w:rPr>
        <w:t>生产单元单位产品能耗按式（A.6）计算：</w:t>
      </w:r>
    </w:p>
    <w:p>
      <w:pPr>
        <w:pStyle w:val="30"/>
        <w:widowControl/>
        <w:tabs>
          <w:tab w:val="center" w:pos="4201"/>
          <w:tab w:val="right" w:leader="dot" w:pos="9298"/>
        </w:tabs>
        <w:autoSpaceDE w:val="0"/>
        <w:autoSpaceDN w:val="0"/>
        <w:ind w:firstLine="420" w:firstLineChars="200"/>
        <w:jc w:val="right"/>
        <w:rPr>
          <w:color w:val="000000" w:themeColor="text1"/>
          <w:sz w:val="21"/>
          <w14:textFill>
            <w14:solidFill>
              <w14:schemeClr w14:val="tx1"/>
            </w14:solidFill>
          </w14:textFill>
        </w:rPr>
      </w:pPr>
      <m:oMath>
        <m:sSub>
          <m:sSubPr>
            <m:ctrlPr>
              <w:rPr>
                <w:rFonts w:ascii="Cambria Math" w:hAnsi="Cambria Math"/>
                <w:color w:val="000000" w:themeColor="text1"/>
                <w:sz w:val="21"/>
                <w14:textFill>
                  <w14:solidFill>
                    <w14:schemeClr w14:val="tx1"/>
                  </w14:solidFill>
                </w14:textFill>
              </w:rPr>
            </m:ctrlPr>
          </m:sSubPr>
          <m:e>
            <m:r>
              <m:rPr/>
              <w:rPr>
                <w:rFonts w:ascii="Cambria Math" w:hAnsi="Cambria Math"/>
                <w:color w:val="000000" w:themeColor="text1"/>
                <w:sz w:val="21"/>
                <w14:textFill>
                  <w14:solidFill>
                    <w14:schemeClr w14:val="tx1"/>
                  </w14:solidFill>
                </w14:textFill>
              </w:rPr>
              <m:t>E</m:t>
            </m:r>
            <m:ctrlPr>
              <w:rPr>
                <w:rFonts w:ascii="Cambria Math" w:hAnsi="Cambria Math"/>
                <w:color w:val="000000" w:themeColor="text1"/>
                <w:sz w:val="21"/>
                <w14:textFill>
                  <w14:solidFill>
                    <w14:schemeClr w14:val="tx1"/>
                  </w14:solidFill>
                </w14:textFill>
              </w:rPr>
            </m:ctrlPr>
          </m:e>
          <m:sub>
            <m:r>
              <m:rPr/>
              <w:rPr>
                <w:rFonts w:ascii="Cambria Math" w:hAnsi="Cambria Math"/>
                <w:color w:val="000000" w:themeColor="text1"/>
                <w:sz w:val="21"/>
                <w14:textFill>
                  <w14:solidFill>
                    <w14:schemeClr w14:val="tx1"/>
                  </w14:solidFill>
                </w14:textFill>
              </w:rPr>
              <m:t>i</m:t>
            </m:r>
            <m:ctrlPr>
              <w:rPr>
                <w:rFonts w:ascii="Cambria Math" w:hAnsi="Cambria Math"/>
                <w:color w:val="000000" w:themeColor="text1"/>
                <w:sz w:val="21"/>
                <w14:textFill>
                  <w14:solidFill>
                    <w14:schemeClr w14:val="tx1"/>
                  </w14:solidFill>
                </w14:textFill>
              </w:rPr>
            </m:ctrlPr>
          </m:sub>
        </m:sSub>
        <m:r>
          <m:rPr>
            <m:sty m:val="p"/>
          </m:rPr>
          <w:rPr>
            <w:rFonts w:ascii="Cambria Math" w:hAnsi="Cambria Math"/>
            <w:color w:val="000000" w:themeColor="text1"/>
            <w:sz w:val="21"/>
            <w14:textFill>
              <w14:solidFill>
                <w14:schemeClr w14:val="tx1"/>
              </w14:solidFill>
            </w14:textFill>
          </w:rPr>
          <m:t>=</m:t>
        </m:r>
        <m:f>
          <m:fPr>
            <m:ctrlPr>
              <w:rPr>
                <w:rFonts w:ascii="Cambria Math" w:hAnsi="Cambria Math"/>
                <w:color w:val="000000" w:themeColor="text1"/>
                <w:sz w:val="21"/>
                <w14:textFill>
                  <w14:solidFill>
                    <w14:schemeClr w14:val="tx1"/>
                  </w14:solidFill>
                </w14:textFill>
              </w:rPr>
            </m:ctrlPr>
          </m:fPr>
          <m:num>
            <m:sSub>
              <m:sSubPr>
                <m:ctrlPr>
                  <w:rPr>
                    <w:rFonts w:ascii="Cambria Math" w:hAnsi="Cambria Math"/>
                    <w:i/>
                    <w:color w:val="000000" w:themeColor="text1"/>
                    <w:sz w:val="21"/>
                    <w14:textFill>
                      <w14:solidFill>
                        <w14:schemeClr w14:val="tx1"/>
                      </w14:solidFill>
                    </w14:textFill>
                  </w:rPr>
                </m:ctrlPr>
              </m:sSubPr>
              <m:e>
                <m:r>
                  <m:rPr/>
                  <w:rPr>
                    <w:rFonts w:ascii="Cambria Math" w:hAnsi="Cambria Math"/>
                    <w:color w:val="000000" w:themeColor="text1"/>
                    <w:sz w:val="21"/>
                    <w14:textFill>
                      <w14:solidFill>
                        <w14:schemeClr w14:val="tx1"/>
                      </w14:solidFill>
                    </w14:textFill>
                  </w:rPr>
                  <m:t>e</m:t>
                </m:r>
                <m:ctrlPr>
                  <w:rPr>
                    <w:rFonts w:ascii="Cambria Math" w:hAnsi="Cambria Math"/>
                    <w:i/>
                    <w:color w:val="000000" w:themeColor="text1"/>
                    <w:sz w:val="21"/>
                    <w14:textFill>
                      <w14:solidFill>
                        <w14:schemeClr w14:val="tx1"/>
                      </w14:solidFill>
                    </w14:textFill>
                  </w:rPr>
                </m:ctrlPr>
              </m:e>
              <m:sub>
                <m:r>
                  <m:rPr/>
                  <w:rPr>
                    <w:rFonts w:ascii="Cambria Math" w:hAnsi="Cambria Math" w:eastAsia="MS Gothic"/>
                    <w:color w:val="000000" w:themeColor="text1"/>
                    <w:sz w:val="21"/>
                    <w14:textFill>
                      <w14:solidFill>
                        <w14:schemeClr w14:val="tx1"/>
                      </w14:solidFill>
                    </w14:textFill>
                  </w:rPr>
                  <m:t>ℎ</m:t>
                </m:r>
                <m:r>
                  <m:rPr/>
                  <w:rPr>
                    <w:rFonts w:ascii="Cambria Math" w:hAnsi="Cambria Math"/>
                    <w:color w:val="000000" w:themeColor="text1"/>
                    <w:sz w:val="21"/>
                    <w14:textFill>
                      <w14:solidFill>
                        <w14:schemeClr w14:val="tx1"/>
                      </w14:solidFill>
                    </w14:textFill>
                  </w:rPr>
                  <m:t>,i</m:t>
                </m:r>
                <m:ctrlPr>
                  <w:rPr>
                    <w:rFonts w:ascii="Cambria Math" w:hAnsi="Cambria Math"/>
                    <w:i/>
                    <w:color w:val="000000" w:themeColor="text1"/>
                    <w:sz w:val="21"/>
                    <w14:textFill>
                      <w14:solidFill>
                        <w14:schemeClr w14:val="tx1"/>
                      </w14:solidFill>
                    </w14:textFill>
                  </w:rPr>
                </m:ctrlPr>
              </m:sub>
            </m:sSub>
            <m:r>
              <m:rPr/>
              <w:rPr>
                <w:rFonts w:ascii="Cambria Math" w:hAnsi="Cambria Math"/>
                <w:color w:val="000000" w:themeColor="text1"/>
                <w:sz w:val="21"/>
                <w14:textFill>
                  <w14:solidFill>
                    <w14:schemeClr w14:val="tx1"/>
                  </w14:solidFill>
                </w14:textFill>
              </w:rPr>
              <m:t>−</m:t>
            </m:r>
            <m:sSub>
              <m:sSubPr>
                <m:ctrlPr>
                  <w:rPr>
                    <w:rFonts w:ascii="Cambria Math" w:hAnsi="Cambria Math"/>
                    <w:i/>
                    <w:color w:val="000000" w:themeColor="text1"/>
                    <w:sz w:val="21"/>
                    <w14:textFill>
                      <w14:solidFill>
                        <w14:schemeClr w14:val="tx1"/>
                      </w14:solidFill>
                    </w14:textFill>
                  </w:rPr>
                </m:ctrlPr>
              </m:sSubPr>
              <m:e>
                <m:r>
                  <m:rPr/>
                  <w:rPr>
                    <w:rFonts w:ascii="Cambria Math" w:hAnsi="Cambria Math"/>
                    <w:color w:val="000000" w:themeColor="text1"/>
                    <w:sz w:val="21"/>
                    <w14:textFill>
                      <w14:solidFill>
                        <w14:schemeClr w14:val="tx1"/>
                      </w14:solidFill>
                    </w14:textFill>
                  </w:rPr>
                  <m:t>e</m:t>
                </m:r>
                <m:ctrlPr>
                  <w:rPr>
                    <w:rFonts w:ascii="Cambria Math" w:hAnsi="Cambria Math"/>
                    <w:i/>
                    <w:color w:val="000000" w:themeColor="text1"/>
                    <w:sz w:val="21"/>
                    <w14:textFill>
                      <w14:solidFill>
                        <w14:schemeClr w14:val="tx1"/>
                      </w14:solidFill>
                    </w14:textFill>
                  </w:rPr>
                </m:ctrlPr>
              </m:e>
              <m:sub>
                <m:r>
                  <m:rPr/>
                  <w:rPr>
                    <w:rFonts w:ascii="Cambria Math" w:hAnsi="Cambria Math" w:eastAsia="MS Gothic"/>
                    <w:color w:val="000000" w:themeColor="text1"/>
                    <w:sz w:val="21"/>
                    <w14:textFill>
                      <w14:solidFill>
                        <w14:schemeClr w14:val="tx1"/>
                      </w14:solidFill>
                    </w14:textFill>
                  </w:rPr>
                  <m:t>ℎ</m:t>
                </m:r>
                <m:r>
                  <m:rPr/>
                  <w:rPr>
                    <w:rFonts w:ascii="Cambria Math" w:hAnsi="Cambria Math"/>
                    <w:color w:val="000000" w:themeColor="text1"/>
                    <w:sz w:val="21"/>
                    <w14:textFill>
                      <w14:solidFill>
                        <w14:schemeClr w14:val="tx1"/>
                      </w14:solidFill>
                    </w14:textFill>
                  </w:rPr>
                  <m:t>r,i</m:t>
                </m:r>
                <m:ctrlPr>
                  <w:rPr>
                    <w:rFonts w:ascii="Cambria Math" w:hAnsi="Cambria Math"/>
                    <w:i/>
                    <w:color w:val="000000" w:themeColor="text1"/>
                    <w:sz w:val="21"/>
                    <w14:textFill>
                      <w14:solidFill>
                        <w14:schemeClr w14:val="tx1"/>
                      </w14:solidFill>
                    </w14:textFill>
                  </w:rPr>
                </m:ctrlPr>
              </m:sub>
            </m:sSub>
            <m:ctrlPr>
              <w:rPr>
                <w:rFonts w:ascii="Cambria Math" w:hAnsi="Cambria Math"/>
                <w:color w:val="000000" w:themeColor="text1"/>
                <w:sz w:val="21"/>
                <w14:textFill>
                  <w14:solidFill>
                    <w14:schemeClr w14:val="tx1"/>
                  </w14:solidFill>
                </w14:textFill>
              </w:rPr>
            </m:ctrlPr>
          </m:num>
          <m:den>
            <m:sSub>
              <m:sSubPr>
                <m:ctrlPr>
                  <w:rPr>
                    <w:rFonts w:ascii="Cambria Math" w:hAnsi="Cambria Math"/>
                    <w:i/>
                    <w:color w:val="000000" w:themeColor="text1"/>
                    <w:sz w:val="21"/>
                    <w14:textFill>
                      <w14:solidFill>
                        <w14:schemeClr w14:val="tx1"/>
                      </w14:solidFill>
                    </w14:textFill>
                  </w:rPr>
                </m:ctrlPr>
              </m:sSubPr>
              <m:e>
                <m:r>
                  <m:rPr/>
                  <w:rPr>
                    <w:rFonts w:ascii="Cambria Math" w:hAnsi="Cambria Math"/>
                    <w:color w:val="000000" w:themeColor="text1"/>
                    <w:sz w:val="21"/>
                    <w14:textFill>
                      <w14:solidFill>
                        <w14:schemeClr w14:val="tx1"/>
                      </w14:solidFill>
                    </w14:textFill>
                  </w:rPr>
                  <m:t>P</m:t>
                </m:r>
                <m:ctrlPr>
                  <w:rPr>
                    <w:rFonts w:ascii="Cambria Math" w:hAnsi="Cambria Math"/>
                    <w:i/>
                    <w:color w:val="000000" w:themeColor="text1"/>
                    <w:sz w:val="21"/>
                    <w14:textFill>
                      <w14:solidFill>
                        <w14:schemeClr w14:val="tx1"/>
                      </w14:solidFill>
                    </w14:textFill>
                  </w:rPr>
                </m:ctrlPr>
              </m:e>
              <m:sub>
                <m:r>
                  <m:rPr/>
                  <w:rPr>
                    <w:rFonts w:ascii="Cambria Math" w:hAnsi="Cambria Math"/>
                    <w:color w:val="000000" w:themeColor="text1"/>
                    <w:sz w:val="21"/>
                    <w14:textFill>
                      <w14:solidFill>
                        <w14:schemeClr w14:val="tx1"/>
                      </w14:solidFill>
                    </w14:textFill>
                  </w:rPr>
                  <m:t>i</m:t>
                </m:r>
                <m:ctrlPr>
                  <w:rPr>
                    <w:rFonts w:ascii="Cambria Math" w:hAnsi="Cambria Math"/>
                    <w:i/>
                    <w:color w:val="000000" w:themeColor="text1"/>
                    <w:sz w:val="21"/>
                    <w14:textFill>
                      <w14:solidFill>
                        <w14:schemeClr w14:val="tx1"/>
                      </w14:solidFill>
                    </w14:textFill>
                  </w:rPr>
                </m:ctrlPr>
              </m:sub>
            </m:sSub>
            <m:ctrlPr>
              <w:rPr>
                <w:rFonts w:ascii="Cambria Math" w:hAnsi="Cambria Math"/>
                <w:color w:val="000000" w:themeColor="text1"/>
                <w:sz w:val="21"/>
                <w14:textFill>
                  <w14:solidFill>
                    <w14:schemeClr w14:val="tx1"/>
                  </w14:solidFill>
                </w14:textFill>
              </w:rPr>
            </m:ctrlPr>
          </m:den>
        </m:f>
      </m:oMath>
      <w:r>
        <w:rPr>
          <w:color w:val="000000" w:themeColor="text1"/>
          <w:sz w:val="21"/>
          <w14:textFill>
            <w14:solidFill>
              <w14:schemeClr w14:val="tx1"/>
            </w14:solidFill>
          </w14:textFill>
        </w:rPr>
        <w:t>………………………………………（A.6）</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式中:</w:t>
      </w:r>
    </w:p>
    <w:p>
      <w:pPr>
        <w:ind w:firstLine="420" w:firstLineChars="200"/>
        <w:rPr>
          <w:color w:val="000000" w:themeColor="text1"/>
          <w:lang w:bidi="ar"/>
          <w14:textFill>
            <w14:solidFill>
              <w14:schemeClr w14:val="tx1"/>
            </w14:solidFill>
          </w14:textFill>
        </w:rPr>
      </w:pP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m:rPr/>
              <w:rPr>
                <w:rFonts w:ascii="Cambria Math" w:hAnsi="Cambria Math" w:eastAsia="MS Gothic"/>
                <w:color w:val="000000" w:themeColor="text1"/>
                <w14:textFill>
                  <w14:solidFill>
                    <w14:schemeClr w14:val="tx1"/>
                  </w14:solidFill>
                </w14:textFill>
              </w:rPr>
              <m:t>ℎ</m:t>
            </m:r>
            <m:r>
              <m:rPr/>
              <w:rPr>
                <w:rFonts w:ascii="Cambria Math" w:hAnsi="Cambria Math"/>
                <w:color w:val="000000" w:themeColor="text1"/>
                <w14:textFill>
                  <w14:solidFill>
                    <w14:schemeClr w14:val="tx1"/>
                  </w14:solidFill>
                </w14:textFill>
              </w:rPr>
              <m:t>,i</m:t>
            </m:r>
            <m:ctrlPr>
              <w:rPr>
                <w:rFonts w:ascii="Cambria Math" w:hAnsi="Cambria Math"/>
                <w:i/>
                <w:color w:val="000000" w:themeColor="text1"/>
                <w14:textFill>
                  <w14:solidFill>
                    <w14:schemeClr w14:val="tx1"/>
                  </w14:solidFill>
                </w14:textFill>
              </w:rPr>
            </m:ctrlPr>
          </m:sub>
        </m:sSub>
      </m:oMath>
      <w:r>
        <w:rPr>
          <w:color w:val="000000" w:themeColor="text1"/>
          <w:vertAlign w:val="subscript"/>
          <w:lang w:bidi="ar"/>
          <w14:textFill>
            <w14:solidFill>
              <w14:schemeClr w14:val="tx1"/>
            </w14:solidFill>
          </w14:textFill>
        </w:rPr>
        <w:t xml:space="preserve">  </w:t>
      </w:r>
      <w:r>
        <w:rPr>
          <w:color w:val="000000" w:themeColor="text1"/>
          <w:lang w:bidi="ar"/>
          <w14:textFill>
            <w14:solidFill>
              <w14:schemeClr w14:val="tx1"/>
            </w14:solidFill>
          </w14:textFill>
        </w:rPr>
        <w:t>——后工序第</w:t>
      </w:r>
      <w:r>
        <w:rPr>
          <w:i/>
          <w:iCs/>
          <w:color w:val="000000" w:themeColor="text1"/>
          <w:lang w:bidi="ar"/>
          <w14:textFill>
            <w14:solidFill>
              <w14:schemeClr w14:val="tx1"/>
            </w14:solidFill>
          </w14:textFill>
        </w:rPr>
        <w:t>i</w:t>
      </w:r>
      <w:r>
        <w:rPr>
          <w:color w:val="000000" w:themeColor="text1"/>
          <w:lang w:bidi="ar"/>
          <w14:textFill>
            <w14:solidFill>
              <w14:schemeClr w14:val="tx1"/>
            </w14:solidFill>
          </w14:textFill>
        </w:rPr>
        <w:t>生产单元消耗的各种能耗折算标准煤两总和，单位为千克标准煤（kgce）；</w:t>
      </w:r>
    </w:p>
    <w:p>
      <w:pPr>
        <w:ind w:firstLine="420" w:firstLineChars="200"/>
        <w:rPr>
          <w:color w:val="000000" w:themeColor="text1"/>
          <w:lang w:bidi="ar"/>
          <w14:textFill>
            <w14:solidFill>
              <w14:schemeClr w14:val="tx1"/>
            </w14:solidFill>
          </w14:textFill>
        </w:rPr>
      </w:pP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m:rPr/>
              <w:rPr>
                <w:rFonts w:ascii="Cambria Math" w:hAnsi="Cambria Math" w:eastAsia="MS Gothic"/>
                <w:color w:val="000000" w:themeColor="text1"/>
                <w14:textFill>
                  <w14:solidFill>
                    <w14:schemeClr w14:val="tx1"/>
                  </w14:solidFill>
                </w14:textFill>
              </w:rPr>
              <m:t>ℎ</m:t>
            </m:r>
            <m:r>
              <m:rPr/>
              <w:rPr>
                <w:rFonts w:ascii="Cambria Math" w:hAnsi="Cambria Math"/>
                <w:color w:val="000000" w:themeColor="text1"/>
                <w14:textFill>
                  <w14:solidFill>
                    <w14:schemeClr w14:val="tx1"/>
                  </w14:solidFill>
                </w14:textFill>
              </w:rPr>
              <m:t>r,i</m:t>
            </m:r>
            <m:ctrlPr>
              <w:rPr>
                <w:rFonts w:ascii="Cambria Math" w:hAnsi="Cambria Math"/>
                <w:i/>
                <w:color w:val="000000" w:themeColor="text1"/>
                <w14:textFill>
                  <w14:solidFill>
                    <w14:schemeClr w14:val="tx1"/>
                  </w14:solidFill>
                </w14:textFill>
              </w:rPr>
            </m:ctrlPr>
          </m:sub>
        </m:sSub>
      </m:oMath>
      <w:r>
        <w:rPr>
          <w:color w:val="000000" w:themeColor="text1"/>
          <w:vertAlign w:val="subscript"/>
          <w:lang w:bidi="ar"/>
          <w14:textFill>
            <w14:solidFill>
              <w14:schemeClr w14:val="tx1"/>
            </w14:solidFill>
          </w14:textFill>
        </w:rPr>
        <w:t xml:space="preserve"> </w:t>
      </w:r>
      <w:r>
        <w:rPr>
          <w:color w:val="000000" w:themeColor="text1"/>
          <w:lang w:bidi="ar"/>
          <w14:textFill>
            <w14:solidFill>
              <w14:schemeClr w14:val="tx1"/>
            </w14:solidFill>
          </w14:textFill>
        </w:rPr>
        <w:t>——后工序第</w:t>
      </w:r>
      <w:r>
        <w:rPr>
          <w:i/>
          <w:iCs/>
          <w:color w:val="000000" w:themeColor="text1"/>
          <w:lang w:bidi="ar"/>
          <w14:textFill>
            <w14:solidFill>
              <w14:schemeClr w14:val="tx1"/>
            </w14:solidFill>
          </w14:textFill>
        </w:rPr>
        <w:t>i</w:t>
      </w:r>
      <w:r>
        <w:rPr>
          <w:color w:val="000000" w:themeColor="text1"/>
          <w:lang w:bidi="ar"/>
          <w14:textFill>
            <w14:solidFill>
              <w14:schemeClr w14:val="tx1"/>
            </w14:solidFill>
          </w14:textFill>
        </w:rPr>
        <w:t>生产单元回收的能源量折算标准煤量，单位为千克标准煤（kgce）。</w:t>
      </w:r>
    </w:p>
    <w:p>
      <w:pPr>
        <w:pStyle w:val="30"/>
        <w:widowControl/>
        <w:numPr>
          <w:ilvl w:val="0"/>
          <w:numId w:val="19"/>
        </w:numPr>
        <w:spacing w:before="312" w:beforeLines="100" w:after="312" w:afterLines="100"/>
        <w:outlineLvl w:val="1"/>
        <w:rPr>
          <w:color w:val="000000" w:themeColor="text1"/>
          <w:sz w:val="21"/>
          <w:szCs w:val="21"/>
          <w14:textFill>
            <w14:solidFill>
              <w14:schemeClr w14:val="tx1"/>
            </w14:solidFill>
          </w14:textFill>
        </w:rPr>
      </w:pPr>
      <w:bookmarkStart w:id="31" w:name="_Toc131152697"/>
      <w:bookmarkStart w:id="32" w:name="_Toc131152767"/>
      <w:r>
        <w:rPr>
          <w:color w:val="000000" w:themeColor="text1"/>
          <w:sz w:val="21"/>
          <w:szCs w:val="21"/>
          <w14:textFill>
            <w14:solidFill>
              <w14:schemeClr w14:val="tx1"/>
            </w14:solidFill>
          </w14:textFill>
        </w:rPr>
        <w:t>产品成材率按式（A.7）计算：</w:t>
      </w:r>
      <w:bookmarkEnd w:id="31"/>
      <w:bookmarkEnd w:id="32"/>
    </w:p>
    <w:p>
      <w:pPr>
        <w:pStyle w:val="30"/>
        <w:widowControl/>
        <w:tabs>
          <w:tab w:val="center" w:pos="4201"/>
          <w:tab w:val="right" w:leader="dot" w:pos="9298"/>
        </w:tabs>
        <w:autoSpaceDE w:val="0"/>
        <w:autoSpaceDN w:val="0"/>
        <w:ind w:firstLine="420" w:firstLineChars="200"/>
        <w:jc w:val="right"/>
        <w:rPr>
          <w:color w:val="000000" w:themeColor="text1"/>
          <w:sz w:val="21"/>
          <w14:textFill>
            <w14:solidFill>
              <w14:schemeClr w14:val="tx1"/>
            </w14:solidFill>
          </w14:textFill>
        </w:rPr>
      </w:pPr>
      <m:oMath>
        <m:r>
          <m:rPr>
            <m:sty m:val="p"/>
          </m:rPr>
          <w:rPr>
            <w:rFonts w:ascii="Cambria Math" w:hAnsi="Cambria Math"/>
            <w:color w:val="000000" w:themeColor="text1"/>
            <w:sz w:val="21"/>
            <w14:textFill>
              <w14:solidFill>
                <w14:schemeClr w14:val="tx1"/>
              </w14:solidFill>
            </w14:textFill>
          </w:rPr>
          <m:t>产品成材率</m:t>
        </m:r>
        <m:d>
          <m:dPr>
            <m:begChr m:val="（"/>
            <m:endChr m:val="）"/>
            <m:ctrlPr>
              <w:rPr>
                <w:rFonts w:ascii="Cambria Math" w:hAnsi="Cambria Math"/>
                <w:color w:val="000000" w:themeColor="text1"/>
                <w:sz w:val="21"/>
                <w14:textFill>
                  <w14:solidFill>
                    <w14:schemeClr w14:val="tx1"/>
                  </w14:solidFill>
                </w14:textFill>
              </w:rPr>
            </m:ctrlPr>
          </m:dPr>
          <m:e>
            <m:r>
              <m:rPr>
                <m:sty m:val="p"/>
              </m:rPr>
              <w:rPr>
                <w:rFonts w:ascii="Cambria Math" w:hAnsi="Cambria Math"/>
                <w:color w:val="000000" w:themeColor="text1"/>
                <w:sz w:val="21"/>
                <w14:textFill>
                  <w14:solidFill>
                    <w14:schemeClr w14:val="tx1"/>
                  </w14:solidFill>
                </w14:textFill>
              </w:rPr>
              <m:t>%</m:t>
            </m:r>
            <m:ctrlPr>
              <w:rPr>
                <w:rFonts w:ascii="Cambria Math" w:hAnsi="Cambria Math"/>
                <w:color w:val="000000" w:themeColor="text1"/>
                <w:sz w:val="21"/>
                <w14:textFill>
                  <w14:solidFill>
                    <w14:schemeClr w14:val="tx1"/>
                  </w14:solidFill>
                </w14:textFill>
              </w:rPr>
            </m:ctrlPr>
          </m:e>
        </m:d>
        <m:r>
          <m:rPr>
            <m:sty m:val="p"/>
          </m:rPr>
          <w:rPr>
            <w:rFonts w:ascii="Cambria Math" w:hAnsi="Cambria Math"/>
            <w:color w:val="000000" w:themeColor="text1"/>
            <w:sz w:val="21"/>
            <w14:textFill>
              <w14:solidFill>
                <w14:schemeClr w14:val="tx1"/>
              </w14:solidFill>
            </w14:textFill>
          </w:rPr>
          <m:t>=</m:t>
        </m:r>
        <m:f>
          <m:fPr>
            <m:ctrlPr>
              <w:rPr>
                <w:rFonts w:ascii="Cambria Math" w:hAnsi="Cambria Math"/>
                <w:color w:val="000000" w:themeColor="text1"/>
                <w:sz w:val="21"/>
                <w14:textFill>
                  <w14:solidFill>
                    <w14:schemeClr w14:val="tx1"/>
                  </w14:solidFill>
                </w14:textFill>
              </w:rPr>
            </m:ctrlPr>
          </m:fPr>
          <m:num>
            <m:r>
              <m:rPr>
                <m:sty m:val="p"/>
              </m:rPr>
              <w:rPr>
                <w:rFonts w:ascii="Cambria Math" w:hAnsi="Cambria Math"/>
                <w:color w:val="000000" w:themeColor="text1"/>
                <w:sz w:val="21"/>
                <w14:textFill>
                  <w14:solidFill>
                    <w14:schemeClr w14:val="tx1"/>
                  </w14:solidFill>
                </w14:textFill>
              </w:rPr>
              <m:t>合格产品产量</m:t>
            </m:r>
            <m:ctrlPr>
              <w:rPr>
                <w:rFonts w:ascii="Cambria Math" w:hAnsi="Cambria Math"/>
                <w:color w:val="000000" w:themeColor="text1"/>
                <w:sz w:val="21"/>
                <w14:textFill>
                  <w14:solidFill>
                    <w14:schemeClr w14:val="tx1"/>
                  </w14:solidFill>
                </w14:textFill>
              </w:rPr>
            </m:ctrlPr>
          </m:num>
          <m:den>
            <m:r>
              <m:rPr>
                <m:sty m:val="p"/>
              </m:rPr>
              <w:rPr>
                <w:rFonts w:ascii="Cambria Math" w:hAnsi="Cambria Math"/>
                <w:color w:val="000000" w:themeColor="text1"/>
                <w:sz w:val="21"/>
                <w14:textFill>
                  <w14:solidFill>
                    <w14:schemeClr w14:val="tx1"/>
                  </w14:solidFill>
                </w14:textFill>
              </w:rPr>
              <m:t>冷轧原料重量</m:t>
            </m:r>
            <m:ctrlPr>
              <w:rPr>
                <w:rFonts w:ascii="Cambria Math" w:hAnsi="Cambria Math"/>
                <w:color w:val="000000" w:themeColor="text1"/>
                <w:sz w:val="21"/>
                <w14:textFill>
                  <w14:solidFill>
                    <w14:schemeClr w14:val="tx1"/>
                  </w14:solidFill>
                </w14:textFill>
              </w:rPr>
            </m:ctrlPr>
          </m:den>
        </m:f>
        <m:r>
          <m:rPr/>
          <w:rPr>
            <w:rFonts w:ascii="Cambria Math" w:hAnsi="Cambria Math"/>
            <w:color w:val="000000" w:themeColor="text1"/>
            <w:sz w:val="21"/>
            <w14:textFill>
              <w14:solidFill>
                <w14:schemeClr w14:val="tx1"/>
              </w14:solidFill>
            </w14:textFill>
          </w:rPr>
          <m:t>×100%</m:t>
        </m:r>
      </m:oMath>
      <w:r>
        <w:rPr>
          <w:color w:val="000000" w:themeColor="text1"/>
          <w:sz w:val="21"/>
          <w14:textFill>
            <w14:solidFill>
              <w14:schemeClr w14:val="tx1"/>
            </w14:solidFill>
          </w14:textFill>
        </w:rPr>
        <w:t>……………………………（A.7）</w:t>
      </w:r>
    </w:p>
    <w:p>
      <w:pPr>
        <w:pStyle w:val="30"/>
        <w:widowControl/>
        <w:numPr>
          <w:ilvl w:val="0"/>
          <w:numId w:val="19"/>
        </w:numPr>
        <w:spacing w:before="312" w:beforeLines="100" w:after="312" w:afterLines="100"/>
        <w:outlineLvl w:val="1"/>
        <w:rPr>
          <w:color w:val="000000" w:themeColor="text1"/>
          <w:sz w:val="21"/>
          <w:szCs w:val="21"/>
          <w14:textFill>
            <w14:solidFill>
              <w14:schemeClr w14:val="tx1"/>
            </w14:solidFill>
          </w14:textFill>
        </w:rPr>
      </w:pPr>
      <w:bookmarkStart w:id="33" w:name="_Toc131152768"/>
      <w:bookmarkStart w:id="34" w:name="_Toc131152698"/>
      <w:r>
        <w:rPr>
          <w:color w:val="000000" w:themeColor="text1"/>
          <w:sz w:val="21"/>
          <w:szCs w:val="21"/>
          <w14:textFill>
            <w14:solidFill>
              <w14:schemeClr w14:val="tx1"/>
            </w14:solidFill>
          </w14:textFill>
        </w:rPr>
        <w:t>酸洗污泥回收率按（A.8）计算：</w:t>
      </w:r>
      <w:bookmarkEnd w:id="33"/>
      <w:bookmarkEnd w:id="34"/>
    </w:p>
    <w:p>
      <w:pPr>
        <w:pStyle w:val="30"/>
        <w:widowControl/>
        <w:tabs>
          <w:tab w:val="center" w:pos="4201"/>
          <w:tab w:val="right" w:leader="dot" w:pos="9298"/>
        </w:tabs>
        <w:autoSpaceDE w:val="0"/>
        <w:autoSpaceDN w:val="0"/>
        <w:ind w:firstLine="420" w:firstLineChars="200"/>
        <w:jc w:val="right"/>
        <w:rPr>
          <w:color w:val="000000" w:themeColor="text1"/>
          <w:sz w:val="21"/>
          <w14:textFill>
            <w14:solidFill>
              <w14:schemeClr w14:val="tx1"/>
            </w14:solidFill>
          </w14:textFill>
        </w:rPr>
      </w:pPr>
      <m:oMath>
        <m:r>
          <m:rPr>
            <m:sty m:val="p"/>
          </m:rPr>
          <w:rPr>
            <w:rFonts w:ascii="Cambria Math" w:hAnsi="Cambria Math"/>
            <w:color w:val="000000" w:themeColor="text1"/>
            <w:sz w:val="21"/>
            <w14:textFill>
              <w14:solidFill>
                <w14:schemeClr w14:val="tx1"/>
              </w14:solidFill>
            </w14:textFill>
          </w:rPr>
          <m:t>酸洗污泥回收率</m:t>
        </m:r>
        <m:d>
          <m:dPr>
            <m:begChr m:val="（"/>
            <m:endChr m:val="）"/>
            <m:ctrlPr>
              <w:rPr>
                <w:rFonts w:ascii="Cambria Math" w:hAnsi="Cambria Math"/>
                <w:color w:val="000000" w:themeColor="text1"/>
                <w:sz w:val="21"/>
                <w14:textFill>
                  <w14:solidFill>
                    <w14:schemeClr w14:val="tx1"/>
                  </w14:solidFill>
                </w14:textFill>
              </w:rPr>
            </m:ctrlPr>
          </m:dPr>
          <m:e>
            <m:r>
              <m:rPr>
                <m:sty m:val="p"/>
              </m:rPr>
              <w:rPr>
                <w:rFonts w:ascii="Cambria Math" w:hAnsi="Cambria Math"/>
                <w:color w:val="000000" w:themeColor="text1"/>
                <w:sz w:val="21"/>
                <w14:textFill>
                  <w14:solidFill>
                    <w14:schemeClr w14:val="tx1"/>
                  </w14:solidFill>
                </w14:textFill>
              </w:rPr>
              <m:t>%</m:t>
            </m:r>
            <m:ctrlPr>
              <w:rPr>
                <w:rFonts w:ascii="Cambria Math" w:hAnsi="Cambria Math"/>
                <w:color w:val="000000" w:themeColor="text1"/>
                <w:sz w:val="21"/>
                <w14:textFill>
                  <w14:solidFill>
                    <w14:schemeClr w14:val="tx1"/>
                  </w14:solidFill>
                </w14:textFill>
              </w:rPr>
            </m:ctrlPr>
          </m:e>
        </m:d>
        <m:r>
          <m:rPr>
            <m:sty m:val="p"/>
          </m:rPr>
          <w:rPr>
            <w:rFonts w:ascii="Cambria Math" w:hAnsi="Cambria Math"/>
            <w:color w:val="000000" w:themeColor="text1"/>
            <w:sz w:val="21"/>
            <w14:textFill>
              <w14:solidFill>
                <w14:schemeClr w14:val="tx1"/>
              </w14:solidFill>
            </w14:textFill>
          </w:rPr>
          <m:t>=</m:t>
        </m:r>
        <m:f>
          <m:fPr>
            <m:ctrlPr>
              <w:rPr>
                <w:rFonts w:ascii="Cambria Math" w:hAnsi="Cambria Math"/>
                <w:color w:val="000000" w:themeColor="text1"/>
                <w:sz w:val="21"/>
                <w14:textFill>
                  <w14:solidFill>
                    <w14:schemeClr w14:val="tx1"/>
                  </w14:solidFill>
                </w14:textFill>
              </w:rPr>
            </m:ctrlPr>
          </m:fPr>
          <m:num>
            <m:r>
              <m:rPr>
                <m:sty m:val="p"/>
              </m:rPr>
              <w:rPr>
                <w:rFonts w:ascii="Cambria Math" w:hAnsi="Cambria Math"/>
                <w:color w:val="000000" w:themeColor="text1"/>
                <w:sz w:val="21"/>
                <w14:textFill>
                  <w14:solidFill>
                    <w14:schemeClr w14:val="tx1"/>
                  </w14:solidFill>
                </w14:textFill>
              </w:rPr>
              <m:t>酸洗污泥回收量</m:t>
            </m:r>
            <m:ctrlPr>
              <w:rPr>
                <w:rFonts w:ascii="Cambria Math" w:hAnsi="Cambria Math"/>
                <w:color w:val="000000" w:themeColor="text1"/>
                <w:sz w:val="21"/>
                <w14:textFill>
                  <w14:solidFill>
                    <w14:schemeClr w14:val="tx1"/>
                  </w14:solidFill>
                </w14:textFill>
              </w:rPr>
            </m:ctrlPr>
          </m:num>
          <m:den>
            <m:r>
              <m:rPr>
                <m:sty m:val="p"/>
              </m:rPr>
              <w:rPr>
                <w:rFonts w:ascii="Cambria Math" w:hAnsi="Cambria Math"/>
                <w:color w:val="000000" w:themeColor="text1"/>
                <w:sz w:val="21"/>
                <w14:textFill>
                  <w14:solidFill>
                    <w14:schemeClr w14:val="tx1"/>
                  </w14:solidFill>
                </w14:textFill>
              </w:rPr>
              <m:t>酸洗污泥排放量</m:t>
            </m:r>
            <m:ctrlPr>
              <w:rPr>
                <w:rFonts w:ascii="Cambria Math" w:hAnsi="Cambria Math"/>
                <w:color w:val="000000" w:themeColor="text1"/>
                <w:sz w:val="21"/>
                <w14:textFill>
                  <w14:solidFill>
                    <w14:schemeClr w14:val="tx1"/>
                  </w14:solidFill>
                </w14:textFill>
              </w:rPr>
            </m:ctrlPr>
          </m:den>
        </m:f>
        <m:r>
          <m:rPr/>
          <w:rPr>
            <w:rFonts w:ascii="Cambria Math" w:hAnsi="Cambria Math"/>
            <w:color w:val="000000" w:themeColor="text1"/>
            <w:sz w:val="21"/>
            <w14:textFill>
              <w14:solidFill>
                <w14:schemeClr w14:val="tx1"/>
              </w14:solidFill>
            </w14:textFill>
          </w:rPr>
          <m:t>×100%</m:t>
        </m:r>
      </m:oMath>
      <w:r>
        <w:rPr>
          <w:color w:val="000000" w:themeColor="text1"/>
          <w:sz w:val="21"/>
          <w14:textFill>
            <w14:solidFill>
              <w14:schemeClr w14:val="tx1"/>
            </w14:solidFill>
          </w14:textFill>
        </w:rPr>
        <w:t>………………………（A.8）</w:t>
      </w:r>
    </w:p>
    <w:p>
      <w:pPr>
        <w:pStyle w:val="30"/>
        <w:widowControl/>
        <w:numPr>
          <w:ilvl w:val="0"/>
          <w:numId w:val="19"/>
        </w:numPr>
        <w:spacing w:before="312" w:beforeLines="100" w:after="312" w:afterLines="100"/>
        <w:outlineLvl w:val="1"/>
        <w:rPr>
          <w:color w:val="000000" w:themeColor="text1"/>
          <w:sz w:val="21"/>
          <w:szCs w:val="21"/>
          <w14:textFill>
            <w14:solidFill>
              <w14:schemeClr w14:val="tx1"/>
            </w14:solidFill>
          </w14:textFill>
        </w:rPr>
      </w:pPr>
      <w:bookmarkStart w:id="35" w:name="_Toc131152769"/>
      <w:bookmarkStart w:id="36" w:name="_Toc131152699"/>
      <w:r>
        <w:rPr>
          <w:color w:val="000000" w:themeColor="text1"/>
          <w:sz w:val="21"/>
          <w:szCs w:val="21"/>
          <w14:textFill>
            <w14:solidFill>
              <w14:schemeClr w14:val="tx1"/>
            </w14:solidFill>
          </w14:textFill>
        </w:rPr>
        <w:t>含铬污水回收率按（A.9）计算：</w:t>
      </w:r>
      <w:bookmarkEnd w:id="35"/>
      <w:bookmarkEnd w:id="36"/>
    </w:p>
    <w:p>
      <w:pPr>
        <w:pStyle w:val="30"/>
        <w:widowControl/>
        <w:tabs>
          <w:tab w:val="center" w:pos="4201"/>
          <w:tab w:val="right" w:leader="dot" w:pos="9298"/>
        </w:tabs>
        <w:autoSpaceDE w:val="0"/>
        <w:autoSpaceDN w:val="0"/>
        <w:ind w:firstLine="420" w:firstLineChars="200"/>
        <w:jc w:val="right"/>
        <w:rPr>
          <w:color w:val="000000" w:themeColor="text1"/>
          <w:sz w:val="21"/>
          <w14:textFill>
            <w14:solidFill>
              <w14:schemeClr w14:val="tx1"/>
            </w14:solidFill>
          </w14:textFill>
        </w:rPr>
      </w:pPr>
      <m:oMath>
        <m:r>
          <m:rPr>
            <m:sty m:val="p"/>
          </m:rPr>
          <w:rPr>
            <w:rFonts w:ascii="Cambria Math" w:hAnsi="Cambria Math"/>
            <w:color w:val="000000" w:themeColor="text1"/>
            <w:sz w:val="21"/>
            <w14:textFill>
              <w14:solidFill>
                <w14:schemeClr w14:val="tx1"/>
              </w14:solidFill>
            </w14:textFill>
          </w:rPr>
          <m:t>含铬废水回收率</m:t>
        </m:r>
        <m:d>
          <m:dPr>
            <m:begChr m:val="（"/>
            <m:endChr m:val="）"/>
            <m:ctrlPr>
              <w:rPr>
                <w:rFonts w:ascii="Cambria Math" w:hAnsi="Cambria Math"/>
                <w:color w:val="000000" w:themeColor="text1"/>
                <w:sz w:val="21"/>
                <w14:textFill>
                  <w14:solidFill>
                    <w14:schemeClr w14:val="tx1"/>
                  </w14:solidFill>
                </w14:textFill>
              </w:rPr>
            </m:ctrlPr>
          </m:dPr>
          <m:e>
            <m:r>
              <m:rPr>
                <m:sty m:val="p"/>
              </m:rPr>
              <w:rPr>
                <w:rFonts w:ascii="Cambria Math" w:hAnsi="Cambria Math"/>
                <w:color w:val="000000" w:themeColor="text1"/>
                <w:sz w:val="21"/>
                <w14:textFill>
                  <w14:solidFill>
                    <w14:schemeClr w14:val="tx1"/>
                  </w14:solidFill>
                </w14:textFill>
              </w:rPr>
              <m:t>%</m:t>
            </m:r>
            <m:ctrlPr>
              <w:rPr>
                <w:rFonts w:ascii="Cambria Math" w:hAnsi="Cambria Math"/>
                <w:color w:val="000000" w:themeColor="text1"/>
                <w:sz w:val="21"/>
                <w14:textFill>
                  <w14:solidFill>
                    <w14:schemeClr w14:val="tx1"/>
                  </w14:solidFill>
                </w14:textFill>
              </w:rPr>
            </m:ctrlPr>
          </m:e>
        </m:d>
        <m:r>
          <m:rPr>
            <m:sty m:val="p"/>
          </m:rPr>
          <w:rPr>
            <w:rFonts w:ascii="Cambria Math" w:hAnsi="Cambria Math"/>
            <w:color w:val="000000" w:themeColor="text1"/>
            <w:sz w:val="21"/>
            <w14:textFill>
              <w14:solidFill>
                <w14:schemeClr w14:val="tx1"/>
              </w14:solidFill>
            </w14:textFill>
          </w:rPr>
          <m:t>=</m:t>
        </m:r>
        <m:f>
          <m:fPr>
            <m:ctrlPr>
              <w:rPr>
                <w:rFonts w:ascii="Cambria Math" w:hAnsi="Cambria Math"/>
                <w:color w:val="000000" w:themeColor="text1"/>
                <w:sz w:val="21"/>
                <w14:textFill>
                  <w14:solidFill>
                    <w14:schemeClr w14:val="tx1"/>
                  </w14:solidFill>
                </w14:textFill>
              </w:rPr>
            </m:ctrlPr>
          </m:fPr>
          <m:num>
            <m:r>
              <m:rPr>
                <m:sty m:val="p"/>
              </m:rPr>
              <w:rPr>
                <w:rFonts w:ascii="Cambria Math" w:hAnsi="Cambria Math"/>
                <w:color w:val="000000" w:themeColor="text1"/>
                <w:sz w:val="21"/>
                <w14:textFill>
                  <w14:solidFill>
                    <w14:schemeClr w14:val="tx1"/>
                  </w14:solidFill>
                </w14:textFill>
              </w:rPr>
              <m:t>含铬废水回收量</m:t>
            </m:r>
            <m:ctrlPr>
              <w:rPr>
                <w:rFonts w:ascii="Cambria Math" w:hAnsi="Cambria Math"/>
                <w:color w:val="000000" w:themeColor="text1"/>
                <w:sz w:val="21"/>
                <w14:textFill>
                  <w14:solidFill>
                    <w14:schemeClr w14:val="tx1"/>
                  </w14:solidFill>
                </w14:textFill>
              </w:rPr>
            </m:ctrlPr>
          </m:num>
          <m:den>
            <m:r>
              <m:rPr>
                <m:sty m:val="p"/>
              </m:rPr>
              <w:rPr>
                <w:rFonts w:ascii="Cambria Math" w:hAnsi="Cambria Math"/>
                <w:color w:val="000000" w:themeColor="text1"/>
                <w:sz w:val="21"/>
                <w14:textFill>
                  <w14:solidFill>
                    <w14:schemeClr w14:val="tx1"/>
                  </w14:solidFill>
                </w14:textFill>
              </w:rPr>
              <m:t>含铬废水排放量</m:t>
            </m:r>
            <m:ctrlPr>
              <w:rPr>
                <w:rFonts w:ascii="Cambria Math" w:hAnsi="Cambria Math"/>
                <w:color w:val="000000" w:themeColor="text1"/>
                <w:sz w:val="21"/>
                <w14:textFill>
                  <w14:solidFill>
                    <w14:schemeClr w14:val="tx1"/>
                  </w14:solidFill>
                </w14:textFill>
              </w:rPr>
            </m:ctrlPr>
          </m:den>
        </m:f>
        <m:r>
          <m:rPr/>
          <w:rPr>
            <w:rFonts w:ascii="Cambria Math" w:hAnsi="Cambria Math"/>
            <w:color w:val="000000" w:themeColor="text1"/>
            <w:sz w:val="21"/>
            <w14:textFill>
              <w14:solidFill>
                <w14:schemeClr w14:val="tx1"/>
              </w14:solidFill>
            </w14:textFill>
          </w:rPr>
          <m:t>×100%</m:t>
        </m:r>
      </m:oMath>
      <w:r>
        <w:rPr>
          <w:color w:val="000000" w:themeColor="text1"/>
          <w:sz w:val="21"/>
          <w14:textFill>
            <w14:solidFill>
              <w14:schemeClr w14:val="tx1"/>
            </w14:solidFill>
          </w14:textFill>
        </w:rPr>
        <w:t>………………………（A.9）</w:t>
      </w:r>
    </w:p>
    <w:p>
      <w:pPr>
        <w:pStyle w:val="30"/>
        <w:widowControl/>
        <w:tabs>
          <w:tab w:val="center" w:pos="4201"/>
          <w:tab w:val="right" w:leader="dot" w:pos="9298"/>
        </w:tabs>
        <w:autoSpaceDE w:val="0"/>
        <w:autoSpaceDN w:val="0"/>
        <w:ind w:firstLine="420" w:firstLineChars="200"/>
        <w:jc w:val="center"/>
        <w:rPr>
          <w:rFonts w:eastAsia="黑体"/>
          <w:color w:val="000000" w:themeColor="text1"/>
          <w:kern w:val="0"/>
          <w:sz w:val="21"/>
          <w:szCs w:val="20"/>
          <w:lang w:bidi="ar"/>
          <w14:textFill>
            <w14:solidFill>
              <w14:schemeClr w14:val="tx1"/>
            </w14:solidFill>
          </w14:textFill>
        </w:rPr>
      </w:pPr>
    </w:p>
    <w:p>
      <w:pPr>
        <w:pStyle w:val="30"/>
        <w:widowControl/>
        <w:tabs>
          <w:tab w:val="center" w:pos="4201"/>
          <w:tab w:val="right" w:leader="dot" w:pos="9298"/>
        </w:tabs>
        <w:autoSpaceDE w:val="0"/>
        <w:autoSpaceDN w:val="0"/>
        <w:ind w:firstLine="420" w:firstLineChars="200"/>
        <w:jc w:val="center"/>
        <w:rPr>
          <w:rFonts w:eastAsia="黑体"/>
          <w:color w:val="000000" w:themeColor="text1"/>
          <w:kern w:val="0"/>
          <w:sz w:val="21"/>
          <w:szCs w:val="20"/>
          <w:lang w:bidi="ar"/>
          <w14:textFill>
            <w14:solidFill>
              <w14:schemeClr w14:val="tx1"/>
            </w14:solidFill>
          </w14:textFill>
        </w:rPr>
        <w:sectPr>
          <w:footerReference r:id="rId10" w:type="default"/>
          <w:pgSz w:w="11906" w:h="16838"/>
          <w:pgMar w:top="567" w:right="1134" w:bottom="1134" w:left="1418" w:header="1418" w:footer="1134" w:gutter="0"/>
          <w:pgNumType w:start="1"/>
          <w:cols w:space="720" w:num="1"/>
          <w:formProt w:val="0"/>
          <w:docGrid w:type="lines" w:linePitch="312" w:charSpace="0"/>
        </w:sectPr>
      </w:pPr>
    </w:p>
    <w:p>
      <w:pPr>
        <w:pStyle w:val="52"/>
        <w:numPr>
          <w:ilvl w:val="0"/>
          <w:numId w:val="0"/>
        </w:numPr>
        <w:jc w:val="center"/>
        <w:rPr>
          <w:rFonts w:ascii="Times New Roman"/>
          <w:color w:val="000000" w:themeColor="text1"/>
          <w:szCs w:val="22"/>
          <w14:textFill>
            <w14:solidFill>
              <w14:schemeClr w14:val="tx1"/>
            </w14:solidFill>
          </w14:textFill>
        </w:rPr>
      </w:pPr>
      <w:bookmarkStart w:id="37" w:name="_Toc131152770"/>
      <w:r>
        <w:rPr>
          <w:rFonts w:ascii="Times New Roman"/>
          <w:color w:val="000000" w:themeColor="text1"/>
          <w:szCs w:val="22"/>
          <w14:textFill>
            <w14:solidFill>
              <w14:schemeClr w14:val="tx1"/>
            </w14:solidFill>
          </w14:textFill>
        </w:rPr>
        <w:t>附 录 B</w:t>
      </w:r>
      <w:bookmarkEnd w:id="37"/>
    </w:p>
    <w:p>
      <w:pPr>
        <w:pStyle w:val="30"/>
        <w:widowControl/>
        <w:tabs>
          <w:tab w:val="center" w:pos="4201"/>
          <w:tab w:val="right" w:leader="dot" w:pos="9298"/>
        </w:tabs>
        <w:autoSpaceDE w:val="0"/>
        <w:autoSpaceDN w:val="0"/>
        <w:ind w:firstLine="420" w:firstLineChars="200"/>
        <w:jc w:val="center"/>
        <w:rPr>
          <w:rFonts w:eastAsia="黑体"/>
          <w:color w:val="000000" w:themeColor="text1"/>
          <w:kern w:val="0"/>
          <w:sz w:val="21"/>
          <w:szCs w:val="20"/>
          <w:lang w:bidi="ar"/>
          <w14:textFill>
            <w14:solidFill>
              <w14:schemeClr w14:val="tx1"/>
            </w14:solidFill>
          </w14:textFill>
        </w:rPr>
      </w:pPr>
      <w:bookmarkStart w:id="38" w:name="_Hlk131152835"/>
      <w:r>
        <w:rPr>
          <w:rFonts w:eastAsia="黑体"/>
          <w:color w:val="000000" w:themeColor="text1"/>
          <w:kern w:val="0"/>
          <w:sz w:val="21"/>
          <w:szCs w:val="20"/>
          <w:lang w:bidi="ar"/>
          <w14:textFill>
            <w14:solidFill>
              <w14:schemeClr w14:val="tx1"/>
            </w14:solidFill>
          </w14:textFill>
        </w:rPr>
        <w:t>（规范性）</w:t>
      </w:r>
    </w:p>
    <w:p>
      <w:pPr>
        <w:pStyle w:val="30"/>
        <w:widowControl/>
        <w:tabs>
          <w:tab w:val="center" w:pos="4201"/>
          <w:tab w:val="right" w:leader="dot" w:pos="9298"/>
        </w:tabs>
        <w:autoSpaceDE w:val="0"/>
        <w:autoSpaceDN w:val="0"/>
        <w:ind w:firstLine="420" w:firstLineChars="200"/>
        <w:jc w:val="center"/>
        <w:rPr>
          <w:color w:val="000000" w:themeColor="text1"/>
          <w14:textFill>
            <w14:solidFill>
              <w14:schemeClr w14:val="tx1"/>
            </w14:solidFill>
          </w14:textFill>
        </w:rPr>
      </w:pPr>
      <w:r>
        <w:rPr>
          <w:rFonts w:eastAsia="黑体"/>
          <w:color w:val="000000" w:themeColor="text1"/>
          <w:kern w:val="0"/>
          <w:sz w:val="21"/>
          <w:szCs w:val="20"/>
          <w:lang w:bidi="ar"/>
          <w14:textFill>
            <w14:solidFill>
              <w14:schemeClr w14:val="tx1"/>
            </w14:solidFill>
          </w14:textFill>
        </w:rPr>
        <w:t>家电用无取向电工钢生命周期评价方法框架</w:t>
      </w:r>
    </w:p>
    <w:bookmarkEnd w:id="38"/>
    <w:p>
      <w:pPr>
        <w:pStyle w:val="30"/>
        <w:widowControl/>
        <w:numPr>
          <w:ilvl w:val="0"/>
          <w:numId w:val="20"/>
        </w:numPr>
        <w:spacing w:before="312" w:beforeLines="100" w:after="312" w:afterLines="100"/>
        <w:outlineLvl w:val="1"/>
        <w:rPr>
          <w:rFonts w:eastAsia="黑体"/>
          <w:color w:val="000000" w:themeColor="text1"/>
          <w:sz w:val="21"/>
          <w:szCs w:val="21"/>
          <w14:textFill>
            <w14:solidFill>
              <w14:schemeClr w14:val="tx1"/>
            </w14:solidFill>
          </w14:textFill>
        </w:rPr>
      </w:pPr>
      <w:bookmarkStart w:id="39" w:name="_Toc131152700"/>
      <w:bookmarkStart w:id="40" w:name="_Toc131152771"/>
      <w:r>
        <w:rPr>
          <w:rFonts w:eastAsia="黑体"/>
          <w:color w:val="000000" w:themeColor="text1"/>
          <w:sz w:val="21"/>
          <w:szCs w:val="21"/>
          <w14:textFill>
            <w14:solidFill>
              <w14:schemeClr w14:val="tx1"/>
            </w14:solidFill>
          </w14:textFill>
        </w:rPr>
        <w:t>目的</w:t>
      </w:r>
      <w:bookmarkEnd w:id="39"/>
      <w:bookmarkEnd w:id="40"/>
    </w:p>
    <w:p>
      <w:pPr>
        <w:pStyle w:val="30"/>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家电用无取向电工钢原料的获取、生产、运输、销售、使用的过程中对环境造成的影响，通过评价家电用无取向电工钢全生命周期的环境影响大小，提出家电用无取向电工钢绿色设计改进方案，从而大幅提升其生态友好性。</w:t>
      </w:r>
    </w:p>
    <w:p>
      <w:pPr>
        <w:pStyle w:val="30"/>
        <w:widowControl/>
        <w:numPr>
          <w:ilvl w:val="0"/>
          <w:numId w:val="20"/>
        </w:numPr>
        <w:spacing w:before="312" w:beforeLines="100" w:after="312" w:afterLines="100"/>
        <w:outlineLvl w:val="1"/>
        <w:rPr>
          <w:rFonts w:eastAsia="黑体"/>
          <w:color w:val="000000" w:themeColor="text1"/>
          <w:sz w:val="21"/>
          <w:szCs w:val="21"/>
          <w14:textFill>
            <w14:solidFill>
              <w14:schemeClr w14:val="tx1"/>
            </w14:solidFill>
          </w14:textFill>
        </w:rPr>
      </w:pPr>
      <w:bookmarkStart w:id="41" w:name="_Toc131152701"/>
      <w:bookmarkStart w:id="42" w:name="_Toc131152772"/>
      <w:r>
        <w:rPr>
          <w:rFonts w:eastAsia="黑体"/>
          <w:color w:val="000000" w:themeColor="text1"/>
          <w:sz w:val="21"/>
          <w:szCs w:val="21"/>
          <w14:textFill>
            <w14:solidFill>
              <w14:schemeClr w14:val="tx1"/>
            </w14:solidFill>
          </w14:textFill>
        </w:rPr>
        <w:t>范围</w:t>
      </w:r>
      <w:bookmarkEnd w:id="41"/>
      <w:bookmarkEnd w:id="42"/>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应根据评价目的确定评价范围，确保两者相适应。定义生命周期评价范围时，应考虑以下内容并作出清晰描述。</w:t>
      </w:r>
    </w:p>
    <w:p>
      <w:pPr>
        <w:pStyle w:val="30"/>
        <w:widowControl/>
        <w:numPr>
          <w:ilvl w:val="1"/>
          <w:numId w:val="20"/>
        </w:numPr>
        <w:tabs>
          <w:tab w:val="left" w:pos="0"/>
        </w:tabs>
        <w:spacing w:before="312" w:beforeLines="100" w:after="312" w:afterLines="100"/>
        <w:outlineLvl w:val="1"/>
        <w:rPr>
          <w:rFonts w:eastAsia="黑体"/>
          <w:color w:val="000000" w:themeColor="text1"/>
          <w:sz w:val="21"/>
          <w:szCs w:val="21"/>
          <w14:textFill>
            <w14:solidFill>
              <w14:schemeClr w14:val="tx1"/>
            </w14:solidFill>
          </w14:textFill>
        </w:rPr>
      </w:pPr>
      <w:bookmarkStart w:id="43" w:name="_Toc131152773"/>
      <w:bookmarkStart w:id="44" w:name="_Toc131152702"/>
      <w:r>
        <w:rPr>
          <w:rFonts w:eastAsia="黑体"/>
          <w:color w:val="000000" w:themeColor="text1"/>
          <w:sz w:val="21"/>
          <w:szCs w:val="21"/>
          <w14:textFill>
            <w14:solidFill>
              <w14:schemeClr w14:val="tx1"/>
            </w14:solidFill>
          </w14:textFill>
        </w:rPr>
        <w:t>功能单位</w:t>
      </w:r>
      <w:bookmarkEnd w:id="43"/>
      <w:bookmarkEnd w:id="44"/>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功能单位必须是明确规定并且可测量的。同时考虑具体功能、使用寿命、是否包括包装材料等。</w:t>
      </w:r>
    </w:p>
    <w:p>
      <w:pPr>
        <w:pStyle w:val="30"/>
        <w:widowControl/>
        <w:numPr>
          <w:ilvl w:val="1"/>
          <w:numId w:val="20"/>
        </w:numPr>
        <w:tabs>
          <w:tab w:val="left" w:pos="0"/>
        </w:tabs>
        <w:spacing w:before="312" w:beforeLines="100" w:after="312" w:afterLines="100"/>
        <w:outlineLvl w:val="1"/>
        <w:rPr>
          <w:rFonts w:eastAsia="黑体"/>
          <w:color w:val="000000" w:themeColor="text1"/>
          <w:sz w:val="21"/>
          <w:szCs w:val="21"/>
          <w14:textFill>
            <w14:solidFill>
              <w14:schemeClr w14:val="tx1"/>
            </w14:solidFill>
          </w14:textFill>
        </w:rPr>
      </w:pPr>
      <w:bookmarkStart w:id="45" w:name="_Toc131152703"/>
      <w:bookmarkStart w:id="46" w:name="_Toc131152774"/>
      <w:r>
        <w:rPr>
          <w:rFonts w:eastAsia="黑体"/>
          <w:color w:val="000000" w:themeColor="text1"/>
          <w:sz w:val="21"/>
          <w:szCs w:val="21"/>
          <w14:textFill>
            <w14:solidFill>
              <w14:schemeClr w14:val="tx1"/>
            </w14:solidFill>
          </w14:textFill>
        </w:rPr>
        <w:t>系统边界</w:t>
      </w:r>
      <w:bookmarkEnd w:id="45"/>
      <w:bookmarkEnd w:id="46"/>
    </w:p>
    <w:p>
      <w:pPr>
        <w:pStyle w:val="30"/>
        <w:widowControl/>
        <w:numPr>
          <w:ilvl w:val="2"/>
          <w:numId w:val="20"/>
        </w:numPr>
        <w:tabs>
          <w:tab w:val="left" w:pos="0"/>
        </w:tabs>
        <w:spacing w:before="312" w:beforeLines="100" w:after="312" w:afterLines="100"/>
        <w:outlineLvl w:val="1"/>
        <w:rPr>
          <w:rFonts w:eastAsia="黑体"/>
          <w:color w:val="000000" w:themeColor="text1"/>
          <w:sz w:val="21"/>
          <w:szCs w:val="21"/>
          <w14:textFill>
            <w14:solidFill>
              <w14:schemeClr w14:val="tx1"/>
            </w14:solidFill>
          </w14:textFill>
        </w:rPr>
      </w:pPr>
      <w:bookmarkStart w:id="47" w:name="_Toc131152704"/>
      <w:bookmarkStart w:id="48" w:name="_Toc131152775"/>
      <w:r>
        <w:rPr>
          <w:color w:val="000000" w:themeColor="text1"/>
          <w:sz w:val="21"/>
          <w:lang w:bidi="ar"/>
          <w14:textFill>
            <w14:solidFill>
              <w14:schemeClr w14:val="tx1"/>
            </w14:solidFill>
          </w14:textFill>
        </w:rPr>
        <w:t>本文件界定的家电用无取向电工钢生命周期系统边界，包括三个阶段：原材料获取阶段、生产阶段（高炉-转炉生产工艺）及使用阶段，如图B.1所示。</w:t>
      </w:r>
      <w:bookmarkEnd w:id="47"/>
      <w:bookmarkEnd w:id="48"/>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drawing>
          <wp:inline distT="0" distB="0" distL="0" distR="0">
            <wp:extent cx="5932805" cy="1134110"/>
            <wp:effectExtent l="0" t="0" r="0" b="8890"/>
            <wp:docPr id="4982115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211520"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932805" cy="1134110"/>
                    </a:xfrm>
                    <a:prstGeom prst="rect">
                      <a:avLst/>
                    </a:prstGeom>
                    <a:noFill/>
                    <a:ln>
                      <a:noFill/>
                    </a:ln>
                  </pic:spPr>
                </pic:pic>
              </a:graphicData>
            </a:graphic>
          </wp:inline>
        </w:drawing>
      </w:r>
    </w:p>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图B.1  家电用无取向电工钢生命周期系统边界示意图</w:t>
      </w:r>
    </w:p>
    <w:p>
      <w:pPr>
        <w:pStyle w:val="30"/>
        <w:widowControl/>
        <w:numPr>
          <w:ilvl w:val="2"/>
          <w:numId w:val="20"/>
        </w:numPr>
        <w:tabs>
          <w:tab w:val="left" w:pos="0"/>
        </w:tabs>
        <w:spacing w:before="312" w:beforeLines="100" w:after="312" w:afterLines="100"/>
        <w:outlineLvl w:val="1"/>
        <w:rPr>
          <w:color w:val="000000" w:themeColor="text1"/>
          <w:sz w:val="21"/>
          <w:lang w:bidi="ar"/>
          <w14:textFill>
            <w14:solidFill>
              <w14:schemeClr w14:val="tx1"/>
            </w14:solidFill>
          </w14:textFill>
        </w:rPr>
      </w:pPr>
      <w:bookmarkStart w:id="49" w:name="_Toc131152776"/>
      <w:bookmarkStart w:id="50" w:name="_Toc131152705"/>
      <w:r>
        <w:rPr>
          <w:color w:val="000000" w:themeColor="text1"/>
          <w:sz w:val="21"/>
          <w:lang w:bidi="ar"/>
          <w14:textFill>
            <w14:solidFill>
              <w14:schemeClr w14:val="tx1"/>
            </w14:solidFill>
          </w14:textFill>
        </w:rPr>
        <w:t>生命周期评价研究的时间应在规定的期限内。数据应反映具有代表性的时期（取最近三年内有效值）。如果未能取到三年内有效值，应做具体说明。</w:t>
      </w:r>
      <w:bookmarkEnd w:id="49"/>
      <w:bookmarkEnd w:id="50"/>
    </w:p>
    <w:p>
      <w:pPr>
        <w:pStyle w:val="30"/>
        <w:widowControl/>
        <w:numPr>
          <w:ilvl w:val="2"/>
          <w:numId w:val="20"/>
        </w:numPr>
        <w:tabs>
          <w:tab w:val="left" w:pos="0"/>
        </w:tabs>
        <w:spacing w:before="312" w:beforeLines="100" w:after="312" w:afterLines="100"/>
        <w:outlineLvl w:val="1"/>
        <w:rPr>
          <w:color w:val="000000" w:themeColor="text1"/>
          <w:sz w:val="21"/>
          <w:lang w:bidi="ar"/>
          <w14:textFill>
            <w14:solidFill>
              <w14:schemeClr w14:val="tx1"/>
            </w14:solidFill>
          </w14:textFill>
        </w:rPr>
      </w:pPr>
      <w:bookmarkStart w:id="51" w:name="_Toc131152706"/>
      <w:bookmarkStart w:id="52" w:name="_Toc131152777"/>
      <w:r>
        <w:rPr>
          <w:color w:val="000000" w:themeColor="text1"/>
          <w:sz w:val="21"/>
          <w:lang w:bidi="ar"/>
          <w14:textFill>
            <w14:solidFill>
              <w14:schemeClr w14:val="tx1"/>
            </w14:solidFill>
          </w14:textFill>
        </w:rPr>
        <w:t>原材料数据应是在参与产品的生产和使用的地点/地区。</w:t>
      </w:r>
      <w:bookmarkEnd w:id="51"/>
      <w:bookmarkEnd w:id="52"/>
    </w:p>
    <w:p>
      <w:pPr>
        <w:pStyle w:val="30"/>
        <w:widowControl/>
        <w:numPr>
          <w:ilvl w:val="2"/>
          <w:numId w:val="20"/>
        </w:numPr>
        <w:tabs>
          <w:tab w:val="left" w:pos="0"/>
        </w:tabs>
        <w:spacing w:before="312" w:beforeLines="100" w:after="312" w:afterLines="100"/>
        <w:outlineLvl w:val="1"/>
        <w:rPr>
          <w:color w:val="000000" w:themeColor="text1"/>
          <w:sz w:val="21"/>
          <w:lang w:bidi="ar"/>
          <w14:textFill>
            <w14:solidFill>
              <w14:schemeClr w14:val="tx1"/>
            </w14:solidFill>
          </w14:textFill>
        </w:rPr>
      </w:pPr>
      <w:bookmarkStart w:id="53" w:name="_Toc131152707"/>
      <w:bookmarkStart w:id="54" w:name="_Toc131152778"/>
      <w:r>
        <w:rPr>
          <w:color w:val="000000" w:themeColor="text1"/>
          <w:sz w:val="21"/>
          <w:lang w:bidi="ar"/>
          <w14:textFill>
            <w14:solidFill>
              <w14:schemeClr w14:val="tx1"/>
            </w14:solidFill>
          </w14:textFill>
        </w:rPr>
        <w:t>生产过程数据应是在最终产品的生产中所涉及的地点/地区。</w:t>
      </w:r>
      <w:bookmarkEnd w:id="53"/>
      <w:bookmarkEnd w:id="54"/>
    </w:p>
    <w:p>
      <w:pPr>
        <w:pStyle w:val="30"/>
        <w:widowControl/>
        <w:numPr>
          <w:ilvl w:val="1"/>
          <w:numId w:val="20"/>
        </w:numPr>
        <w:tabs>
          <w:tab w:val="left" w:pos="0"/>
        </w:tabs>
        <w:spacing w:before="312" w:beforeLines="100" w:after="312" w:afterLines="100"/>
        <w:outlineLvl w:val="1"/>
        <w:rPr>
          <w:rFonts w:eastAsia="黑体"/>
          <w:color w:val="000000" w:themeColor="text1"/>
          <w:sz w:val="21"/>
          <w:szCs w:val="21"/>
          <w14:textFill>
            <w14:solidFill>
              <w14:schemeClr w14:val="tx1"/>
            </w14:solidFill>
          </w14:textFill>
        </w:rPr>
      </w:pPr>
      <w:bookmarkStart w:id="55" w:name="_Toc131152708"/>
      <w:bookmarkStart w:id="56" w:name="_Toc131152779"/>
      <w:r>
        <w:rPr>
          <w:rFonts w:eastAsia="黑体"/>
          <w:color w:val="000000" w:themeColor="text1"/>
          <w:sz w:val="21"/>
          <w:szCs w:val="21"/>
          <w14:textFill>
            <w14:solidFill>
              <w14:schemeClr w14:val="tx1"/>
            </w14:solidFill>
          </w14:textFill>
        </w:rPr>
        <w:t>数据取舍原则</w:t>
      </w:r>
      <w:bookmarkEnd w:id="55"/>
      <w:bookmarkEnd w:id="56"/>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单元过程数据种类很多，应对数据进行适当的取舍，原则如下：</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——能源的所有输入均列出；</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——原料的所有输入均列出；</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——辅助材料质量小于原来总消耗0.1%的项目输入可忽略；</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——大气、水体的各种排放均列出；</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——小于固体废弃物排放总量1%的一般性固体废弃物可忽略；</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——道路与厂房的基础设施、各工序的设备、厂区内人员及生活设施的消耗和排放，均忽略；</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——取舍原则不适用于有毒有害物质，任何有毒有害的材料和物质均应包含于清单中，不可忽略。</w:t>
      </w:r>
    </w:p>
    <w:p>
      <w:pPr>
        <w:pStyle w:val="30"/>
        <w:widowControl/>
        <w:numPr>
          <w:ilvl w:val="0"/>
          <w:numId w:val="20"/>
        </w:numPr>
        <w:spacing w:before="312" w:beforeLines="100" w:after="312" w:afterLines="100"/>
        <w:outlineLvl w:val="1"/>
        <w:rPr>
          <w:rFonts w:eastAsia="黑体"/>
          <w:color w:val="000000" w:themeColor="text1"/>
          <w:sz w:val="21"/>
          <w:szCs w:val="21"/>
          <w14:textFill>
            <w14:solidFill>
              <w14:schemeClr w14:val="tx1"/>
            </w14:solidFill>
          </w14:textFill>
        </w:rPr>
      </w:pPr>
      <w:bookmarkStart w:id="57" w:name="_Toc131152709"/>
      <w:bookmarkStart w:id="58" w:name="_Toc131152780"/>
      <w:r>
        <w:rPr>
          <w:rFonts w:eastAsia="黑体"/>
          <w:color w:val="000000" w:themeColor="text1"/>
          <w:sz w:val="21"/>
          <w:szCs w:val="21"/>
          <w14:textFill>
            <w14:solidFill>
              <w14:schemeClr w14:val="tx1"/>
            </w14:solidFill>
          </w14:textFill>
        </w:rPr>
        <w:t>生命周期清单分析</w:t>
      </w:r>
      <w:bookmarkEnd w:id="57"/>
      <w:bookmarkEnd w:id="58"/>
    </w:p>
    <w:p>
      <w:pPr>
        <w:pStyle w:val="30"/>
        <w:widowControl/>
        <w:numPr>
          <w:ilvl w:val="1"/>
          <w:numId w:val="20"/>
        </w:numPr>
        <w:tabs>
          <w:tab w:val="left" w:pos="0"/>
        </w:tabs>
        <w:spacing w:before="312" w:beforeLines="100" w:after="312" w:afterLines="100"/>
        <w:outlineLvl w:val="1"/>
        <w:rPr>
          <w:rFonts w:eastAsia="黑体"/>
          <w:color w:val="000000" w:themeColor="text1"/>
          <w:sz w:val="21"/>
          <w:szCs w:val="21"/>
          <w14:textFill>
            <w14:solidFill>
              <w14:schemeClr w14:val="tx1"/>
            </w14:solidFill>
          </w14:textFill>
        </w:rPr>
      </w:pPr>
      <w:bookmarkStart w:id="59" w:name="_Toc131152710"/>
      <w:bookmarkStart w:id="60" w:name="_Toc131152781"/>
      <w:r>
        <w:rPr>
          <w:rFonts w:eastAsia="黑体"/>
          <w:color w:val="000000" w:themeColor="text1"/>
          <w:sz w:val="21"/>
          <w:szCs w:val="21"/>
          <w14:textFill>
            <w14:solidFill>
              <w14:schemeClr w14:val="tx1"/>
            </w14:solidFill>
          </w14:textFill>
        </w:rPr>
        <w:t>总则</w:t>
      </w:r>
      <w:bookmarkEnd w:id="59"/>
      <w:bookmarkEnd w:id="60"/>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应编制家电用无取向电工钢系统边界内的所有材料/能源输入、输出清单，作为产品生命周期评价的依据。如果数据清单有特殊情况、异常点或其它问题，应在报告中进行明确说明。</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当数据收集完成后，应对收集的数据进行审定。然后，确定每个单元过程的基本流，并据此计算出单元过程的定量输入和输出。此后，将各个单元过程的输入输出数据除以产品的产量，得到功能单位（即1吨家电用无取向电工钢产品）的资源消耗和环境排放。最后，将产品各单元过程中相同影响因素的数据求和，以获取该影响因素的总量，为产品级的影响评价提供必要的数据。</w:t>
      </w:r>
    </w:p>
    <w:p>
      <w:pPr>
        <w:pStyle w:val="30"/>
        <w:widowControl/>
        <w:numPr>
          <w:ilvl w:val="1"/>
          <w:numId w:val="20"/>
        </w:numPr>
        <w:tabs>
          <w:tab w:val="left" w:pos="0"/>
        </w:tabs>
        <w:spacing w:before="312" w:beforeLines="100" w:after="312" w:afterLines="100"/>
        <w:outlineLvl w:val="1"/>
        <w:rPr>
          <w:rFonts w:eastAsia="黑体"/>
          <w:color w:val="000000" w:themeColor="text1"/>
          <w:sz w:val="21"/>
          <w:szCs w:val="21"/>
          <w14:textFill>
            <w14:solidFill>
              <w14:schemeClr w14:val="tx1"/>
            </w14:solidFill>
          </w14:textFill>
        </w:rPr>
      </w:pPr>
      <w:bookmarkStart w:id="61" w:name="_Toc131152782"/>
      <w:bookmarkStart w:id="62" w:name="_Toc131152711"/>
      <w:r>
        <w:rPr>
          <w:rFonts w:eastAsia="黑体"/>
          <w:color w:val="000000" w:themeColor="text1"/>
          <w:sz w:val="21"/>
          <w:szCs w:val="21"/>
          <w14:textFill>
            <w14:solidFill>
              <w14:schemeClr w14:val="tx1"/>
            </w14:solidFill>
          </w14:textFill>
        </w:rPr>
        <w:t>数据收集</w:t>
      </w:r>
      <w:bookmarkEnd w:id="61"/>
      <w:bookmarkEnd w:id="62"/>
    </w:p>
    <w:p>
      <w:pPr>
        <w:pStyle w:val="30"/>
        <w:widowControl/>
        <w:numPr>
          <w:ilvl w:val="2"/>
          <w:numId w:val="20"/>
        </w:numPr>
        <w:tabs>
          <w:tab w:val="left" w:pos="0"/>
        </w:tabs>
        <w:spacing w:before="312" w:beforeLines="100" w:after="312" w:afterLines="100"/>
        <w:outlineLvl w:val="1"/>
        <w:rPr>
          <w:color w:val="000000" w:themeColor="text1"/>
          <w:sz w:val="21"/>
          <w:lang w:bidi="ar"/>
          <w14:textFill>
            <w14:solidFill>
              <w14:schemeClr w14:val="tx1"/>
            </w14:solidFill>
          </w14:textFill>
        </w:rPr>
      </w:pPr>
      <w:bookmarkStart w:id="63" w:name="_Toc131152783"/>
      <w:bookmarkStart w:id="64" w:name="_Toc131152712"/>
      <w:r>
        <w:rPr>
          <w:color w:val="000000" w:themeColor="text1"/>
          <w:sz w:val="21"/>
          <w:lang w:bidi="ar"/>
          <w14:textFill>
            <w14:solidFill>
              <w14:schemeClr w14:val="tx1"/>
            </w14:solidFill>
          </w14:textFill>
        </w:rPr>
        <w:t>概况</w:t>
      </w:r>
      <w:bookmarkEnd w:id="63"/>
      <w:bookmarkEnd w:id="64"/>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应将以下要素纳入数据清单：</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——原材料采购和预加工；</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——生产；</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基于生命周期评价的信息中要使用的数据可分为两类：现场数据和背景数据。主要数据尽量使用现场数据，如果“现场数据”收集缺乏，可以选择“背景数据”。</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现场数据是在现场具体操作过程中收集来的。主要包括生产过程的能源与水资源消耗、产品原料的使用量等等。</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背景数据应当包括主要原料的生产数据、电力使用数据（如火力、水、风力发电等）、过程中造成的环境影响以及家电用无取向电工钢生产过程的排放数据。</w:t>
      </w:r>
    </w:p>
    <w:p>
      <w:pPr>
        <w:pStyle w:val="30"/>
        <w:widowControl/>
        <w:numPr>
          <w:ilvl w:val="2"/>
          <w:numId w:val="20"/>
        </w:numPr>
        <w:tabs>
          <w:tab w:val="left" w:pos="0"/>
        </w:tabs>
        <w:spacing w:before="312" w:beforeLines="100" w:after="312" w:afterLines="100"/>
        <w:outlineLvl w:val="1"/>
        <w:rPr>
          <w:color w:val="000000" w:themeColor="text1"/>
          <w:sz w:val="21"/>
          <w:lang w:bidi="ar"/>
          <w14:textFill>
            <w14:solidFill>
              <w14:schemeClr w14:val="tx1"/>
            </w14:solidFill>
          </w14:textFill>
        </w:rPr>
      </w:pPr>
      <w:bookmarkStart w:id="65" w:name="_Toc131152713"/>
      <w:bookmarkStart w:id="66" w:name="_Toc131152784"/>
      <w:r>
        <w:rPr>
          <w:color w:val="000000" w:themeColor="text1"/>
          <w:sz w:val="21"/>
          <w:lang w:bidi="ar"/>
          <w14:textFill>
            <w14:solidFill>
              <w14:schemeClr w14:val="tx1"/>
            </w14:solidFill>
          </w14:textFill>
        </w:rPr>
        <w:t>现场数据采集</w:t>
      </w:r>
      <w:bookmarkEnd w:id="65"/>
      <w:bookmarkEnd w:id="66"/>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应描述代表某一特定设施或一组设施的活动而直接测量或收集的数据相关采集规程。可直接对过程进行的测量或者通过采访或问卷调查从经营者处获得的测量值为特定过程最具代表性的数据来源。</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现场数据的质量要求包括：</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a) 代表性：现场数据应按照企业生产单元收集所确定范围内的生产统计数据。</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b) 完整性：现场数据应采集完整的生命周期要求数据。</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c) 准确性：现场数据中的资源、能源、原材料消耗数据应该来自于生产单元的实际生产统计记录；环境排放数据优先选择相关的环境监测报告，或由排污因子或物料平衡公式计算获得。所有现场数据均须转换为单位产品，即1吨家电用无取向电工钢为基准折算，且需要详细记录相关的原始数据、数据来源、计算过程等。</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d) 一致性：企业现场数据收集时应保持相同的数据来源、统计口径、处理规则等。</w:t>
      </w:r>
    </w:p>
    <w:p>
      <w:pPr>
        <w:ind w:firstLine="840" w:firstLineChars="400"/>
        <w:rPr>
          <w:color w:val="000000" w:themeColor="text1"/>
          <w14:textFill>
            <w14:solidFill>
              <w14:schemeClr w14:val="tx1"/>
            </w14:solidFill>
          </w14:textFill>
        </w:rPr>
      </w:pPr>
      <w:r>
        <w:rPr>
          <w:color w:val="000000" w:themeColor="text1"/>
          <w:lang w:bidi="ar"/>
          <w14:textFill>
            <w14:solidFill>
              <w14:schemeClr w14:val="tx1"/>
            </w14:solidFill>
          </w14:textFill>
        </w:rPr>
        <w:t>典型现场数据来源包括：</w:t>
      </w:r>
    </w:p>
    <w:p>
      <w:pPr>
        <w:ind w:firstLine="840" w:firstLineChars="400"/>
        <w:rPr>
          <w:color w:val="000000" w:themeColor="text1"/>
          <w14:textFill>
            <w14:solidFill>
              <w14:schemeClr w14:val="tx1"/>
            </w14:solidFill>
          </w14:textFill>
        </w:rPr>
      </w:pPr>
      <w:r>
        <w:rPr>
          <w:color w:val="000000" w:themeColor="text1"/>
          <w:lang w:bidi="ar"/>
          <w14:textFill>
            <w14:solidFill>
              <w14:schemeClr w14:val="tx1"/>
            </w14:solidFill>
          </w14:textFill>
        </w:rPr>
        <w:t>1) 原材料采购和预处理；</w:t>
      </w:r>
    </w:p>
    <w:p>
      <w:pPr>
        <w:ind w:firstLine="840" w:firstLineChars="400"/>
        <w:rPr>
          <w:color w:val="000000" w:themeColor="text1"/>
          <w14:textFill>
            <w14:solidFill>
              <w14:schemeClr w14:val="tx1"/>
            </w14:solidFill>
          </w14:textFill>
        </w:rPr>
      </w:pPr>
      <w:r>
        <w:rPr>
          <w:color w:val="000000" w:themeColor="text1"/>
          <w:lang w:bidi="ar"/>
          <w14:textFill>
            <w14:solidFill>
              <w14:schemeClr w14:val="tx1"/>
            </w14:solidFill>
          </w14:textFill>
        </w:rPr>
        <w:t>2) 产品生产过程能源消耗和污染物排放数据；</w:t>
      </w:r>
    </w:p>
    <w:p>
      <w:pPr>
        <w:ind w:firstLine="840" w:firstLineChars="400"/>
        <w:rPr>
          <w:color w:val="000000" w:themeColor="text1"/>
          <w14:textFill>
            <w14:solidFill>
              <w14:schemeClr w14:val="tx1"/>
            </w14:solidFill>
          </w14:textFill>
        </w:rPr>
      </w:pPr>
      <w:r>
        <w:rPr>
          <w:color w:val="000000" w:themeColor="text1"/>
          <w:lang w:bidi="ar"/>
          <w14:textFill>
            <w14:solidFill>
              <w14:schemeClr w14:val="tx1"/>
            </w14:solidFill>
          </w14:textFill>
        </w:rPr>
        <w:t>3) 生产统计报表，搜集原材料分配及用量数据；</w:t>
      </w:r>
    </w:p>
    <w:p>
      <w:pPr>
        <w:ind w:firstLine="840" w:firstLineChars="400"/>
        <w:rPr>
          <w:color w:val="000000" w:themeColor="text1"/>
          <w14:textFill>
            <w14:solidFill>
              <w14:schemeClr w14:val="tx1"/>
            </w14:solidFill>
          </w14:textFill>
        </w:rPr>
      </w:pPr>
      <w:r>
        <w:rPr>
          <w:color w:val="000000" w:themeColor="text1"/>
          <w:lang w:bidi="ar"/>
          <w14:textFill>
            <w14:solidFill>
              <w14:schemeClr w14:val="tx1"/>
            </w14:solidFill>
          </w14:textFill>
        </w:rPr>
        <w:t>4) 设备仪表的计量数据。</w:t>
      </w:r>
    </w:p>
    <w:p>
      <w:pPr>
        <w:pStyle w:val="30"/>
        <w:widowControl/>
        <w:numPr>
          <w:ilvl w:val="2"/>
          <w:numId w:val="20"/>
        </w:numPr>
        <w:tabs>
          <w:tab w:val="left" w:pos="0"/>
        </w:tabs>
        <w:spacing w:before="312" w:beforeLines="100" w:after="312" w:afterLines="100"/>
        <w:outlineLvl w:val="1"/>
        <w:rPr>
          <w:color w:val="000000" w:themeColor="text1"/>
          <w:sz w:val="21"/>
          <w:lang w:bidi="ar"/>
          <w14:textFill>
            <w14:solidFill>
              <w14:schemeClr w14:val="tx1"/>
            </w14:solidFill>
          </w14:textFill>
        </w:rPr>
      </w:pPr>
      <w:bookmarkStart w:id="67" w:name="_Toc131152785"/>
      <w:r>
        <w:rPr>
          <w:color w:val="000000" w:themeColor="text1"/>
          <w:sz w:val="21"/>
          <w:lang w:bidi="ar"/>
          <w14:textFill>
            <w14:solidFill>
              <w14:schemeClr w14:val="tx1"/>
            </w14:solidFill>
          </w14:textFill>
        </w:rPr>
        <w:t>背景数据采集</w:t>
      </w:r>
      <w:bookmarkEnd w:id="67"/>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背景数据的质量要求包括：</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a）代表性：背景数据应优先选择企业的原材料供应商提供的符合相关生命周期评价标准要求的数据。若无，须优先选择代表中国国内平均生产水平的公开生命周期评价数据，数据的参考年限应优先选择近年数据。在没有符合要求的中国国内数据的情况下，可以选择国外同类技术数据作为背景数据。</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b）完整性：背景数据的系统边界应该从资源开采到这些原辅材料或能源产品出厂为止。</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c）一致性：所有被选择的背景数据应完整覆盖本文件确定的生命周期清单因子，并且应将背景数据转换为一致的物质名录后再进行计算。同一第三方机构对同类产品生命周期评价的背景数据选择应该保持一致，如果背景数据更新，则生命周期评价报告也应更新。</w:t>
      </w:r>
    </w:p>
    <w:p>
      <w:pPr>
        <w:pStyle w:val="30"/>
        <w:widowControl/>
        <w:numPr>
          <w:ilvl w:val="2"/>
          <w:numId w:val="20"/>
        </w:numPr>
        <w:tabs>
          <w:tab w:val="left" w:pos="0"/>
        </w:tabs>
        <w:spacing w:before="312" w:beforeLines="100" w:after="312" w:afterLines="100"/>
        <w:outlineLvl w:val="1"/>
        <w:rPr>
          <w:color w:val="000000" w:themeColor="text1"/>
          <w:sz w:val="21"/>
          <w:lang w:bidi="ar"/>
          <w14:textFill>
            <w14:solidFill>
              <w14:schemeClr w14:val="tx1"/>
            </w14:solidFill>
          </w14:textFill>
        </w:rPr>
      </w:pPr>
      <w:bookmarkStart w:id="68" w:name="_Toc131152786"/>
      <w:r>
        <w:rPr>
          <w:color w:val="000000" w:themeColor="text1"/>
          <w:sz w:val="21"/>
          <w:lang w:bidi="ar"/>
          <w14:textFill>
            <w14:solidFill>
              <w14:schemeClr w14:val="tx1"/>
            </w14:solidFill>
          </w14:textFill>
        </w:rPr>
        <w:t>原材料采购和预加工（从摇篮到大门）</w:t>
      </w:r>
      <w:bookmarkEnd w:id="68"/>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该阶段始于从大自然提取资源，结束于家电用无取向电工钢产品原料进入产品生产设施，包括:</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a）开采和提取；</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b）所有材料的预加工，例如铁矿采选与废钢分选等；</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c）转换回收的剩余材料；</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d）提取或与加工设施内部或与加工设施之间的运输。</w:t>
      </w:r>
    </w:p>
    <w:p>
      <w:pPr>
        <w:pStyle w:val="30"/>
        <w:widowControl/>
        <w:numPr>
          <w:ilvl w:val="2"/>
          <w:numId w:val="20"/>
        </w:numPr>
        <w:tabs>
          <w:tab w:val="left" w:pos="0"/>
        </w:tabs>
        <w:spacing w:before="312" w:beforeLines="100" w:after="312" w:afterLines="100"/>
        <w:outlineLvl w:val="1"/>
        <w:rPr>
          <w:color w:val="000000" w:themeColor="text1"/>
          <w:sz w:val="21"/>
          <w:lang w:bidi="ar"/>
          <w14:textFill>
            <w14:solidFill>
              <w14:schemeClr w14:val="tx1"/>
            </w14:solidFill>
          </w14:textFill>
        </w:rPr>
      </w:pPr>
      <w:bookmarkStart w:id="69" w:name="_Toc131152787"/>
      <w:r>
        <w:rPr>
          <w:color w:val="000000" w:themeColor="text1"/>
          <w:sz w:val="21"/>
          <w:lang w:bidi="ar"/>
          <w14:textFill>
            <w14:solidFill>
              <w14:schemeClr w14:val="tx1"/>
            </w14:solidFill>
          </w14:textFill>
        </w:rPr>
        <w:t>生产阶段</w:t>
      </w:r>
      <w:bookmarkEnd w:id="69"/>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该阶段始于家电用无取向电工钢产品原料进入生产设施，结束于产品离开生产设施。生产活动包括化学处理、制造、制造过程中半成品的运输、产品包装等。此过程涵盖高炉-转炉生产工艺中的情形。</w:t>
      </w:r>
    </w:p>
    <w:p>
      <w:pPr>
        <w:pStyle w:val="30"/>
        <w:widowControl/>
        <w:numPr>
          <w:ilvl w:val="1"/>
          <w:numId w:val="20"/>
        </w:numPr>
        <w:tabs>
          <w:tab w:val="left" w:pos="0"/>
        </w:tabs>
        <w:spacing w:before="312" w:beforeLines="100" w:after="312" w:afterLines="100"/>
        <w:outlineLvl w:val="1"/>
        <w:rPr>
          <w:rFonts w:eastAsia="黑体"/>
          <w:color w:val="000000" w:themeColor="text1"/>
          <w:sz w:val="21"/>
          <w:szCs w:val="21"/>
          <w14:textFill>
            <w14:solidFill>
              <w14:schemeClr w14:val="tx1"/>
            </w14:solidFill>
          </w14:textFill>
        </w:rPr>
      </w:pPr>
      <w:bookmarkStart w:id="70" w:name="_Toc131152788"/>
      <w:r>
        <w:rPr>
          <w:rFonts w:eastAsia="黑体"/>
          <w:color w:val="000000" w:themeColor="text1"/>
          <w:sz w:val="21"/>
          <w:szCs w:val="21"/>
          <w14:textFill>
            <w14:solidFill>
              <w14:schemeClr w14:val="tx1"/>
            </w14:solidFill>
          </w14:textFill>
        </w:rPr>
        <w:t>数据计算</w:t>
      </w:r>
      <w:bookmarkEnd w:id="70"/>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数据收集后，应对所收集数据的有效性进行检查，确保数据符合质量要求。将收集的数据与单元过程进行关联，同时与功能单位的基本流进行关联。</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合并来自相同数据类型、相同物质、不同单元过程的数据，以得到整个产品系统的能源消耗、原材料消耗以及空气排放、水体排放数据。</w:t>
      </w:r>
    </w:p>
    <w:p>
      <w:pPr>
        <w:pStyle w:val="30"/>
        <w:widowControl/>
        <w:numPr>
          <w:ilvl w:val="1"/>
          <w:numId w:val="20"/>
        </w:numPr>
        <w:tabs>
          <w:tab w:val="left" w:pos="0"/>
        </w:tabs>
        <w:spacing w:before="312" w:beforeLines="100" w:after="312" w:afterLines="100"/>
        <w:outlineLvl w:val="1"/>
        <w:rPr>
          <w:rFonts w:eastAsia="黑体"/>
          <w:color w:val="000000" w:themeColor="text1"/>
          <w:sz w:val="21"/>
          <w:szCs w:val="21"/>
          <w14:textFill>
            <w14:solidFill>
              <w14:schemeClr w14:val="tx1"/>
            </w14:solidFill>
          </w14:textFill>
        </w:rPr>
      </w:pPr>
      <w:bookmarkStart w:id="71" w:name="_Toc131152789"/>
      <w:r>
        <w:rPr>
          <w:rFonts w:eastAsia="黑体"/>
          <w:color w:val="000000" w:themeColor="text1"/>
          <w:sz w:val="21"/>
          <w:szCs w:val="21"/>
          <w14:textFill>
            <w14:solidFill>
              <w14:schemeClr w14:val="tx1"/>
            </w14:solidFill>
          </w14:textFill>
        </w:rPr>
        <w:t>数据分配</w:t>
      </w:r>
      <w:bookmarkEnd w:id="71"/>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在进行家电用无取向电工钢生命周期评价的过程中涉及到数据分配问题，特别是家电用无取向电工钢的生产环节。对于家电用无取向电工钢生产而言，由于厂家往往同时生产多种牌号的产品，一条工艺线上或一个车间里可能会同时生产多种牌号家电用无取向电工钢。很难就某单个牌号的产品生产来收集清单数据，往往会就某个车间、某条流水线或某个工艺来收集数据，然后再分配到具体的产品上。针对家电用无取向电工钢生产阶段，因生产的产品主要成分比较一致，因此本文件选取“重量分配”作为分摊的比例，即重量越大的产品，其分摊额度就越大。</w:t>
      </w:r>
    </w:p>
    <w:p>
      <w:pPr>
        <w:pStyle w:val="30"/>
        <w:widowControl/>
        <w:numPr>
          <w:ilvl w:val="1"/>
          <w:numId w:val="20"/>
        </w:numPr>
        <w:tabs>
          <w:tab w:val="left" w:pos="0"/>
        </w:tabs>
        <w:spacing w:before="312" w:beforeLines="100" w:after="312" w:afterLines="100"/>
        <w:outlineLvl w:val="1"/>
        <w:rPr>
          <w:rFonts w:eastAsia="黑体"/>
          <w:color w:val="000000" w:themeColor="text1"/>
          <w:sz w:val="21"/>
          <w:szCs w:val="21"/>
          <w14:textFill>
            <w14:solidFill>
              <w14:schemeClr w14:val="tx1"/>
            </w14:solidFill>
          </w14:textFill>
        </w:rPr>
      </w:pPr>
      <w:bookmarkStart w:id="72" w:name="_Toc131152719"/>
      <w:bookmarkStart w:id="73" w:name="_Toc131152790"/>
      <w:r>
        <w:rPr>
          <w:rFonts w:eastAsia="黑体"/>
          <w:color w:val="000000" w:themeColor="text1"/>
          <w:sz w:val="21"/>
          <w:szCs w:val="21"/>
          <w14:textFill>
            <w14:solidFill>
              <w14:schemeClr w14:val="tx1"/>
            </w14:solidFill>
          </w14:textFill>
        </w:rPr>
        <w:t>数据质量要求</w:t>
      </w:r>
      <w:bookmarkEnd w:id="72"/>
      <w:bookmarkEnd w:id="73"/>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数据质量应遵循以下原则和要求：</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a）完整性：充足的样本、合适的期间；</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b）可信度：数据根据测量、校验得到；</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c）时间相关：与评价目标时间差别小于3年；</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d）地理相关：来自研究区域的数据；</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e）技术相关：从研究的企业工艺过程和材料得到数据。</w:t>
      </w:r>
    </w:p>
    <w:p>
      <w:pPr>
        <w:pStyle w:val="30"/>
        <w:widowControl/>
        <w:numPr>
          <w:ilvl w:val="0"/>
          <w:numId w:val="20"/>
        </w:numPr>
        <w:spacing w:before="312" w:beforeLines="100" w:after="312" w:afterLines="100"/>
        <w:outlineLvl w:val="1"/>
        <w:rPr>
          <w:rFonts w:eastAsia="黑体"/>
          <w:color w:val="000000" w:themeColor="text1"/>
          <w:sz w:val="21"/>
          <w:szCs w:val="21"/>
          <w14:textFill>
            <w14:solidFill>
              <w14:schemeClr w14:val="tx1"/>
            </w14:solidFill>
          </w14:textFill>
        </w:rPr>
      </w:pPr>
      <w:bookmarkStart w:id="74" w:name="_Toc131152720"/>
      <w:bookmarkStart w:id="75" w:name="_Toc131152791"/>
      <w:r>
        <w:rPr>
          <w:rFonts w:eastAsia="黑体"/>
          <w:color w:val="000000" w:themeColor="text1"/>
          <w:sz w:val="21"/>
          <w:szCs w:val="21"/>
          <w14:textFill>
            <w14:solidFill>
              <w14:schemeClr w14:val="tx1"/>
            </w14:solidFill>
          </w14:textFill>
        </w:rPr>
        <w:t>生命周期影响评价</w:t>
      </w:r>
      <w:bookmarkEnd w:id="74"/>
      <w:bookmarkEnd w:id="75"/>
    </w:p>
    <w:p>
      <w:pPr>
        <w:pStyle w:val="30"/>
        <w:widowControl/>
        <w:numPr>
          <w:ilvl w:val="1"/>
          <w:numId w:val="20"/>
        </w:numPr>
        <w:tabs>
          <w:tab w:val="left" w:pos="0"/>
        </w:tabs>
        <w:spacing w:before="312" w:beforeLines="100" w:after="312" w:afterLines="100"/>
        <w:outlineLvl w:val="1"/>
        <w:rPr>
          <w:rFonts w:eastAsia="黑体"/>
          <w:color w:val="000000" w:themeColor="text1"/>
          <w:sz w:val="21"/>
          <w:szCs w:val="21"/>
          <w14:textFill>
            <w14:solidFill>
              <w14:schemeClr w14:val="tx1"/>
            </w14:solidFill>
          </w14:textFill>
        </w:rPr>
      </w:pPr>
      <w:bookmarkStart w:id="76" w:name="_Toc131152721"/>
      <w:bookmarkStart w:id="77" w:name="_Toc131152792"/>
      <w:r>
        <w:rPr>
          <w:rFonts w:eastAsia="黑体"/>
          <w:color w:val="000000" w:themeColor="text1"/>
          <w:sz w:val="21"/>
          <w:szCs w:val="21"/>
          <w14:textFill>
            <w14:solidFill>
              <w14:schemeClr w14:val="tx1"/>
            </w14:solidFill>
          </w14:textFill>
        </w:rPr>
        <w:t>数据分析</w:t>
      </w:r>
      <w:bookmarkEnd w:id="76"/>
      <w:bookmarkEnd w:id="77"/>
    </w:p>
    <w:p>
      <w:pPr>
        <w:autoSpaceDE w:val="0"/>
        <w:autoSpaceDN w:val="0"/>
        <w:adjustRightInd w:val="0"/>
        <w:spacing w:before="156" w:after="156"/>
        <w:ind w:firstLine="420" w:firstLineChars="200"/>
        <w:jc w:val="left"/>
        <w:rPr>
          <w:color w:val="000000" w:themeColor="text1"/>
          <w:kern w:val="0"/>
          <w:szCs w:val="21"/>
          <w14:textFill>
            <w14:solidFill>
              <w14:schemeClr w14:val="tx1"/>
            </w14:solidFill>
          </w14:textFill>
        </w:rPr>
      </w:pPr>
      <w:r>
        <w:rPr>
          <w:color w:val="000000" w:themeColor="text1"/>
          <w:kern w:val="0"/>
          <w:szCs w:val="21"/>
          <w:lang w:bidi="ar"/>
          <w14:textFill>
            <w14:solidFill>
              <w14:schemeClr w14:val="tx1"/>
            </w14:solidFill>
          </w14:textFill>
        </w:rPr>
        <w:t>参照附录中表C.1表C.6对应需要的数据进行填报：</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a）现场数据可通过企业调研、采样监测等途径进行收集，所收集的数据要求为企业三年内平均统计数据，并能够反映企业的实际生产水平。企业根据自身工艺路线情况在表中相应位置填写即可。</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b）从实际调研过程中无法获得的数据，即背景数据，采用相关数据库进行替代，在这一步骤中所涉及到的单元过程包括家电用无取向电工钢产业相关原材料生产、能源消耗以及产品的制造加工等。</w:t>
      </w:r>
    </w:p>
    <w:p>
      <w:pPr>
        <w:pStyle w:val="30"/>
        <w:widowControl/>
        <w:numPr>
          <w:ilvl w:val="1"/>
          <w:numId w:val="20"/>
        </w:numPr>
        <w:tabs>
          <w:tab w:val="left" w:pos="0"/>
        </w:tabs>
        <w:spacing w:before="312" w:beforeLines="100" w:after="312" w:afterLines="100"/>
        <w:outlineLvl w:val="1"/>
        <w:rPr>
          <w:rFonts w:eastAsia="黑体"/>
          <w:color w:val="000000" w:themeColor="text1"/>
          <w:sz w:val="21"/>
          <w:szCs w:val="21"/>
          <w14:textFill>
            <w14:solidFill>
              <w14:schemeClr w14:val="tx1"/>
            </w14:solidFill>
          </w14:textFill>
        </w:rPr>
      </w:pPr>
      <w:bookmarkStart w:id="78" w:name="_Toc131152722"/>
      <w:bookmarkStart w:id="79" w:name="_Toc131152793"/>
      <w:r>
        <w:rPr>
          <w:rFonts w:eastAsia="黑体"/>
          <w:color w:val="000000" w:themeColor="text1"/>
          <w:sz w:val="21"/>
          <w:szCs w:val="21"/>
          <w14:textFill>
            <w14:solidFill>
              <w14:schemeClr w14:val="tx1"/>
            </w14:solidFill>
          </w14:textFill>
        </w:rPr>
        <w:t>清单分析</w:t>
      </w:r>
      <w:bookmarkEnd w:id="78"/>
      <w:bookmarkEnd w:id="79"/>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所收集的数据进行核实后，利用生命周期评估工具进行数据的分析处理，用以建立生命周期评价科学完整的计算程序。目前生命周期评价软件有多种，企业可根据实际情况选择软件。通过建立各个过程单元模块，输入各过程单元的数据，可得到全部输入与输出物质和排放清单，选择表B.1各个清单因子的量[以千克(kg)为单位]，为分类评价做准备。</w:t>
      </w:r>
    </w:p>
    <w:p>
      <w:pPr>
        <w:pStyle w:val="30"/>
        <w:widowControl/>
        <w:numPr>
          <w:ilvl w:val="0"/>
          <w:numId w:val="20"/>
        </w:numPr>
        <w:spacing w:before="312" w:beforeLines="100" w:after="312" w:afterLines="100"/>
        <w:outlineLvl w:val="1"/>
        <w:rPr>
          <w:rFonts w:eastAsia="黑体"/>
          <w:color w:val="000000" w:themeColor="text1"/>
          <w:sz w:val="21"/>
          <w:szCs w:val="21"/>
          <w14:textFill>
            <w14:solidFill>
              <w14:schemeClr w14:val="tx1"/>
            </w14:solidFill>
          </w14:textFill>
        </w:rPr>
      </w:pPr>
      <w:bookmarkStart w:id="80" w:name="_Toc131152723"/>
      <w:bookmarkStart w:id="81" w:name="_Toc131152794"/>
      <w:r>
        <w:rPr>
          <w:rFonts w:eastAsia="黑体"/>
          <w:color w:val="000000" w:themeColor="text1"/>
          <w:sz w:val="21"/>
          <w:szCs w:val="21"/>
          <w14:textFill>
            <w14:solidFill>
              <w14:schemeClr w14:val="tx1"/>
            </w14:solidFill>
          </w14:textFill>
        </w:rPr>
        <w:t>影响评价</w:t>
      </w:r>
      <w:bookmarkEnd w:id="80"/>
      <w:bookmarkEnd w:id="81"/>
    </w:p>
    <w:p>
      <w:pPr>
        <w:pStyle w:val="30"/>
        <w:widowControl/>
        <w:numPr>
          <w:ilvl w:val="1"/>
          <w:numId w:val="20"/>
        </w:numPr>
        <w:tabs>
          <w:tab w:val="left" w:pos="0"/>
        </w:tabs>
        <w:spacing w:before="312" w:beforeLines="100" w:after="312" w:afterLines="100"/>
        <w:outlineLvl w:val="1"/>
        <w:rPr>
          <w:rFonts w:eastAsia="黑体"/>
          <w:color w:val="000000" w:themeColor="text1"/>
          <w:sz w:val="21"/>
          <w:szCs w:val="21"/>
          <w14:textFill>
            <w14:solidFill>
              <w14:schemeClr w14:val="tx1"/>
            </w14:solidFill>
          </w14:textFill>
        </w:rPr>
      </w:pPr>
      <w:bookmarkStart w:id="82" w:name="_Toc131152795"/>
      <w:bookmarkStart w:id="83" w:name="_Toc131152724"/>
      <w:r>
        <w:rPr>
          <w:rFonts w:eastAsia="黑体"/>
          <w:color w:val="000000" w:themeColor="text1"/>
          <w:sz w:val="21"/>
          <w:szCs w:val="21"/>
          <w14:textFill>
            <w14:solidFill>
              <w14:schemeClr w14:val="tx1"/>
            </w14:solidFill>
          </w14:textFill>
        </w:rPr>
        <w:t>影响类型</w:t>
      </w:r>
      <w:bookmarkEnd w:id="82"/>
      <w:bookmarkEnd w:id="83"/>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影响类型分为资源能源消耗、生态环境影响和人体健康危害3类。家电用无取向电工钢的影响类型采用化石能源消耗、气候变化、富营养化和人体健康危害4个指标。</w:t>
      </w:r>
    </w:p>
    <w:p>
      <w:pPr>
        <w:pStyle w:val="30"/>
        <w:widowControl/>
        <w:numPr>
          <w:ilvl w:val="1"/>
          <w:numId w:val="20"/>
        </w:numPr>
        <w:tabs>
          <w:tab w:val="left" w:pos="0"/>
        </w:tabs>
        <w:spacing w:before="312" w:beforeLines="100" w:after="312" w:afterLines="100"/>
        <w:outlineLvl w:val="1"/>
        <w:rPr>
          <w:rFonts w:eastAsia="黑体"/>
          <w:color w:val="000000" w:themeColor="text1"/>
          <w:sz w:val="21"/>
          <w:szCs w:val="21"/>
          <w14:textFill>
            <w14:solidFill>
              <w14:schemeClr w14:val="tx1"/>
            </w14:solidFill>
          </w14:textFill>
        </w:rPr>
      </w:pPr>
      <w:bookmarkStart w:id="84" w:name="_Toc131152796"/>
      <w:bookmarkStart w:id="85" w:name="_Toc131152725"/>
      <w:r>
        <w:rPr>
          <w:rFonts w:eastAsia="黑体"/>
          <w:color w:val="000000" w:themeColor="text1"/>
          <w:sz w:val="21"/>
          <w:szCs w:val="21"/>
          <w14:textFill>
            <w14:solidFill>
              <w14:schemeClr w14:val="tx1"/>
            </w14:solidFill>
          </w14:textFill>
        </w:rPr>
        <w:t>清单因子归类</w:t>
      </w:r>
      <w:bookmarkEnd w:id="84"/>
      <w:bookmarkEnd w:id="85"/>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根据清单因子的物理化学性质将对某影响类型有贡献的因子归到一起，见表B.1。例如，将对气候变化有贡献的二氧化碳、甲烷、一氧化二氮等清单因子归到气候变化影响类型里面。</w:t>
      </w:r>
    </w:p>
    <w:p>
      <w:pPr>
        <w:autoSpaceDE w:val="0"/>
        <w:autoSpaceDN w:val="0"/>
        <w:adjustRightInd w:val="0"/>
        <w:spacing w:before="156" w:after="156"/>
        <w:jc w:val="center"/>
        <w:rPr>
          <w:rFonts w:eastAsia="黑体"/>
          <w:color w:val="000000" w:themeColor="text1"/>
          <w:kern w:val="0"/>
          <w:szCs w:val="21"/>
          <w14:textFill>
            <w14:solidFill>
              <w14:schemeClr w14:val="tx1"/>
            </w14:solidFill>
          </w14:textFill>
        </w:rPr>
      </w:pPr>
      <w:r>
        <w:rPr>
          <w:rFonts w:eastAsia="黑体"/>
          <w:color w:val="000000" w:themeColor="text1"/>
          <w:kern w:val="0"/>
          <w:szCs w:val="21"/>
          <w:lang w:bidi="ar"/>
          <w14:textFill>
            <w14:solidFill>
              <w14:schemeClr w14:val="tx1"/>
            </w14:solidFill>
          </w14:textFill>
        </w:rPr>
        <w:t>表B.1  家电用无取向电工钢产品生命周期清单因子归类</w:t>
      </w:r>
    </w:p>
    <w:tbl>
      <w:tblPr>
        <w:tblStyle w:val="33"/>
        <w:tblW w:w="7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影响类型</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化石能源消耗</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石油、煤炭、天然气等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气候变化</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二氧化碳（CO</w:t>
            </w:r>
            <w:r>
              <w:rPr>
                <w:color w:val="000000" w:themeColor="text1"/>
                <w:kern w:val="0"/>
                <w:sz w:val="12"/>
                <w:szCs w:val="12"/>
                <w:lang w:bidi="ar"/>
                <w14:textFill>
                  <w14:solidFill>
                    <w14:schemeClr w14:val="tx1"/>
                  </w14:solidFill>
                </w14:textFill>
              </w:rPr>
              <w:t>2</w:t>
            </w:r>
            <w:r>
              <w:rPr>
                <w:color w:val="000000" w:themeColor="text1"/>
                <w:kern w:val="0"/>
                <w:sz w:val="18"/>
                <w:szCs w:val="18"/>
                <w:lang w:bidi="ar"/>
                <w14:textFill>
                  <w14:solidFill>
                    <w14:schemeClr w14:val="tx1"/>
                  </w14:solidFill>
                </w14:textFill>
              </w:rPr>
              <w:t>）、甲烷（CH</w:t>
            </w:r>
            <w:r>
              <w:rPr>
                <w:color w:val="000000" w:themeColor="text1"/>
                <w:kern w:val="0"/>
                <w:sz w:val="18"/>
                <w:szCs w:val="18"/>
                <w:vertAlign w:val="subscript"/>
                <w:lang w:bidi="ar"/>
                <w14:textFill>
                  <w14:solidFill>
                    <w14:schemeClr w14:val="tx1"/>
                  </w14:solidFill>
                </w14:textFill>
              </w:rPr>
              <w:t>4</w:t>
            </w:r>
            <w:r>
              <w:rPr>
                <w:color w:val="000000" w:themeColor="text1"/>
                <w:kern w:val="0"/>
                <w:sz w:val="18"/>
                <w:szCs w:val="18"/>
                <w:lang w:bidi="ar"/>
                <w14:textFill>
                  <w14:solidFill>
                    <w14:schemeClr w14:val="tx1"/>
                  </w14:solidFill>
                </w14:textFill>
              </w:rPr>
              <w:t>）、氧化亚氮（N</w:t>
            </w:r>
            <w:r>
              <w:rPr>
                <w:color w:val="000000" w:themeColor="text1"/>
                <w:kern w:val="0"/>
                <w:sz w:val="18"/>
                <w:szCs w:val="18"/>
                <w:vertAlign w:val="subscript"/>
                <w:lang w:bidi="ar"/>
                <w14:textFill>
                  <w14:solidFill>
                    <w14:schemeClr w14:val="tx1"/>
                  </w14:solidFill>
                </w14:textFill>
              </w:rPr>
              <w:t>2</w:t>
            </w:r>
            <w:r>
              <w:rPr>
                <w:color w:val="000000" w:themeColor="text1"/>
                <w:kern w:val="0"/>
                <w:sz w:val="18"/>
                <w:szCs w:val="18"/>
                <w:lang w:bidi="ar"/>
                <w14:textFill>
                  <w14:solidFill>
                    <w14:schemeClr w14:val="tx1"/>
                  </w14:solidFill>
                </w14:textFill>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富营养化</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氨氮等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酸化</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二氧化硫（SO</w:t>
            </w:r>
            <w:r>
              <w:rPr>
                <w:color w:val="000000" w:themeColor="text1"/>
                <w:kern w:val="0"/>
                <w:sz w:val="12"/>
                <w:szCs w:val="12"/>
                <w:lang w:bidi="ar"/>
                <w14:textFill>
                  <w14:solidFill>
                    <w14:schemeClr w14:val="tx1"/>
                  </w14:solidFill>
                </w14:textFill>
              </w:rPr>
              <w:t>2</w:t>
            </w:r>
            <w:r>
              <w:rPr>
                <w:color w:val="000000" w:themeColor="text1"/>
                <w:kern w:val="0"/>
                <w:sz w:val="18"/>
                <w:szCs w:val="18"/>
                <w:lang w:bidi="ar"/>
                <w14:textFill>
                  <w14:solidFill>
                    <w14:schemeClr w14:val="tx1"/>
                  </w14:solidFill>
                </w14:textFill>
              </w:rPr>
              <w:t>）、氮氧化物（NOx）等</w:t>
            </w:r>
          </w:p>
        </w:tc>
      </w:tr>
    </w:tbl>
    <w:p>
      <w:pPr>
        <w:rPr>
          <w:color w:val="000000" w:themeColor="text1"/>
          <w14:textFill>
            <w14:solidFill>
              <w14:schemeClr w14:val="tx1"/>
            </w14:solidFill>
          </w14:textFill>
        </w:rPr>
      </w:pPr>
    </w:p>
    <w:p>
      <w:pPr>
        <w:pStyle w:val="30"/>
        <w:widowControl/>
        <w:numPr>
          <w:ilvl w:val="1"/>
          <w:numId w:val="20"/>
        </w:numPr>
        <w:tabs>
          <w:tab w:val="left" w:pos="0"/>
        </w:tabs>
        <w:spacing w:before="312" w:beforeLines="100" w:after="312" w:afterLines="100"/>
        <w:outlineLvl w:val="1"/>
        <w:rPr>
          <w:rFonts w:eastAsia="黑体"/>
          <w:color w:val="000000" w:themeColor="text1"/>
          <w:sz w:val="21"/>
          <w:szCs w:val="21"/>
          <w14:textFill>
            <w14:solidFill>
              <w14:schemeClr w14:val="tx1"/>
            </w14:solidFill>
          </w14:textFill>
        </w:rPr>
      </w:pPr>
      <w:bookmarkStart w:id="86" w:name="_Toc131152726"/>
      <w:bookmarkStart w:id="87" w:name="_Toc131152797"/>
      <w:r>
        <w:rPr>
          <w:rFonts w:eastAsia="黑体"/>
          <w:color w:val="000000" w:themeColor="text1"/>
          <w:sz w:val="21"/>
          <w:szCs w:val="21"/>
          <w14:textFill>
            <w14:solidFill>
              <w14:schemeClr w14:val="tx1"/>
            </w14:solidFill>
          </w14:textFill>
        </w:rPr>
        <w:t>分类评价</w:t>
      </w:r>
      <w:bookmarkEnd w:id="86"/>
      <w:bookmarkEnd w:id="87"/>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计算出不同影响类型的特征化模型。分类评价的结果采用表B.2中的当量物质表示。</w:t>
      </w:r>
    </w:p>
    <w:p>
      <w:pPr>
        <w:autoSpaceDE w:val="0"/>
        <w:autoSpaceDN w:val="0"/>
        <w:adjustRightInd w:val="0"/>
        <w:spacing w:before="156" w:after="156"/>
        <w:jc w:val="center"/>
        <w:rPr>
          <w:rFonts w:eastAsia="黑体"/>
          <w:color w:val="000000" w:themeColor="text1"/>
          <w:kern w:val="0"/>
          <w:szCs w:val="21"/>
          <w14:textFill>
            <w14:solidFill>
              <w14:schemeClr w14:val="tx1"/>
            </w14:solidFill>
          </w14:textFill>
        </w:rPr>
      </w:pPr>
      <w:r>
        <w:rPr>
          <w:rFonts w:eastAsia="黑体"/>
          <w:color w:val="000000" w:themeColor="text1"/>
          <w:kern w:val="0"/>
          <w:szCs w:val="21"/>
          <w:lang w:bidi="ar"/>
          <w14:textFill>
            <w14:solidFill>
              <w14:schemeClr w14:val="tx1"/>
            </w14:solidFill>
          </w14:textFill>
        </w:rPr>
        <w:t>表B.2  家电用无取向电工钢产品生命周期影响评价</w:t>
      </w:r>
    </w:p>
    <w:tbl>
      <w:tblPr>
        <w:tblStyle w:val="33"/>
        <w:tblW w:w="7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1713"/>
        <w:gridCol w:w="1302"/>
        <w:gridCol w:w="1438"/>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blHeader/>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环境类别</w:t>
            </w:r>
          </w:p>
        </w:tc>
        <w:tc>
          <w:tcPr>
            <w:tcW w:w="17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000000" w:themeColor="text1"/>
                <w:sz w:val="18"/>
                <w14:textFill>
                  <w14:solidFill>
                    <w14:schemeClr w14:val="tx1"/>
                  </w14:solidFill>
                </w14:textFill>
              </w:rPr>
            </w:pPr>
            <w:r>
              <w:rPr>
                <w:color w:val="000000" w:themeColor="text1"/>
                <w:sz w:val="18"/>
                <w:lang w:bidi="ar"/>
                <w14:textFill>
                  <w14:solidFill>
                    <w14:schemeClr w14:val="tx1"/>
                  </w14:solidFill>
                </w14:textFill>
              </w:rPr>
              <w:t>单位</w:t>
            </w:r>
          </w:p>
        </w:tc>
        <w:tc>
          <w:tcPr>
            <w:tcW w:w="130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000000" w:themeColor="text1"/>
                <w:sz w:val="18"/>
                <w14:textFill>
                  <w14:solidFill>
                    <w14:schemeClr w14:val="tx1"/>
                  </w14:solidFill>
                </w14:textFill>
              </w:rPr>
            </w:pPr>
            <w:r>
              <w:rPr>
                <w:color w:val="000000" w:themeColor="text1"/>
                <w:sz w:val="18"/>
                <w:lang w:bidi="ar"/>
                <w14:textFill>
                  <w14:solidFill>
                    <w14:schemeClr w14:val="tx1"/>
                  </w14:solidFill>
                </w14:textFill>
              </w:rPr>
              <w:t>指标参数</w:t>
            </w:r>
          </w:p>
        </w:tc>
        <w:tc>
          <w:tcPr>
            <w:tcW w:w="14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000000" w:themeColor="text1"/>
                <w:sz w:val="18"/>
                <w14:textFill>
                  <w14:solidFill>
                    <w14:schemeClr w14:val="tx1"/>
                  </w14:solidFill>
                </w14:textFill>
              </w:rPr>
            </w:pPr>
            <w:r>
              <w:rPr>
                <w:color w:val="000000" w:themeColor="text1"/>
                <w:sz w:val="18"/>
                <w:lang w:bidi="ar"/>
                <w14:textFill>
                  <w14:solidFill>
                    <w14:schemeClr w14:val="tx1"/>
                  </w14:solidFill>
                </w14:textFill>
              </w:rPr>
              <w:t>特征化因子</w:t>
            </w:r>
          </w:p>
        </w:tc>
        <w:tc>
          <w:tcPr>
            <w:tcW w:w="12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000000" w:themeColor="text1"/>
                <w:sz w:val="18"/>
                <w14:textFill>
                  <w14:solidFill>
                    <w14:schemeClr w14:val="tx1"/>
                  </w14:solidFill>
                </w14:textFill>
              </w:rPr>
            </w:pPr>
            <w:r>
              <w:rPr>
                <w:color w:val="000000" w:themeColor="text1"/>
                <w:sz w:val="18"/>
                <w:lang w:bidi="ar"/>
                <w14:textFill>
                  <w14:solidFill>
                    <w14:schemeClr w14:val="tx1"/>
                  </w14:solidFill>
                </w14:textFill>
              </w:rPr>
              <w:t>评价方法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全球变暖</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000000" w:themeColor="text1"/>
                <w:sz w:val="18"/>
                <w14:textFill>
                  <w14:solidFill>
                    <w14:schemeClr w14:val="tx1"/>
                  </w14:solidFill>
                </w14:textFill>
              </w:rPr>
            </w:pPr>
            <w:r>
              <w:rPr>
                <w:color w:val="000000" w:themeColor="text1"/>
                <w:sz w:val="18"/>
                <w:lang w:bidi="ar"/>
                <w14:textFill>
                  <w14:solidFill>
                    <w14:schemeClr w14:val="tx1"/>
                  </w14:solidFill>
                </w14:textFill>
              </w:rPr>
              <w:t>CO</w:t>
            </w:r>
            <w:r>
              <w:rPr>
                <w:color w:val="000000" w:themeColor="text1"/>
                <w:sz w:val="18"/>
                <w:vertAlign w:val="subscript"/>
                <w:lang w:bidi="ar"/>
                <w14:textFill>
                  <w14:solidFill>
                    <w14:schemeClr w14:val="tx1"/>
                  </w14:solidFill>
                </w14:textFill>
              </w:rPr>
              <w:t>2</w:t>
            </w:r>
            <w:r>
              <w:rPr>
                <w:color w:val="000000" w:themeColor="text1"/>
                <w:kern w:val="0"/>
                <w:sz w:val="18"/>
                <w:lang w:bidi="ar"/>
                <w14:textFill>
                  <w14:solidFill>
                    <w14:schemeClr w14:val="tx1"/>
                  </w14:solidFill>
                </w14:textFill>
              </w:rPr>
              <w:t>当量/kg</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2"/>
                <w:szCs w:val="12"/>
                <w14:textFill>
                  <w14:solidFill>
                    <w14:schemeClr w14:val="tx1"/>
                  </w14:solidFill>
                </w14:textFill>
              </w:rPr>
            </w:pPr>
            <w:r>
              <w:rPr>
                <w:color w:val="000000" w:themeColor="text1"/>
                <w:kern w:val="0"/>
                <w:sz w:val="18"/>
                <w:szCs w:val="18"/>
                <w:lang w:bidi="ar"/>
                <w14:textFill>
                  <w14:solidFill>
                    <w14:schemeClr w14:val="tx1"/>
                  </w14:solidFill>
                </w14:textFill>
              </w:rPr>
              <w:t>CO</w:t>
            </w:r>
            <w:r>
              <w:rPr>
                <w:color w:val="000000" w:themeColor="text1"/>
                <w:kern w:val="0"/>
                <w:sz w:val="12"/>
                <w:szCs w:val="12"/>
                <w:lang w:bidi="ar"/>
                <w14:textFill>
                  <w14:solidFill>
                    <w14:schemeClr w14:val="tx1"/>
                  </w14:solidFill>
                </w14:textFill>
              </w:rPr>
              <w:t>2</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1</w:t>
            </w:r>
          </w:p>
        </w:tc>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sz w:val="18"/>
                <w14:textFill>
                  <w14:solidFill>
                    <w14:schemeClr w14:val="tx1"/>
                  </w14:solidFill>
                </w14:textFill>
              </w:rPr>
            </w:pPr>
            <w:r>
              <w:rPr>
                <w:color w:val="000000" w:themeColor="text1"/>
                <w:sz w:val="18"/>
                <w:lang w:bidi="ar"/>
                <w14:textFill>
                  <w14:solidFill>
                    <w14:schemeClr w14:val="tx1"/>
                  </w14:solidFill>
                </w14:textFill>
              </w:rPr>
              <w:t>IPCC 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CH</w:t>
            </w:r>
            <w:r>
              <w:rPr>
                <w:color w:val="000000" w:themeColor="text1"/>
                <w:kern w:val="0"/>
                <w:sz w:val="18"/>
                <w:szCs w:val="18"/>
                <w:vertAlign w:val="subscript"/>
                <w:lang w:bidi="ar"/>
                <w14:textFill>
                  <w14:solidFill>
                    <w14:schemeClr w14:val="tx1"/>
                  </w14:solidFill>
                </w14:textFill>
              </w:rPr>
              <w:t>4</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25</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N</w:t>
            </w:r>
            <w:r>
              <w:rPr>
                <w:color w:val="000000" w:themeColor="text1"/>
                <w:kern w:val="0"/>
                <w:sz w:val="18"/>
                <w:szCs w:val="18"/>
                <w:vertAlign w:val="subscript"/>
                <w:lang w:bidi="ar"/>
                <w14:textFill>
                  <w14:solidFill>
                    <w14:schemeClr w14:val="tx1"/>
                  </w14:solidFill>
                </w14:textFill>
              </w:rPr>
              <w:t>2</w:t>
            </w:r>
            <w:r>
              <w:rPr>
                <w:color w:val="000000" w:themeColor="text1"/>
                <w:kern w:val="0"/>
                <w:sz w:val="18"/>
                <w:szCs w:val="18"/>
                <w:lang w:bidi="ar"/>
                <w14:textFill>
                  <w14:solidFill>
                    <w14:schemeClr w14:val="tx1"/>
                  </w14:solidFill>
                </w14:textFill>
              </w:rPr>
              <w:t>O</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298</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富营养化</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000000" w:themeColor="text1"/>
                <w:sz w:val="18"/>
                <w14:textFill>
                  <w14:solidFill>
                    <w14:schemeClr w14:val="tx1"/>
                  </w14:solidFill>
                </w14:textFill>
              </w:rPr>
            </w:pPr>
            <w:r>
              <w:rPr>
                <w:color w:val="000000" w:themeColor="text1"/>
                <w:sz w:val="18"/>
                <w:lang w:bidi="ar"/>
                <w14:textFill>
                  <w14:solidFill>
                    <w14:schemeClr w14:val="tx1"/>
                  </w14:solidFill>
                </w14:textFill>
              </w:rPr>
              <w:t>PO</w:t>
            </w:r>
            <w:r>
              <w:rPr>
                <w:color w:val="000000" w:themeColor="text1"/>
                <w:sz w:val="18"/>
                <w:vertAlign w:val="subscript"/>
                <w:lang w:bidi="ar"/>
                <w14:textFill>
                  <w14:solidFill>
                    <w14:schemeClr w14:val="tx1"/>
                  </w14:solidFill>
                </w14:textFill>
              </w:rPr>
              <w:t>4</w:t>
            </w:r>
            <w:r>
              <w:rPr>
                <w:color w:val="000000" w:themeColor="text1"/>
                <w:sz w:val="18"/>
                <w:vertAlign w:val="superscript"/>
                <w:lang w:bidi="ar"/>
                <w14:textFill>
                  <w14:solidFill>
                    <w14:schemeClr w14:val="tx1"/>
                  </w14:solidFill>
                </w14:textFill>
              </w:rPr>
              <w:t>3-</w:t>
            </w:r>
            <w:r>
              <w:rPr>
                <w:color w:val="000000" w:themeColor="text1"/>
                <w:kern w:val="0"/>
                <w:sz w:val="18"/>
                <w:lang w:bidi="ar"/>
                <w14:textFill>
                  <w14:solidFill>
                    <w14:schemeClr w14:val="tx1"/>
                  </w14:solidFill>
                </w14:textFill>
              </w:rPr>
              <w:t>当量/kg</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NO</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0.20</w:t>
            </w:r>
          </w:p>
        </w:tc>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EDIP 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NO</w:t>
            </w:r>
            <w:r>
              <w:rPr>
                <w:color w:val="000000" w:themeColor="text1"/>
                <w:kern w:val="0"/>
                <w:sz w:val="18"/>
                <w:szCs w:val="18"/>
                <w:vertAlign w:val="subscript"/>
                <w:lang w:bidi="ar"/>
                <w14:textFill>
                  <w14:solidFill>
                    <w14:schemeClr w14:val="tx1"/>
                  </w14:solidFill>
                </w14:textFill>
              </w:rPr>
              <w:t>2</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0.13</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NO</w:t>
            </w:r>
            <w:r>
              <w:rPr>
                <w:color w:val="000000" w:themeColor="text1"/>
                <w:kern w:val="0"/>
                <w:sz w:val="18"/>
                <w:szCs w:val="18"/>
                <w:vertAlign w:val="subscript"/>
                <w:lang w:bidi="ar"/>
                <w14:textFill>
                  <w14:solidFill>
                    <w14:schemeClr w14:val="tx1"/>
                  </w14:solidFill>
                </w14:textFill>
              </w:rPr>
              <w:t>X</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0.13</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NO</w:t>
            </w:r>
            <w:r>
              <w:rPr>
                <w:color w:val="000000" w:themeColor="text1"/>
                <w:kern w:val="0"/>
                <w:sz w:val="18"/>
                <w:szCs w:val="18"/>
                <w:vertAlign w:val="subscript"/>
                <w:lang w:bidi="ar"/>
                <w14:textFill>
                  <w14:solidFill>
                    <w14:schemeClr w14:val="tx1"/>
                  </w14:solidFill>
                </w14:textFill>
              </w:rPr>
              <w:t>3</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0.42</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COD</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0.022</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酸化</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lang w:bidi="ar"/>
                <w14:textFill>
                  <w14:solidFill>
                    <w14:schemeClr w14:val="tx1"/>
                  </w14:solidFill>
                </w14:textFill>
              </w:rPr>
              <w:t>SO</w:t>
            </w:r>
            <w:r>
              <w:rPr>
                <w:color w:val="000000" w:themeColor="text1"/>
                <w:kern w:val="0"/>
                <w:sz w:val="18"/>
                <w:vertAlign w:val="subscript"/>
                <w:lang w:bidi="ar"/>
                <w14:textFill>
                  <w14:solidFill>
                    <w14:schemeClr w14:val="tx1"/>
                  </w14:solidFill>
                </w14:textFill>
              </w:rPr>
              <w:t>2</w:t>
            </w:r>
            <w:r>
              <w:rPr>
                <w:color w:val="000000" w:themeColor="text1"/>
                <w:kern w:val="0"/>
                <w:sz w:val="18"/>
                <w:lang w:bidi="ar"/>
                <w14:textFill>
                  <w14:solidFill>
                    <w14:schemeClr w14:val="tx1"/>
                  </w14:solidFill>
                </w14:textFill>
              </w:rPr>
              <w:t>当量/kg</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lang w:bidi="ar"/>
                <w14:textFill>
                  <w14:solidFill>
                    <w14:schemeClr w14:val="tx1"/>
                  </w14:solidFill>
                </w14:textFill>
              </w:rPr>
              <w:t>SO</w:t>
            </w:r>
            <w:r>
              <w:rPr>
                <w:color w:val="000000" w:themeColor="text1"/>
                <w:kern w:val="0"/>
                <w:sz w:val="18"/>
                <w:vertAlign w:val="subscript"/>
                <w:lang w:bidi="ar"/>
                <w14:textFill>
                  <w14:solidFill>
                    <w14:schemeClr w14:val="tx1"/>
                  </w14:solidFill>
                </w14:textFill>
              </w:rPr>
              <w:t>2</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1.00</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lang w:bidi="ar"/>
                <w14:textFill>
                  <w14:solidFill>
                    <w14:schemeClr w14:val="tx1"/>
                  </w14:solidFill>
                </w14:textFill>
              </w:rPr>
              <w:t>SO</w:t>
            </w:r>
            <w:r>
              <w:rPr>
                <w:color w:val="000000" w:themeColor="text1"/>
                <w:kern w:val="0"/>
                <w:sz w:val="18"/>
                <w:vertAlign w:val="subscript"/>
                <w:lang w:bidi="ar"/>
                <w14:textFill>
                  <w14:solidFill>
                    <w14:schemeClr w14:val="tx1"/>
                  </w14:solidFill>
                </w14:textFill>
              </w:rPr>
              <w:t>3</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0.8</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NO</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1.07</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NO</w:t>
            </w:r>
            <w:r>
              <w:rPr>
                <w:color w:val="000000" w:themeColor="text1"/>
                <w:kern w:val="0"/>
                <w:sz w:val="18"/>
                <w:szCs w:val="18"/>
                <w:vertAlign w:val="subscript"/>
                <w:lang w:bidi="ar"/>
                <w14:textFill>
                  <w14:solidFill>
                    <w14:schemeClr w14:val="tx1"/>
                  </w14:solidFill>
                </w14:textFill>
              </w:rPr>
              <w:t>2</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0.70</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NO</w:t>
            </w:r>
            <w:r>
              <w:rPr>
                <w:color w:val="000000" w:themeColor="text1"/>
                <w:kern w:val="0"/>
                <w:sz w:val="18"/>
                <w:szCs w:val="18"/>
                <w:vertAlign w:val="subscript"/>
                <w:lang w:bidi="ar"/>
                <w14:textFill>
                  <w14:solidFill>
                    <w14:schemeClr w14:val="tx1"/>
                  </w14:solidFill>
                </w14:textFill>
              </w:rPr>
              <w:t>X</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0.70</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HCl</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0.88</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HF</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1.60</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r>
    </w:tbl>
    <w:p>
      <w:pPr>
        <w:pStyle w:val="30"/>
        <w:widowControl/>
        <w:numPr>
          <w:ilvl w:val="1"/>
          <w:numId w:val="20"/>
        </w:numPr>
        <w:tabs>
          <w:tab w:val="left" w:pos="0"/>
        </w:tabs>
        <w:spacing w:before="312" w:beforeLines="100" w:after="312" w:afterLines="100"/>
        <w:outlineLvl w:val="1"/>
        <w:rPr>
          <w:rFonts w:eastAsia="黑体"/>
          <w:color w:val="000000" w:themeColor="text1"/>
          <w:sz w:val="21"/>
          <w:szCs w:val="21"/>
          <w14:textFill>
            <w14:solidFill>
              <w14:schemeClr w14:val="tx1"/>
            </w14:solidFill>
          </w14:textFill>
        </w:rPr>
      </w:pPr>
      <w:bookmarkStart w:id="88" w:name="_Toc131152798"/>
      <w:bookmarkStart w:id="89" w:name="_Toc131152727"/>
      <w:r>
        <w:rPr>
          <w:rFonts w:eastAsia="黑体"/>
          <w:color w:val="000000" w:themeColor="text1"/>
          <w:sz w:val="21"/>
          <w:szCs w:val="21"/>
          <w14:textFill>
            <w14:solidFill>
              <w14:schemeClr w14:val="tx1"/>
            </w14:solidFill>
          </w14:textFill>
        </w:rPr>
        <w:t>计算方法</w:t>
      </w:r>
      <w:bookmarkEnd w:id="88"/>
      <w:bookmarkEnd w:id="89"/>
    </w:p>
    <w:p>
      <w:pPr>
        <w:autoSpaceDE w:val="0"/>
        <w:autoSpaceDN w:val="0"/>
        <w:adjustRightInd w:val="0"/>
        <w:spacing w:before="156" w:after="156"/>
        <w:ind w:firstLine="420" w:firstLineChars="200"/>
        <w:jc w:val="left"/>
        <w:rPr>
          <w:color w:val="000000" w:themeColor="text1"/>
          <w:kern w:val="0"/>
          <w:szCs w:val="21"/>
          <w14:textFill>
            <w14:solidFill>
              <w14:schemeClr w14:val="tx1"/>
            </w14:solidFill>
          </w14:textFill>
        </w:rPr>
      </w:pPr>
      <w:r>
        <w:rPr>
          <w:color w:val="000000" w:themeColor="text1"/>
          <w:kern w:val="0"/>
          <w:szCs w:val="21"/>
          <w:lang w:bidi="ar"/>
          <w14:textFill>
            <w14:solidFill>
              <w14:schemeClr w14:val="tx1"/>
            </w14:solidFill>
          </w14:textFill>
        </w:rPr>
        <w:t>影响评价结果计算方法见公式（B.1）：</w:t>
      </w:r>
    </w:p>
    <w:p>
      <w:pPr>
        <w:autoSpaceDE w:val="0"/>
        <w:autoSpaceDN w:val="0"/>
        <w:adjustRightInd w:val="0"/>
        <w:spacing w:before="156" w:after="156"/>
        <w:ind w:firstLine="420" w:firstLineChars="200"/>
        <w:jc w:val="right"/>
        <w:rPr>
          <w:color w:val="000000" w:themeColor="text1"/>
          <w:kern w:val="0"/>
          <w:szCs w:val="21"/>
          <w14:textFill>
            <w14:solidFill>
              <w14:schemeClr w14:val="tx1"/>
            </w14:solidFill>
          </w14:textFill>
        </w:rPr>
      </w:pPr>
      <w:r>
        <w:rPr>
          <w:color w:val="000000" w:themeColor="text1"/>
          <w:kern w:val="0"/>
          <w:szCs w:val="21"/>
          <w:lang w:bidi="ar"/>
          <w14:textFill>
            <w14:solidFill>
              <w14:schemeClr w14:val="tx1"/>
            </w14:solidFill>
          </w14:textFill>
        </w:rPr>
        <w:t>EP</w:t>
      </w:r>
      <w:r>
        <w:rPr>
          <w:color w:val="000000" w:themeColor="text1"/>
          <w:kern w:val="0"/>
          <w:szCs w:val="21"/>
          <w:vertAlign w:val="subscript"/>
          <w:lang w:bidi="ar"/>
          <w14:textFill>
            <w14:solidFill>
              <w14:schemeClr w14:val="tx1"/>
            </w14:solidFill>
          </w14:textFill>
        </w:rPr>
        <w:t>i</w:t>
      </w:r>
      <w:r>
        <w:rPr>
          <w:color w:val="000000" w:themeColor="text1"/>
          <w:kern w:val="0"/>
          <w:szCs w:val="21"/>
          <w:lang w:bidi="ar"/>
          <w14:textFill>
            <w14:solidFill>
              <w14:schemeClr w14:val="tx1"/>
            </w14:solidFill>
          </w14:textFill>
        </w:rPr>
        <w:t>=ΣEP</w:t>
      </w:r>
      <w:r>
        <w:rPr>
          <w:color w:val="000000" w:themeColor="text1"/>
          <w:kern w:val="0"/>
          <w:szCs w:val="21"/>
          <w:vertAlign w:val="subscript"/>
          <w:lang w:bidi="ar"/>
          <w14:textFill>
            <w14:solidFill>
              <w14:schemeClr w14:val="tx1"/>
            </w14:solidFill>
          </w14:textFill>
        </w:rPr>
        <w:t>ij</w:t>
      </w:r>
      <w:r>
        <w:rPr>
          <w:color w:val="000000" w:themeColor="text1"/>
          <w:kern w:val="0"/>
          <w:szCs w:val="21"/>
          <w:lang w:bidi="ar"/>
          <w14:textFill>
            <w14:solidFill>
              <w14:schemeClr w14:val="tx1"/>
            </w14:solidFill>
          </w14:textFill>
        </w:rPr>
        <w:t>=ΣQ</w:t>
      </w:r>
      <w:r>
        <w:rPr>
          <w:color w:val="000000" w:themeColor="text1"/>
          <w:kern w:val="0"/>
          <w:szCs w:val="21"/>
          <w:vertAlign w:val="subscript"/>
          <w:lang w:bidi="ar"/>
          <w14:textFill>
            <w14:solidFill>
              <w14:schemeClr w14:val="tx1"/>
            </w14:solidFill>
          </w14:textFill>
        </w:rPr>
        <w:t>j</w:t>
      </w:r>
      <w:r>
        <w:rPr>
          <w:color w:val="000000" w:themeColor="text1"/>
          <w:kern w:val="0"/>
          <w:szCs w:val="21"/>
          <w:lang w:bidi="ar"/>
          <w14:textFill>
            <w14:solidFill>
              <w14:schemeClr w14:val="tx1"/>
            </w14:solidFill>
          </w14:textFill>
        </w:rPr>
        <w:t>×EF</w:t>
      </w:r>
      <w:r>
        <w:rPr>
          <w:color w:val="000000" w:themeColor="text1"/>
          <w:kern w:val="0"/>
          <w:szCs w:val="21"/>
          <w:vertAlign w:val="subscript"/>
          <w:lang w:bidi="ar"/>
          <w14:textFill>
            <w14:solidFill>
              <w14:schemeClr w14:val="tx1"/>
            </w14:solidFill>
          </w14:textFill>
        </w:rPr>
        <w:t>ij</w:t>
      </w:r>
      <w:r>
        <w:rPr>
          <w:color w:val="000000" w:themeColor="text1"/>
          <w:kern w:val="0"/>
          <w:szCs w:val="21"/>
          <w:lang w:bidi="ar"/>
          <w14:textFill>
            <w14:solidFill>
              <w14:schemeClr w14:val="tx1"/>
            </w14:solidFill>
          </w14:textFill>
        </w:rPr>
        <w:t>…………………………………………(B.1)</w:t>
      </w:r>
    </w:p>
    <w:p>
      <w:pPr>
        <w:ind w:firstLine="42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式中:</w:t>
      </w:r>
    </w:p>
    <w:p>
      <w:pPr>
        <w:ind w:firstLine="420" w:firstLineChars="200"/>
        <w:rPr>
          <w:color w:val="000000" w:themeColor="text1"/>
          <w14:textFill>
            <w14:solidFill>
              <w14:schemeClr w14:val="tx1"/>
            </w14:solidFill>
          </w14:textFill>
        </w:rPr>
      </w:pPr>
      <w:r>
        <w:rPr>
          <w:i/>
          <w:color w:val="000000" w:themeColor="text1"/>
          <w:lang w:bidi="ar"/>
          <w14:textFill>
            <w14:solidFill>
              <w14:schemeClr w14:val="tx1"/>
            </w14:solidFill>
          </w14:textFill>
        </w:rPr>
        <w:t>EP</w:t>
      </w:r>
      <w:r>
        <w:rPr>
          <w:i/>
          <w:color w:val="000000" w:themeColor="text1"/>
          <w:vertAlign w:val="subscript"/>
          <w:lang w:bidi="ar"/>
          <w14:textFill>
            <w14:solidFill>
              <w14:schemeClr w14:val="tx1"/>
            </w14:solidFill>
          </w14:textFill>
        </w:rPr>
        <w:t>i</w:t>
      </w:r>
      <w:r>
        <w:rPr>
          <w:color w:val="000000" w:themeColor="text1"/>
          <w:lang w:bidi="ar"/>
          <w14:textFill>
            <w14:solidFill>
              <w14:schemeClr w14:val="tx1"/>
            </w14:solidFill>
          </w14:textFill>
        </w:rPr>
        <w:t>——第i种影响类型特征化值；</w:t>
      </w:r>
    </w:p>
    <w:p>
      <w:pPr>
        <w:ind w:firstLine="420" w:firstLineChars="200"/>
        <w:rPr>
          <w:color w:val="000000" w:themeColor="text1"/>
          <w14:textFill>
            <w14:solidFill>
              <w14:schemeClr w14:val="tx1"/>
            </w14:solidFill>
          </w14:textFill>
        </w:rPr>
      </w:pPr>
      <w:r>
        <w:rPr>
          <w:i/>
          <w:color w:val="000000" w:themeColor="text1"/>
          <w:lang w:bidi="ar"/>
          <w14:textFill>
            <w14:solidFill>
              <w14:schemeClr w14:val="tx1"/>
            </w14:solidFill>
          </w14:textFill>
        </w:rPr>
        <w:t>EP</w:t>
      </w:r>
      <w:r>
        <w:rPr>
          <w:i/>
          <w:color w:val="000000" w:themeColor="text1"/>
          <w:vertAlign w:val="subscript"/>
          <w:lang w:bidi="ar"/>
          <w14:textFill>
            <w14:solidFill>
              <w14:schemeClr w14:val="tx1"/>
            </w14:solidFill>
          </w14:textFill>
        </w:rPr>
        <w:t>ij</w:t>
      </w:r>
      <w:r>
        <w:rPr>
          <w:color w:val="000000" w:themeColor="text1"/>
          <w:lang w:bidi="ar"/>
          <w14:textFill>
            <w14:solidFill>
              <w14:schemeClr w14:val="tx1"/>
            </w14:solidFill>
          </w14:textFill>
        </w:rPr>
        <w:t>——第i种影响类型中第j种清单因子的贡献；</w:t>
      </w:r>
    </w:p>
    <w:p>
      <w:pPr>
        <w:ind w:firstLine="420" w:firstLineChars="200"/>
        <w:rPr>
          <w:color w:val="000000" w:themeColor="text1"/>
          <w14:textFill>
            <w14:solidFill>
              <w14:schemeClr w14:val="tx1"/>
            </w14:solidFill>
          </w14:textFill>
        </w:rPr>
      </w:pPr>
      <w:r>
        <w:rPr>
          <w:i/>
          <w:color w:val="000000" w:themeColor="text1"/>
          <w:lang w:bidi="ar"/>
          <w14:textFill>
            <w14:solidFill>
              <w14:schemeClr w14:val="tx1"/>
            </w14:solidFill>
          </w14:textFill>
        </w:rPr>
        <w:t>Q</w:t>
      </w:r>
      <w:r>
        <w:rPr>
          <w:i/>
          <w:color w:val="000000" w:themeColor="text1"/>
          <w:vertAlign w:val="subscript"/>
          <w:lang w:bidi="ar"/>
          <w14:textFill>
            <w14:solidFill>
              <w14:schemeClr w14:val="tx1"/>
            </w14:solidFill>
          </w14:textFill>
        </w:rPr>
        <w:t>j</w:t>
      </w:r>
      <w:r>
        <w:rPr>
          <w:color w:val="000000" w:themeColor="text1"/>
          <w:lang w:bidi="ar"/>
          <w14:textFill>
            <w14:solidFill>
              <w14:schemeClr w14:val="tx1"/>
            </w14:solidFill>
          </w14:textFill>
        </w:rPr>
        <w:t>——第j种清单因子的排放量；</w:t>
      </w:r>
    </w:p>
    <w:p>
      <w:pPr>
        <w:ind w:firstLine="420" w:firstLineChars="200"/>
        <w:rPr>
          <w:color w:val="000000" w:themeColor="text1"/>
          <w14:textFill>
            <w14:solidFill>
              <w14:schemeClr w14:val="tx1"/>
            </w14:solidFill>
          </w14:textFill>
        </w:rPr>
      </w:pPr>
      <w:r>
        <w:rPr>
          <w:i/>
          <w:color w:val="000000" w:themeColor="text1"/>
          <w:lang w:bidi="ar"/>
          <w14:textFill>
            <w14:solidFill>
              <w14:schemeClr w14:val="tx1"/>
            </w14:solidFill>
          </w14:textFill>
        </w:rPr>
        <w:t>EF</w:t>
      </w:r>
      <w:r>
        <w:rPr>
          <w:i/>
          <w:color w:val="000000" w:themeColor="text1"/>
          <w:vertAlign w:val="subscript"/>
          <w:lang w:bidi="ar"/>
          <w14:textFill>
            <w14:solidFill>
              <w14:schemeClr w14:val="tx1"/>
            </w14:solidFill>
          </w14:textFill>
        </w:rPr>
        <w:t>ij</w:t>
      </w:r>
      <w:r>
        <w:rPr>
          <w:color w:val="000000" w:themeColor="text1"/>
          <w:lang w:bidi="ar"/>
          <w14:textFill>
            <w14:solidFill>
              <w14:schemeClr w14:val="tx1"/>
            </w14:solidFill>
          </w14:textFill>
        </w:rPr>
        <w:t>——第i种影响类型中第j种清单因子的特征化因子。</w:t>
      </w:r>
    </w:p>
    <w:p>
      <w:pPr>
        <w:widowControl/>
        <w:jc w:val="left"/>
        <w:rPr>
          <w:color w:val="000000" w:themeColor="text1"/>
          <w14:textFill>
            <w14:solidFill>
              <w14:schemeClr w14:val="tx1"/>
            </w14:solidFill>
          </w14:textFill>
        </w:rPr>
      </w:pPr>
    </w:p>
    <w:p>
      <w:pPr>
        <w:pStyle w:val="52"/>
        <w:numPr>
          <w:ilvl w:val="0"/>
          <w:numId w:val="0"/>
        </w:numPr>
        <w:jc w:val="center"/>
        <w:rPr>
          <w:rFonts w:ascii="Times New Roman"/>
          <w:color w:val="000000" w:themeColor="text1"/>
          <w:szCs w:val="22"/>
          <w14:textFill>
            <w14:solidFill>
              <w14:schemeClr w14:val="tx1"/>
            </w14:solidFill>
          </w14:textFill>
        </w:rPr>
      </w:pPr>
      <w:r>
        <w:rPr>
          <w:rFonts w:ascii="Times New Roman"/>
          <w:color w:val="000000" w:themeColor="text1"/>
          <w:lang w:bidi="ar"/>
          <w14:textFill>
            <w14:solidFill>
              <w14:schemeClr w14:val="tx1"/>
            </w14:solidFill>
          </w14:textFill>
        </w:rPr>
        <w:br w:type="page"/>
      </w:r>
      <w:bookmarkStart w:id="90" w:name="_Toc131152799"/>
      <w:r>
        <w:rPr>
          <w:rFonts w:ascii="Times New Roman"/>
          <w:color w:val="000000" w:themeColor="text1"/>
          <w:szCs w:val="22"/>
          <w14:textFill>
            <w14:solidFill>
              <w14:schemeClr w14:val="tx1"/>
            </w14:solidFill>
          </w14:textFill>
        </w:rPr>
        <w:t>附 录 C</w:t>
      </w:r>
      <w:bookmarkEnd w:id="90"/>
    </w:p>
    <w:p>
      <w:pPr>
        <w:pStyle w:val="30"/>
        <w:widowControl/>
        <w:tabs>
          <w:tab w:val="center" w:pos="4201"/>
          <w:tab w:val="right" w:leader="dot" w:pos="9298"/>
        </w:tabs>
        <w:autoSpaceDE w:val="0"/>
        <w:autoSpaceDN w:val="0"/>
        <w:ind w:firstLine="420" w:firstLineChars="200"/>
        <w:jc w:val="center"/>
        <w:rPr>
          <w:rFonts w:eastAsia="黑体"/>
          <w:color w:val="000000" w:themeColor="text1"/>
          <w:kern w:val="0"/>
          <w:sz w:val="21"/>
          <w:szCs w:val="20"/>
          <w:lang w:bidi="ar"/>
          <w14:textFill>
            <w14:solidFill>
              <w14:schemeClr w14:val="tx1"/>
            </w14:solidFill>
          </w14:textFill>
        </w:rPr>
      </w:pPr>
      <w:r>
        <w:rPr>
          <w:rFonts w:eastAsia="黑体"/>
          <w:color w:val="000000" w:themeColor="text1"/>
          <w:kern w:val="0"/>
          <w:sz w:val="21"/>
          <w:szCs w:val="20"/>
          <w:lang w:bidi="ar"/>
          <w14:textFill>
            <w14:solidFill>
              <w14:schemeClr w14:val="tx1"/>
            </w14:solidFill>
          </w14:textFill>
        </w:rPr>
        <w:t>（资料性）</w:t>
      </w:r>
    </w:p>
    <w:p>
      <w:pPr>
        <w:ind w:firstLine="420" w:firstLineChars="200"/>
        <w:jc w:val="center"/>
        <w:rPr>
          <w:color w:val="000000" w:themeColor="text1"/>
          <w14:textFill>
            <w14:solidFill>
              <w14:schemeClr w14:val="tx1"/>
            </w14:solidFill>
          </w14:textFill>
        </w:rPr>
      </w:pPr>
      <w:r>
        <w:rPr>
          <w:rFonts w:eastAsia="黑体"/>
          <w:color w:val="000000" w:themeColor="text1"/>
          <w:kern w:val="0"/>
          <w:szCs w:val="20"/>
          <w:lang w:bidi="ar"/>
          <w14:textFill>
            <w14:solidFill>
              <w14:schemeClr w14:val="tx1"/>
            </w14:solidFill>
          </w14:textFill>
        </w:rPr>
        <w:t>数据收集表格</w:t>
      </w:r>
    </w:p>
    <w:p>
      <w:pPr>
        <w:pStyle w:val="30"/>
        <w:widowControl/>
        <w:numPr>
          <w:ilvl w:val="0"/>
          <w:numId w:val="21"/>
        </w:numPr>
        <w:spacing w:before="312" w:beforeLines="100" w:after="312" w:afterLines="100"/>
        <w:outlineLvl w:val="1"/>
        <w:rPr>
          <w:rFonts w:eastAsia="黑体"/>
          <w:color w:val="000000" w:themeColor="text1"/>
          <w:sz w:val="21"/>
          <w:szCs w:val="21"/>
          <w14:textFill>
            <w14:solidFill>
              <w14:schemeClr w14:val="tx1"/>
            </w14:solidFill>
          </w14:textFill>
        </w:rPr>
      </w:pPr>
      <w:bookmarkStart w:id="91" w:name="_Toc131152728"/>
      <w:bookmarkStart w:id="92" w:name="_Toc131152800"/>
      <w:r>
        <w:rPr>
          <w:rFonts w:eastAsia="黑体"/>
          <w:color w:val="000000" w:themeColor="text1"/>
          <w:sz w:val="21"/>
          <w:szCs w:val="21"/>
          <w14:textFill>
            <w14:solidFill>
              <w14:schemeClr w14:val="tx1"/>
            </w14:solidFill>
          </w14:textFill>
        </w:rPr>
        <w:t>原材料成分、用量及运输清单</w:t>
      </w:r>
      <w:bookmarkEnd w:id="91"/>
      <w:bookmarkEnd w:id="92"/>
    </w:p>
    <w:p>
      <w:pPr>
        <w:autoSpaceDE w:val="0"/>
        <w:autoSpaceDN w:val="0"/>
        <w:adjustRightInd w:val="0"/>
        <w:spacing w:before="156" w:after="156"/>
        <w:ind w:firstLine="420" w:firstLineChars="200"/>
        <w:rPr>
          <w:color w:val="000000" w:themeColor="text1"/>
          <w:kern w:val="0"/>
          <w:szCs w:val="21"/>
          <w14:textFill>
            <w14:solidFill>
              <w14:schemeClr w14:val="tx1"/>
            </w14:solidFill>
          </w14:textFill>
        </w:rPr>
      </w:pPr>
      <w:r>
        <w:rPr>
          <w:color w:val="000000" w:themeColor="text1"/>
          <w:kern w:val="0"/>
          <w:szCs w:val="21"/>
          <w:lang w:bidi="ar"/>
          <w14:textFill>
            <w14:solidFill>
              <w14:schemeClr w14:val="tx1"/>
            </w14:solidFill>
          </w14:textFill>
        </w:rPr>
        <w:t>原材料成分、用量及运输清单如表C.1所示。</w:t>
      </w:r>
    </w:p>
    <w:p>
      <w:pPr>
        <w:autoSpaceDE w:val="0"/>
        <w:autoSpaceDN w:val="0"/>
        <w:adjustRightInd w:val="0"/>
        <w:spacing w:before="156" w:after="156"/>
        <w:ind w:firstLine="420" w:firstLineChars="200"/>
        <w:jc w:val="center"/>
        <w:rPr>
          <w:rFonts w:eastAsia="黑体"/>
          <w:color w:val="000000" w:themeColor="text1"/>
          <w:kern w:val="0"/>
          <w:szCs w:val="21"/>
          <w14:textFill>
            <w14:solidFill>
              <w14:schemeClr w14:val="tx1"/>
            </w14:solidFill>
          </w14:textFill>
        </w:rPr>
      </w:pPr>
      <w:r>
        <w:rPr>
          <w:rFonts w:eastAsia="黑体"/>
          <w:color w:val="000000" w:themeColor="text1"/>
          <w:kern w:val="0"/>
          <w:szCs w:val="21"/>
          <w:lang w:bidi="ar"/>
          <w14:textFill>
            <w14:solidFill>
              <w14:schemeClr w14:val="tx1"/>
            </w14:solidFill>
          </w14:textFill>
        </w:rPr>
        <w:t>表C.1  原材料成分、用量及运输清单</w:t>
      </w:r>
    </w:p>
    <w:tbl>
      <w:tblPr>
        <w:tblStyle w:val="33"/>
        <w:tblW w:w="85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1160"/>
        <w:gridCol w:w="1360"/>
        <w:gridCol w:w="864"/>
        <w:gridCol w:w="2643"/>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99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成分</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有效组分含量（%）</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用量（t）</w:t>
            </w: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原料产地</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运输方式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原材料</w:t>
            </w: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铁矿</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废钢</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焦炭</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辅助材料</w:t>
            </w: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石灰石</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白云石</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r>
    </w:tbl>
    <w:p>
      <w:pPr>
        <w:pStyle w:val="30"/>
        <w:widowControl/>
        <w:numPr>
          <w:ilvl w:val="0"/>
          <w:numId w:val="21"/>
        </w:numPr>
        <w:spacing w:before="312" w:beforeLines="100" w:after="312" w:afterLines="100"/>
        <w:outlineLvl w:val="1"/>
        <w:rPr>
          <w:rFonts w:eastAsia="黑体"/>
          <w:color w:val="000000" w:themeColor="text1"/>
          <w:sz w:val="21"/>
          <w:szCs w:val="21"/>
          <w14:textFill>
            <w14:solidFill>
              <w14:schemeClr w14:val="tx1"/>
            </w14:solidFill>
          </w14:textFill>
        </w:rPr>
      </w:pPr>
      <w:bookmarkStart w:id="93" w:name="_Toc131152801"/>
      <w:bookmarkStart w:id="94" w:name="_Toc131152729"/>
      <w:r>
        <w:rPr>
          <w:rFonts w:eastAsia="黑体"/>
          <w:color w:val="000000" w:themeColor="text1"/>
          <w:sz w:val="21"/>
          <w:szCs w:val="21"/>
          <w14:textFill>
            <w14:solidFill>
              <w14:schemeClr w14:val="tx1"/>
            </w14:solidFill>
          </w14:textFill>
        </w:rPr>
        <w:t>炼铁工序能源消耗清单</w:t>
      </w:r>
      <w:bookmarkEnd w:id="93"/>
      <w:bookmarkEnd w:id="94"/>
    </w:p>
    <w:p>
      <w:pPr>
        <w:autoSpaceDE w:val="0"/>
        <w:autoSpaceDN w:val="0"/>
        <w:adjustRightInd w:val="0"/>
        <w:spacing w:before="156" w:after="156"/>
        <w:ind w:firstLine="420" w:firstLineChars="200"/>
        <w:rPr>
          <w:b/>
          <w:color w:val="000000" w:themeColor="text1"/>
          <w:kern w:val="0"/>
          <w:szCs w:val="21"/>
          <w14:textFill>
            <w14:solidFill>
              <w14:schemeClr w14:val="tx1"/>
            </w14:solidFill>
          </w14:textFill>
        </w:rPr>
      </w:pPr>
      <w:r>
        <w:rPr>
          <w:color w:val="000000" w:themeColor="text1"/>
          <w:kern w:val="0"/>
          <w:szCs w:val="21"/>
          <w:lang w:bidi="ar"/>
          <w14:textFill>
            <w14:solidFill>
              <w14:schemeClr w14:val="tx1"/>
            </w14:solidFill>
          </w14:textFill>
        </w:rPr>
        <w:t>炼铁工序能源消耗清单如表C.2所示。</w:t>
      </w:r>
    </w:p>
    <w:p>
      <w:pPr>
        <w:autoSpaceDE w:val="0"/>
        <w:autoSpaceDN w:val="0"/>
        <w:adjustRightInd w:val="0"/>
        <w:spacing w:before="156" w:after="156"/>
        <w:ind w:firstLine="420" w:firstLineChars="200"/>
        <w:jc w:val="center"/>
        <w:rPr>
          <w:rFonts w:eastAsia="黑体"/>
          <w:color w:val="000000" w:themeColor="text1"/>
          <w:kern w:val="0"/>
          <w:szCs w:val="21"/>
          <w14:textFill>
            <w14:solidFill>
              <w14:schemeClr w14:val="tx1"/>
            </w14:solidFill>
          </w14:textFill>
        </w:rPr>
      </w:pPr>
      <w:r>
        <w:rPr>
          <w:rFonts w:eastAsia="黑体"/>
          <w:color w:val="000000" w:themeColor="text1"/>
          <w:kern w:val="0"/>
          <w:szCs w:val="21"/>
          <w:lang w:bidi="ar"/>
          <w14:textFill>
            <w14:solidFill>
              <w14:schemeClr w14:val="tx1"/>
            </w14:solidFill>
          </w14:textFill>
        </w:rPr>
        <w:t>表C.2  炼铁工序能源消耗清单</w:t>
      </w:r>
    </w:p>
    <w:tbl>
      <w:tblPr>
        <w:tblStyle w:val="33"/>
        <w:tblW w:w="8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0"/>
        <w:gridCol w:w="3054"/>
        <w:gridCol w:w="2347"/>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能耗种类</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单位</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车间生产总消耗量</w:t>
            </w: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电耗</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千瓦时(kW·h)</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水</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吨(t)</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煤耗</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兆焦(MJ)</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r>
    </w:tbl>
    <w:p>
      <w:pPr>
        <w:pStyle w:val="30"/>
        <w:widowControl/>
        <w:numPr>
          <w:ilvl w:val="0"/>
          <w:numId w:val="21"/>
        </w:numPr>
        <w:spacing w:before="312" w:beforeLines="100" w:after="312" w:afterLines="100"/>
        <w:outlineLvl w:val="1"/>
        <w:rPr>
          <w:rFonts w:eastAsia="黑体"/>
          <w:color w:val="000000" w:themeColor="text1"/>
          <w:sz w:val="21"/>
          <w:szCs w:val="21"/>
          <w14:textFill>
            <w14:solidFill>
              <w14:schemeClr w14:val="tx1"/>
            </w14:solidFill>
          </w14:textFill>
        </w:rPr>
      </w:pPr>
      <w:bookmarkStart w:id="95" w:name="_Toc131152802"/>
      <w:bookmarkStart w:id="96" w:name="_Toc131152730"/>
      <w:r>
        <w:rPr>
          <w:rFonts w:eastAsia="黑体"/>
          <w:color w:val="000000" w:themeColor="text1"/>
          <w:sz w:val="21"/>
          <w:szCs w:val="21"/>
          <w14:textFill>
            <w14:solidFill>
              <w14:schemeClr w14:val="tx1"/>
            </w14:solidFill>
          </w14:textFill>
        </w:rPr>
        <w:t>炼钢工序能源消耗清单</w:t>
      </w:r>
      <w:bookmarkEnd w:id="95"/>
      <w:bookmarkEnd w:id="96"/>
    </w:p>
    <w:p>
      <w:pPr>
        <w:autoSpaceDE w:val="0"/>
        <w:autoSpaceDN w:val="0"/>
        <w:adjustRightInd w:val="0"/>
        <w:spacing w:before="156" w:after="156"/>
        <w:ind w:firstLine="420" w:firstLineChars="200"/>
        <w:rPr>
          <w:rFonts w:eastAsia="黑体"/>
          <w:color w:val="000000" w:themeColor="text1"/>
          <w:kern w:val="0"/>
          <w:szCs w:val="21"/>
          <w14:textFill>
            <w14:solidFill>
              <w14:schemeClr w14:val="tx1"/>
            </w14:solidFill>
          </w14:textFill>
        </w:rPr>
      </w:pPr>
      <w:r>
        <w:rPr>
          <w:color w:val="000000" w:themeColor="text1"/>
          <w:kern w:val="0"/>
          <w:szCs w:val="21"/>
          <w:lang w:bidi="ar"/>
          <w14:textFill>
            <w14:solidFill>
              <w14:schemeClr w14:val="tx1"/>
            </w14:solidFill>
          </w14:textFill>
        </w:rPr>
        <w:t>炼钢工序能源消耗清单如表C.3所示。</w:t>
      </w:r>
    </w:p>
    <w:p>
      <w:pPr>
        <w:autoSpaceDE w:val="0"/>
        <w:autoSpaceDN w:val="0"/>
        <w:adjustRightInd w:val="0"/>
        <w:spacing w:before="156" w:after="156"/>
        <w:ind w:firstLine="420" w:firstLineChars="200"/>
        <w:jc w:val="center"/>
        <w:rPr>
          <w:rFonts w:eastAsia="黑体"/>
          <w:color w:val="000000" w:themeColor="text1"/>
          <w:kern w:val="0"/>
          <w:szCs w:val="21"/>
          <w14:textFill>
            <w14:solidFill>
              <w14:schemeClr w14:val="tx1"/>
            </w14:solidFill>
          </w14:textFill>
        </w:rPr>
      </w:pPr>
      <w:r>
        <w:rPr>
          <w:rFonts w:eastAsia="黑体"/>
          <w:color w:val="000000" w:themeColor="text1"/>
          <w:kern w:val="0"/>
          <w:szCs w:val="21"/>
          <w:lang w:bidi="ar"/>
          <w14:textFill>
            <w14:solidFill>
              <w14:schemeClr w14:val="tx1"/>
            </w14:solidFill>
          </w14:textFill>
        </w:rPr>
        <w:t>表C.3  炼钢工序能源消耗清单</w:t>
      </w:r>
    </w:p>
    <w:tbl>
      <w:tblPr>
        <w:tblStyle w:val="33"/>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6"/>
        <w:gridCol w:w="3156"/>
        <w:gridCol w:w="2425"/>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能耗种类</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单位</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车间生产总消耗量</w:t>
            </w: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电耗</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千瓦时(kW·h)</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水</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吨(t)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蒸汽</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立方米(m</w:t>
            </w:r>
            <w:r>
              <w:rPr>
                <w:color w:val="000000" w:themeColor="text1"/>
                <w:kern w:val="0"/>
                <w:sz w:val="18"/>
                <w:szCs w:val="18"/>
                <w:vertAlign w:val="superscript"/>
                <w:lang w:bidi="ar"/>
                <w14:textFill>
                  <w14:solidFill>
                    <w14:schemeClr w14:val="tx1"/>
                  </w14:solidFill>
                </w14:textFill>
              </w:rPr>
              <w:t>3</w:t>
            </w:r>
            <w:r>
              <w:rPr>
                <w:color w:val="000000" w:themeColor="text1"/>
                <w:kern w:val="0"/>
                <w:sz w:val="18"/>
                <w:szCs w:val="18"/>
                <w:lang w:bidi="ar"/>
                <w14:textFill>
                  <w14:solidFill>
                    <w14:schemeClr w14:val="tx1"/>
                  </w14:solidFill>
                </w14:textFill>
              </w:rPr>
              <w: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r>
    </w:tbl>
    <w:p>
      <w:pPr>
        <w:pStyle w:val="30"/>
        <w:widowControl/>
        <w:numPr>
          <w:ilvl w:val="0"/>
          <w:numId w:val="21"/>
        </w:numPr>
        <w:spacing w:before="312" w:beforeLines="100" w:after="312" w:afterLines="100"/>
        <w:outlineLvl w:val="1"/>
        <w:rPr>
          <w:rFonts w:eastAsia="黑体"/>
          <w:color w:val="000000" w:themeColor="text1"/>
          <w:sz w:val="21"/>
          <w:szCs w:val="21"/>
          <w14:textFill>
            <w14:solidFill>
              <w14:schemeClr w14:val="tx1"/>
            </w14:solidFill>
          </w14:textFill>
        </w:rPr>
      </w:pPr>
      <w:bookmarkStart w:id="97" w:name="_Toc131152803"/>
      <w:bookmarkStart w:id="98" w:name="_Toc131152731"/>
      <w:r>
        <w:rPr>
          <w:rFonts w:eastAsia="黑体"/>
          <w:color w:val="000000" w:themeColor="text1"/>
          <w:sz w:val="21"/>
          <w:szCs w:val="21"/>
          <w14:textFill>
            <w14:solidFill>
              <w14:schemeClr w14:val="tx1"/>
            </w14:solidFill>
          </w14:textFill>
        </w:rPr>
        <w:t>铸轧工序能源消耗清单</w:t>
      </w:r>
      <w:bookmarkEnd w:id="97"/>
      <w:bookmarkEnd w:id="98"/>
    </w:p>
    <w:p>
      <w:pPr>
        <w:autoSpaceDE w:val="0"/>
        <w:autoSpaceDN w:val="0"/>
        <w:adjustRightInd w:val="0"/>
        <w:spacing w:before="156" w:after="156"/>
        <w:ind w:firstLine="420" w:firstLineChars="200"/>
        <w:rPr>
          <w:color w:val="000000" w:themeColor="text1"/>
          <w14:textFill>
            <w14:solidFill>
              <w14:schemeClr w14:val="tx1"/>
            </w14:solidFill>
          </w14:textFill>
        </w:rPr>
      </w:pPr>
      <w:r>
        <w:rPr>
          <w:color w:val="000000" w:themeColor="text1"/>
          <w:kern w:val="0"/>
          <w:szCs w:val="21"/>
          <w:lang w:bidi="ar"/>
          <w14:textFill>
            <w14:solidFill>
              <w14:schemeClr w14:val="tx1"/>
            </w14:solidFill>
          </w14:textFill>
        </w:rPr>
        <w:t>铸轧工序能源消耗清单如表C.4所示。</w:t>
      </w:r>
    </w:p>
    <w:p>
      <w:pPr>
        <w:autoSpaceDE w:val="0"/>
        <w:autoSpaceDN w:val="0"/>
        <w:adjustRightInd w:val="0"/>
        <w:spacing w:before="156" w:after="156"/>
        <w:ind w:firstLine="420" w:firstLineChars="200"/>
        <w:jc w:val="center"/>
        <w:rPr>
          <w:rFonts w:eastAsia="黑体"/>
          <w:color w:val="000000" w:themeColor="text1"/>
          <w:kern w:val="0"/>
          <w:szCs w:val="21"/>
          <w14:textFill>
            <w14:solidFill>
              <w14:schemeClr w14:val="tx1"/>
            </w14:solidFill>
          </w14:textFill>
        </w:rPr>
      </w:pPr>
      <w:r>
        <w:rPr>
          <w:rFonts w:eastAsia="黑体"/>
          <w:color w:val="000000" w:themeColor="text1"/>
          <w:kern w:val="0"/>
          <w:szCs w:val="21"/>
          <w:lang w:bidi="ar"/>
          <w14:textFill>
            <w14:solidFill>
              <w14:schemeClr w14:val="tx1"/>
            </w14:solidFill>
          </w14:textFill>
        </w:rPr>
        <w:t>表C.4  轧制工序能源消耗清单</w:t>
      </w:r>
    </w:p>
    <w:tbl>
      <w:tblPr>
        <w:tblStyle w:val="33"/>
        <w:tblW w:w="92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能耗种类</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单位</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车间生产总消耗量</w:t>
            </w: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电耗</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千瓦时(kW·h)</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水</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吨(t)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天燃气</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立方米(m</w:t>
            </w:r>
            <w:r>
              <w:rPr>
                <w:color w:val="000000" w:themeColor="text1"/>
                <w:kern w:val="0"/>
                <w:sz w:val="18"/>
                <w:szCs w:val="18"/>
                <w:vertAlign w:val="superscript"/>
                <w:lang w:bidi="ar"/>
                <w14:textFill>
                  <w14:solidFill>
                    <w14:schemeClr w14:val="tx1"/>
                  </w14:solidFill>
                </w14:textFill>
              </w:rPr>
              <w:t>3</w:t>
            </w:r>
            <w:r>
              <w:rPr>
                <w:color w:val="000000" w:themeColor="text1"/>
                <w:kern w:val="0"/>
                <w:sz w:val="18"/>
                <w:szCs w:val="18"/>
                <w:lang w:bidi="ar"/>
                <w14:textFill>
                  <w14:solidFill>
                    <w14:schemeClr w14:val="tx1"/>
                  </w14:solidFill>
                </w14:textFill>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r>
    </w:tbl>
    <w:p>
      <w:pPr>
        <w:pStyle w:val="30"/>
        <w:widowControl/>
        <w:numPr>
          <w:ilvl w:val="0"/>
          <w:numId w:val="21"/>
        </w:numPr>
        <w:spacing w:before="312" w:beforeLines="100" w:after="312" w:afterLines="100"/>
        <w:outlineLvl w:val="1"/>
        <w:rPr>
          <w:rFonts w:eastAsia="黑体"/>
          <w:color w:val="000000" w:themeColor="text1"/>
          <w:sz w:val="21"/>
          <w:szCs w:val="21"/>
          <w14:textFill>
            <w14:solidFill>
              <w14:schemeClr w14:val="tx1"/>
            </w14:solidFill>
          </w14:textFill>
        </w:rPr>
      </w:pPr>
      <w:bookmarkStart w:id="99" w:name="_Toc131152732"/>
      <w:bookmarkStart w:id="100" w:name="_Toc131152804"/>
      <w:r>
        <w:rPr>
          <w:rFonts w:eastAsia="黑体"/>
          <w:color w:val="000000" w:themeColor="text1"/>
          <w:sz w:val="21"/>
          <w:szCs w:val="21"/>
          <w14:textFill>
            <w14:solidFill>
              <w14:schemeClr w14:val="tx1"/>
            </w14:solidFill>
          </w14:textFill>
        </w:rPr>
        <w:t>新水消耗清单</w:t>
      </w:r>
      <w:bookmarkEnd w:id="99"/>
      <w:bookmarkEnd w:id="100"/>
    </w:p>
    <w:p>
      <w:pPr>
        <w:autoSpaceDE w:val="0"/>
        <w:autoSpaceDN w:val="0"/>
        <w:adjustRightInd w:val="0"/>
        <w:spacing w:before="156" w:after="156"/>
        <w:ind w:firstLine="420" w:firstLineChars="200"/>
        <w:rPr>
          <w:rFonts w:eastAsia="黑体"/>
          <w:color w:val="000000" w:themeColor="text1"/>
          <w:kern w:val="0"/>
          <w:szCs w:val="21"/>
          <w14:textFill>
            <w14:solidFill>
              <w14:schemeClr w14:val="tx1"/>
            </w14:solidFill>
          </w14:textFill>
        </w:rPr>
      </w:pPr>
      <w:r>
        <w:rPr>
          <w:color w:val="000000" w:themeColor="text1"/>
          <w:kern w:val="0"/>
          <w:szCs w:val="21"/>
          <w:lang w:bidi="ar"/>
          <w14:textFill>
            <w14:solidFill>
              <w14:schemeClr w14:val="tx1"/>
            </w14:solidFill>
          </w14:textFill>
        </w:rPr>
        <w:t>新水消耗清单如表C.5所示。</w:t>
      </w:r>
    </w:p>
    <w:p>
      <w:pPr>
        <w:autoSpaceDE w:val="0"/>
        <w:autoSpaceDN w:val="0"/>
        <w:adjustRightInd w:val="0"/>
        <w:spacing w:before="156" w:after="156"/>
        <w:ind w:firstLine="420" w:firstLineChars="200"/>
        <w:jc w:val="center"/>
        <w:rPr>
          <w:rFonts w:eastAsia="黑体"/>
          <w:color w:val="000000" w:themeColor="text1"/>
          <w:kern w:val="0"/>
          <w:szCs w:val="21"/>
          <w14:textFill>
            <w14:solidFill>
              <w14:schemeClr w14:val="tx1"/>
            </w14:solidFill>
          </w14:textFill>
        </w:rPr>
      </w:pPr>
      <w:r>
        <w:rPr>
          <w:rFonts w:eastAsia="黑体"/>
          <w:color w:val="000000" w:themeColor="text1"/>
          <w:kern w:val="0"/>
          <w:szCs w:val="21"/>
          <w:lang w:bidi="ar"/>
          <w14:textFill>
            <w14:solidFill>
              <w14:schemeClr w14:val="tx1"/>
            </w14:solidFill>
          </w14:textFill>
        </w:rPr>
        <w:t>表C.5  新水消耗清单</w:t>
      </w:r>
    </w:p>
    <w:tbl>
      <w:tblPr>
        <w:tblStyle w:val="33"/>
        <w:tblW w:w="90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807"/>
        <w:gridCol w:w="822"/>
        <w:gridCol w:w="640"/>
        <w:gridCol w:w="827"/>
        <w:gridCol w:w="1256"/>
        <w:gridCol w:w="898"/>
        <w:gridCol w:w="869"/>
        <w:gridCol w:w="962"/>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阶段/单元过程</w:t>
            </w: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取水量</w:t>
            </w:r>
          </w:p>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（m</w:t>
            </w:r>
            <w:r>
              <w:rPr>
                <w:color w:val="000000" w:themeColor="text1"/>
                <w:kern w:val="0"/>
                <w:sz w:val="18"/>
                <w:szCs w:val="18"/>
                <w:vertAlign w:val="superscript"/>
                <w:lang w:bidi="ar"/>
                <w14:textFill>
                  <w14:solidFill>
                    <w14:schemeClr w14:val="tx1"/>
                  </w14:solidFill>
                </w14:textFill>
              </w:rPr>
              <w:t>3</w:t>
            </w:r>
            <w:r>
              <w:rPr>
                <w:color w:val="000000" w:themeColor="text1"/>
                <w:kern w:val="0"/>
                <w:sz w:val="18"/>
                <w:szCs w:val="18"/>
                <w:lang w:bidi="ar"/>
                <w14:textFill>
                  <w14:solidFill>
                    <w14:schemeClr w14:val="tx1"/>
                  </w14:solidFill>
                </w14:textFill>
              </w:rPr>
              <w:t>/年或m</w:t>
            </w:r>
            <w:r>
              <w:rPr>
                <w:color w:val="000000" w:themeColor="text1"/>
                <w:kern w:val="0"/>
                <w:sz w:val="18"/>
                <w:szCs w:val="18"/>
                <w:vertAlign w:val="superscript"/>
                <w:lang w:bidi="ar"/>
                <w14:textFill>
                  <w14:solidFill>
                    <w14:schemeClr w14:val="tx1"/>
                  </w14:solidFill>
                </w14:textFill>
              </w:rPr>
              <w:t>3</w:t>
            </w:r>
            <w:r>
              <w:rPr>
                <w:color w:val="000000" w:themeColor="text1"/>
                <w:kern w:val="0"/>
                <w:sz w:val="18"/>
                <w:szCs w:val="18"/>
                <w:lang w:bidi="ar"/>
                <w14:textFill>
                  <w14:solidFill>
                    <w14:schemeClr w14:val="tx1"/>
                  </w14:solidFill>
                </w14:textFill>
              </w:rPr>
              <w:t>/月）</w:t>
            </w: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水质</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排放量</w:t>
            </w:r>
          </w:p>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（m</w:t>
            </w:r>
            <w:r>
              <w:rPr>
                <w:color w:val="000000" w:themeColor="text1"/>
                <w:kern w:val="0"/>
                <w:sz w:val="18"/>
                <w:szCs w:val="18"/>
                <w:vertAlign w:val="superscript"/>
                <w:lang w:bidi="ar"/>
                <w14:textFill>
                  <w14:solidFill>
                    <w14:schemeClr w14:val="tx1"/>
                  </w14:solidFill>
                </w14:textFill>
              </w:rPr>
              <w:t>3</w:t>
            </w:r>
            <w:r>
              <w:rPr>
                <w:color w:val="000000" w:themeColor="text1"/>
                <w:kern w:val="0"/>
                <w:sz w:val="18"/>
                <w:szCs w:val="18"/>
                <w:lang w:bidi="ar"/>
                <w14:textFill>
                  <w14:solidFill>
                    <w14:schemeClr w14:val="tx1"/>
                  </w14:solidFill>
                </w14:textFill>
              </w:rPr>
              <w:t>/年或m</w:t>
            </w:r>
            <w:r>
              <w:rPr>
                <w:color w:val="000000" w:themeColor="text1"/>
                <w:kern w:val="0"/>
                <w:sz w:val="18"/>
                <w:szCs w:val="18"/>
                <w:vertAlign w:val="superscript"/>
                <w:lang w:bidi="ar"/>
                <w14:textFill>
                  <w14:solidFill>
                    <w14:schemeClr w14:val="tx1"/>
                  </w14:solidFill>
                </w14:textFill>
              </w:rPr>
              <w:t>3</w:t>
            </w:r>
            <w:r>
              <w:rPr>
                <w:color w:val="000000" w:themeColor="text1"/>
                <w:kern w:val="0"/>
                <w:sz w:val="18"/>
                <w:szCs w:val="18"/>
                <w:lang w:bidi="ar"/>
                <w14:textFill>
                  <w14:solidFill>
                    <w14:schemeClr w14:val="tx1"/>
                  </w14:solidFill>
                </w14:textFill>
              </w:rPr>
              <w:t>/月）</w:t>
            </w: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水质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62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自取水</w:t>
            </w:r>
          </w:p>
        </w:tc>
        <w:tc>
          <w:tcPr>
            <w:tcW w:w="6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水厂供水</w:t>
            </w:r>
          </w:p>
        </w:tc>
        <w:tc>
          <w:tcPr>
            <w:tcW w:w="82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污染物种类</w:t>
            </w:r>
          </w:p>
        </w:tc>
        <w:tc>
          <w:tcPr>
            <w:tcW w:w="125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污染物浓度（mg/L）</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去处</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污染物种类</w:t>
            </w:r>
          </w:p>
        </w:tc>
        <w:tc>
          <w:tcPr>
            <w:tcW w:w="12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污染物浓度（mg/L）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8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地表水</w:t>
            </w:r>
          </w:p>
        </w:tc>
        <w:tc>
          <w:tcPr>
            <w:tcW w:w="8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地下水</w:t>
            </w: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256"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地表水</w:t>
            </w: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纳管</w:t>
            </w: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234"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p>
        </w:tc>
      </w:tr>
    </w:tbl>
    <w:p>
      <w:pPr>
        <w:pStyle w:val="30"/>
        <w:widowControl/>
        <w:numPr>
          <w:ilvl w:val="0"/>
          <w:numId w:val="21"/>
        </w:numPr>
        <w:spacing w:before="312" w:beforeLines="100" w:after="312" w:afterLines="100"/>
        <w:outlineLvl w:val="1"/>
        <w:rPr>
          <w:rFonts w:eastAsia="黑体"/>
          <w:color w:val="000000" w:themeColor="text1"/>
          <w:sz w:val="21"/>
          <w:szCs w:val="21"/>
          <w14:textFill>
            <w14:solidFill>
              <w14:schemeClr w14:val="tx1"/>
            </w14:solidFill>
          </w14:textFill>
        </w:rPr>
      </w:pPr>
      <w:bookmarkStart w:id="101" w:name="_Toc131152805"/>
      <w:bookmarkStart w:id="102" w:name="_Toc131152733"/>
      <w:r>
        <w:rPr>
          <w:rFonts w:eastAsia="黑体"/>
          <w:color w:val="000000" w:themeColor="text1"/>
          <w:sz w:val="21"/>
          <w:szCs w:val="21"/>
          <w14:textFill>
            <w14:solidFill>
              <w14:schemeClr w14:val="tx1"/>
            </w14:solidFill>
          </w14:textFill>
        </w:rPr>
        <w:t>污染物排放清单</w:t>
      </w:r>
      <w:bookmarkEnd w:id="101"/>
      <w:bookmarkEnd w:id="102"/>
    </w:p>
    <w:p>
      <w:pPr>
        <w:autoSpaceDE w:val="0"/>
        <w:autoSpaceDN w:val="0"/>
        <w:adjustRightInd w:val="0"/>
        <w:spacing w:before="156" w:after="156"/>
        <w:ind w:firstLine="420" w:firstLineChars="200"/>
        <w:rPr>
          <w:rFonts w:eastAsia="黑体"/>
          <w:color w:val="000000" w:themeColor="text1"/>
          <w:kern w:val="0"/>
          <w:szCs w:val="21"/>
          <w14:textFill>
            <w14:solidFill>
              <w14:schemeClr w14:val="tx1"/>
            </w14:solidFill>
          </w14:textFill>
        </w:rPr>
      </w:pPr>
      <w:r>
        <w:rPr>
          <w:color w:val="000000" w:themeColor="text1"/>
          <w:kern w:val="0"/>
          <w:szCs w:val="21"/>
          <w:lang w:bidi="ar"/>
          <w14:textFill>
            <w14:solidFill>
              <w14:schemeClr w14:val="tx1"/>
            </w14:solidFill>
          </w14:textFill>
        </w:rPr>
        <w:t>污染物排放清单如表C.6所示。</w:t>
      </w:r>
    </w:p>
    <w:p>
      <w:pPr>
        <w:autoSpaceDE w:val="0"/>
        <w:autoSpaceDN w:val="0"/>
        <w:adjustRightInd w:val="0"/>
        <w:spacing w:before="156" w:after="156"/>
        <w:ind w:firstLine="420" w:firstLineChars="200"/>
        <w:jc w:val="center"/>
        <w:rPr>
          <w:rFonts w:eastAsia="黑体"/>
          <w:color w:val="000000" w:themeColor="text1"/>
          <w:kern w:val="0"/>
          <w:szCs w:val="21"/>
          <w14:textFill>
            <w14:solidFill>
              <w14:schemeClr w14:val="tx1"/>
            </w14:solidFill>
          </w14:textFill>
        </w:rPr>
      </w:pPr>
      <w:r>
        <w:rPr>
          <w:rFonts w:eastAsia="黑体"/>
          <w:color w:val="000000" w:themeColor="text1"/>
          <w:kern w:val="0"/>
          <w:szCs w:val="21"/>
          <w:lang w:bidi="ar"/>
          <w14:textFill>
            <w14:solidFill>
              <w14:schemeClr w14:val="tx1"/>
            </w14:solidFill>
          </w14:textFill>
        </w:rPr>
        <w:t>表C.6  污染物排放清单</w:t>
      </w:r>
    </w:p>
    <w:tbl>
      <w:tblPr>
        <w:tblStyle w:val="33"/>
        <w:tblW w:w="91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7"/>
        <w:gridCol w:w="1505"/>
        <w:gridCol w:w="1670"/>
        <w:gridCol w:w="1505"/>
        <w:gridCol w:w="1505"/>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类别</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 w:val="18"/>
                <w14:textFill>
                  <w14:solidFill>
                    <w14:schemeClr w14:val="tx1"/>
                  </w14:solidFill>
                </w14:textFill>
              </w:rPr>
            </w:pPr>
            <w:r>
              <w:rPr>
                <w:color w:val="000000" w:themeColor="text1"/>
                <w:sz w:val="18"/>
                <w:lang w:bidi="ar"/>
                <w14:textFill>
                  <w14:solidFill>
                    <w14:schemeClr w14:val="tx1"/>
                  </w14:solidFill>
                </w14:textFill>
              </w:rPr>
              <w:t>名称</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 w:val="18"/>
                <w14:textFill>
                  <w14:solidFill>
                    <w14:schemeClr w14:val="tx1"/>
                  </w14:solidFill>
                </w14:textFill>
              </w:rPr>
            </w:pPr>
            <w:r>
              <w:rPr>
                <w:color w:val="000000" w:themeColor="text1"/>
                <w:sz w:val="18"/>
                <w:lang w:bidi="ar"/>
                <w14:textFill>
                  <w14:solidFill>
                    <w14:schemeClr w14:val="tx1"/>
                  </w14:solidFill>
                </w14:textFill>
              </w:rPr>
              <w:t>来源</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 w:val="18"/>
                <w14:textFill>
                  <w14:solidFill>
                    <w14:schemeClr w14:val="tx1"/>
                  </w14:solidFill>
                </w14:textFill>
              </w:rPr>
            </w:pPr>
            <w:r>
              <w:rPr>
                <w:color w:val="000000" w:themeColor="text1"/>
                <w:sz w:val="18"/>
                <w:lang w:bidi="ar"/>
                <w14:textFill>
                  <w14:solidFill>
                    <w14:schemeClr w14:val="tx1"/>
                  </w14:solidFill>
                </w14:textFill>
              </w:rPr>
              <w:t>处理和回用情况</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 w:val="18"/>
                <w14:textFill>
                  <w14:solidFill>
                    <w14:schemeClr w14:val="tx1"/>
                  </w14:solidFill>
                </w14:textFill>
              </w:rPr>
            </w:pPr>
            <w:r>
              <w:rPr>
                <w:color w:val="000000" w:themeColor="text1"/>
                <w:sz w:val="18"/>
                <w:lang w:bidi="ar"/>
                <w14:textFill>
                  <w14:solidFill>
                    <w14:schemeClr w14:val="tx1"/>
                  </w14:solidFill>
                </w14:textFill>
              </w:rPr>
              <w:t>排放量</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 w:val="18"/>
                <w14:textFill>
                  <w14:solidFill>
                    <w14:schemeClr w14:val="tx1"/>
                  </w14:solidFill>
                </w14:textFill>
              </w:rPr>
            </w:pPr>
            <w:r>
              <w:rPr>
                <w:color w:val="000000" w:themeColor="text1"/>
                <w:sz w:val="18"/>
                <w:lang w:bidi="ar"/>
                <w14:textFill>
                  <w14:solidFill>
                    <w14:schemeClr w14:val="tx1"/>
                  </w14:solidFill>
                </w14:textFill>
              </w:rPr>
              <w:t>单位（t）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废气</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 w:val="12"/>
                <w:szCs w:val="12"/>
                <w14:textFill>
                  <w14:solidFill>
                    <w14:schemeClr w14:val="tx1"/>
                  </w14:solidFill>
                </w14:textFill>
              </w:rPr>
            </w:pPr>
            <w:r>
              <w:rPr>
                <w:color w:val="000000" w:themeColor="text1"/>
                <w:kern w:val="0"/>
                <w:sz w:val="18"/>
                <w:szCs w:val="18"/>
                <w:lang w:bidi="ar"/>
                <w14:textFill>
                  <w14:solidFill>
                    <w14:schemeClr w14:val="tx1"/>
                  </w14:solidFill>
                </w14:textFill>
              </w:rPr>
              <w:t>SO</w:t>
            </w:r>
            <w:r>
              <w:rPr>
                <w:color w:val="000000" w:themeColor="text1"/>
                <w:kern w:val="0"/>
                <w:sz w:val="12"/>
                <w:szCs w:val="12"/>
                <w:lang w:bidi="ar"/>
                <w14:textFill>
                  <w14:solidFill>
                    <w14:schemeClr w14:val="tx1"/>
                  </w14:solidFill>
                </w14:textFill>
              </w:rPr>
              <w:t>2</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NO</w:t>
            </w:r>
            <w:r>
              <w:rPr>
                <w:color w:val="000000" w:themeColor="text1"/>
                <w:kern w:val="0"/>
                <w:sz w:val="18"/>
                <w:szCs w:val="18"/>
                <w:vertAlign w:val="subscript"/>
                <w:lang w:bidi="ar"/>
                <w14:textFill>
                  <w14:solidFill>
                    <w14:schemeClr w14:val="tx1"/>
                  </w14:solidFill>
                </w14:textFill>
              </w:rPr>
              <w:t>X</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kern w:val="0"/>
                <w:sz w:val="12"/>
                <w:szCs w:val="12"/>
                <w14:textFill>
                  <w14:solidFill>
                    <w14:schemeClr w14:val="tx1"/>
                  </w14:solidFill>
                </w14:textFill>
              </w:rPr>
            </w:pPr>
            <w:r>
              <w:rPr>
                <w:color w:val="000000" w:themeColor="text1"/>
                <w:kern w:val="0"/>
                <w:sz w:val="18"/>
                <w:szCs w:val="18"/>
                <w:lang w:bidi="ar"/>
                <w14:textFill>
                  <w14:solidFill>
                    <w14:schemeClr w14:val="tx1"/>
                  </w14:solidFill>
                </w14:textFill>
              </w:rPr>
              <w:t>颗粒物</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废水</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废水排放量</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COD</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氨氮</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themeColor="text1"/>
                <w:kern w:val="0"/>
                <w:sz w:val="18"/>
                <w:szCs w:val="18"/>
                <w14:textFill>
                  <w14:solidFill>
                    <w14:schemeClr w14:val="tx1"/>
                  </w14:solidFill>
                </w14:textFill>
              </w:rPr>
            </w:pPr>
          </w:p>
        </w:tc>
      </w:tr>
    </w:tbl>
    <w:p>
      <w:pPr>
        <w:pStyle w:val="30"/>
        <w:widowControl/>
        <w:tabs>
          <w:tab w:val="center" w:pos="4201"/>
          <w:tab w:val="right" w:leader="dot" w:pos="9298"/>
        </w:tabs>
        <w:autoSpaceDE w:val="0"/>
        <w:autoSpaceDN w:val="0"/>
        <w:ind w:firstLine="420" w:firstLineChars="200"/>
        <w:rPr>
          <w:color w:val="000000" w:themeColor="text1"/>
          <w:sz w:val="21"/>
          <w14:textFill>
            <w14:solidFill>
              <w14:schemeClr w14:val="tx1"/>
            </w14:solidFill>
          </w14:textFill>
        </w:rPr>
      </w:pPr>
    </w:p>
    <w:p>
      <w:pPr>
        <w:spacing w:line="360" w:lineRule="auto"/>
        <w:jc w:val="center"/>
        <w:outlineLvl w:val="0"/>
        <w:rPr>
          <w:b/>
          <w:bCs/>
          <w:color w:val="000000" w:themeColor="text1"/>
          <w14:textFill>
            <w14:solidFill>
              <w14:schemeClr w14:val="tx1"/>
            </w14:solidFill>
          </w14:textFill>
        </w:rPr>
        <w:sectPr>
          <w:pgSz w:w="11906" w:h="16838"/>
          <w:pgMar w:top="567" w:right="1134" w:bottom="1134" w:left="1418" w:header="1418" w:footer="1134" w:gutter="0"/>
          <w:cols w:space="720" w:num="1"/>
          <w:formProt w:val="0"/>
          <w:docGrid w:type="lines" w:linePitch="312" w:charSpace="0"/>
        </w:sectPr>
      </w:pPr>
    </w:p>
    <w:p>
      <w:pPr>
        <w:spacing w:line="360" w:lineRule="auto"/>
        <w:jc w:val="center"/>
        <w:outlineLvl w:val="0"/>
        <w:rPr>
          <w:b/>
          <w:bCs/>
          <w:color w:val="000000" w:themeColor="text1"/>
          <w14:textFill>
            <w14:solidFill>
              <w14:schemeClr w14:val="tx1"/>
            </w14:solidFill>
          </w14:textFill>
        </w:rPr>
      </w:pPr>
      <w:bookmarkStart w:id="103" w:name="_Toc131152806"/>
      <w:r>
        <w:rPr>
          <w:b/>
          <w:bCs/>
          <w:color w:val="000000" w:themeColor="text1"/>
          <w14:textFill>
            <w14:solidFill>
              <w14:schemeClr w14:val="tx1"/>
            </w14:solidFill>
          </w14:textFill>
        </w:rPr>
        <w:t>参 考 文 献</w:t>
      </w:r>
      <w:bookmarkEnd w:id="103"/>
    </w:p>
    <w:p>
      <w:pPr>
        <w:widowControl/>
        <w:tabs>
          <w:tab w:val="center" w:pos="4201"/>
          <w:tab w:val="right" w:leader="dot" w:pos="9298"/>
        </w:tabs>
        <w:autoSpaceDE w:val="0"/>
        <w:autoSpaceDN w:val="0"/>
        <w:ind w:firstLine="420" w:firstLineChars="200"/>
        <w:rPr>
          <w:color w:val="000000" w:themeColor="text1"/>
          <w:kern w:val="0"/>
          <w:szCs w:val="21"/>
          <w14:textFill>
            <w14:solidFill>
              <w14:schemeClr w14:val="tx1"/>
            </w14:solidFill>
          </w14:textFill>
        </w:rPr>
      </w:pPr>
      <w:r>
        <w:rPr>
          <w:color w:val="000000" w:themeColor="text1"/>
          <w14:textFill>
            <w14:solidFill>
              <w14:schemeClr w14:val="tx1"/>
            </w14:solidFill>
          </w14:textFill>
        </w:rPr>
        <w:t>[1]</w:t>
      </w:r>
      <w:r>
        <w:rPr>
          <w:color w:val="000000" w:themeColor="text1"/>
          <w:kern w:val="0"/>
          <w:szCs w:val="21"/>
          <w14:textFill>
            <w14:solidFill>
              <w14:schemeClr w14:val="tx1"/>
            </w14:solidFill>
          </w14:textFill>
        </w:rPr>
        <w:t>《钢铁行业（烧结、球团）清洁生产评价指标体系》</w:t>
      </w:r>
    </w:p>
    <w:p>
      <w:pPr>
        <w:widowControl/>
        <w:tabs>
          <w:tab w:val="center" w:pos="4201"/>
          <w:tab w:val="right" w:leader="dot" w:pos="9298"/>
        </w:tabs>
        <w:autoSpaceDE w:val="0"/>
        <w:autoSpaceDN w:val="0"/>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[2]《钢铁行业（高炉炼铁）清洁生产评价指标体系》</w:t>
      </w:r>
    </w:p>
    <w:p>
      <w:pPr>
        <w:widowControl/>
        <w:tabs>
          <w:tab w:val="center" w:pos="4201"/>
          <w:tab w:val="right" w:leader="dot" w:pos="9298"/>
        </w:tabs>
        <w:autoSpaceDE w:val="0"/>
        <w:autoSpaceDN w:val="0"/>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[3]《钢铁行业（炼钢）清洁生产评价指标体系》</w:t>
      </w:r>
    </w:p>
    <w:p>
      <w:pPr>
        <w:widowControl/>
        <w:tabs>
          <w:tab w:val="center" w:pos="4201"/>
          <w:tab w:val="right" w:leader="dot" w:pos="9298"/>
        </w:tabs>
        <w:autoSpaceDE w:val="0"/>
        <w:autoSpaceDN w:val="0"/>
        <w:ind w:firstLine="420" w:firstLineChars="200"/>
        <w:rPr>
          <w:color w:val="000000" w:themeColor="text1"/>
          <w14:textFill>
            <w14:solidFill>
              <w14:schemeClr w14:val="tx1"/>
            </w14:solidFill>
          </w14:textFill>
        </w:rPr>
      </w:pPr>
      <w:r>
        <w:rPr>
          <w:color w:val="000000" w:themeColor="text1"/>
          <w:kern w:val="0"/>
          <w:szCs w:val="21"/>
          <w14:textFill>
            <w14:solidFill>
              <w14:schemeClr w14:val="tx1"/>
            </w14:solidFill>
          </w14:textFill>
        </w:rPr>
        <w:t>[4]《钢铁行业（钢延压加工）清洁生产评价指标体系》</w:t>
      </w:r>
    </w:p>
    <w:p>
      <w:pPr>
        <w:widowControl/>
        <w:jc w:val="left"/>
        <w:rPr>
          <w:color w:val="000000" w:themeColor="text1"/>
          <w:kern w:val="0"/>
          <w:szCs w:val="20"/>
          <w:highlight w:val="yellow"/>
          <w14:textFill>
            <w14:solidFill>
              <w14:schemeClr w14:val="tx1"/>
            </w14:solidFill>
          </w14:textFill>
        </w:rPr>
      </w:pPr>
      <w:r>
        <w:rPr>
          <w:color w:val="000000" w:themeColor="text1"/>
          <w:kern w:val="0"/>
          <w:szCs w:val="20"/>
          <w:highlight w:val="yellow"/>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2164080</wp:posOffset>
                </wp:positionH>
                <wp:positionV relativeFrom="paragraph">
                  <wp:posOffset>198755</wp:posOffset>
                </wp:positionV>
                <wp:extent cx="1924050" cy="0"/>
                <wp:effectExtent l="0" t="0" r="0" b="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170.4pt;margin-top:15.65pt;height:0pt;width:151.5pt;z-index:251660288;mso-width-relative:page;mso-height-relative:page;" filled="f" stroked="t" coordsize="21600,21600" o:gfxdata="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HzhT7XAAAACQEAAA8AAAAAAAAA&#10;AQAgAAAAIgAAAGRycy9kb3ducmV2LnhtbFBLAQIUABQAAAAIAIdO4kCzia/82QEAAMADAAAOAAAA&#10;AAAAAAEAIAAAACYBAABkcnMvZTJvRG9jLnhtbFBLBQYAAAAABgAGAFkBAABxBQAAAAA=&#10;">
                <v:fill on="f" focussize="0,0"/>
                <v:stroke color="#000000" joinstyle="round"/>
                <v:imagedata o:title=""/>
                <o:lock v:ext="edit" aspectratio="f"/>
              </v:shape>
            </w:pict>
          </mc:Fallback>
        </mc:AlternateContent>
      </w:r>
    </w:p>
    <w:sectPr>
      <w:pgSz w:w="11906" w:h="16838"/>
      <w:pgMar w:top="567" w:right="1134" w:bottom="1134" w:left="1418" w:header="1418" w:footer="1134" w:gutter="0"/>
      <w:cols w:space="720"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2023-07-25T14:40:00Z" w:initials="A">
    <w:p w14:paraId="6E055034">
      <w:pPr>
        <w:pStyle w:val="7"/>
      </w:pPr>
      <w:r>
        <w:rPr>
          <w:rFonts w:hint="eastAsia"/>
          <w:color w:val="000000" w:themeColor="text1"/>
          <w:kern w:val="0"/>
          <w:sz w:val="18"/>
          <w:szCs w:val="18"/>
          <w14:textFill>
            <w14:solidFill>
              <w14:schemeClr w14:val="tx1"/>
            </w14:solidFill>
          </w14:textFill>
        </w:rPr>
        <w:t>建议指标修改为收窄范围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E05503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MqFsEBAACN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EXMqFsEBAACNAwAADgAAAAAAAAABACAAAAAeAQAAZHJzL2Uyb0RvYy54bWxQSwUG&#10;AAAAAAYABgBZAQAAUQU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4oXcI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ycg1ILw7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x+KF3CAQAAjQMAAA4AAAAAAAAAAQAgAAAAHgEAAGRycy9lMm9Eb2MueG1sUEsF&#10;BgAAAAAGAAYAWQEAAFIFA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178A9"/>
    <w:multiLevelType w:val="singleLevel"/>
    <w:tmpl w:val="F98178A9"/>
    <w:lvl w:ilvl="0" w:tentative="0">
      <w:start w:val="1"/>
      <w:numFmt w:val="lowerLetter"/>
      <w:suff w:val="nothing"/>
      <w:lvlText w:val="%1）"/>
      <w:lvlJc w:val="left"/>
    </w:lvl>
  </w:abstractNum>
  <w:abstractNum w:abstractNumId="1">
    <w:nsid w:val="070BE784"/>
    <w:multiLevelType w:val="multilevel"/>
    <w:tmpl w:val="070BE784"/>
    <w:lvl w:ilvl="0" w:tentative="0">
      <w:start w:val="1"/>
      <w:numFmt w:val="decimal"/>
      <w:suff w:val="nothing"/>
      <w:lvlText w:val="C.%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C.%1.%2　"/>
      <w:lvlJc w:val="left"/>
      <w:pPr>
        <w:tabs>
          <w:tab w:val="left" w:pos="0"/>
        </w:tabs>
        <w:ind w:left="0"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C.%1.%2.%3　"/>
      <w:lvlJc w:val="left"/>
      <w:pPr>
        <w:ind w:left="0" w:firstLine="0"/>
      </w:pPr>
      <w:rPr>
        <w:rFonts w:hint="default" w:ascii="宋体" w:hAnsi="宋体" w:eastAsia="宋体" w:cs="宋体"/>
        <w:b w:val="0"/>
        <w:i w:val="0"/>
        <w:sz w:val="21"/>
        <w:szCs w:val="21"/>
      </w:rPr>
    </w:lvl>
    <w:lvl w:ilvl="3" w:tentative="0">
      <w:start w:val="1"/>
      <w:numFmt w:val="decimal"/>
      <w:suff w:val="nothing"/>
      <w:lvlText w:val="C.%1.%2.%3.%4　"/>
      <w:lvlJc w:val="left"/>
      <w:pPr>
        <w:ind w:left="0" w:firstLine="0"/>
      </w:pPr>
      <w:rPr>
        <w:rFonts w:hint="default" w:ascii="宋体" w:hAnsi="宋体" w:eastAsia="宋体" w:cs="宋体"/>
        <w:b w:val="0"/>
        <w:i w:val="0"/>
        <w:sz w:val="21"/>
        <w:szCs w:val="21"/>
      </w:rPr>
    </w:lvl>
    <w:lvl w:ilvl="4" w:tentative="0">
      <w:start w:val="1"/>
      <w:numFmt w:val="decimal"/>
      <w:suff w:val="nothing"/>
      <w:lvlText w:val="C.%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default" w:ascii="宋体" w:hAnsi="宋体" w:eastAsia="宋体" w:cs="宋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2">
    <w:nsid w:val="079102AD"/>
    <w:multiLevelType w:val="multilevel"/>
    <w:tmpl w:val="079102AD"/>
    <w:lvl w:ilvl="0" w:tentative="0">
      <w:start w:val="1"/>
      <w:numFmt w:val="decimal"/>
      <w:pStyle w:val="14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5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13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4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4"/>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6"/>
      <w:suff w:val="nothing"/>
      <w:lvlText w:val="%1.%2.%3　"/>
      <w:lvlJc w:val="left"/>
      <w:pPr>
        <w:ind w:left="3692" w:firstLine="0"/>
      </w:pPr>
      <w:rPr>
        <w:rFonts w:hint="default" w:ascii="黑体" w:hAnsi="Times New Roman" w:eastAsia="黑体"/>
        <w:b w:val="0"/>
        <w:i w:val="0"/>
        <w:sz w:val="21"/>
        <w:highlight w:val="none"/>
      </w:rPr>
    </w:lvl>
    <w:lvl w:ilvl="3" w:tentative="0">
      <w:start w:val="1"/>
      <w:numFmt w:val="decimal"/>
      <w:pStyle w:val="78"/>
      <w:suff w:val="nothing"/>
      <w:lvlText w:val="%1.%2.%3.%4　"/>
      <w:lvlJc w:val="left"/>
      <w:pPr>
        <w:ind w:left="0" w:firstLine="0"/>
      </w:pPr>
      <w:rPr>
        <w:rFonts w:hint="eastAsia" w:ascii="黑体" w:hAnsi="Times New Roman" w:eastAsia="黑体"/>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26"/>
      <w:suff w:val="space"/>
      <w:lvlText w:val="%1"/>
      <w:lvlJc w:val="left"/>
      <w:pPr>
        <w:ind w:left="623" w:hanging="425"/>
      </w:pPr>
      <w:rPr>
        <w:rFonts w:hint="eastAsia"/>
      </w:rPr>
    </w:lvl>
    <w:lvl w:ilvl="1" w:tentative="0">
      <w:start w:val="1"/>
      <w:numFmt w:val="decimal"/>
      <w:pStyle w:val="13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64"/>
      <w:suff w:val="nothing"/>
      <w:lvlText w:val="%1——"/>
      <w:lvlJc w:val="left"/>
      <w:pPr>
        <w:ind w:left="833" w:hanging="408"/>
      </w:pPr>
      <w:rPr>
        <w:rFonts w:hint="eastAsia"/>
      </w:rPr>
    </w:lvl>
    <w:lvl w:ilvl="1" w:tentative="0">
      <w:start w:val="1"/>
      <w:numFmt w:val="bullet"/>
      <w:pStyle w:val="117"/>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3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0"/>
      <w:lvlText w:val="%2)"/>
      <w:lvlJc w:val="left"/>
      <w:pPr>
        <w:tabs>
          <w:tab w:val="left" w:pos="1260"/>
        </w:tabs>
        <w:ind w:left="1259" w:hanging="419"/>
      </w:pPr>
      <w:rPr>
        <w:rFonts w:hint="eastAsia"/>
      </w:rPr>
    </w:lvl>
    <w:lvl w:ilvl="2" w:tentative="0">
      <w:start w:val="1"/>
      <w:numFmt w:val="decimal"/>
      <w:pStyle w:val="10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8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4ECE8172"/>
    <w:multiLevelType w:val="multilevel"/>
    <w:tmpl w:val="4ECE8172"/>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0" w:firstLine="0"/>
      </w:pPr>
      <w:rPr>
        <w:rFonts w:hint="default" w:ascii="Times New Roman" w:hAnsi="Times New Roman" w:eastAsia="宋体" w:cs="Times New Roman"/>
        <w:b w:val="0"/>
        <w:bCs w:val="0"/>
        <w:i w:val="0"/>
        <w:iCs w:val="0"/>
        <w:caps w:val="0"/>
        <w:spacing w:val="0"/>
        <w:sz w:val="21"/>
        <w:szCs w:val="21"/>
      </w:rPr>
    </w:lvl>
    <w:lvl w:ilvl="2" w:tentative="0">
      <w:start w:val="1"/>
      <w:numFmt w:val="decimal"/>
      <w:suff w:val="nothing"/>
      <w:lvlText w:val="B.%1.%2.%3　"/>
      <w:lvlJc w:val="left"/>
      <w:pPr>
        <w:ind w:left="0" w:firstLine="0"/>
      </w:pPr>
      <w:rPr>
        <w:rFonts w:hint="default" w:ascii="Times New Roman" w:hAnsi="Times New Roman" w:eastAsia="宋体" w:cs="Times New Roman"/>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B.%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4">
    <w:nsid w:val="557C2AF5"/>
    <w:multiLevelType w:val="multilevel"/>
    <w:tmpl w:val="557C2AF5"/>
    <w:lvl w:ilvl="0" w:tentative="0">
      <w:start w:val="1"/>
      <w:numFmt w:val="decimal"/>
      <w:pStyle w:val="9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72"/>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08"/>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9"/>
      <w:suff w:val="nothing"/>
      <w:lvlText w:val="%1.%2.%3　"/>
      <w:lvlJc w:val="left"/>
      <w:pPr>
        <w:ind w:left="0" w:firstLine="0"/>
      </w:pPr>
      <w:rPr>
        <w:rFonts w:hint="eastAsia" w:ascii="黑体" w:hAnsi="Times New Roman" w:eastAsia="黑体"/>
        <w:b w:val="0"/>
        <w:i w:val="0"/>
        <w:sz w:val="21"/>
      </w:rPr>
    </w:lvl>
    <w:lvl w:ilvl="3" w:tentative="0">
      <w:start w:val="1"/>
      <w:numFmt w:val="decimal"/>
      <w:pStyle w:val="77"/>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4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11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0">
    <w:nsid w:val="7F392BF0"/>
    <w:multiLevelType w:val="multilevel"/>
    <w:tmpl w:val="7F392BF0"/>
    <w:lvl w:ilvl="0" w:tentative="0">
      <w:start w:val="1"/>
      <w:numFmt w:val="decimal"/>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A.%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A.%1.%2.%3　"/>
      <w:lvlJc w:val="left"/>
      <w:pPr>
        <w:ind w:left="-420" w:firstLine="0"/>
      </w:pPr>
      <w:rPr>
        <w:rFonts w:hint="default" w:ascii="宋体" w:hAnsi="宋体" w:eastAsia="宋体" w:cs="宋体"/>
        <w:b w:val="0"/>
        <w:i w:val="0"/>
        <w:sz w:val="21"/>
        <w:szCs w:val="21"/>
      </w:rPr>
    </w:lvl>
    <w:lvl w:ilvl="3" w:tentative="0">
      <w:start w:val="1"/>
      <w:numFmt w:val="decimal"/>
      <w:suff w:val="nothing"/>
      <w:lvlText w:val="A.%1.%2.%3.%4　"/>
      <w:lvlJc w:val="left"/>
      <w:pPr>
        <w:ind w:left="0" w:firstLine="0"/>
      </w:pPr>
      <w:rPr>
        <w:rFonts w:hint="default" w:ascii="宋体" w:hAnsi="宋体" w:eastAsia="宋体" w:cs="宋体"/>
        <w:b w:val="0"/>
        <w:i w:val="0"/>
        <w:sz w:val="21"/>
        <w:szCs w:val="21"/>
      </w:rPr>
    </w:lvl>
    <w:lvl w:ilvl="4" w:tentative="0">
      <w:start w:val="1"/>
      <w:numFmt w:val="decimal"/>
      <w:suff w:val="nothing"/>
      <w:lvlText w:val="A.%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default" w:ascii="宋体" w:hAnsi="宋体" w:eastAsia="宋体" w:cs="宋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num w:numId="1">
    <w:abstractNumId w:val="10"/>
  </w:num>
  <w:num w:numId="2">
    <w:abstractNumId w:val="5"/>
  </w:num>
  <w:num w:numId="3">
    <w:abstractNumId w:val="7"/>
  </w:num>
  <w:num w:numId="4">
    <w:abstractNumId w:val="3"/>
  </w:num>
  <w:num w:numId="5">
    <w:abstractNumId w:val="9"/>
  </w:num>
  <w:num w:numId="6">
    <w:abstractNumId w:val="15"/>
  </w:num>
  <w:num w:numId="7">
    <w:abstractNumId w:val="17"/>
  </w:num>
  <w:num w:numId="8">
    <w:abstractNumId w:val="12"/>
  </w:num>
  <w:num w:numId="9">
    <w:abstractNumId w:val="14"/>
  </w:num>
  <w:num w:numId="10">
    <w:abstractNumId w:val="11"/>
  </w:num>
  <w:num w:numId="11">
    <w:abstractNumId w:val="16"/>
  </w:num>
  <w:num w:numId="12">
    <w:abstractNumId w:val="19"/>
  </w:num>
  <w:num w:numId="13">
    <w:abstractNumId w:val="18"/>
  </w:num>
  <w:num w:numId="14">
    <w:abstractNumId w:val="8"/>
  </w:num>
  <w:num w:numId="15">
    <w:abstractNumId w:val="4"/>
  </w:num>
  <w:num w:numId="16">
    <w:abstractNumId w:val="6"/>
  </w:num>
  <w:num w:numId="17">
    <w:abstractNumId w:val="2"/>
  </w:num>
  <w:num w:numId="18">
    <w:abstractNumId w:val="0"/>
  </w:num>
  <w:num w:numId="19">
    <w:abstractNumId w:val="20"/>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172A27"/>
    <w:rsid w:val="00000244"/>
    <w:rsid w:val="0000185F"/>
    <w:rsid w:val="0000586F"/>
    <w:rsid w:val="00005D79"/>
    <w:rsid w:val="00007340"/>
    <w:rsid w:val="00013D86"/>
    <w:rsid w:val="00013E02"/>
    <w:rsid w:val="00017F6F"/>
    <w:rsid w:val="0002143C"/>
    <w:rsid w:val="00022016"/>
    <w:rsid w:val="00025A65"/>
    <w:rsid w:val="00026977"/>
    <w:rsid w:val="00026C31"/>
    <w:rsid w:val="00027280"/>
    <w:rsid w:val="000306E3"/>
    <w:rsid w:val="000320A7"/>
    <w:rsid w:val="00035925"/>
    <w:rsid w:val="000366F4"/>
    <w:rsid w:val="00037DAC"/>
    <w:rsid w:val="00041127"/>
    <w:rsid w:val="00041E10"/>
    <w:rsid w:val="00045C9B"/>
    <w:rsid w:val="000466F7"/>
    <w:rsid w:val="000639E9"/>
    <w:rsid w:val="00063E76"/>
    <w:rsid w:val="0006738B"/>
    <w:rsid w:val="00067CDF"/>
    <w:rsid w:val="00074B69"/>
    <w:rsid w:val="00074FBE"/>
    <w:rsid w:val="0007534A"/>
    <w:rsid w:val="00075637"/>
    <w:rsid w:val="00076F88"/>
    <w:rsid w:val="000772BB"/>
    <w:rsid w:val="000822C7"/>
    <w:rsid w:val="00083A09"/>
    <w:rsid w:val="00087B52"/>
    <w:rsid w:val="0009005E"/>
    <w:rsid w:val="00090E08"/>
    <w:rsid w:val="00092857"/>
    <w:rsid w:val="000A1AEB"/>
    <w:rsid w:val="000A20A9"/>
    <w:rsid w:val="000A48B1"/>
    <w:rsid w:val="000A5495"/>
    <w:rsid w:val="000B0367"/>
    <w:rsid w:val="000B3143"/>
    <w:rsid w:val="000C30C7"/>
    <w:rsid w:val="000C3202"/>
    <w:rsid w:val="000C6B05"/>
    <w:rsid w:val="000C6DD6"/>
    <w:rsid w:val="000C73D4"/>
    <w:rsid w:val="000D3D4C"/>
    <w:rsid w:val="000D4406"/>
    <w:rsid w:val="000D4505"/>
    <w:rsid w:val="000D4F51"/>
    <w:rsid w:val="000D718B"/>
    <w:rsid w:val="000E0C46"/>
    <w:rsid w:val="000E3DE1"/>
    <w:rsid w:val="000E3EC7"/>
    <w:rsid w:val="000F030C"/>
    <w:rsid w:val="000F04B4"/>
    <w:rsid w:val="000F129C"/>
    <w:rsid w:val="0010215C"/>
    <w:rsid w:val="001056DE"/>
    <w:rsid w:val="0011105B"/>
    <w:rsid w:val="00111863"/>
    <w:rsid w:val="001124C0"/>
    <w:rsid w:val="00125647"/>
    <w:rsid w:val="001278EF"/>
    <w:rsid w:val="0013175F"/>
    <w:rsid w:val="00132382"/>
    <w:rsid w:val="0013488D"/>
    <w:rsid w:val="00144E93"/>
    <w:rsid w:val="001454ED"/>
    <w:rsid w:val="001512B4"/>
    <w:rsid w:val="00152179"/>
    <w:rsid w:val="00156D41"/>
    <w:rsid w:val="001618AB"/>
    <w:rsid w:val="001620A5"/>
    <w:rsid w:val="00164E53"/>
    <w:rsid w:val="001651E3"/>
    <w:rsid w:val="0016699D"/>
    <w:rsid w:val="001701E9"/>
    <w:rsid w:val="0017259F"/>
    <w:rsid w:val="00172A27"/>
    <w:rsid w:val="00173C7E"/>
    <w:rsid w:val="00175159"/>
    <w:rsid w:val="00176208"/>
    <w:rsid w:val="0018211B"/>
    <w:rsid w:val="001840D3"/>
    <w:rsid w:val="00187A9A"/>
    <w:rsid w:val="001900F8"/>
    <w:rsid w:val="00191258"/>
    <w:rsid w:val="00192680"/>
    <w:rsid w:val="00193037"/>
    <w:rsid w:val="00193A2C"/>
    <w:rsid w:val="001A01D4"/>
    <w:rsid w:val="001A25CD"/>
    <w:rsid w:val="001A288E"/>
    <w:rsid w:val="001A32EE"/>
    <w:rsid w:val="001A5A38"/>
    <w:rsid w:val="001B6DC2"/>
    <w:rsid w:val="001C149C"/>
    <w:rsid w:val="001C21AC"/>
    <w:rsid w:val="001C47BA"/>
    <w:rsid w:val="001C59EA"/>
    <w:rsid w:val="001D406C"/>
    <w:rsid w:val="001D41EE"/>
    <w:rsid w:val="001D56B2"/>
    <w:rsid w:val="001D79A4"/>
    <w:rsid w:val="001E01C0"/>
    <w:rsid w:val="001E0380"/>
    <w:rsid w:val="001E13B1"/>
    <w:rsid w:val="001E3434"/>
    <w:rsid w:val="001E44E7"/>
    <w:rsid w:val="001E55B7"/>
    <w:rsid w:val="001E69DB"/>
    <w:rsid w:val="001F3A19"/>
    <w:rsid w:val="002003DF"/>
    <w:rsid w:val="00210BFB"/>
    <w:rsid w:val="0022046A"/>
    <w:rsid w:val="00231142"/>
    <w:rsid w:val="00231970"/>
    <w:rsid w:val="002332A1"/>
    <w:rsid w:val="0023428E"/>
    <w:rsid w:val="00234467"/>
    <w:rsid w:val="00237D8D"/>
    <w:rsid w:val="00240FE6"/>
    <w:rsid w:val="0024152F"/>
    <w:rsid w:val="00241DA2"/>
    <w:rsid w:val="00245B95"/>
    <w:rsid w:val="00247FEE"/>
    <w:rsid w:val="00250E7D"/>
    <w:rsid w:val="002565D5"/>
    <w:rsid w:val="00257C39"/>
    <w:rsid w:val="00261F2E"/>
    <w:rsid w:val="002622C0"/>
    <w:rsid w:val="00262D2E"/>
    <w:rsid w:val="002665C3"/>
    <w:rsid w:val="00276B08"/>
    <w:rsid w:val="002778AE"/>
    <w:rsid w:val="00281919"/>
    <w:rsid w:val="002824CB"/>
    <w:rsid w:val="0028269A"/>
    <w:rsid w:val="00283590"/>
    <w:rsid w:val="00286973"/>
    <w:rsid w:val="00290006"/>
    <w:rsid w:val="002904AF"/>
    <w:rsid w:val="00294E70"/>
    <w:rsid w:val="00296FB8"/>
    <w:rsid w:val="002A06B3"/>
    <w:rsid w:val="002A1924"/>
    <w:rsid w:val="002A7420"/>
    <w:rsid w:val="002B0F12"/>
    <w:rsid w:val="002B1308"/>
    <w:rsid w:val="002B4554"/>
    <w:rsid w:val="002C2696"/>
    <w:rsid w:val="002C42FF"/>
    <w:rsid w:val="002C4E56"/>
    <w:rsid w:val="002C72D8"/>
    <w:rsid w:val="002D11FA"/>
    <w:rsid w:val="002E0DDF"/>
    <w:rsid w:val="002E2906"/>
    <w:rsid w:val="002E5635"/>
    <w:rsid w:val="002E64C3"/>
    <w:rsid w:val="002E6A2C"/>
    <w:rsid w:val="002F1D8C"/>
    <w:rsid w:val="002F21DA"/>
    <w:rsid w:val="002F3F0D"/>
    <w:rsid w:val="002F42E2"/>
    <w:rsid w:val="002F57F3"/>
    <w:rsid w:val="002F5C1B"/>
    <w:rsid w:val="00301F39"/>
    <w:rsid w:val="00301F9F"/>
    <w:rsid w:val="00305812"/>
    <w:rsid w:val="003073E0"/>
    <w:rsid w:val="00310478"/>
    <w:rsid w:val="00317A37"/>
    <w:rsid w:val="0032071A"/>
    <w:rsid w:val="00325926"/>
    <w:rsid w:val="00326B36"/>
    <w:rsid w:val="00327A8A"/>
    <w:rsid w:val="00336610"/>
    <w:rsid w:val="00343F73"/>
    <w:rsid w:val="00345060"/>
    <w:rsid w:val="00350323"/>
    <w:rsid w:val="00350BC9"/>
    <w:rsid w:val="003520D1"/>
    <w:rsid w:val="0035323B"/>
    <w:rsid w:val="00355CB5"/>
    <w:rsid w:val="00356876"/>
    <w:rsid w:val="003609D2"/>
    <w:rsid w:val="00360C96"/>
    <w:rsid w:val="00363F22"/>
    <w:rsid w:val="003650D5"/>
    <w:rsid w:val="003659A4"/>
    <w:rsid w:val="00370570"/>
    <w:rsid w:val="0037473D"/>
    <w:rsid w:val="00375564"/>
    <w:rsid w:val="003760EB"/>
    <w:rsid w:val="0037662F"/>
    <w:rsid w:val="003768C0"/>
    <w:rsid w:val="00383191"/>
    <w:rsid w:val="003852DB"/>
    <w:rsid w:val="00386DED"/>
    <w:rsid w:val="003912E7"/>
    <w:rsid w:val="0039140F"/>
    <w:rsid w:val="00392102"/>
    <w:rsid w:val="00393947"/>
    <w:rsid w:val="003A05E7"/>
    <w:rsid w:val="003A1F65"/>
    <w:rsid w:val="003A2275"/>
    <w:rsid w:val="003A48CA"/>
    <w:rsid w:val="003A6A4F"/>
    <w:rsid w:val="003A7088"/>
    <w:rsid w:val="003B00DF"/>
    <w:rsid w:val="003B1275"/>
    <w:rsid w:val="003B1778"/>
    <w:rsid w:val="003B5EE7"/>
    <w:rsid w:val="003C11CB"/>
    <w:rsid w:val="003C75F3"/>
    <w:rsid w:val="003C78A3"/>
    <w:rsid w:val="003D1C31"/>
    <w:rsid w:val="003D721E"/>
    <w:rsid w:val="003E0D6C"/>
    <w:rsid w:val="003E1867"/>
    <w:rsid w:val="003E491C"/>
    <w:rsid w:val="003E5729"/>
    <w:rsid w:val="003E5A57"/>
    <w:rsid w:val="003F4EE0"/>
    <w:rsid w:val="00400C28"/>
    <w:rsid w:val="00402153"/>
    <w:rsid w:val="00402FC1"/>
    <w:rsid w:val="004134DD"/>
    <w:rsid w:val="00415CE8"/>
    <w:rsid w:val="004166CD"/>
    <w:rsid w:val="0041793A"/>
    <w:rsid w:val="00423779"/>
    <w:rsid w:val="00423DBC"/>
    <w:rsid w:val="00425082"/>
    <w:rsid w:val="004311D9"/>
    <w:rsid w:val="00431DEB"/>
    <w:rsid w:val="00446B29"/>
    <w:rsid w:val="00453F9A"/>
    <w:rsid w:val="0045659F"/>
    <w:rsid w:val="00462311"/>
    <w:rsid w:val="00471E91"/>
    <w:rsid w:val="00472AF6"/>
    <w:rsid w:val="00472C6E"/>
    <w:rsid w:val="00472DFF"/>
    <w:rsid w:val="00474236"/>
    <w:rsid w:val="00474675"/>
    <w:rsid w:val="0047470C"/>
    <w:rsid w:val="00477DC5"/>
    <w:rsid w:val="00484CEA"/>
    <w:rsid w:val="004851C9"/>
    <w:rsid w:val="00485828"/>
    <w:rsid w:val="004A029F"/>
    <w:rsid w:val="004A0900"/>
    <w:rsid w:val="004A3380"/>
    <w:rsid w:val="004A35F9"/>
    <w:rsid w:val="004A6412"/>
    <w:rsid w:val="004B24C1"/>
    <w:rsid w:val="004B2F2F"/>
    <w:rsid w:val="004B3527"/>
    <w:rsid w:val="004B4C86"/>
    <w:rsid w:val="004B7A61"/>
    <w:rsid w:val="004C0DE4"/>
    <w:rsid w:val="004C292F"/>
    <w:rsid w:val="004C52B4"/>
    <w:rsid w:val="004D197C"/>
    <w:rsid w:val="004D4E3A"/>
    <w:rsid w:val="004D58F9"/>
    <w:rsid w:val="004E4034"/>
    <w:rsid w:val="004E7695"/>
    <w:rsid w:val="004F10FB"/>
    <w:rsid w:val="004F11CA"/>
    <w:rsid w:val="004F6C84"/>
    <w:rsid w:val="005022EE"/>
    <w:rsid w:val="00505F8E"/>
    <w:rsid w:val="00510280"/>
    <w:rsid w:val="005107C9"/>
    <w:rsid w:val="00512425"/>
    <w:rsid w:val="00513D73"/>
    <w:rsid w:val="00514A43"/>
    <w:rsid w:val="005174E5"/>
    <w:rsid w:val="00522393"/>
    <w:rsid w:val="00522620"/>
    <w:rsid w:val="00525656"/>
    <w:rsid w:val="00534C02"/>
    <w:rsid w:val="00534D29"/>
    <w:rsid w:val="00534EC9"/>
    <w:rsid w:val="00536159"/>
    <w:rsid w:val="0054264B"/>
    <w:rsid w:val="00543786"/>
    <w:rsid w:val="005507ED"/>
    <w:rsid w:val="00550AC2"/>
    <w:rsid w:val="005533D7"/>
    <w:rsid w:val="00563DE7"/>
    <w:rsid w:val="005703DE"/>
    <w:rsid w:val="00575169"/>
    <w:rsid w:val="00576A79"/>
    <w:rsid w:val="005828EB"/>
    <w:rsid w:val="0058464E"/>
    <w:rsid w:val="00587FD0"/>
    <w:rsid w:val="00592C13"/>
    <w:rsid w:val="005A01CB"/>
    <w:rsid w:val="005A58FF"/>
    <w:rsid w:val="005A5EAF"/>
    <w:rsid w:val="005A64C0"/>
    <w:rsid w:val="005B0C80"/>
    <w:rsid w:val="005B12B4"/>
    <w:rsid w:val="005B1C23"/>
    <w:rsid w:val="005B3C11"/>
    <w:rsid w:val="005B3CB5"/>
    <w:rsid w:val="005B73B1"/>
    <w:rsid w:val="005C1190"/>
    <w:rsid w:val="005C1C28"/>
    <w:rsid w:val="005C40BF"/>
    <w:rsid w:val="005C6DB5"/>
    <w:rsid w:val="005C7E1D"/>
    <w:rsid w:val="005D347A"/>
    <w:rsid w:val="005D4E43"/>
    <w:rsid w:val="005E0135"/>
    <w:rsid w:val="005E19E7"/>
    <w:rsid w:val="005E6661"/>
    <w:rsid w:val="005E71F4"/>
    <w:rsid w:val="005F1913"/>
    <w:rsid w:val="005F2504"/>
    <w:rsid w:val="005F350E"/>
    <w:rsid w:val="005F7EFC"/>
    <w:rsid w:val="00603CAD"/>
    <w:rsid w:val="0060626D"/>
    <w:rsid w:val="00613D6E"/>
    <w:rsid w:val="00613E76"/>
    <w:rsid w:val="0061716C"/>
    <w:rsid w:val="006243A1"/>
    <w:rsid w:val="0062500E"/>
    <w:rsid w:val="0063099E"/>
    <w:rsid w:val="00630D68"/>
    <w:rsid w:val="0063111E"/>
    <w:rsid w:val="00632E56"/>
    <w:rsid w:val="00635CBA"/>
    <w:rsid w:val="00641C62"/>
    <w:rsid w:val="006423A6"/>
    <w:rsid w:val="0064338B"/>
    <w:rsid w:val="00644BE1"/>
    <w:rsid w:val="00646542"/>
    <w:rsid w:val="00646A44"/>
    <w:rsid w:val="00646A5E"/>
    <w:rsid w:val="0064705D"/>
    <w:rsid w:val="006471BF"/>
    <w:rsid w:val="006504F4"/>
    <w:rsid w:val="00651D37"/>
    <w:rsid w:val="00652A8E"/>
    <w:rsid w:val="00654BC9"/>
    <w:rsid w:val="006552FD"/>
    <w:rsid w:val="006554A5"/>
    <w:rsid w:val="00660BCF"/>
    <w:rsid w:val="00663AF3"/>
    <w:rsid w:val="00666B6C"/>
    <w:rsid w:val="00676D9C"/>
    <w:rsid w:val="006809C4"/>
    <w:rsid w:val="00682682"/>
    <w:rsid w:val="00682702"/>
    <w:rsid w:val="00685C3B"/>
    <w:rsid w:val="006862EB"/>
    <w:rsid w:val="00692368"/>
    <w:rsid w:val="00692D89"/>
    <w:rsid w:val="006A2AC3"/>
    <w:rsid w:val="006A2EBC"/>
    <w:rsid w:val="006A5EA0"/>
    <w:rsid w:val="006A70C5"/>
    <w:rsid w:val="006A77D9"/>
    <w:rsid w:val="006A783B"/>
    <w:rsid w:val="006A7AEB"/>
    <w:rsid w:val="006A7B33"/>
    <w:rsid w:val="006B0009"/>
    <w:rsid w:val="006B4E13"/>
    <w:rsid w:val="006B75DD"/>
    <w:rsid w:val="006C3EC4"/>
    <w:rsid w:val="006C4C67"/>
    <w:rsid w:val="006C558C"/>
    <w:rsid w:val="006C5EC8"/>
    <w:rsid w:val="006C67E0"/>
    <w:rsid w:val="006C7ABA"/>
    <w:rsid w:val="006D0D60"/>
    <w:rsid w:val="006D1122"/>
    <w:rsid w:val="006D3C00"/>
    <w:rsid w:val="006D4D2E"/>
    <w:rsid w:val="006E3675"/>
    <w:rsid w:val="006E4A7F"/>
    <w:rsid w:val="006E5E69"/>
    <w:rsid w:val="006F2AB3"/>
    <w:rsid w:val="00702335"/>
    <w:rsid w:val="00704DF6"/>
    <w:rsid w:val="0070651C"/>
    <w:rsid w:val="00707D93"/>
    <w:rsid w:val="007106ED"/>
    <w:rsid w:val="007112B2"/>
    <w:rsid w:val="00711B5A"/>
    <w:rsid w:val="007132A3"/>
    <w:rsid w:val="00716421"/>
    <w:rsid w:val="00717651"/>
    <w:rsid w:val="00724EFB"/>
    <w:rsid w:val="00727F16"/>
    <w:rsid w:val="00732949"/>
    <w:rsid w:val="0073794C"/>
    <w:rsid w:val="007419C3"/>
    <w:rsid w:val="00743B4A"/>
    <w:rsid w:val="007467A7"/>
    <w:rsid w:val="007469DD"/>
    <w:rsid w:val="00747074"/>
    <w:rsid w:val="00747275"/>
    <w:rsid w:val="0074741B"/>
    <w:rsid w:val="0074759E"/>
    <w:rsid w:val="007478EA"/>
    <w:rsid w:val="00753E0E"/>
    <w:rsid w:val="0075415C"/>
    <w:rsid w:val="00754D6B"/>
    <w:rsid w:val="00757E30"/>
    <w:rsid w:val="00763502"/>
    <w:rsid w:val="007643EE"/>
    <w:rsid w:val="00765463"/>
    <w:rsid w:val="00767D83"/>
    <w:rsid w:val="00774E9B"/>
    <w:rsid w:val="00776E00"/>
    <w:rsid w:val="00777400"/>
    <w:rsid w:val="007848C5"/>
    <w:rsid w:val="00784DB9"/>
    <w:rsid w:val="00787070"/>
    <w:rsid w:val="007913AB"/>
    <w:rsid w:val="007914F7"/>
    <w:rsid w:val="00797015"/>
    <w:rsid w:val="007A5BF8"/>
    <w:rsid w:val="007B0C68"/>
    <w:rsid w:val="007B1625"/>
    <w:rsid w:val="007B2AA6"/>
    <w:rsid w:val="007B706E"/>
    <w:rsid w:val="007B71EB"/>
    <w:rsid w:val="007B7F4D"/>
    <w:rsid w:val="007C31CC"/>
    <w:rsid w:val="007C4946"/>
    <w:rsid w:val="007C6205"/>
    <w:rsid w:val="007C686A"/>
    <w:rsid w:val="007C728E"/>
    <w:rsid w:val="007D2C53"/>
    <w:rsid w:val="007D3D60"/>
    <w:rsid w:val="007E1980"/>
    <w:rsid w:val="007E4B76"/>
    <w:rsid w:val="007E4C8A"/>
    <w:rsid w:val="007E5EA8"/>
    <w:rsid w:val="007F0CF1"/>
    <w:rsid w:val="007F12A5"/>
    <w:rsid w:val="007F3B0B"/>
    <w:rsid w:val="007F4CF1"/>
    <w:rsid w:val="007F758D"/>
    <w:rsid w:val="007F7D52"/>
    <w:rsid w:val="0080654C"/>
    <w:rsid w:val="008071C6"/>
    <w:rsid w:val="00811E5C"/>
    <w:rsid w:val="00815237"/>
    <w:rsid w:val="00817A00"/>
    <w:rsid w:val="00821C5F"/>
    <w:rsid w:val="00824F39"/>
    <w:rsid w:val="0083410A"/>
    <w:rsid w:val="008346A9"/>
    <w:rsid w:val="00835742"/>
    <w:rsid w:val="00835DB3"/>
    <w:rsid w:val="0083617B"/>
    <w:rsid w:val="008371BD"/>
    <w:rsid w:val="008504A8"/>
    <w:rsid w:val="0085282E"/>
    <w:rsid w:val="008533B6"/>
    <w:rsid w:val="00861C36"/>
    <w:rsid w:val="00862151"/>
    <w:rsid w:val="00864FB4"/>
    <w:rsid w:val="0087198C"/>
    <w:rsid w:val="00872C1F"/>
    <w:rsid w:val="00873B42"/>
    <w:rsid w:val="00874A40"/>
    <w:rsid w:val="00875A74"/>
    <w:rsid w:val="008770F5"/>
    <w:rsid w:val="00877177"/>
    <w:rsid w:val="0087773E"/>
    <w:rsid w:val="00882D2B"/>
    <w:rsid w:val="008856D8"/>
    <w:rsid w:val="00892E82"/>
    <w:rsid w:val="008949A7"/>
    <w:rsid w:val="008B4857"/>
    <w:rsid w:val="008C0D91"/>
    <w:rsid w:val="008C1B58"/>
    <w:rsid w:val="008C31DD"/>
    <w:rsid w:val="008C39AE"/>
    <w:rsid w:val="008C590D"/>
    <w:rsid w:val="008C5F12"/>
    <w:rsid w:val="008D009D"/>
    <w:rsid w:val="008D250B"/>
    <w:rsid w:val="008D4EA9"/>
    <w:rsid w:val="008D5AEE"/>
    <w:rsid w:val="008D7B45"/>
    <w:rsid w:val="008E031B"/>
    <w:rsid w:val="008E2388"/>
    <w:rsid w:val="008E4014"/>
    <w:rsid w:val="008E60E2"/>
    <w:rsid w:val="008E6687"/>
    <w:rsid w:val="008E7029"/>
    <w:rsid w:val="008E7EF6"/>
    <w:rsid w:val="008F1F98"/>
    <w:rsid w:val="008F5765"/>
    <w:rsid w:val="008F6758"/>
    <w:rsid w:val="00902A08"/>
    <w:rsid w:val="0090326F"/>
    <w:rsid w:val="009040DD"/>
    <w:rsid w:val="00905B47"/>
    <w:rsid w:val="0091331C"/>
    <w:rsid w:val="0091457E"/>
    <w:rsid w:val="00917DEE"/>
    <w:rsid w:val="009236CF"/>
    <w:rsid w:val="009240E8"/>
    <w:rsid w:val="00924BEA"/>
    <w:rsid w:val="009279DE"/>
    <w:rsid w:val="00930116"/>
    <w:rsid w:val="00936007"/>
    <w:rsid w:val="009363F2"/>
    <w:rsid w:val="0093742D"/>
    <w:rsid w:val="00940CB5"/>
    <w:rsid w:val="00940FAC"/>
    <w:rsid w:val="009415BA"/>
    <w:rsid w:val="00941EC1"/>
    <w:rsid w:val="0094212C"/>
    <w:rsid w:val="00942161"/>
    <w:rsid w:val="009421BE"/>
    <w:rsid w:val="009447CC"/>
    <w:rsid w:val="00946042"/>
    <w:rsid w:val="009504BC"/>
    <w:rsid w:val="009507F6"/>
    <w:rsid w:val="00951D89"/>
    <w:rsid w:val="009520CA"/>
    <w:rsid w:val="00952780"/>
    <w:rsid w:val="00954689"/>
    <w:rsid w:val="009562D4"/>
    <w:rsid w:val="009602EB"/>
    <w:rsid w:val="009617C9"/>
    <w:rsid w:val="00961C93"/>
    <w:rsid w:val="00963087"/>
    <w:rsid w:val="00965324"/>
    <w:rsid w:val="0097091E"/>
    <w:rsid w:val="0097312C"/>
    <w:rsid w:val="009760D3"/>
    <w:rsid w:val="00977132"/>
    <w:rsid w:val="00980089"/>
    <w:rsid w:val="00981A4B"/>
    <w:rsid w:val="00982501"/>
    <w:rsid w:val="00987386"/>
    <w:rsid w:val="009877D3"/>
    <w:rsid w:val="00994E8F"/>
    <w:rsid w:val="009951DC"/>
    <w:rsid w:val="009959BB"/>
    <w:rsid w:val="00996669"/>
    <w:rsid w:val="00997158"/>
    <w:rsid w:val="009A3A7C"/>
    <w:rsid w:val="009A4017"/>
    <w:rsid w:val="009A65E2"/>
    <w:rsid w:val="009B2ADB"/>
    <w:rsid w:val="009B603A"/>
    <w:rsid w:val="009B7BD0"/>
    <w:rsid w:val="009C0F68"/>
    <w:rsid w:val="009C2D0E"/>
    <w:rsid w:val="009C3DAC"/>
    <w:rsid w:val="009C42E0"/>
    <w:rsid w:val="009C4EEC"/>
    <w:rsid w:val="009C71A5"/>
    <w:rsid w:val="009C7DCB"/>
    <w:rsid w:val="009D28B6"/>
    <w:rsid w:val="009D2B49"/>
    <w:rsid w:val="009D5362"/>
    <w:rsid w:val="009E09B4"/>
    <w:rsid w:val="009E1415"/>
    <w:rsid w:val="009E5754"/>
    <w:rsid w:val="009E6116"/>
    <w:rsid w:val="009F11B8"/>
    <w:rsid w:val="009F1B15"/>
    <w:rsid w:val="009F3D06"/>
    <w:rsid w:val="009F73D8"/>
    <w:rsid w:val="00A00673"/>
    <w:rsid w:val="00A0112A"/>
    <w:rsid w:val="00A02E43"/>
    <w:rsid w:val="00A065F9"/>
    <w:rsid w:val="00A07F34"/>
    <w:rsid w:val="00A15157"/>
    <w:rsid w:val="00A22154"/>
    <w:rsid w:val="00A24393"/>
    <w:rsid w:val="00A24FD4"/>
    <w:rsid w:val="00A25A00"/>
    <w:rsid w:val="00A25C38"/>
    <w:rsid w:val="00A26308"/>
    <w:rsid w:val="00A26A96"/>
    <w:rsid w:val="00A27215"/>
    <w:rsid w:val="00A27B20"/>
    <w:rsid w:val="00A34D69"/>
    <w:rsid w:val="00A36BBE"/>
    <w:rsid w:val="00A41191"/>
    <w:rsid w:val="00A4307A"/>
    <w:rsid w:val="00A43097"/>
    <w:rsid w:val="00A47EBB"/>
    <w:rsid w:val="00A50675"/>
    <w:rsid w:val="00A51CDD"/>
    <w:rsid w:val="00A6107E"/>
    <w:rsid w:val="00A6394B"/>
    <w:rsid w:val="00A671A9"/>
    <w:rsid w:val="00A6730D"/>
    <w:rsid w:val="00A6746D"/>
    <w:rsid w:val="00A71625"/>
    <w:rsid w:val="00A71B9B"/>
    <w:rsid w:val="00A7222F"/>
    <w:rsid w:val="00A751C7"/>
    <w:rsid w:val="00A828DE"/>
    <w:rsid w:val="00A8492D"/>
    <w:rsid w:val="00A87844"/>
    <w:rsid w:val="00A9269C"/>
    <w:rsid w:val="00A92ADF"/>
    <w:rsid w:val="00A94C41"/>
    <w:rsid w:val="00AA038C"/>
    <w:rsid w:val="00AA1737"/>
    <w:rsid w:val="00AA7A09"/>
    <w:rsid w:val="00AB2D90"/>
    <w:rsid w:val="00AB3B50"/>
    <w:rsid w:val="00AB3C6A"/>
    <w:rsid w:val="00AC05B1"/>
    <w:rsid w:val="00AC6F5A"/>
    <w:rsid w:val="00AD1C43"/>
    <w:rsid w:val="00AD356C"/>
    <w:rsid w:val="00AD6C43"/>
    <w:rsid w:val="00AE2914"/>
    <w:rsid w:val="00AE42A9"/>
    <w:rsid w:val="00AE6D15"/>
    <w:rsid w:val="00AE7BBA"/>
    <w:rsid w:val="00AF4D12"/>
    <w:rsid w:val="00B01D5B"/>
    <w:rsid w:val="00B01FF6"/>
    <w:rsid w:val="00B04182"/>
    <w:rsid w:val="00B07AE3"/>
    <w:rsid w:val="00B11430"/>
    <w:rsid w:val="00B12658"/>
    <w:rsid w:val="00B27C4C"/>
    <w:rsid w:val="00B30FB4"/>
    <w:rsid w:val="00B3352A"/>
    <w:rsid w:val="00B34238"/>
    <w:rsid w:val="00B34A96"/>
    <w:rsid w:val="00B353EB"/>
    <w:rsid w:val="00B36260"/>
    <w:rsid w:val="00B439C4"/>
    <w:rsid w:val="00B43E20"/>
    <w:rsid w:val="00B440D6"/>
    <w:rsid w:val="00B4535E"/>
    <w:rsid w:val="00B50D6E"/>
    <w:rsid w:val="00B5197C"/>
    <w:rsid w:val="00B52A8C"/>
    <w:rsid w:val="00B53CBD"/>
    <w:rsid w:val="00B6239F"/>
    <w:rsid w:val="00B636A8"/>
    <w:rsid w:val="00B651BB"/>
    <w:rsid w:val="00B665C6"/>
    <w:rsid w:val="00B679EE"/>
    <w:rsid w:val="00B74EB5"/>
    <w:rsid w:val="00B805AF"/>
    <w:rsid w:val="00B869EC"/>
    <w:rsid w:val="00B86D7D"/>
    <w:rsid w:val="00B9076F"/>
    <w:rsid w:val="00B9397A"/>
    <w:rsid w:val="00B95E90"/>
    <w:rsid w:val="00B9633D"/>
    <w:rsid w:val="00BA2EBE"/>
    <w:rsid w:val="00BA7011"/>
    <w:rsid w:val="00BA78BF"/>
    <w:rsid w:val="00BB0F28"/>
    <w:rsid w:val="00BB0F47"/>
    <w:rsid w:val="00BB41EA"/>
    <w:rsid w:val="00BB4479"/>
    <w:rsid w:val="00BB458A"/>
    <w:rsid w:val="00BB79DB"/>
    <w:rsid w:val="00BC0B9E"/>
    <w:rsid w:val="00BC18E2"/>
    <w:rsid w:val="00BD00D3"/>
    <w:rsid w:val="00BD1659"/>
    <w:rsid w:val="00BD3AA9"/>
    <w:rsid w:val="00BD4A18"/>
    <w:rsid w:val="00BD6DB2"/>
    <w:rsid w:val="00BE042B"/>
    <w:rsid w:val="00BE11CF"/>
    <w:rsid w:val="00BE21AB"/>
    <w:rsid w:val="00BE2E40"/>
    <w:rsid w:val="00BE4E0E"/>
    <w:rsid w:val="00BE55CB"/>
    <w:rsid w:val="00BF356A"/>
    <w:rsid w:val="00BF617A"/>
    <w:rsid w:val="00C0216D"/>
    <w:rsid w:val="00C02A73"/>
    <w:rsid w:val="00C033A6"/>
    <w:rsid w:val="00C0379D"/>
    <w:rsid w:val="00C03931"/>
    <w:rsid w:val="00C05FE3"/>
    <w:rsid w:val="00C13D45"/>
    <w:rsid w:val="00C16220"/>
    <w:rsid w:val="00C174F4"/>
    <w:rsid w:val="00C2136D"/>
    <w:rsid w:val="00C214EE"/>
    <w:rsid w:val="00C21AC9"/>
    <w:rsid w:val="00C2314B"/>
    <w:rsid w:val="00C23241"/>
    <w:rsid w:val="00C233BE"/>
    <w:rsid w:val="00C24971"/>
    <w:rsid w:val="00C25329"/>
    <w:rsid w:val="00C26BE5"/>
    <w:rsid w:val="00C26E4D"/>
    <w:rsid w:val="00C27909"/>
    <w:rsid w:val="00C27B03"/>
    <w:rsid w:val="00C3025F"/>
    <w:rsid w:val="00C314E1"/>
    <w:rsid w:val="00C31A79"/>
    <w:rsid w:val="00C32DD9"/>
    <w:rsid w:val="00C33AD0"/>
    <w:rsid w:val="00C33F56"/>
    <w:rsid w:val="00C34397"/>
    <w:rsid w:val="00C4095D"/>
    <w:rsid w:val="00C446D1"/>
    <w:rsid w:val="00C458E9"/>
    <w:rsid w:val="00C45A5A"/>
    <w:rsid w:val="00C50BA5"/>
    <w:rsid w:val="00C543C0"/>
    <w:rsid w:val="00C54B44"/>
    <w:rsid w:val="00C55F2B"/>
    <w:rsid w:val="00C56DF0"/>
    <w:rsid w:val="00C601D2"/>
    <w:rsid w:val="00C613DE"/>
    <w:rsid w:val="00C61CA0"/>
    <w:rsid w:val="00C62CE7"/>
    <w:rsid w:val="00C636F9"/>
    <w:rsid w:val="00C657AB"/>
    <w:rsid w:val="00C65BCC"/>
    <w:rsid w:val="00C66970"/>
    <w:rsid w:val="00C674FF"/>
    <w:rsid w:val="00C67EE6"/>
    <w:rsid w:val="00C73BC7"/>
    <w:rsid w:val="00C778A9"/>
    <w:rsid w:val="00C8585D"/>
    <w:rsid w:val="00C8691C"/>
    <w:rsid w:val="00C86A9E"/>
    <w:rsid w:val="00C877E6"/>
    <w:rsid w:val="00C90606"/>
    <w:rsid w:val="00C928D8"/>
    <w:rsid w:val="00C95B40"/>
    <w:rsid w:val="00CA168A"/>
    <w:rsid w:val="00CA357E"/>
    <w:rsid w:val="00CA44F9"/>
    <w:rsid w:val="00CA4A69"/>
    <w:rsid w:val="00CA6334"/>
    <w:rsid w:val="00CB2D67"/>
    <w:rsid w:val="00CC3E0C"/>
    <w:rsid w:val="00CC58D3"/>
    <w:rsid w:val="00CC784D"/>
    <w:rsid w:val="00CD1605"/>
    <w:rsid w:val="00CD226C"/>
    <w:rsid w:val="00CD2F47"/>
    <w:rsid w:val="00CD6724"/>
    <w:rsid w:val="00CD719B"/>
    <w:rsid w:val="00CE2006"/>
    <w:rsid w:val="00CE4BB9"/>
    <w:rsid w:val="00CE51F7"/>
    <w:rsid w:val="00CF15CF"/>
    <w:rsid w:val="00D0337B"/>
    <w:rsid w:val="00D0412E"/>
    <w:rsid w:val="00D04F64"/>
    <w:rsid w:val="00D05B87"/>
    <w:rsid w:val="00D079B2"/>
    <w:rsid w:val="00D114E9"/>
    <w:rsid w:val="00D11A67"/>
    <w:rsid w:val="00D11FDA"/>
    <w:rsid w:val="00D12894"/>
    <w:rsid w:val="00D2393C"/>
    <w:rsid w:val="00D242F8"/>
    <w:rsid w:val="00D26501"/>
    <w:rsid w:val="00D320F3"/>
    <w:rsid w:val="00D37A4C"/>
    <w:rsid w:val="00D41BB5"/>
    <w:rsid w:val="00D429C6"/>
    <w:rsid w:val="00D45385"/>
    <w:rsid w:val="00D47748"/>
    <w:rsid w:val="00D51151"/>
    <w:rsid w:val="00D54CC3"/>
    <w:rsid w:val="00D55A8E"/>
    <w:rsid w:val="00D567B0"/>
    <w:rsid w:val="00D6041A"/>
    <w:rsid w:val="00D633EB"/>
    <w:rsid w:val="00D71C2B"/>
    <w:rsid w:val="00D72991"/>
    <w:rsid w:val="00D827AB"/>
    <w:rsid w:val="00D82FF7"/>
    <w:rsid w:val="00D83842"/>
    <w:rsid w:val="00D847FE"/>
    <w:rsid w:val="00D85F8E"/>
    <w:rsid w:val="00D86EC2"/>
    <w:rsid w:val="00D93ED3"/>
    <w:rsid w:val="00D9561C"/>
    <w:rsid w:val="00D964EA"/>
    <w:rsid w:val="00D966D0"/>
    <w:rsid w:val="00DA0C59"/>
    <w:rsid w:val="00DA1E1B"/>
    <w:rsid w:val="00DA3991"/>
    <w:rsid w:val="00DA3A00"/>
    <w:rsid w:val="00DB1642"/>
    <w:rsid w:val="00DB5F1D"/>
    <w:rsid w:val="00DB7325"/>
    <w:rsid w:val="00DB7566"/>
    <w:rsid w:val="00DB7E6C"/>
    <w:rsid w:val="00DC1267"/>
    <w:rsid w:val="00DC3B61"/>
    <w:rsid w:val="00DC45D1"/>
    <w:rsid w:val="00DC68C1"/>
    <w:rsid w:val="00DD5A29"/>
    <w:rsid w:val="00DD5D9D"/>
    <w:rsid w:val="00DE0434"/>
    <w:rsid w:val="00DE1E8C"/>
    <w:rsid w:val="00DE35CB"/>
    <w:rsid w:val="00DE54C0"/>
    <w:rsid w:val="00DF21E9"/>
    <w:rsid w:val="00DF3835"/>
    <w:rsid w:val="00DF4689"/>
    <w:rsid w:val="00DF7839"/>
    <w:rsid w:val="00E00F14"/>
    <w:rsid w:val="00E014DB"/>
    <w:rsid w:val="00E01E2C"/>
    <w:rsid w:val="00E030D4"/>
    <w:rsid w:val="00E0335A"/>
    <w:rsid w:val="00E03CC2"/>
    <w:rsid w:val="00E06386"/>
    <w:rsid w:val="00E06724"/>
    <w:rsid w:val="00E13AFD"/>
    <w:rsid w:val="00E24EB4"/>
    <w:rsid w:val="00E26DBF"/>
    <w:rsid w:val="00E320ED"/>
    <w:rsid w:val="00E32DF6"/>
    <w:rsid w:val="00E33AFB"/>
    <w:rsid w:val="00E34218"/>
    <w:rsid w:val="00E36B6A"/>
    <w:rsid w:val="00E37FB9"/>
    <w:rsid w:val="00E46282"/>
    <w:rsid w:val="00E47237"/>
    <w:rsid w:val="00E47E10"/>
    <w:rsid w:val="00E51468"/>
    <w:rsid w:val="00E5216E"/>
    <w:rsid w:val="00E56B88"/>
    <w:rsid w:val="00E57BBB"/>
    <w:rsid w:val="00E608D9"/>
    <w:rsid w:val="00E60B84"/>
    <w:rsid w:val="00E63CC0"/>
    <w:rsid w:val="00E66DEE"/>
    <w:rsid w:val="00E70631"/>
    <w:rsid w:val="00E72A9E"/>
    <w:rsid w:val="00E76C52"/>
    <w:rsid w:val="00E82344"/>
    <w:rsid w:val="00E84C82"/>
    <w:rsid w:val="00E84D64"/>
    <w:rsid w:val="00E87408"/>
    <w:rsid w:val="00E914C4"/>
    <w:rsid w:val="00E934F5"/>
    <w:rsid w:val="00E96961"/>
    <w:rsid w:val="00EA72EC"/>
    <w:rsid w:val="00EB04E1"/>
    <w:rsid w:val="00EB11CB"/>
    <w:rsid w:val="00EB275A"/>
    <w:rsid w:val="00EB786A"/>
    <w:rsid w:val="00EC1578"/>
    <w:rsid w:val="00EC1C72"/>
    <w:rsid w:val="00EC2945"/>
    <w:rsid w:val="00EC3CC9"/>
    <w:rsid w:val="00EC680A"/>
    <w:rsid w:val="00ED1196"/>
    <w:rsid w:val="00ED4DD7"/>
    <w:rsid w:val="00ED7AEE"/>
    <w:rsid w:val="00EE1BF1"/>
    <w:rsid w:val="00EE205B"/>
    <w:rsid w:val="00EE2BED"/>
    <w:rsid w:val="00EE3414"/>
    <w:rsid w:val="00EE374B"/>
    <w:rsid w:val="00EE59FB"/>
    <w:rsid w:val="00EF10F8"/>
    <w:rsid w:val="00EF58BA"/>
    <w:rsid w:val="00EF7629"/>
    <w:rsid w:val="00F01332"/>
    <w:rsid w:val="00F04C3F"/>
    <w:rsid w:val="00F057D3"/>
    <w:rsid w:val="00F11BB5"/>
    <w:rsid w:val="00F1417B"/>
    <w:rsid w:val="00F175B9"/>
    <w:rsid w:val="00F1787C"/>
    <w:rsid w:val="00F2568E"/>
    <w:rsid w:val="00F27FF2"/>
    <w:rsid w:val="00F34B99"/>
    <w:rsid w:val="00F37A7F"/>
    <w:rsid w:val="00F43145"/>
    <w:rsid w:val="00F45248"/>
    <w:rsid w:val="00F510E6"/>
    <w:rsid w:val="00F52DAB"/>
    <w:rsid w:val="00F532E3"/>
    <w:rsid w:val="00F543F0"/>
    <w:rsid w:val="00F6373D"/>
    <w:rsid w:val="00F70711"/>
    <w:rsid w:val="00F72314"/>
    <w:rsid w:val="00F737AD"/>
    <w:rsid w:val="00F76381"/>
    <w:rsid w:val="00F81158"/>
    <w:rsid w:val="00F81D29"/>
    <w:rsid w:val="00F81D61"/>
    <w:rsid w:val="00F81DA8"/>
    <w:rsid w:val="00F81DC8"/>
    <w:rsid w:val="00F83B13"/>
    <w:rsid w:val="00F90061"/>
    <w:rsid w:val="00F91C4D"/>
    <w:rsid w:val="00F92FD9"/>
    <w:rsid w:val="00F976AD"/>
    <w:rsid w:val="00FA0C4E"/>
    <w:rsid w:val="00FA2541"/>
    <w:rsid w:val="00FA42EF"/>
    <w:rsid w:val="00FA6470"/>
    <w:rsid w:val="00FA6684"/>
    <w:rsid w:val="00FA705E"/>
    <w:rsid w:val="00FA731E"/>
    <w:rsid w:val="00FB0B66"/>
    <w:rsid w:val="00FB2B38"/>
    <w:rsid w:val="00FB3791"/>
    <w:rsid w:val="00FB7443"/>
    <w:rsid w:val="00FC6358"/>
    <w:rsid w:val="00FC6C90"/>
    <w:rsid w:val="00FD04BB"/>
    <w:rsid w:val="00FD320D"/>
    <w:rsid w:val="00FD570D"/>
    <w:rsid w:val="00FE23DE"/>
    <w:rsid w:val="00FE2A06"/>
    <w:rsid w:val="00FF7607"/>
    <w:rsid w:val="03563CE3"/>
    <w:rsid w:val="04AF42EF"/>
    <w:rsid w:val="05C14567"/>
    <w:rsid w:val="05FF07B5"/>
    <w:rsid w:val="08E55DE7"/>
    <w:rsid w:val="0A842761"/>
    <w:rsid w:val="0B7274F3"/>
    <w:rsid w:val="0BAC32E0"/>
    <w:rsid w:val="0C68411F"/>
    <w:rsid w:val="0C6C6950"/>
    <w:rsid w:val="0DD7773F"/>
    <w:rsid w:val="0E8D76BF"/>
    <w:rsid w:val="0F073C55"/>
    <w:rsid w:val="0F0C7D92"/>
    <w:rsid w:val="0F6945CC"/>
    <w:rsid w:val="0FCF7D15"/>
    <w:rsid w:val="114805EC"/>
    <w:rsid w:val="12463E5D"/>
    <w:rsid w:val="128A1009"/>
    <w:rsid w:val="129A6EDF"/>
    <w:rsid w:val="14EA2A7E"/>
    <w:rsid w:val="17176377"/>
    <w:rsid w:val="180B12B5"/>
    <w:rsid w:val="19382624"/>
    <w:rsid w:val="19A5475F"/>
    <w:rsid w:val="1AAE65BB"/>
    <w:rsid w:val="1BD74E4B"/>
    <w:rsid w:val="1D781DF9"/>
    <w:rsid w:val="1EC377F6"/>
    <w:rsid w:val="1F3E57F5"/>
    <w:rsid w:val="1F4E1E0D"/>
    <w:rsid w:val="20236CFE"/>
    <w:rsid w:val="202E6203"/>
    <w:rsid w:val="208F11E7"/>
    <w:rsid w:val="215C14F1"/>
    <w:rsid w:val="21EE4C6A"/>
    <w:rsid w:val="23616F01"/>
    <w:rsid w:val="23671F2C"/>
    <w:rsid w:val="23CA246C"/>
    <w:rsid w:val="24642242"/>
    <w:rsid w:val="24767468"/>
    <w:rsid w:val="25383895"/>
    <w:rsid w:val="26615569"/>
    <w:rsid w:val="26834513"/>
    <w:rsid w:val="274A5AC6"/>
    <w:rsid w:val="2B8B7DC3"/>
    <w:rsid w:val="2C2D37D2"/>
    <w:rsid w:val="2D1F1D65"/>
    <w:rsid w:val="2DAC5F75"/>
    <w:rsid w:val="2E1C1A4E"/>
    <w:rsid w:val="2F062103"/>
    <w:rsid w:val="300F6E18"/>
    <w:rsid w:val="301C5852"/>
    <w:rsid w:val="321A12C0"/>
    <w:rsid w:val="324B7B8D"/>
    <w:rsid w:val="3410010D"/>
    <w:rsid w:val="34851BA6"/>
    <w:rsid w:val="35DB4005"/>
    <w:rsid w:val="369260AD"/>
    <w:rsid w:val="38675EDD"/>
    <w:rsid w:val="3871021D"/>
    <w:rsid w:val="38BA5276"/>
    <w:rsid w:val="38D26EC8"/>
    <w:rsid w:val="39CC502E"/>
    <w:rsid w:val="39DC01DA"/>
    <w:rsid w:val="3A2C035C"/>
    <w:rsid w:val="3A7466AB"/>
    <w:rsid w:val="3A8D375B"/>
    <w:rsid w:val="3AB00829"/>
    <w:rsid w:val="3C6F43DB"/>
    <w:rsid w:val="3DDE678C"/>
    <w:rsid w:val="3E517F07"/>
    <w:rsid w:val="3F2C098B"/>
    <w:rsid w:val="40321118"/>
    <w:rsid w:val="40540B76"/>
    <w:rsid w:val="40EE303B"/>
    <w:rsid w:val="41695BCD"/>
    <w:rsid w:val="41B778CF"/>
    <w:rsid w:val="4383564A"/>
    <w:rsid w:val="451C3C40"/>
    <w:rsid w:val="45C00343"/>
    <w:rsid w:val="469C2D08"/>
    <w:rsid w:val="47932DEB"/>
    <w:rsid w:val="479D0403"/>
    <w:rsid w:val="489B5047"/>
    <w:rsid w:val="494914DD"/>
    <w:rsid w:val="4BE148C2"/>
    <w:rsid w:val="4DA353B5"/>
    <w:rsid w:val="4DC024C2"/>
    <w:rsid w:val="4E9D26ED"/>
    <w:rsid w:val="4F98252E"/>
    <w:rsid w:val="4FFE506F"/>
    <w:rsid w:val="51A45239"/>
    <w:rsid w:val="51B63A66"/>
    <w:rsid w:val="51C508AC"/>
    <w:rsid w:val="51D33F98"/>
    <w:rsid w:val="52E25873"/>
    <w:rsid w:val="542E0D4A"/>
    <w:rsid w:val="54677F4B"/>
    <w:rsid w:val="54AB45BB"/>
    <w:rsid w:val="56963C59"/>
    <w:rsid w:val="56D94B3D"/>
    <w:rsid w:val="58094B8B"/>
    <w:rsid w:val="587614A3"/>
    <w:rsid w:val="58777528"/>
    <w:rsid w:val="595C5808"/>
    <w:rsid w:val="5AE12A2F"/>
    <w:rsid w:val="5B47245F"/>
    <w:rsid w:val="5C227DDB"/>
    <w:rsid w:val="5C366724"/>
    <w:rsid w:val="5C7A3515"/>
    <w:rsid w:val="5E2B2A21"/>
    <w:rsid w:val="5E3C3679"/>
    <w:rsid w:val="5E6B18C8"/>
    <w:rsid w:val="5E7C0EDF"/>
    <w:rsid w:val="5F47332B"/>
    <w:rsid w:val="5F7B5377"/>
    <w:rsid w:val="607667A1"/>
    <w:rsid w:val="616151C6"/>
    <w:rsid w:val="616803F8"/>
    <w:rsid w:val="622E7C4D"/>
    <w:rsid w:val="62301BA8"/>
    <w:rsid w:val="624B4DA8"/>
    <w:rsid w:val="627B408D"/>
    <w:rsid w:val="645D5F22"/>
    <w:rsid w:val="6568477B"/>
    <w:rsid w:val="66183907"/>
    <w:rsid w:val="66E7353A"/>
    <w:rsid w:val="674B0307"/>
    <w:rsid w:val="68BF20CA"/>
    <w:rsid w:val="68D52A0C"/>
    <w:rsid w:val="6948200E"/>
    <w:rsid w:val="6A5C1C31"/>
    <w:rsid w:val="6B037447"/>
    <w:rsid w:val="6B204668"/>
    <w:rsid w:val="6B9A655A"/>
    <w:rsid w:val="6C790ECB"/>
    <w:rsid w:val="6CD43640"/>
    <w:rsid w:val="6CFD7976"/>
    <w:rsid w:val="6D147FF8"/>
    <w:rsid w:val="6D530E82"/>
    <w:rsid w:val="6E166FE8"/>
    <w:rsid w:val="6E453FEE"/>
    <w:rsid w:val="6E906FA7"/>
    <w:rsid w:val="6ED47C90"/>
    <w:rsid w:val="6F9A64A0"/>
    <w:rsid w:val="70034993"/>
    <w:rsid w:val="71657824"/>
    <w:rsid w:val="716E3847"/>
    <w:rsid w:val="716F1097"/>
    <w:rsid w:val="72B868C0"/>
    <w:rsid w:val="73325C18"/>
    <w:rsid w:val="767B1592"/>
    <w:rsid w:val="770807A4"/>
    <w:rsid w:val="77204A34"/>
    <w:rsid w:val="77CA3CE3"/>
    <w:rsid w:val="77E61714"/>
    <w:rsid w:val="77EB02B8"/>
    <w:rsid w:val="7904183A"/>
    <w:rsid w:val="79C17923"/>
    <w:rsid w:val="7A0525D6"/>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42"/>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3"/>
    <w:qFormat/>
    <w:uiPriority w:val="0"/>
    <w:rPr>
      <w:sz w:val="18"/>
      <w:szCs w:val="18"/>
    </w:rPr>
  </w:style>
  <w:style w:type="paragraph" w:styleId="16">
    <w:name w:val="footer"/>
    <w:basedOn w:val="1"/>
    <w:link w:val="44"/>
    <w:qFormat/>
    <w:uiPriority w:val="99"/>
    <w:pPr>
      <w:snapToGrid w:val="0"/>
      <w:ind w:right="210" w:rightChars="100"/>
      <w:jc w:val="right"/>
    </w:pPr>
    <w:rPr>
      <w:sz w:val="18"/>
      <w:szCs w:val="18"/>
    </w:rPr>
  </w:style>
  <w:style w:type="paragraph" w:styleId="17">
    <w:name w:val="header"/>
    <w:basedOn w:val="1"/>
    <w:link w:val="45"/>
    <w:qFormat/>
    <w:uiPriority w:val="99"/>
    <w:pPr>
      <w:snapToGrid w:val="0"/>
      <w:jc w:val="left"/>
    </w:pPr>
    <w:rPr>
      <w:sz w:val="18"/>
      <w:szCs w:val="18"/>
    </w:rPr>
  </w:style>
  <w:style w:type="paragraph" w:styleId="18">
    <w:name w:val="toc 1"/>
    <w:basedOn w:val="1"/>
    <w:next w:val="1"/>
    <w:qFormat/>
    <w:uiPriority w:val="39"/>
    <w:pPr>
      <w:tabs>
        <w:tab w:val="right" w:leader="dot" w:pos="9242"/>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Body Text Indent 3"/>
    <w:basedOn w:val="1"/>
    <w:qFormat/>
    <w:uiPriority w:val="99"/>
    <w:pPr>
      <w:spacing w:after="120"/>
      <w:ind w:left="420" w:leftChars="200"/>
    </w:pPr>
    <w:rPr>
      <w:sz w:val="16"/>
      <w:szCs w:val="16"/>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qFormat/>
    <w:uiPriority w:val="39"/>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qFormat/>
    <w:uiPriority w:val="0"/>
    <w:rPr>
      <w:sz w:val="24"/>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7"/>
    <w:next w:val="7"/>
    <w:link w:val="47"/>
    <w:qFormat/>
    <w:uiPriority w:val="0"/>
    <w:rPr>
      <w:b/>
      <w:bCs/>
    </w:rPr>
  </w:style>
  <w:style w:type="table" w:styleId="34">
    <w:name w:val="Table Grid"/>
    <w:basedOn w:val="33"/>
    <w:qFormat/>
    <w:uiPriority w:val="5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99"/>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character" w:customStyle="1" w:styleId="42">
    <w:name w:val="批注文字 字符"/>
    <w:link w:val="7"/>
    <w:qFormat/>
    <w:uiPriority w:val="0"/>
    <w:rPr>
      <w:kern w:val="2"/>
      <w:sz w:val="21"/>
      <w:szCs w:val="24"/>
    </w:rPr>
  </w:style>
  <w:style w:type="character" w:customStyle="1" w:styleId="43">
    <w:name w:val="批注框文本 字符"/>
    <w:link w:val="15"/>
    <w:qFormat/>
    <w:uiPriority w:val="0"/>
    <w:rPr>
      <w:kern w:val="2"/>
      <w:sz w:val="18"/>
      <w:szCs w:val="18"/>
    </w:rPr>
  </w:style>
  <w:style w:type="character" w:customStyle="1" w:styleId="44">
    <w:name w:val="页脚 字符"/>
    <w:link w:val="16"/>
    <w:qFormat/>
    <w:uiPriority w:val="99"/>
    <w:rPr>
      <w:kern w:val="2"/>
      <w:sz w:val="18"/>
      <w:szCs w:val="18"/>
    </w:rPr>
  </w:style>
  <w:style w:type="character" w:customStyle="1" w:styleId="45">
    <w:name w:val="页眉 字符"/>
    <w:link w:val="17"/>
    <w:qFormat/>
    <w:uiPriority w:val="99"/>
    <w:rPr>
      <w:kern w:val="2"/>
      <w:sz w:val="18"/>
      <w:szCs w:val="18"/>
    </w:rPr>
  </w:style>
  <w:style w:type="character" w:customStyle="1" w:styleId="46">
    <w:name w:val="段 Char"/>
    <w:link w:val="22"/>
    <w:qFormat/>
    <w:uiPriority w:val="0"/>
    <w:rPr>
      <w:rFonts w:ascii="宋体"/>
      <w:sz w:val="21"/>
      <w:lang w:val="en-US" w:eastAsia="zh-CN" w:bidi="ar-SA"/>
    </w:rPr>
  </w:style>
  <w:style w:type="character" w:customStyle="1" w:styleId="47">
    <w:name w:val="批注主题 字符"/>
    <w:link w:val="32"/>
    <w:qFormat/>
    <w:uiPriority w:val="0"/>
    <w:rPr>
      <w:b/>
      <w:bCs/>
      <w:kern w:val="2"/>
      <w:sz w:val="21"/>
      <w:szCs w:val="24"/>
    </w:rPr>
  </w:style>
  <w:style w:type="character" w:customStyle="1" w:styleId="48">
    <w:name w:val="发布"/>
    <w:qFormat/>
    <w:uiPriority w:val="0"/>
    <w:rPr>
      <w:rFonts w:ascii="黑体" w:eastAsia="黑体"/>
      <w:spacing w:val="85"/>
      <w:w w:val="100"/>
      <w:position w:val="3"/>
      <w:sz w:val="28"/>
      <w:szCs w:val="28"/>
    </w:rPr>
  </w:style>
  <w:style w:type="character" w:customStyle="1" w:styleId="49">
    <w:name w:val="附录公式 Char"/>
    <w:link w:val="50"/>
    <w:qFormat/>
    <w:uiPriority w:val="0"/>
    <w:rPr>
      <w:lang w:val="en-US" w:eastAsia="zh-CN" w:bidi="ar-SA"/>
    </w:rPr>
  </w:style>
  <w:style w:type="paragraph" w:customStyle="1" w:styleId="50">
    <w:name w:val="附录公式"/>
    <w:basedOn w:val="22"/>
    <w:next w:val="22"/>
    <w:link w:val="49"/>
    <w:qFormat/>
    <w:uiPriority w:val="0"/>
  </w:style>
  <w:style w:type="character" w:customStyle="1" w:styleId="51">
    <w:name w:val="章标题 Char"/>
    <w:link w:val="52"/>
    <w:qFormat/>
    <w:uiPriority w:val="0"/>
    <w:rPr>
      <w:rFonts w:ascii="黑体" w:eastAsia="黑体"/>
      <w:sz w:val="21"/>
    </w:rPr>
  </w:style>
  <w:style w:type="paragraph" w:customStyle="1" w:styleId="52">
    <w:name w:val="章标题"/>
    <w:next w:val="22"/>
    <w:link w:val="51"/>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3">
    <w:name w:val="一级条标题 Char"/>
    <w:link w:val="54"/>
    <w:qFormat/>
    <w:uiPriority w:val="0"/>
    <w:rPr>
      <w:rFonts w:ascii="黑体" w:eastAsia="黑体"/>
      <w:sz w:val="21"/>
      <w:szCs w:val="21"/>
    </w:rPr>
  </w:style>
  <w:style w:type="paragraph" w:customStyle="1" w:styleId="54">
    <w:name w:val="一级条标题"/>
    <w:next w:val="22"/>
    <w:link w:val="53"/>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5">
    <w:name w:val="二级条标题 Char"/>
    <w:link w:val="56"/>
    <w:qFormat/>
    <w:uiPriority w:val="0"/>
    <w:rPr>
      <w:rFonts w:ascii="黑体" w:eastAsia="黑体"/>
      <w:sz w:val="21"/>
      <w:szCs w:val="21"/>
    </w:rPr>
  </w:style>
  <w:style w:type="paragraph" w:customStyle="1" w:styleId="56">
    <w:name w:val="二级条标题"/>
    <w:basedOn w:val="54"/>
    <w:next w:val="22"/>
    <w:link w:val="55"/>
    <w:qFormat/>
    <w:uiPriority w:val="0"/>
    <w:pPr>
      <w:numPr>
        <w:ilvl w:val="2"/>
      </w:numPr>
      <w:spacing w:before="50" w:after="50"/>
      <w:outlineLvl w:val="3"/>
    </w:pPr>
  </w:style>
  <w:style w:type="character" w:customStyle="1" w:styleId="57">
    <w:name w:val="首示例 Char"/>
    <w:link w:val="58"/>
    <w:qFormat/>
    <w:uiPriority w:val="0"/>
    <w:rPr>
      <w:rFonts w:ascii="宋体" w:hAnsi="宋体"/>
      <w:kern w:val="2"/>
      <w:sz w:val="18"/>
      <w:szCs w:val="18"/>
    </w:rPr>
  </w:style>
  <w:style w:type="paragraph" w:customStyle="1" w:styleId="58">
    <w:name w:val="首示例"/>
    <w:next w:val="22"/>
    <w:link w:val="57"/>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59">
    <w:name w:val="二级无 Char"/>
    <w:link w:val="60"/>
    <w:qFormat/>
    <w:uiPriority w:val="0"/>
    <w:rPr>
      <w:rFonts w:ascii="宋体"/>
      <w:sz w:val="21"/>
      <w:szCs w:val="21"/>
    </w:rPr>
  </w:style>
  <w:style w:type="paragraph" w:customStyle="1" w:styleId="60">
    <w:name w:val="二级无"/>
    <w:basedOn w:val="56"/>
    <w:link w:val="59"/>
    <w:qFormat/>
    <w:uiPriority w:val="0"/>
    <w:pPr>
      <w:spacing w:before="0" w:beforeLines="0" w:after="0" w:afterLines="0"/>
    </w:pPr>
    <w:rPr>
      <w:rFonts w:ascii="宋体" w:eastAsia="宋体"/>
    </w:rPr>
  </w:style>
  <w:style w:type="paragraph" w:customStyle="1" w:styleId="61">
    <w:name w:val="列项◆（三级）"/>
    <w:basedOn w:val="1"/>
    <w:qFormat/>
    <w:uiPriority w:val="0"/>
    <w:pPr>
      <w:numPr>
        <w:ilvl w:val="2"/>
        <w:numId w:val="5"/>
      </w:numPr>
    </w:pPr>
    <w:rPr>
      <w:rFonts w:ascii="宋体"/>
      <w:szCs w:val="21"/>
    </w:rPr>
  </w:style>
  <w:style w:type="paragraph" w:customStyle="1" w:styleId="6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3">
    <w:name w:val="条文脚注"/>
    <w:basedOn w:val="23"/>
    <w:qFormat/>
    <w:uiPriority w:val="0"/>
    <w:pPr>
      <w:numPr>
        <w:numId w:val="0"/>
      </w:numPr>
      <w:jc w:val="both"/>
    </w:pPr>
  </w:style>
  <w:style w:type="paragraph" w:customStyle="1" w:styleId="64">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封面标准文稿类别"/>
    <w:basedOn w:val="69"/>
    <w:qFormat/>
    <w:uiPriority w:val="0"/>
    <w:pPr>
      <w:framePr w:wrap="around"/>
      <w:spacing w:after="160" w:line="240" w:lineRule="auto"/>
    </w:pPr>
    <w:rPr>
      <w:sz w:val="24"/>
    </w:rPr>
  </w:style>
  <w:style w:type="paragraph" w:customStyle="1" w:styleId="69">
    <w:name w:val="封面一致性程度标识"/>
    <w:basedOn w:val="70"/>
    <w:qFormat/>
    <w:uiPriority w:val="99"/>
    <w:pPr>
      <w:framePr w:wrap="around"/>
      <w:spacing w:before="440"/>
    </w:pPr>
    <w:rPr>
      <w:rFonts w:ascii="宋体" w:eastAsia="宋体"/>
    </w:rPr>
  </w:style>
  <w:style w:type="paragraph" w:customStyle="1" w:styleId="70">
    <w:name w:val="封面标准英文名称"/>
    <w:basedOn w:val="71"/>
    <w:qFormat/>
    <w:uiPriority w:val="0"/>
    <w:pPr>
      <w:framePr w:wrap="around"/>
      <w:spacing w:before="370" w:line="400" w:lineRule="exact"/>
    </w:pPr>
    <w:rPr>
      <w:rFonts w:ascii="Times New Roman"/>
      <w:sz w:val="28"/>
      <w:szCs w:val="28"/>
    </w:rPr>
  </w:style>
  <w:style w:type="paragraph" w:customStyle="1" w:styleId="7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附录表标号"/>
    <w:basedOn w:val="1"/>
    <w:next w:val="22"/>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附录四级无"/>
    <w:basedOn w:val="75"/>
    <w:qFormat/>
    <w:uiPriority w:val="0"/>
    <w:pPr>
      <w:tabs>
        <w:tab w:val="left" w:pos="360"/>
      </w:tabs>
      <w:spacing w:before="0" w:beforeLines="0" w:after="0" w:afterLines="0"/>
    </w:pPr>
    <w:rPr>
      <w:rFonts w:ascii="宋体" w:eastAsia="宋体"/>
      <w:szCs w:val="21"/>
    </w:rPr>
  </w:style>
  <w:style w:type="paragraph" w:customStyle="1" w:styleId="75">
    <w:name w:val="附录四级条标题"/>
    <w:basedOn w:val="76"/>
    <w:next w:val="22"/>
    <w:qFormat/>
    <w:uiPriority w:val="0"/>
    <w:pPr>
      <w:numPr>
        <w:ilvl w:val="5"/>
      </w:numPr>
      <w:tabs>
        <w:tab w:val="left" w:pos="360"/>
      </w:tabs>
      <w:outlineLvl w:val="5"/>
    </w:pPr>
  </w:style>
  <w:style w:type="paragraph" w:customStyle="1" w:styleId="76">
    <w:name w:val="附录三级条标题"/>
    <w:basedOn w:val="77"/>
    <w:next w:val="22"/>
    <w:qFormat/>
    <w:uiPriority w:val="0"/>
    <w:pPr>
      <w:numPr>
        <w:ilvl w:val="4"/>
      </w:numPr>
      <w:tabs>
        <w:tab w:val="left" w:pos="360"/>
      </w:tabs>
      <w:outlineLvl w:val="4"/>
    </w:pPr>
  </w:style>
  <w:style w:type="paragraph" w:customStyle="1" w:styleId="77">
    <w:name w:val="附录二级条标题"/>
    <w:basedOn w:val="1"/>
    <w:next w:val="22"/>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8">
    <w:name w:val="三级条标题"/>
    <w:basedOn w:val="56"/>
    <w:next w:val="22"/>
    <w:qFormat/>
    <w:uiPriority w:val="0"/>
    <w:pPr>
      <w:numPr>
        <w:ilvl w:val="3"/>
      </w:numPr>
      <w:outlineLvl w:val="4"/>
    </w:pPr>
  </w:style>
  <w:style w:type="paragraph" w:customStyle="1" w:styleId="79">
    <w:name w:val="四级条标题"/>
    <w:basedOn w:val="78"/>
    <w:next w:val="22"/>
    <w:qFormat/>
    <w:uiPriority w:val="0"/>
    <w:pPr>
      <w:numPr>
        <w:ilvl w:val="4"/>
      </w:numPr>
      <w:outlineLvl w:val="5"/>
    </w:pPr>
  </w:style>
  <w:style w:type="paragraph" w:customStyle="1" w:styleId="80">
    <w:name w:val="示例×："/>
    <w:basedOn w:val="52"/>
    <w:qFormat/>
    <w:uiPriority w:val="0"/>
    <w:pPr>
      <w:numPr>
        <w:numId w:val="8"/>
      </w:numPr>
      <w:spacing w:before="0" w:beforeLines="0" w:after="0" w:afterLines="0"/>
      <w:outlineLvl w:val="9"/>
    </w:pPr>
    <w:rPr>
      <w:rFonts w:ascii="宋体" w:eastAsia="宋体"/>
      <w:sz w:val="18"/>
      <w:szCs w:val="18"/>
    </w:rPr>
  </w:style>
  <w:style w:type="paragraph" w:customStyle="1" w:styleId="81">
    <w:name w:val="其他标准标志"/>
    <w:basedOn w:val="82"/>
    <w:qFormat/>
    <w:uiPriority w:val="0"/>
    <w:pPr>
      <w:framePr w:w="6101" w:wrap="around" w:vAnchor="page" w:hAnchor="page" w:x="4673" w:y="942"/>
    </w:pPr>
    <w:rPr>
      <w:w w:val="130"/>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4">
    <w:name w:val="附录标识"/>
    <w:basedOn w:val="1"/>
    <w:next w:val="22"/>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封面标准文稿编辑信息2"/>
    <w:basedOn w:val="87"/>
    <w:qFormat/>
    <w:uiPriority w:val="0"/>
    <w:pPr>
      <w:framePr w:wrap="around" w:y="4469"/>
    </w:pPr>
  </w:style>
  <w:style w:type="paragraph" w:customStyle="1" w:styleId="87">
    <w:name w:val="封面标准文稿编辑信息"/>
    <w:basedOn w:val="68"/>
    <w:qFormat/>
    <w:uiPriority w:val="0"/>
    <w:pPr>
      <w:framePr w:wrap="around"/>
      <w:spacing w:before="180" w:line="180" w:lineRule="exact"/>
    </w:pPr>
    <w:rPr>
      <w:sz w:val="21"/>
    </w:rPr>
  </w:style>
  <w:style w:type="paragraph" w:customStyle="1" w:styleId="88">
    <w:name w:val="封面标准英文名称2"/>
    <w:basedOn w:val="70"/>
    <w:qFormat/>
    <w:uiPriority w:val="0"/>
    <w:pPr>
      <w:framePr w:wrap="around" w:y="4469"/>
    </w:pPr>
  </w:style>
  <w:style w:type="paragraph" w:customStyle="1" w:styleId="89">
    <w:name w:val="封面一致性程度标识2"/>
    <w:basedOn w:val="69"/>
    <w:qFormat/>
    <w:uiPriority w:val="0"/>
    <w:pPr>
      <w:framePr w:wrap="around" w:y="4469"/>
    </w:pPr>
  </w:style>
  <w:style w:type="paragraph" w:customStyle="1" w:styleId="90">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1">
    <w:name w:val="正文图标题"/>
    <w:next w:val="22"/>
    <w:qFormat/>
    <w:uiPriority w:val="99"/>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2">
    <w:name w:val="其他实施日期"/>
    <w:basedOn w:val="93"/>
    <w:qFormat/>
    <w:uiPriority w:val="99"/>
    <w:pPr>
      <w:framePr w:wrap="around"/>
    </w:pPr>
  </w:style>
  <w:style w:type="paragraph" w:customStyle="1" w:styleId="93">
    <w:name w:val="实施日期"/>
    <w:basedOn w:val="66"/>
    <w:qFormat/>
    <w:uiPriority w:val="0"/>
    <w:pPr>
      <w:framePr w:wrap="around" w:vAnchor="page" w:hAnchor="text"/>
      <w:jc w:val="right"/>
    </w:pPr>
  </w:style>
  <w:style w:type="paragraph" w:customStyle="1" w:styleId="94">
    <w:name w:val="附录表标题"/>
    <w:basedOn w:val="1"/>
    <w:next w:val="22"/>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8">
    <w:name w:val="示例后文字"/>
    <w:basedOn w:val="22"/>
    <w:next w:val="22"/>
    <w:qFormat/>
    <w:uiPriority w:val="0"/>
    <w:pPr>
      <w:ind w:firstLine="360"/>
    </w:pPr>
    <w:rPr>
      <w:sz w:val="18"/>
    </w:rPr>
  </w:style>
  <w:style w:type="paragraph" w:customStyle="1" w:styleId="9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0">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01">
    <w:name w:val="附录五级条标题"/>
    <w:basedOn w:val="75"/>
    <w:next w:val="22"/>
    <w:qFormat/>
    <w:uiPriority w:val="0"/>
    <w:pPr>
      <w:numPr>
        <w:ilvl w:val="6"/>
      </w:numPr>
      <w:outlineLvl w:val="6"/>
    </w:pPr>
  </w:style>
  <w:style w:type="paragraph" w:customStyle="1" w:styleId="10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3">
    <w:name w:val="附录三级无"/>
    <w:basedOn w:val="76"/>
    <w:qFormat/>
    <w:uiPriority w:val="0"/>
    <w:pPr>
      <w:tabs>
        <w:tab w:val="clear" w:pos="360"/>
      </w:tabs>
      <w:spacing w:before="0" w:beforeLines="0" w:after="0" w:afterLines="0"/>
    </w:pPr>
    <w:rPr>
      <w:rFonts w:ascii="宋体" w:eastAsia="宋体"/>
      <w:szCs w:val="21"/>
    </w:rPr>
  </w:style>
  <w:style w:type="paragraph" w:customStyle="1" w:styleId="104">
    <w:name w:val="五级条标题"/>
    <w:basedOn w:val="79"/>
    <w:next w:val="22"/>
    <w:qFormat/>
    <w:uiPriority w:val="0"/>
    <w:pPr>
      <w:numPr>
        <w:ilvl w:val="5"/>
      </w:numPr>
      <w:outlineLvl w:val="6"/>
    </w:pPr>
  </w:style>
  <w:style w:type="paragraph" w:customStyle="1" w:styleId="105">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6">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7">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8">
    <w:name w:val="正文表标题"/>
    <w:next w:val="22"/>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9">
    <w:name w:val="终结线"/>
    <w:basedOn w:val="1"/>
    <w:qFormat/>
    <w:uiPriority w:val="0"/>
    <w:pPr>
      <w:framePr w:hSpace="181" w:vSpace="181" w:wrap="around" w:vAnchor="text" w:hAnchor="margin" w:xAlign="center" w:y="285"/>
    </w:pPr>
  </w:style>
  <w:style w:type="paragraph" w:customStyle="1" w:styleId="110">
    <w:name w:val="其他发布部门"/>
    <w:basedOn w:val="105"/>
    <w:qFormat/>
    <w:uiPriority w:val="0"/>
    <w:pPr>
      <w:framePr w:wrap="around" w:y="15310"/>
      <w:spacing w:line="0" w:lineRule="atLeast"/>
    </w:pPr>
    <w:rPr>
      <w:rFonts w:ascii="黑体" w:eastAsia="黑体"/>
      <w:b w:val="0"/>
    </w:rPr>
  </w:style>
  <w:style w:type="paragraph" w:styleId="111">
    <w:name w:val="List Paragraph"/>
    <w:basedOn w:val="1"/>
    <w:qFormat/>
    <w:uiPriority w:val="34"/>
    <w:pPr>
      <w:ind w:firstLine="420" w:firstLineChars="200"/>
    </w:pPr>
    <w:rPr>
      <w:rFonts w:ascii="Calibri" w:hAnsi="Calibri"/>
      <w:szCs w:val="22"/>
    </w:rPr>
  </w:style>
  <w:style w:type="paragraph" w:customStyle="1" w:styleId="112">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13">
    <w:name w:val="其他发布日期"/>
    <w:basedOn w:val="66"/>
    <w:qFormat/>
    <w:uiPriority w:val="99"/>
    <w:pPr>
      <w:framePr w:wrap="around" w:vAnchor="page" w:hAnchor="text" w:x="1419"/>
    </w:pPr>
  </w:style>
  <w:style w:type="paragraph" w:customStyle="1" w:styleId="11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5">
    <w:name w:val="一级无"/>
    <w:basedOn w:val="54"/>
    <w:qFormat/>
    <w:uiPriority w:val="0"/>
    <w:pPr>
      <w:spacing w:before="0" w:beforeLines="0" w:after="0" w:afterLines="0"/>
    </w:pPr>
    <w:rPr>
      <w:rFonts w:ascii="宋体" w:eastAsia="宋体"/>
    </w:rPr>
  </w:style>
  <w:style w:type="paragraph" w:customStyle="1" w:styleId="116">
    <w:name w:val="三级无"/>
    <w:basedOn w:val="78"/>
    <w:qFormat/>
    <w:uiPriority w:val="0"/>
    <w:pPr>
      <w:spacing w:before="0" w:beforeLines="0" w:after="0" w:afterLines="0"/>
    </w:pPr>
    <w:rPr>
      <w:rFonts w:ascii="宋体" w:eastAsia="宋体"/>
    </w:rPr>
  </w:style>
  <w:style w:type="paragraph" w:customStyle="1" w:styleId="117">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18">
    <w:name w:val="注："/>
    <w:next w:val="22"/>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19">
    <w:name w:val="封面标准文稿类别2"/>
    <w:basedOn w:val="68"/>
    <w:qFormat/>
    <w:uiPriority w:val="0"/>
    <w:pPr>
      <w:framePr w:wrap="around" w:y="4469"/>
    </w:pPr>
  </w:style>
  <w:style w:type="paragraph" w:customStyle="1" w:styleId="120">
    <w:name w:val="五级无"/>
    <w:basedOn w:val="104"/>
    <w:qFormat/>
    <w:uiPriority w:val="0"/>
    <w:pPr>
      <w:spacing w:before="0" w:beforeLines="0" w:after="0" w:afterLines="0"/>
    </w:pPr>
    <w:rPr>
      <w:rFonts w:ascii="宋体" w:eastAsia="宋体"/>
    </w:rPr>
  </w:style>
  <w:style w:type="paragraph" w:customStyle="1" w:styleId="12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22">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4">
    <w:name w:val="附录章标题"/>
    <w:next w:val="22"/>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5">
    <w:name w:val="封面标准名称2"/>
    <w:basedOn w:val="71"/>
    <w:qFormat/>
    <w:uiPriority w:val="0"/>
    <w:pPr>
      <w:framePr w:wrap="around" w:y="4469"/>
      <w:spacing w:before="630" w:beforeLines="630"/>
    </w:pPr>
  </w:style>
  <w:style w:type="paragraph" w:customStyle="1" w:styleId="126">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27">
    <w:name w:val="四级无"/>
    <w:basedOn w:val="79"/>
    <w:qFormat/>
    <w:uiPriority w:val="0"/>
    <w:pPr>
      <w:spacing w:before="0" w:beforeLines="0" w:after="0" w:afterLines="0"/>
    </w:pPr>
    <w:rPr>
      <w:rFonts w:ascii="宋体" w:eastAsia="宋体"/>
    </w:rPr>
  </w:style>
  <w:style w:type="paragraph" w:customStyle="1" w:styleId="12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9">
    <w:name w:val="附录一级条标题"/>
    <w:basedOn w:val="124"/>
    <w:next w:val="22"/>
    <w:qFormat/>
    <w:uiPriority w:val="0"/>
    <w:pPr>
      <w:numPr>
        <w:ilvl w:val="2"/>
      </w:numPr>
      <w:autoSpaceDN w:val="0"/>
      <w:spacing w:before="50" w:beforeLines="50" w:after="50" w:afterLines="50"/>
      <w:outlineLvl w:val="2"/>
    </w:pPr>
  </w:style>
  <w:style w:type="paragraph" w:customStyle="1" w:styleId="130">
    <w:name w:val="附录标题"/>
    <w:basedOn w:val="22"/>
    <w:next w:val="22"/>
    <w:qFormat/>
    <w:uiPriority w:val="0"/>
    <w:pPr>
      <w:ind w:firstLine="0" w:firstLineChars="0"/>
      <w:jc w:val="center"/>
    </w:pPr>
    <w:rPr>
      <w:rFonts w:ascii="黑体" w:eastAsia="黑体"/>
    </w:rPr>
  </w:style>
  <w:style w:type="paragraph" w:customStyle="1" w:styleId="131">
    <w:name w:val="标准书眉_偶数页"/>
    <w:basedOn w:val="62"/>
    <w:next w:val="1"/>
    <w:qFormat/>
    <w:uiPriority w:val="0"/>
    <w:pPr>
      <w:jc w:val="left"/>
    </w:pPr>
  </w:style>
  <w:style w:type="paragraph" w:customStyle="1" w:styleId="13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3">
    <w:name w:val="注：（正文）"/>
    <w:basedOn w:val="118"/>
    <w:next w:val="22"/>
    <w:qFormat/>
    <w:uiPriority w:val="0"/>
  </w:style>
  <w:style w:type="paragraph" w:customStyle="1" w:styleId="134">
    <w:name w:val="附录图标题"/>
    <w:basedOn w:val="1"/>
    <w:next w:val="22"/>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35">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36">
    <w:name w:val="示例"/>
    <w:next w:val="96"/>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37">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8">
    <w:name w:val="封面正文"/>
    <w:qFormat/>
    <w:uiPriority w:val="0"/>
    <w:pPr>
      <w:jc w:val="both"/>
    </w:pPr>
    <w:rPr>
      <w:rFonts w:ascii="Times New Roman" w:hAnsi="Times New Roman" w:eastAsia="宋体" w:cs="Times New Roman"/>
      <w:lang w:val="en-US" w:eastAsia="zh-CN" w:bidi="ar-SA"/>
    </w:rPr>
  </w:style>
  <w:style w:type="paragraph" w:customStyle="1" w:styleId="139">
    <w:name w:val="附录一级无"/>
    <w:basedOn w:val="129"/>
    <w:qFormat/>
    <w:uiPriority w:val="0"/>
    <w:pPr>
      <w:tabs>
        <w:tab w:val="clear" w:pos="360"/>
      </w:tabs>
      <w:spacing w:before="0" w:beforeLines="0" w:after="0" w:afterLines="0"/>
    </w:pPr>
    <w:rPr>
      <w:rFonts w:ascii="宋体" w:eastAsia="宋体"/>
      <w:szCs w:val="21"/>
    </w:rPr>
  </w:style>
  <w:style w:type="paragraph" w:customStyle="1" w:styleId="140">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41">
    <w:name w:val="附录五级无"/>
    <w:basedOn w:val="101"/>
    <w:qFormat/>
    <w:uiPriority w:val="0"/>
    <w:pPr>
      <w:tabs>
        <w:tab w:val="clear" w:pos="360"/>
      </w:tabs>
      <w:spacing w:before="0" w:beforeLines="0" w:after="0" w:afterLines="0"/>
    </w:pPr>
    <w:rPr>
      <w:rFonts w:ascii="宋体" w:eastAsia="宋体"/>
      <w:szCs w:val="21"/>
    </w:rPr>
  </w:style>
  <w:style w:type="paragraph" w:customStyle="1" w:styleId="142">
    <w:name w:val="Char Char Char Char"/>
    <w:basedOn w:val="1"/>
    <w:qFormat/>
    <w:uiPriority w:val="0"/>
    <w:pPr>
      <w:adjustRightInd w:val="0"/>
      <w:spacing w:line="360" w:lineRule="auto"/>
    </w:pPr>
    <w:rPr>
      <w:kern w:val="0"/>
      <w:sz w:val="24"/>
      <w:szCs w:val="20"/>
    </w:rPr>
  </w:style>
  <w:style w:type="paragraph" w:customStyle="1" w:styleId="143">
    <w:name w:val="图表脚注说明"/>
    <w:basedOn w:val="1"/>
    <w:qFormat/>
    <w:uiPriority w:val="0"/>
    <w:pPr>
      <w:numPr>
        <w:ilvl w:val="0"/>
        <w:numId w:val="2"/>
      </w:numPr>
    </w:pPr>
    <w:rPr>
      <w:rFonts w:ascii="宋体"/>
      <w:sz w:val="18"/>
      <w:szCs w:val="18"/>
    </w:rPr>
  </w:style>
  <w:style w:type="paragraph" w:customStyle="1" w:styleId="144">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145">
    <w:name w:val="图标脚注说明"/>
    <w:basedOn w:val="22"/>
    <w:qFormat/>
    <w:uiPriority w:val="0"/>
    <w:pPr>
      <w:ind w:left="840" w:hanging="420" w:firstLineChars="0"/>
    </w:pPr>
    <w:rPr>
      <w:sz w:val="18"/>
      <w:szCs w:val="18"/>
    </w:rPr>
  </w:style>
  <w:style w:type="paragraph" w:customStyle="1" w:styleId="146">
    <w:name w:val="附录二级无"/>
    <w:basedOn w:val="77"/>
    <w:qFormat/>
    <w:uiPriority w:val="0"/>
    <w:pPr>
      <w:tabs>
        <w:tab w:val="clear" w:pos="360"/>
      </w:tabs>
      <w:spacing w:before="0" w:beforeLines="0" w:after="0" w:afterLines="0"/>
    </w:pPr>
    <w:rPr>
      <w:rFonts w:ascii="宋体" w:eastAsia="宋体"/>
      <w:szCs w:val="21"/>
    </w:rPr>
  </w:style>
  <w:style w:type="paragraph" w:customStyle="1" w:styleId="147">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注×："/>
    <w:qFormat/>
    <w:uiPriority w:val="99"/>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49">
    <w:name w:val="正文公式编号制表符"/>
    <w:basedOn w:val="22"/>
    <w:next w:val="22"/>
    <w:qFormat/>
    <w:uiPriority w:val="0"/>
    <w:pPr>
      <w:ind w:firstLine="0" w:firstLineChars="0"/>
    </w:pPr>
  </w:style>
  <w:style w:type="character" w:customStyle="1" w:styleId="150">
    <w:name w:val="font41"/>
    <w:qFormat/>
    <w:uiPriority w:val="0"/>
    <w:rPr>
      <w:rFonts w:hint="eastAsia" w:ascii="黑体" w:hAnsi="宋体" w:eastAsia="黑体" w:cs="黑体"/>
      <w:b/>
      <w:bCs/>
      <w:color w:val="000000"/>
      <w:sz w:val="24"/>
      <w:szCs w:val="24"/>
      <w:u w:val="none"/>
    </w:rPr>
  </w:style>
  <w:style w:type="character" w:customStyle="1" w:styleId="151">
    <w:name w:val="font31"/>
    <w:qFormat/>
    <w:uiPriority w:val="0"/>
    <w:rPr>
      <w:rFonts w:hint="eastAsia" w:ascii="黑体" w:hAnsi="宋体" w:eastAsia="黑体" w:cs="黑体"/>
      <w:color w:val="000000"/>
      <w:sz w:val="22"/>
      <w:szCs w:val="22"/>
      <w:u w:val="none"/>
    </w:rPr>
  </w:style>
  <w:style w:type="character" w:customStyle="1" w:styleId="152">
    <w:name w:val="font01"/>
    <w:qFormat/>
    <w:uiPriority w:val="0"/>
    <w:rPr>
      <w:rFonts w:hint="eastAsia" w:ascii="宋体" w:hAnsi="宋体" w:eastAsia="宋体" w:cs="宋体"/>
      <w:color w:val="000000"/>
      <w:sz w:val="22"/>
      <w:szCs w:val="22"/>
      <w:u w:val="none"/>
    </w:rPr>
  </w:style>
  <w:style w:type="paragraph" w:customStyle="1" w:styleId="15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4">
    <w:name w:val="_Style 153"/>
    <w:unhideWhenUsed/>
    <w:qFormat/>
    <w:uiPriority w:val="99"/>
    <w:rPr>
      <w:rFonts w:ascii="Times New Roman" w:hAnsi="Times New Roman" w:eastAsia="宋体" w:cs="Times New Roman"/>
      <w:kern w:val="2"/>
      <w:sz w:val="21"/>
      <w:szCs w:val="24"/>
      <w:lang w:val="en-US" w:eastAsia="zh-CN" w:bidi="ar-SA"/>
    </w:rPr>
  </w:style>
  <w:style w:type="character" w:customStyle="1" w:styleId="155">
    <w:name w:val="fontstyle01"/>
    <w:qFormat/>
    <w:uiPriority w:val="0"/>
    <w:rPr>
      <w:rFonts w:hint="eastAsia" w:ascii="宋体" w:hAnsi="宋体" w:eastAsia="宋体"/>
      <w:color w:val="000000"/>
      <w:sz w:val="22"/>
      <w:szCs w:val="22"/>
    </w:rPr>
  </w:style>
  <w:style w:type="character" w:customStyle="1" w:styleId="156">
    <w:name w:val="fontstyle21"/>
    <w:qFormat/>
    <w:uiPriority w:val="0"/>
    <w:rPr>
      <w:rFonts w:hint="eastAsia" w:ascii="黑体" w:hAnsi="黑体" w:eastAsia="黑体"/>
      <w:color w:val="000000"/>
      <w:sz w:val="22"/>
      <w:szCs w:val="22"/>
    </w:rPr>
  </w:style>
  <w:style w:type="paragraph" w:customStyle="1" w:styleId="157">
    <w:name w:val="msolistparagraph"/>
    <w:basedOn w:val="1"/>
    <w:qFormat/>
    <w:uiPriority w:val="0"/>
    <w:pPr>
      <w:ind w:firstLine="420" w:firstLineChars="200"/>
    </w:pPr>
  </w:style>
  <w:style w:type="paragraph" w:customStyle="1" w:styleId="158">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59">
    <w:name w:val="Table Paragraph"/>
    <w:basedOn w:val="1"/>
    <w:qFormat/>
    <w:uiPriority w:val="1"/>
    <w:pPr>
      <w:autoSpaceDE w:val="0"/>
      <w:autoSpaceDN w:val="0"/>
      <w:jc w:val="center"/>
    </w:pPr>
    <w:rPr>
      <w:rFonts w:ascii="宋体" w:hAnsi="宋体" w:cs="宋体"/>
      <w:kern w:val="0"/>
      <w:sz w:val="22"/>
      <w:szCs w:val="22"/>
      <w:lang w:val="zh-CN" w:bidi="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1840</Words>
  <Characters>10489</Characters>
  <Lines>87</Lines>
  <Paragraphs>24</Paragraphs>
  <TotalTime>0</TotalTime>
  <ScaleCrop>false</ScaleCrop>
  <LinksUpToDate>false</LinksUpToDate>
  <CharactersWithSpaces>12305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2023-08-05T01:02:00Z</dcterms:created>
  <cp:lastPrinted>2021-11-10T08:05:00Z</cp:lastPrinted>
  <dcterms:modified xsi:type="dcterms:W3CDTF">2023-08-24T07:45:41Z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B4D9D26F673344209D79153696F6F6AA</vt:lpwstr>
  </property>
</Properties>
</file>