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1529C" w14:textId="77777777"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157B20">
        <w:rPr>
          <w:rFonts w:ascii="Times New Roman" w:eastAsia="宋体" w:hAnsi="Times New Roman" w:cs="Times New Roman" w:hint="eastAsia"/>
          <w:sz w:val="30"/>
          <w:szCs w:val="30"/>
        </w:rPr>
        <w:t>海洋工程用不锈钢钢板及钢带</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w:t>
      </w:r>
      <w:r w:rsidR="00157B20">
        <w:rPr>
          <w:rFonts w:ascii="Times New Roman" w:eastAsia="宋体" w:hAnsi="Times New Roman" w:cs="Times New Roman" w:hint="eastAsia"/>
          <w:sz w:val="28"/>
          <w:szCs w:val="28"/>
        </w:rPr>
        <w:t>振石</w:t>
      </w:r>
      <w:r w:rsidR="00157B20">
        <w:rPr>
          <w:rFonts w:ascii="Times New Roman" w:eastAsia="宋体" w:hAnsi="Times New Roman" w:cs="Times New Roman"/>
          <w:sz w:val="28"/>
          <w:szCs w:val="28"/>
        </w:rPr>
        <w:t>集团东方特钢、</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77777777"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》标准草案初稿。</w:t>
      </w:r>
    </w:p>
    <w:p w14:paraId="5CD0BEEF" w14:textId="77777777"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14:paraId="4F39B888" w14:textId="77777777"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w:t>
      </w:r>
      <w:r>
        <w:rPr>
          <w:rFonts w:ascii="Times New Roman" w:eastAsia="宋体" w:hAnsi="Times New Roman" w:cs="Times New Roman" w:hint="eastAsia"/>
          <w:sz w:val="28"/>
          <w:szCs w:val="28"/>
        </w:rPr>
        <w:lastRenderedPageBreak/>
        <w:t>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78B3435C" w14:textId="77777777" w:rsidR="00FE5C80" w:rsidRPr="00FE5C80" w:rsidRDefault="00FE5C80" w:rsidP="00FE5C80">
      <w:pPr>
        <w:adjustRightInd w:val="0"/>
        <w:snapToGrid w:val="0"/>
        <w:spacing w:line="360" w:lineRule="auto"/>
        <w:ind w:firstLineChars="200" w:firstLine="560"/>
        <w:rPr>
          <w:rFonts w:ascii="Times New Roman" w:eastAsia="宋体" w:hAnsi="Times New Roman" w:cs="Times New Roman"/>
          <w:sz w:val="28"/>
          <w:szCs w:val="28"/>
        </w:rPr>
      </w:pPr>
      <w:r w:rsidRPr="00FE5C80">
        <w:rPr>
          <w:rFonts w:ascii="Times New Roman" w:eastAsia="宋体" w:hAnsi="Times New Roman" w:cs="Times New Roman" w:hint="eastAsia"/>
          <w:sz w:val="28"/>
          <w:szCs w:val="28"/>
        </w:rPr>
        <w:t>近年来，经济社会正在开展一场广泛而深刻的系统绿色化变革，中共中央、国务院印发《关于推进贸易高质量发展的指导意见》，工业和信息化部出台《“十四五”工业绿色发展规划》（工信部规〔</w:t>
      </w:r>
      <w:r w:rsidRPr="00FE5C80">
        <w:rPr>
          <w:rFonts w:ascii="Times New Roman" w:eastAsia="宋体" w:hAnsi="Times New Roman" w:cs="Times New Roman" w:hint="eastAsia"/>
          <w:sz w:val="28"/>
          <w:szCs w:val="28"/>
        </w:rPr>
        <w:t>2021</w:t>
      </w:r>
      <w:r w:rsidRPr="00FE5C80">
        <w:rPr>
          <w:rFonts w:ascii="Times New Roman" w:eastAsia="宋体" w:hAnsi="Times New Roman" w:cs="Times New Roman" w:hint="eastAsia"/>
          <w:sz w:val="28"/>
          <w:szCs w:val="28"/>
        </w:rPr>
        <w:t>〕</w:t>
      </w:r>
      <w:r w:rsidRPr="00FE5C80">
        <w:rPr>
          <w:rFonts w:ascii="Times New Roman" w:eastAsia="宋体" w:hAnsi="Times New Roman" w:cs="Times New Roman" w:hint="eastAsia"/>
          <w:sz w:val="28"/>
          <w:szCs w:val="28"/>
        </w:rPr>
        <w:t>178</w:t>
      </w:r>
      <w:r w:rsidRPr="00FE5C80">
        <w:rPr>
          <w:rFonts w:ascii="Times New Roman" w:eastAsia="宋体" w:hAnsi="Times New Roman" w:cs="Times New Roman" w:hint="eastAsia"/>
          <w:sz w:val="28"/>
          <w:szCs w:val="28"/>
        </w:rPr>
        <w:t>号）等一系列政策文件，明确提出推动绿色发展、培育高质量品牌的发展要求，并将绿色标准、绿色评价以及品牌建设作为支撑国家高质量绿色化发展体系建设的重要举措。</w:t>
      </w:r>
      <w:r w:rsidRPr="00FE5C80">
        <w:rPr>
          <w:rFonts w:ascii="Times New Roman" w:eastAsia="宋体" w:hAnsi="Times New Roman" w:cs="Times New Roman" w:hint="eastAsia"/>
          <w:sz w:val="28"/>
          <w:szCs w:val="28"/>
        </w:rPr>
        <w:t>2022</w:t>
      </w:r>
      <w:r w:rsidRPr="00FE5C80">
        <w:rPr>
          <w:rFonts w:ascii="Times New Roman" w:eastAsia="宋体" w:hAnsi="Times New Roman" w:cs="Times New Roman" w:hint="eastAsia"/>
          <w:sz w:val="28"/>
          <w:szCs w:val="28"/>
        </w:rPr>
        <w:t>年</w:t>
      </w:r>
      <w:r w:rsidRPr="00FE5C80">
        <w:rPr>
          <w:rFonts w:ascii="Times New Roman" w:eastAsia="宋体" w:hAnsi="Times New Roman" w:cs="Times New Roman" w:hint="eastAsia"/>
          <w:sz w:val="28"/>
          <w:szCs w:val="28"/>
        </w:rPr>
        <w:t>8</w:t>
      </w:r>
      <w:r w:rsidRPr="00FE5C80">
        <w:rPr>
          <w:rFonts w:ascii="Times New Roman" w:eastAsia="宋体" w:hAnsi="Times New Roman" w:cs="Times New Roman" w:hint="eastAsia"/>
          <w:sz w:val="28"/>
          <w:szCs w:val="28"/>
        </w:rPr>
        <w:t>月，工信部、发改委、生态环境部三部门联合印发《工业领域碳达峰实施方案》，提出推行绿色产品认证与标识制度，鼓励工业产品绿色设计，推动发布绿色低碳产品名单，并要求到</w:t>
      </w:r>
      <w:r w:rsidRPr="00FE5C80">
        <w:rPr>
          <w:rFonts w:ascii="Times New Roman" w:eastAsia="宋体" w:hAnsi="Times New Roman" w:cs="Times New Roman" w:hint="eastAsia"/>
          <w:sz w:val="28"/>
          <w:szCs w:val="28"/>
        </w:rPr>
        <w:t>2025</w:t>
      </w:r>
      <w:r w:rsidRPr="00FE5C80">
        <w:rPr>
          <w:rFonts w:ascii="Times New Roman" w:eastAsia="宋体" w:hAnsi="Times New Roman" w:cs="Times New Roman" w:hint="eastAsia"/>
          <w:sz w:val="28"/>
          <w:szCs w:val="28"/>
        </w:rPr>
        <w:t>年，制修订</w:t>
      </w:r>
      <w:r w:rsidRPr="00FE5C80">
        <w:rPr>
          <w:rFonts w:ascii="Times New Roman" w:eastAsia="宋体" w:hAnsi="Times New Roman" w:cs="Times New Roman" w:hint="eastAsia"/>
          <w:sz w:val="28"/>
          <w:szCs w:val="28"/>
        </w:rPr>
        <w:t xml:space="preserve"> 300 </w:t>
      </w:r>
      <w:r w:rsidRPr="00FE5C80">
        <w:rPr>
          <w:rFonts w:ascii="Times New Roman" w:eastAsia="宋体" w:hAnsi="Times New Roman" w:cs="Times New Roman" w:hint="eastAsia"/>
          <w:sz w:val="28"/>
          <w:szCs w:val="28"/>
        </w:rPr>
        <w:t>项绿色低碳产品评价相关标准，开发推广万种绿色低碳产品，鼓励企业运用标准化原理和方法，促进制造业绿色化发展。</w:t>
      </w:r>
    </w:p>
    <w:p w14:paraId="102C0D39" w14:textId="77777777" w:rsidR="00FE5C80" w:rsidRDefault="00FE5C80" w:rsidP="00FE5C80">
      <w:pPr>
        <w:adjustRightInd w:val="0"/>
        <w:snapToGrid w:val="0"/>
        <w:spacing w:line="360" w:lineRule="auto"/>
        <w:ind w:firstLineChars="200" w:firstLine="560"/>
        <w:rPr>
          <w:rFonts w:ascii="Times New Roman" w:eastAsia="宋体" w:hAnsi="Times New Roman" w:cs="Times New Roman"/>
          <w:sz w:val="28"/>
          <w:szCs w:val="28"/>
        </w:rPr>
      </w:pPr>
      <w:r w:rsidRPr="00FE5C80">
        <w:rPr>
          <w:rFonts w:ascii="Times New Roman" w:eastAsia="宋体" w:hAnsi="Times New Roman" w:cs="Times New Roman" w:hint="eastAsia"/>
          <w:sz w:val="28"/>
          <w:szCs w:val="28"/>
        </w:rPr>
        <w:t>海洋工程用不锈钢板及钢带具有较强的耐腐蚀性能，可广泛应用于海水等具有高浓度氯离子介质的苛刻工况环境，是海洋石油、桥梁、隧道等领域重要的钢材品种。在</w:t>
      </w:r>
      <w:r w:rsidRPr="00FE5C80">
        <w:rPr>
          <w:rFonts w:ascii="Times New Roman" w:eastAsia="宋体" w:hAnsi="Times New Roman" w:cs="Times New Roman" w:hint="eastAsia"/>
          <w:sz w:val="28"/>
          <w:szCs w:val="28"/>
        </w:rPr>
        <w:t>3060</w:t>
      </w:r>
      <w:r w:rsidRPr="00FE5C80">
        <w:rPr>
          <w:rFonts w:ascii="Times New Roman" w:eastAsia="宋体" w:hAnsi="Times New Roman" w:cs="Times New Roman" w:hint="eastAsia"/>
          <w:sz w:val="28"/>
          <w:szCs w:val="28"/>
        </w:rPr>
        <w:t>双碳背景下，绿色化、低碳化成为钢材产品的发展方向，海洋工程用不锈钢板及钢带具有长寿命、性能稳定的特点，使用过程中对海洋环境无污染，有助于装备轻量化，是极具发展潜力的绿色化钢材。然而，受各企业技术特点和生产习惯不同影响，行业内海洋工程用不锈钢板及钢带产品在生产、销售、使用和回收过程中，对资源环境造成的影响不一。</w:t>
      </w:r>
    </w:p>
    <w:p w14:paraId="0503ED4C" w14:textId="77777777" w:rsidR="004D5FB9" w:rsidRDefault="00FE5C80" w:rsidP="00FE5C80">
      <w:pPr>
        <w:adjustRightInd w:val="0"/>
        <w:snapToGrid w:val="0"/>
        <w:spacing w:line="360" w:lineRule="auto"/>
        <w:ind w:firstLineChars="200" w:firstLine="560"/>
        <w:rPr>
          <w:rFonts w:ascii="Times New Roman" w:eastAsia="宋体" w:hAnsi="Times New Roman" w:cs="Times New Roman"/>
          <w:sz w:val="28"/>
          <w:szCs w:val="28"/>
          <w:highlight w:val="yellow"/>
        </w:rPr>
      </w:pPr>
      <w:r w:rsidRPr="00FE5C80">
        <w:rPr>
          <w:rFonts w:ascii="Times New Roman" w:eastAsia="宋体" w:hAnsi="Times New Roman" w:cs="Times New Roman" w:hint="eastAsia"/>
          <w:sz w:val="28"/>
          <w:szCs w:val="28"/>
        </w:rPr>
        <w:t>标准作为利益相关方经协商一致批准发布的规范性文件，具有先进性、引领性作用，有助于促进细分领域产品向高质量绿色化方向发展。因此极有必要制定《绿色设计产品评价技术规范</w:t>
      </w:r>
      <w:r w:rsidRPr="00FE5C80">
        <w:rPr>
          <w:rFonts w:ascii="Times New Roman" w:eastAsia="宋体" w:hAnsi="Times New Roman" w:cs="Times New Roman" w:hint="eastAsia"/>
          <w:sz w:val="28"/>
          <w:szCs w:val="28"/>
        </w:rPr>
        <w:t xml:space="preserve"> </w:t>
      </w:r>
      <w:r w:rsidRPr="00FE5C80">
        <w:rPr>
          <w:rFonts w:ascii="Times New Roman" w:eastAsia="宋体" w:hAnsi="Times New Roman" w:cs="Times New Roman" w:hint="eastAsia"/>
          <w:sz w:val="28"/>
          <w:szCs w:val="28"/>
        </w:rPr>
        <w:t>海洋工程用不锈钢板及钢带》团体标准，一是进一步完善钢铁行业绿色制造、绿色产品标准体系，最大限度减少产品生产过程中造成的资源环境影响；二是通过对产品全生命周期中资源属性、环境属性、能源属性、产品属性各项技术指标进行规范，划定该领域绿色设计产品门槛，引导绿色消费，为下游客户选择产品时提供技术依据。</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157B20">
        <w:rPr>
          <w:rFonts w:ascii="Times New Roman" w:eastAsia="宋体" w:hAnsi="Times New Roman" w:cs="Times New Roman" w:hint="eastAsia"/>
          <w:sz w:val="28"/>
          <w:szCs w:val="28"/>
        </w:rPr>
        <w:t>海洋工程用不锈钢钢板及钢带</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77777777"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77777777"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00FD1634" w:rsidRPr="00FD1634">
        <w:rPr>
          <w:rFonts w:ascii="Times New Roman" w:eastAsia="宋体" w:hAnsi="Times New Roman" w:cs="Times New Roman"/>
          <w:sz w:val="28"/>
          <w:szCs w:val="28"/>
        </w:rPr>
        <w:t>YB/T 4952-2021</w:t>
      </w:r>
      <w:r w:rsidRPr="0048070F">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r w:rsidR="00FD1634" w:rsidRPr="00FD1634">
        <w:rPr>
          <w:rFonts w:ascii="Times New Roman" w:eastAsia="宋体" w:hAnsi="Times New Roman" w:cs="Times New Roman" w:hint="eastAsia"/>
          <w:sz w:val="28"/>
          <w:szCs w:val="28"/>
        </w:rPr>
        <w:t>绿色设计产品评价技术规范</w:t>
      </w:r>
      <w:r w:rsidR="00FD1634" w:rsidRPr="00FD1634">
        <w:rPr>
          <w:rFonts w:ascii="Times New Roman" w:eastAsia="宋体" w:hAnsi="Times New Roman" w:cs="Times New Roman" w:hint="eastAsia"/>
          <w:sz w:val="28"/>
          <w:szCs w:val="28"/>
        </w:rPr>
        <w:t xml:space="preserve"> </w:t>
      </w:r>
      <w:r w:rsidR="00FD1634" w:rsidRPr="00FD1634">
        <w:rPr>
          <w:rFonts w:ascii="Times New Roman" w:eastAsia="宋体" w:hAnsi="Times New Roman" w:cs="Times New Roman" w:hint="eastAsia"/>
          <w:sz w:val="28"/>
          <w:szCs w:val="28"/>
        </w:rPr>
        <w:t>饮用水管用不锈钢钢板和钢带</w:t>
      </w:r>
      <w:r>
        <w:rPr>
          <w:rFonts w:ascii="Times New Roman" w:eastAsia="宋体" w:hAnsi="Times New Roman" w:cs="Times New Roman" w:hint="eastAsia"/>
          <w:sz w:val="28"/>
          <w:szCs w:val="28"/>
        </w:rPr>
        <w:t>》中</w:t>
      </w:r>
      <w:r w:rsidR="00A65866" w:rsidRPr="00A65866">
        <w:rPr>
          <w:rFonts w:ascii="Times New Roman" w:eastAsia="宋体" w:hAnsi="Times New Roman" w:cs="Times New Roman" w:hint="eastAsia"/>
          <w:sz w:val="28"/>
          <w:szCs w:val="28"/>
        </w:rPr>
        <w:t>不锈钢钢板和钢带</w:t>
      </w:r>
      <w:r>
        <w:rPr>
          <w:rFonts w:ascii="Times New Roman" w:eastAsia="宋体" w:hAnsi="Times New Roman" w:cs="Times New Roman"/>
          <w:sz w:val="28"/>
          <w:szCs w:val="28"/>
        </w:rPr>
        <w:t>指标</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5E2591" w:rsidRPr="005E2591">
        <w:rPr>
          <w:rFonts w:ascii="Times New Roman" w:eastAsia="宋体" w:hAnsi="Times New Roman" w:cs="Times New Roman"/>
          <w:sz w:val="28"/>
          <w:szCs w:val="28"/>
        </w:rPr>
        <w:t xml:space="preserve">GB/T </w:t>
      </w:r>
      <w:r w:rsidR="00EE18E5">
        <w:rPr>
          <w:rFonts w:ascii="Times New Roman" w:eastAsia="宋体" w:hAnsi="Times New Roman" w:cs="Times New Roman"/>
          <w:sz w:val="28"/>
          <w:szCs w:val="28"/>
        </w:rPr>
        <w:t>4237</w:t>
      </w:r>
      <w:r w:rsidR="005E2591" w:rsidRPr="005E2591">
        <w:rPr>
          <w:rFonts w:ascii="Times New Roman" w:eastAsia="宋体" w:hAnsi="Times New Roman" w:cs="Times New Roman"/>
          <w:sz w:val="28"/>
          <w:szCs w:val="28"/>
        </w:rPr>
        <w:t>-2015</w:t>
      </w:r>
      <w:r>
        <w:rPr>
          <w:rFonts w:ascii="Times New Roman" w:eastAsia="宋体" w:hAnsi="Times New Roman" w:cs="Times New Roman" w:hint="eastAsia"/>
          <w:sz w:val="28"/>
          <w:szCs w:val="28"/>
        </w:rPr>
        <w:t>《</w:t>
      </w:r>
      <w:r w:rsidR="00157B20">
        <w:rPr>
          <w:rFonts w:ascii="Times New Roman" w:eastAsia="宋体" w:hAnsi="Times New Roman" w:cs="Times New Roman" w:hint="eastAsia"/>
          <w:sz w:val="28"/>
          <w:szCs w:val="28"/>
        </w:rPr>
        <w:t>不锈钢</w:t>
      </w:r>
      <w:r w:rsidR="00EE18E5">
        <w:rPr>
          <w:rFonts w:ascii="Times New Roman" w:eastAsia="宋体" w:hAnsi="Times New Roman" w:cs="Times New Roman" w:hint="eastAsia"/>
          <w:sz w:val="28"/>
          <w:szCs w:val="28"/>
        </w:rPr>
        <w:t>热</w:t>
      </w:r>
      <w:r w:rsidR="005E2591">
        <w:rPr>
          <w:rFonts w:ascii="Times New Roman" w:eastAsia="宋体" w:hAnsi="Times New Roman" w:cs="Times New Roman" w:hint="eastAsia"/>
          <w:sz w:val="28"/>
          <w:szCs w:val="28"/>
        </w:rPr>
        <w:t>轧</w:t>
      </w:r>
      <w:r w:rsidR="00157B20">
        <w:rPr>
          <w:rFonts w:ascii="Times New Roman" w:eastAsia="宋体" w:hAnsi="Times New Roman" w:cs="Times New Roman" w:hint="eastAsia"/>
          <w:sz w:val="28"/>
          <w:szCs w:val="28"/>
        </w:rPr>
        <w:t>钢板及钢带</w:t>
      </w:r>
      <w:r>
        <w:rPr>
          <w:rFonts w:ascii="Times New Roman" w:eastAsia="宋体" w:hAnsi="Times New Roman" w:cs="Times New Roman" w:hint="eastAsia"/>
          <w:sz w:val="28"/>
          <w:szCs w:val="28"/>
        </w:rPr>
        <w:t>》</w:t>
      </w:r>
      <w:r w:rsidR="009E7387">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2CBD7D75" w14:textId="77777777" w:rsidR="006571F7" w:rsidRPr="004315DD" w:rsidRDefault="006571F7" w:rsidP="00664922">
      <w:pPr>
        <w:adjustRightInd w:val="0"/>
        <w:snapToGrid w:val="0"/>
        <w:spacing w:line="360" w:lineRule="auto"/>
        <w:ind w:firstLineChars="200" w:firstLine="560"/>
        <w:rPr>
          <w:rFonts w:ascii="Times New Roman" w:eastAsia="宋体" w:hAnsi="Times New Roman" w:cs="Times New Roman"/>
          <w:sz w:val="28"/>
          <w:szCs w:val="28"/>
        </w:rPr>
      </w:pPr>
      <w:r w:rsidRPr="006571F7">
        <w:rPr>
          <w:rFonts w:ascii="Times New Roman" w:eastAsia="宋体" w:hAnsi="Times New Roman" w:cs="Times New Roman" w:hint="eastAsia"/>
          <w:sz w:val="28"/>
          <w:szCs w:val="28"/>
        </w:rPr>
        <w:t>红土镍矿高炉生产工艺</w:t>
      </w:r>
      <w:r w:rsidR="004315DD">
        <w:rPr>
          <w:rFonts w:ascii="Times New Roman" w:eastAsia="宋体" w:hAnsi="Times New Roman" w:cs="Times New Roman" w:hint="eastAsia"/>
          <w:sz w:val="28"/>
          <w:szCs w:val="28"/>
        </w:rPr>
        <w:t>针对</w:t>
      </w:r>
      <w:r w:rsidR="004315DD">
        <w:rPr>
          <w:rFonts w:ascii="Times New Roman" w:eastAsia="宋体" w:hAnsi="Times New Roman" w:cs="Times New Roman"/>
          <w:sz w:val="28"/>
          <w:szCs w:val="28"/>
        </w:rPr>
        <w:t>原材料提出</w:t>
      </w:r>
      <w:r w:rsidR="004315DD" w:rsidRPr="004315DD">
        <w:rPr>
          <w:rFonts w:ascii="Times New Roman" w:eastAsia="宋体" w:hAnsi="Times New Roman" w:cs="Times New Roman" w:hint="eastAsia"/>
          <w:sz w:val="28"/>
          <w:szCs w:val="28"/>
        </w:rPr>
        <w:t>Ni</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0.8%</w:t>
      </w:r>
      <w:r w:rsidR="004315DD" w:rsidRPr="004315DD">
        <w:rPr>
          <w:rFonts w:ascii="Times New Roman" w:eastAsia="宋体" w:hAnsi="Times New Roman" w:cs="Times New Roman" w:hint="eastAsia"/>
          <w:sz w:val="28"/>
          <w:szCs w:val="28"/>
        </w:rPr>
        <w:t>且</w:t>
      </w:r>
      <w:r w:rsidR="004315DD" w:rsidRPr="004315DD">
        <w:rPr>
          <w:rFonts w:ascii="Times New Roman" w:eastAsia="宋体" w:hAnsi="Times New Roman" w:cs="Times New Roman" w:hint="eastAsia"/>
          <w:sz w:val="28"/>
          <w:szCs w:val="28"/>
        </w:rPr>
        <w:t>TFe</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40.0%</w:t>
      </w:r>
      <w:r w:rsidR="004315DD">
        <w:rPr>
          <w:rFonts w:ascii="Times New Roman" w:eastAsia="宋体" w:hAnsi="Times New Roman" w:cs="Times New Roman" w:hint="eastAsia"/>
          <w:sz w:val="28"/>
          <w:szCs w:val="28"/>
        </w:rPr>
        <w:t>的</w:t>
      </w:r>
      <w:r w:rsidR="004315DD">
        <w:rPr>
          <w:rFonts w:ascii="Times New Roman" w:eastAsia="宋体" w:hAnsi="Times New Roman" w:cs="Times New Roman"/>
          <w:sz w:val="28"/>
          <w:szCs w:val="28"/>
        </w:rPr>
        <w:t>要求；</w:t>
      </w:r>
      <w:r w:rsidR="004315DD" w:rsidRPr="004315DD">
        <w:rPr>
          <w:rFonts w:ascii="Times New Roman" w:eastAsia="宋体" w:hAnsi="Times New Roman" w:cs="Times New Roman" w:hint="eastAsia"/>
          <w:sz w:val="28"/>
          <w:szCs w:val="28"/>
        </w:rPr>
        <w:t>红土镍矿</w:t>
      </w:r>
      <w:r w:rsidR="004315DD" w:rsidRPr="004315DD">
        <w:rPr>
          <w:rFonts w:ascii="Times New Roman" w:eastAsia="宋体" w:hAnsi="Times New Roman" w:cs="Times New Roman" w:hint="eastAsia"/>
          <w:sz w:val="28"/>
          <w:szCs w:val="28"/>
        </w:rPr>
        <w:t>RKEF</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Rotary Klin Electric Furnace</w:t>
      </w:r>
      <w:r w:rsidR="004315DD" w:rsidRPr="004315DD">
        <w:rPr>
          <w:rFonts w:ascii="Times New Roman" w:eastAsia="宋体" w:hAnsi="Times New Roman" w:cs="Times New Roman" w:hint="eastAsia"/>
          <w:sz w:val="28"/>
          <w:szCs w:val="28"/>
        </w:rPr>
        <w:t>）生产工艺</w:t>
      </w:r>
      <w:r w:rsidR="004315DD">
        <w:rPr>
          <w:rFonts w:ascii="Times New Roman" w:eastAsia="宋体" w:hAnsi="Times New Roman" w:cs="Times New Roman" w:hint="eastAsia"/>
          <w:sz w:val="28"/>
          <w:szCs w:val="28"/>
        </w:rPr>
        <w:t>提出</w:t>
      </w:r>
      <w:r w:rsidR="004315DD" w:rsidRPr="004315DD">
        <w:rPr>
          <w:rFonts w:ascii="Times New Roman" w:eastAsia="宋体" w:hAnsi="Times New Roman" w:cs="Times New Roman" w:hint="eastAsia"/>
          <w:sz w:val="28"/>
          <w:szCs w:val="28"/>
        </w:rPr>
        <w:t>Ni</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1.5%</w:t>
      </w:r>
      <w:r w:rsidR="004315DD">
        <w:rPr>
          <w:rFonts w:ascii="Times New Roman" w:eastAsia="宋体" w:hAnsi="Times New Roman" w:cs="Times New Roman" w:hint="eastAsia"/>
          <w:sz w:val="28"/>
          <w:szCs w:val="28"/>
        </w:rPr>
        <w:t>要求</w:t>
      </w:r>
      <w:r w:rsidR="00664922">
        <w:rPr>
          <w:rFonts w:ascii="Times New Roman" w:eastAsia="宋体" w:hAnsi="Times New Roman" w:cs="Times New Roman" w:hint="eastAsia"/>
          <w:sz w:val="28"/>
          <w:szCs w:val="28"/>
        </w:rPr>
        <w:t>。</w:t>
      </w:r>
    </w:p>
    <w:p w14:paraId="7C82B68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），增加对放射性污染物的要求。</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0B42D8F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14:paraId="2E653B01" w14:textId="77777777" w:rsidR="004D5FB9" w:rsidRDefault="00637D53" w:rsidP="00C85B57">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III</w:t>
      </w:r>
      <w:r w:rsidR="002C6608">
        <w:rPr>
          <w:rFonts w:ascii="Times New Roman" w:eastAsia="宋体" w:hAnsi="Times New Roman" w:cs="Times New Roman" w:hint="eastAsia"/>
          <w:sz w:val="28"/>
          <w:szCs w:val="28"/>
        </w:rPr>
        <w:t>级基准值”进行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准值之间，</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sidR="002C6608">
        <w:rPr>
          <w:rFonts w:ascii="Times New Roman" w:eastAsia="宋体" w:hAnsi="Times New Roman" w:cs="Times New Roman"/>
          <w:sz w:val="28"/>
          <w:szCs w:val="28"/>
        </w:rPr>
        <w:t>5</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C85B57" w:rsidRPr="00C85B57">
        <w:rPr>
          <w:rFonts w:ascii="Times New Roman" w:eastAsia="宋体" w:hAnsi="Times New Roman" w:cs="Times New Roman" w:hint="eastAsia"/>
          <w:sz w:val="28"/>
          <w:szCs w:val="28"/>
        </w:rPr>
        <w:t>400</w:t>
      </w:r>
      <w:r w:rsidR="00C85B57" w:rsidRPr="00C85B57">
        <w:t xml:space="preserve"> </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sidR="00664922">
        <w:rPr>
          <w:rFonts w:ascii="Times New Roman" w:eastAsia="宋体" w:hAnsi="Times New Roman" w:cs="Times New Roman" w:hint="eastAsia"/>
          <w:sz w:val="28"/>
          <w:szCs w:val="28"/>
        </w:rPr>
        <w:t>电炉</w:t>
      </w:r>
      <w:r>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664922">
        <w:rPr>
          <w:rFonts w:ascii="Times New Roman" w:eastAsia="宋体" w:hAnsi="Times New Roman" w:cs="Times New Roman"/>
          <w:sz w:val="28"/>
          <w:szCs w:val="28"/>
        </w:rPr>
        <w:t>、</w:t>
      </w:r>
      <w:r w:rsidR="00664922" w:rsidRPr="00664922">
        <w:rPr>
          <w:rFonts w:ascii="Times New Roman" w:eastAsia="宋体" w:hAnsi="Times New Roman" w:cs="Times New Roman" w:hint="eastAsia"/>
          <w:sz w:val="28"/>
          <w:szCs w:val="28"/>
        </w:rPr>
        <w:t>30%</w:t>
      </w:r>
      <w:r w:rsidR="00664922" w:rsidRPr="00664922">
        <w:rPr>
          <w:rFonts w:ascii="Times New Roman" w:eastAsia="宋体" w:hAnsi="Times New Roman" w:cs="Times New Roman" w:hint="eastAsia"/>
          <w:sz w:val="28"/>
          <w:szCs w:val="28"/>
        </w:rPr>
        <w:t>铁水热装</w:t>
      </w:r>
      <w:r w:rsidR="00664922">
        <w:rPr>
          <w:rFonts w:ascii="Times New Roman" w:eastAsia="宋体" w:hAnsi="Times New Roman" w:cs="Times New Roman" w:hint="eastAsia"/>
          <w:sz w:val="28"/>
          <w:szCs w:val="28"/>
        </w:rPr>
        <w:t>两种</w:t>
      </w:r>
      <w:r w:rsidR="00664922">
        <w:rPr>
          <w:rFonts w:ascii="Times New Roman" w:eastAsia="宋体" w:hAnsi="Times New Roman" w:cs="Times New Roman"/>
          <w:sz w:val="28"/>
          <w:szCs w:val="28"/>
        </w:rPr>
        <w:t>类型</w:t>
      </w:r>
      <w:r>
        <w:rPr>
          <w:rFonts w:ascii="Times New Roman" w:eastAsia="宋体" w:hAnsi="Times New Roman" w:cs="Times New Roman" w:hint="eastAsia"/>
          <w:sz w:val="28"/>
          <w:szCs w:val="28"/>
        </w:rPr>
        <w:t>“</w:t>
      </w:r>
      <w:r>
        <w:rPr>
          <w:rFonts w:ascii="Times New Roman" w:eastAsia="宋体" w:hAnsi="Times New Roman" w:cs="Times New Roman"/>
          <w:sz w:val="28"/>
          <w:szCs w:val="28"/>
        </w:rPr>
        <w:t>Ⅲ</w:t>
      </w:r>
      <w:r>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64</w:t>
      </w:r>
      <w:r w:rsidR="00C85B57" w:rsidRPr="00C85B57">
        <w:t xml:space="preserve"> </w:t>
      </w:r>
      <w:r w:rsidR="00C85B57" w:rsidRPr="00C85B57">
        <w:rPr>
          <w:rFonts w:ascii="Times New Roman" w:eastAsia="宋体" w:hAnsi="Times New Roman" w:cs="Times New Roman"/>
          <w:sz w:val="28"/>
          <w:szCs w:val="28"/>
        </w:rPr>
        <w:t>kgce/t</w:t>
      </w:r>
      <w:r w:rsidR="00664922">
        <w:rPr>
          <w:rFonts w:ascii="Times New Roman" w:eastAsia="宋体" w:hAnsi="Times New Roman" w:cs="Times New Roman" w:hint="eastAsia"/>
          <w:sz w:val="28"/>
          <w:szCs w:val="28"/>
        </w:rPr>
        <w:t>、</w:t>
      </w:r>
      <w:r w:rsidR="00664922"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55</w:t>
      </w:r>
      <w:r w:rsidR="00664922" w:rsidRPr="00C85B57">
        <w:t xml:space="preserve"> </w:t>
      </w:r>
      <w:r w:rsidR="00664922" w:rsidRPr="00C85B57">
        <w:rPr>
          <w:rFonts w:ascii="Times New Roman" w:eastAsia="宋体" w:hAnsi="Times New Roman" w:cs="Times New Roman"/>
          <w:sz w:val="28"/>
          <w:szCs w:val="28"/>
        </w:rPr>
        <w:t>kgce/t</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215870DF" w14:textId="3E572BB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2B1ABA" w:rsidRPr="005E2591">
        <w:rPr>
          <w:rFonts w:ascii="Times New Roman" w:eastAsia="宋体" w:hAnsi="Times New Roman" w:cs="Times New Roman"/>
          <w:sz w:val="28"/>
          <w:szCs w:val="28"/>
        </w:rPr>
        <w:t xml:space="preserve">GB/T </w:t>
      </w:r>
      <w:r w:rsidR="002B1ABA">
        <w:rPr>
          <w:rFonts w:ascii="Times New Roman" w:eastAsia="宋体" w:hAnsi="Times New Roman" w:cs="Times New Roman"/>
          <w:sz w:val="28"/>
          <w:szCs w:val="28"/>
        </w:rPr>
        <w:t>4237</w:t>
      </w:r>
      <w:r w:rsidR="002B1ABA" w:rsidRPr="005E2591">
        <w:rPr>
          <w:rFonts w:ascii="Times New Roman" w:eastAsia="宋体" w:hAnsi="Times New Roman" w:cs="Times New Roman"/>
          <w:sz w:val="28"/>
          <w:szCs w:val="28"/>
        </w:rPr>
        <w:t>-2015</w:t>
      </w:r>
      <w:r w:rsidR="002B1ABA">
        <w:rPr>
          <w:rFonts w:ascii="Times New Roman" w:eastAsia="宋体" w:hAnsi="Times New Roman" w:cs="Times New Roman" w:hint="eastAsia"/>
          <w:sz w:val="28"/>
          <w:szCs w:val="28"/>
        </w:rPr>
        <w:t>《不锈钢热轧钢板及钢带》</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由于海洋工程用</w:t>
      </w:r>
      <w:r w:rsidR="006B25F2">
        <w:rPr>
          <w:rFonts w:ascii="Times New Roman" w:eastAsia="宋体" w:hAnsi="Times New Roman" w:cs="Times New Roman"/>
          <w:sz w:val="28"/>
          <w:szCs w:val="28"/>
        </w:rPr>
        <w:t>钢多</w:t>
      </w:r>
      <w:r w:rsidR="006B25F2">
        <w:rPr>
          <w:rFonts w:ascii="Times New Roman" w:eastAsia="宋体" w:hAnsi="Times New Roman" w:cs="Times New Roman" w:hint="eastAsia"/>
          <w:sz w:val="28"/>
          <w:szCs w:val="28"/>
        </w:rPr>
        <w:t>使用于</w:t>
      </w:r>
      <w:r w:rsidR="006B25F2">
        <w:rPr>
          <w:rFonts w:ascii="Times New Roman" w:eastAsia="宋体" w:hAnsi="Times New Roman" w:cs="Times New Roman"/>
          <w:sz w:val="28"/>
          <w:szCs w:val="28"/>
        </w:rPr>
        <w:t>低温</w:t>
      </w:r>
      <w:r w:rsidR="006B25F2">
        <w:rPr>
          <w:rFonts w:ascii="Times New Roman" w:eastAsia="宋体" w:hAnsi="Times New Roman" w:cs="Times New Roman" w:hint="eastAsia"/>
          <w:sz w:val="28"/>
          <w:szCs w:val="28"/>
        </w:rPr>
        <w:t>、</w:t>
      </w:r>
      <w:r w:rsidR="006B25F2">
        <w:rPr>
          <w:rFonts w:ascii="Times New Roman" w:eastAsia="宋体" w:hAnsi="Times New Roman" w:cs="Times New Roman"/>
          <w:sz w:val="28"/>
          <w:szCs w:val="28"/>
        </w:rPr>
        <w:t>腐蚀环境</w:t>
      </w:r>
      <w:r w:rsidR="006B25F2">
        <w:rPr>
          <w:rFonts w:ascii="Times New Roman" w:eastAsia="宋体" w:hAnsi="Times New Roman" w:cs="Times New Roman" w:hint="eastAsia"/>
          <w:sz w:val="28"/>
          <w:szCs w:val="28"/>
        </w:rPr>
        <w:t>，因此</w:t>
      </w:r>
      <w:r w:rsidR="006B25F2">
        <w:rPr>
          <w:rFonts w:ascii="Times New Roman" w:eastAsia="宋体" w:hAnsi="Times New Roman" w:cs="Times New Roman"/>
          <w:sz w:val="28"/>
          <w:szCs w:val="28"/>
        </w:rPr>
        <w:t>本文件结合</w:t>
      </w:r>
      <w:r w:rsidR="00152B49">
        <w:rPr>
          <w:rFonts w:ascii="Times New Roman" w:eastAsia="宋体" w:hAnsi="Times New Roman" w:cs="Times New Roman" w:hint="eastAsia"/>
          <w:sz w:val="28"/>
          <w:szCs w:val="28"/>
        </w:rPr>
        <w:t>使用需求</w:t>
      </w:r>
      <w:r w:rsidR="006B25F2">
        <w:rPr>
          <w:rFonts w:ascii="Times New Roman" w:eastAsia="宋体" w:hAnsi="Times New Roman" w:cs="Times New Roman"/>
          <w:sz w:val="28"/>
          <w:szCs w:val="28"/>
        </w:rPr>
        <w:t>，</w:t>
      </w:r>
      <w:r w:rsidR="00A407B2">
        <w:rPr>
          <w:rFonts w:ascii="Times New Roman" w:eastAsia="宋体" w:hAnsi="Times New Roman" w:cs="Times New Roman"/>
          <w:sz w:val="28"/>
          <w:szCs w:val="28"/>
        </w:rPr>
        <w:t>提出</w:t>
      </w:r>
      <w:r w:rsidR="00152B49">
        <w:rPr>
          <w:rFonts w:ascii="Times New Roman" w:eastAsia="宋体" w:hAnsi="Times New Roman" w:cs="Times New Roman" w:hint="eastAsia"/>
          <w:sz w:val="28"/>
          <w:szCs w:val="28"/>
        </w:rPr>
        <w:t>杂质</w:t>
      </w:r>
      <w:r w:rsidR="00152B49">
        <w:rPr>
          <w:rFonts w:ascii="Times New Roman" w:eastAsia="宋体" w:hAnsi="Times New Roman" w:cs="Times New Roman"/>
          <w:sz w:val="28"/>
          <w:szCs w:val="28"/>
        </w:rPr>
        <w:t>元素、</w:t>
      </w:r>
      <w:r w:rsidR="00152B49">
        <w:rPr>
          <w:rFonts w:ascii="Times New Roman" w:eastAsia="宋体" w:hAnsi="Times New Roman" w:cs="Times New Roman" w:hint="eastAsia"/>
          <w:sz w:val="28"/>
          <w:szCs w:val="28"/>
        </w:rPr>
        <w:t>五害</w:t>
      </w:r>
      <w:r w:rsidR="00152B49">
        <w:rPr>
          <w:rFonts w:ascii="Times New Roman" w:eastAsia="宋体" w:hAnsi="Times New Roman" w:cs="Times New Roman"/>
          <w:sz w:val="28"/>
          <w:szCs w:val="28"/>
        </w:rPr>
        <w:t>元素、点腐蚀、冲击吸收能量</w:t>
      </w:r>
      <w:r w:rsidR="00152B49" w:rsidRPr="00152B49">
        <w:rPr>
          <w:rFonts w:ascii="Times New Roman" w:eastAsia="宋体" w:hAnsi="Times New Roman" w:cs="Times New Roman"/>
          <w:sz w:val="28"/>
          <w:szCs w:val="28"/>
        </w:rPr>
        <w:t>PREN</w:t>
      </w:r>
      <w:r w:rsidR="00A407B2">
        <w:rPr>
          <w:rFonts w:ascii="Times New Roman" w:eastAsia="宋体" w:hAnsi="Times New Roman" w:cs="Times New Roman" w:hint="eastAsia"/>
          <w:sz w:val="28"/>
          <w:szCs w:val="28"/>
        </w:rPr>
        <w:t>的</w:t>
      </w:r>
      <w:r>
        <w:rPr>
          <w:rFonts w:ascii="Times New Roman" w:eastAsia="宋体" w:hAnsi="Times New Roman" w:cs="Times New Roman" w:hint="eastAsia"/>
          <w:sz w:val="28"/>
          <w:szCs w:val="28"/>
        </w:rPr>
        <w:t>产品</w:t>
      </w:r>
      <w:r w:rsidR="00152B49">
        <w:rPr>
          <w:rFonts w:ascii="Times New Roman" w:eastAsia="宋体" w:hAnsi="Times New Roman" w:cs="Times New Roman" w:hint="eastAsia"/>
          <w:sz w:val="28"/>
          <w:szCs w:val="28"/>
        </w:rPr>
        <w:t>属性</w:t>
      </w:r>
      <w:bookmarkStart w:id="0" w:name="_GoBack"/>
      <w:bookmarkEnd w:id="0"/>
      <w:r>
        <w:rPr>
          <w:rFonts w:ascii="Times New Roman" w:eastAsia="宋体" w:hAnsi="Times New Roman" w:cs="Times New Roman" w:hint="eastAsia"/>
          <w:sz w:val="28"/>
          <w:szCs w:val="28"/>
        </w:rPr>
        <w:t>要求。</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生产企业制造的产品长期以来未有全面系统的生命周期客观评价的现实问题，引导</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生产企业和下游用户单位开展绿色设计产品评价工作，有效规范</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157B20">
        <w:rPr>
          <w:rFonts w:ascii="Times New Roman" w:eastAsia="宋体" w:hAnsi="Times New Roman" w:cs="Times New Roman" w:hint="eastAsia"/>
          <w:sz w:val="28"/>
          <w:szCs w:val="28"/>
        </w:rPr>
        <w:t>海洋工程用不锈钢钢板及钢带</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pPr>
        <w:ind w:firstLineChars="200" w:firstLine="560"/>
        <w:rPr>
          <w:rFonts w:ascii="Times New Roman" w:eastAsia="宋体" w:hAnsi="Times New Roman" w:cs="Times New Roman"/>
          <w:sz w:val="28"/>
          <w:szCs w:val="28"/>
        </w:rPr>
      </w:pPr>
    </w:p>
    <w:p w14:paraId="738BC66C" w14:textId="77777777" w:rsidR="004D5FB9" w:rsidRDefault="00637D53">
      <w:pPr>
        <w:jc w:val="righ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绿色设计产品评价规范</w:t>
      </w:r>
      <w:r>
        <w:rPr>
          <w:rFonts w:ascii="Times New Roman" w:eastAsia="宋体" w:hAnsi="Times New Roman" w:cs="Times New Roman" w:hint="eastAsia"/>
          <w:sz w:val="24"/>
          <w:szCs w:val="24"/>
        </w:rPr>
        <w:t xml:space="preserve"> </w:t>
      </w:r>
      <w:r w:rsidR="00157B20">
        <w:rPr>
          <w:rFonts w:ascii="Times New Roman" w:eastAsia="宋体" w:hAnsi="Times New Roman" w:cs="Times New Roman" w:hint="eastAsia"/>
          <w:sz w:val="24"/>
          <w:szCs w:val="24"/>
        </w:rPr>
        <w:t>海洋工程用不锈钢钢板及钢带</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ABA4" w14:textId="77777777" w:rsidR="008F356C" w:rsidRDefault="008F356C" w:rsidP="008F356C">
      <w:r>
        <w:separator/>
      </w:r>
    </w:p>
  </w:endnote>
  <w:endnote w:type="continuationSeparator" w:id="0">
    <w:p w14:paraId="7FF2129F" w14:textId="77777777" w:rsidR="008F356C" w:rsidRDefault="008F356C"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2110" w14:textId="77777777" w:rsidR="008F356C" w:rsidRDefault="008F356C" w:rsidP="008F356C">
      <w:r>
        <w:separator/>
      </w:r>
    </w:p>
  </w:footnote>
  <w:footnote w:type="continuationSeparator" w:id="0">
    <w:p w14:paraId="6A4C7062" w14:textId="77777777" w:rsidR="008F356C" w:rsidRDefault="008F356C" w:rsidP="008F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956383"/>
    <w:multiLevelType w:val="singleLevel"/>
    <w:tmpl w:val="ED956383"/>
    <w:lvl w:ilvl="0">
      <w:start w:val="5"/>
      <w:numFmt w:val="decimal"/>
      <w:suff w:val="nothing"/>
      <w:lvlText w:val="（%1）"/>
      <w:lvlJc w:val="left"/>
    </w:lvl>
  </w:abstractNum>
  <w:abstractNum w:abstractNumId="1">
    <w:nsid w:val="27CC4BCE"/>
    <w:multiLevelType w:val="singleLevel"/>
    <w:tmpl w:val="27CC4BC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2B49"/>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aa">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b">
    <w:name w:val="三级无"/>
    <w:basedOn w:val="a"/>
    <w:qFormat/>
    <w:pPr>
      <w:widowControl/>
      <w:jc w:val="left"/>
      <w:outlineLvl w:val="4"/>
    </w:pPr>
    <w:rPr>
      <w:rFonts w:ascii="宋体" w:eastAsia="宋体" w:hAnsi="Times New Roman" w:cs="Times New Roman"/>
      <w:kern w:val="0"/>
      <w:szCs w:val="21"/>
    </w:rPr>
  </w:style>
  <w:style w:type="paragraph" w:customStyle="1" w:styleId="ac">
    <w:name w:val="二级条标题"/>
    <w:basedOn w:val="a"/>
    <w:next w:val="aa"/>
    <w:qFormat/>
    <w:pPr>
      <w:widowControl/>
      <w:spacing w:beforeLines="50" w:afterLines="50"/>
      <w:jc w:val="left"/>
      <w:outlineLvl w:val="3"/>
    </w:pPr>
    <w:rPr>
      <w:rFonts w:ascii="黑体" w:eastAsia="黑体" w:hAnsi="Times New Roman" w:cs="Times New Roman"/>
      <w:kern w:val="0"/>
      <w:szCs w:val="21"/>
    </w:rPr>
  </w:style>
  <w:style w:type="character" w:customStyle="1" w:styleId="Char0">
    <w:name w:val="批注框文本 Char"/>
    <w:basedOn w:val="a0"/>
    <w:link w:val="a4"/>
    <w:uiPriority w:val="99"/>
    <w:semiHidden/>
    <w:qFormat/>
    <w:rPr>
      <w:kern w:val="2"/>
      <w:sz w:val="18"/>
      <w:szCs w:val="18"/>
    </w:rPr>
  </w:style>
  <w:style w:type="paragraph" w:styleId="ad">
    <w:name w:val="annotation text"/>
    <w:basedOn w:val="a"/>
    <w:link w:val="Char4"/>
    <w:qFormat/>
    <w:rsid w:val="00206AA5"/>
    <w:pPr>
      <w:jc w:val="left"/>
    </w:pPr>
    <w:rPr>
      <w:rFonts w:ascii="Times New Roman" w:eastAsia="宋体" w:hAnsi="Times New Roman" w:cs="Times New Roman"/>
      <w:szCs w:val="24"/>
    </w:rPr>
  </w:style>
  <w:style w:type="character" w:customStyle="1" w:styleId="Char4">
    <w:name w:val="批注文字 Char"/>
    <w:basedOn w:val="a0"/>
    <w:link w:val="ad"/>
    <w:rsid w:val="00206AA5"/>
    <w:rPr>
      <w:rFonts w:ascii="Times New Roman" w:eastAsia="宋体" w:hAnsi="Times New Roman" w:cs="Times New Roman"/>
      <w:kern w:val="2"/>
      <w:sz w:val="21"/>
      <w:szCs w:val="24"/>
    </w:rPr>
  </w:style>
  <w:style w:type="character" w:styleId="ae">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096-E144-4960-8E29-65138221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psg</cp:lastModifiedBy>
  <cp:revision>66</cp:revision>
  <cp:lastPrinted>2022-04-20T09:40:00Z</cp:lastPrinted>
  <dcterms:created xsi:type="dcterms:W3CDTF">2023-07-10T00:50:00Z</dcterms:created>
  <dcterms:modified xsi:type="dcterms:W3CDTF">2023-08-18T08:43:00Z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