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529C" w14:textId="3C1A2F05" w:rsidR="004D5FB9" w:rsidRDefault="00637D53">
      <w:pPr>
        <w:jc w:val="center"/>
        <w:rPr>
          <w:rFonts w:ascii="Times New Roman" w:eastAsia="宋体" w:hAnsi="Times New Roman" w:cs="Times New Roman"/>
          <w:sz w:val="32"/>
          <w:szCs w:val="32"/>
        </w:rPr>
      </w:pPr>
      <w:r>
        <w:rPr>
          <w:rFonts w:ascii="Times New Roman" w:eastAsia="宋体" w:hAnsi="Times New Roman" w:cs="Times New Roman"/>
          <w:sz w:val="30"/>
          <w:szCs w:val="30"/>
        </w:rPr>
        <w:t>《</w:t>
      </w:r>
      <w:r>
        <w:rPr>
          <w:rFonts w:ascii="Times New Roman" w:eastAsia="宋体" w:hAnsi="Times New Roman" w:cs="Times New Roman" w:hint="eastAsia"/>
          <w:sz w:val="30"/>
          <w:szCs w:val="30"/>
        </w:rPr>
        <w:t>绿色设计产品评价规范</w:t>
      </w:r>
      <w:r w:rsidR="008F356C">
        <w:rPr>
          <w:rFonts w:ascii="Times New Roman" w:eastAsia="宋体" w:hAnsi="Times New Roman" w:cs="Times New Roman" w:hint="eastAsia"/>
          <w:sz w:val="30"/>
          <w:szCs w:val="30"/>
        </w:rPr>
        <w:t xml:space="preserve"> </w:t>
      </w:r>
      <w:r w:rsidR="001D1763" w:rsidRPr="001D1763">
        <w:rPr>
          <w:rFonts w:ascii="Times New Roman" w:eastAsia="宋体" w:hAnsi="Times New Roman" w:cs="Times New Roman" w:hint="eastAsia"/>
          <w:sz w:val="30"/>
          <w:szCs w:val="30"/>
        </w:rPr>
        <w:t>建筑用连续热镀锌钢板及钢带</w:t>
      </w:r>
      <w:r>
        <w:rPr>
          <w:rFonts w:ascii="Times New Roman" w:eastAsia="宋体" w:hAnsi="Times New Roman" w:cs="Times New Roman"/>
          <w:sz w:val="30"/>
          <w:szCs w:val="30"/>
        </w:rPr>
        <w:t>》</w:t>
      </w:r>
    </w:p>
    <w:p w14:paraId="76EB216E" w14:textId="77777777" w:rsidR="004D5FB9" w:rsidRDefault="00637D53">
      <w:pPr>
        <w:jc w:val="center"/>
        <w:rPr>
          <w:rFonts w:ascii="Times New Roman" w:eastAsia="宋体" w:hAnsi="Times New Roman" w:cs="Times New Roman"/>
          <w:sz w:val="30"/>
          <w:szCs w:val="30"/>
        </w:rPr>
      </w:pPr>
      <w:r>
        <w:rPr>
          <w:rFonts w:ascii="Times New Roman" w:eastAsia="宋体" w:hAnsi="Times New Roman" w:cs="Times New Roman" w:hint="eastAsia"/>
          <w:sz w:val="30"/>
          <w:szCs w:val="30"/>
        </w:rPr>
        <w:t>团体</w:t>
      </w:r>
      <w:r>
        <w:rPr>
          <w:rFonts w:ascii="Times New Roman" w:eastAsia="宋体" w:hAnsi="Times New Roman" w:cs="Times New Roman"/>
          <w:sz w:val="30"/>
          <w:szCs w:val="30"/>
        </w:rPr>
        <w:t>标准编制说明</w:t>
      </w:r>
    </w:p>
    <w:p w14:paraId="356E756B"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一、工作简况</w:t>
      </w:r>
    </w:p>
    <w:p w14:paraId="699B5878"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（一）任务来源</w:t>
      </w:r>
    </w:p>
    <w:p w14:paraId="079DE231" w14:textId="1DD1555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w:t>
      </w:r>
      <w:r>
        <w:rPr>
          <w:rFonts w:ascii="Times New Roman" w:eastAsia="宋体" w:hAnsi="Times New Roman" w:cs="Times New Roman" w:hint="eastAsia"/>
          <w:sz w:val="28"/>
          <w:szCs w:val="28"/>
        </w:rPr>
        <w:t>中国特钢企业协会团体标准化工作委员会关于团体标准制修订计划的通知》，由冶金工业规划研究院等单位负责制定《绿色设计产品评价规范</w:t>
      </w:r>
      <w:r>
        <w:rPr>
          <w:rFonts w:ascii="Times New Roman" w:eastAsia="宋体" w:hAnsi="Times New Roman" w:cs="Times New Roman" w:hint="eastAsia"/>
          <w:sz w:val="28"/>
          <w:szCs w:val="28"/>
        </w:rPr>
        <w:t xml:space="preserve"> </w:t>
      </w:r>
      <w:r w:rsidR="001D1763" w:rsidRPr="001D1763">
        <w:rPr>
          <w:rFonts w:ascii="Times New Roman" w:eastAsia="宋体" w:hAnsi="Times New Roman" w:cs="Times New Roman" w:hint="eastAsia"/>
          <w:sz w:val="28"/>
          <w:szCs w:val="28"/>
        </w:rPr>
        <w:t>建筑用连续热镀锌钢板及钢带</w:t>
      </w:r>
      <w:r>
        <w:rPr>
          <w:rFonts w:ascii="Times New Roman" w:eastAsia="宋体" w:hAnsi="Times New Roman" w:cs="Times New Roman" w:hint="eastAsia"/>
          <w:sz w:val="28"/>
          <w:szCs w:val="28"/>
        </w:rPr>
        <w:t>》团体标准已正式立项。</w:t>
      </w:r>
    </w:p>
    <w:p w14:paraId="4EFB292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主要工作过程</w:t>
      </w:r>
    </w:p>
    <w:p w14:paraId="14675FBE" w14:textId="12812A2E" w:rsidR="004D5FB9" w:rsidRDefault="00637D53">
      <w:pPr>
        <w:adjustRightInd w:val="0"/>
        <w:snapToGrid w:val="0"/>
        <w:spacing w:line="360" w:lineRule="auto"/>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起草</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草案、调研</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阶段：</w:t>
      </w:r>
      <w:r>
        <w:rPr>
          <w:rFonts w:ascii="Times New Roman" w:eastAsia="宋体" w:hAnsi="Times New Roman" w:cs="Times New Roman" w:hint="eastAsia"/>
          <w:sz w:val="28"/>
          <w:szCs w:val="28"/>
        </w:rPr>
        <w:t>计划下达后，规划院组织各起草单位成立了标准起草编制工作组。工作组对</w:t>
      </w:r>
      <w:r w:rsidR="001D1763">
        <w:rPr>
          <w:rFonts w:ascii="Times New Roman" w:eastAsia="宋体" w:hAnsi="Times New Roman" w:cs="Times New Roman" w:hint="eastAsia"/>
          <w:sz w:val="28"/>
          <w:szCs w:val="28"/>
        </w:rPr>
        <w:t>建筑用连续热镀锌钢板及钢带</w:t>
      </w:r>
      <w:r>
        <w:rPr>
          <w:rFonts w:ascii="Times New Roman" w:eastAsia="宋体" w:hAnsi="Times New Roman" w:cs="Times New Roman" w:hint="eastAsia"/>
          <w:sz w:val="28"/>
          <w:szCs w:val="28"/>
        </w:rPr>
        <w:t>情况进行全面调研，同时广泛搜集绿色设计产品相关标准和国内外技术资料，进行了大量的研究分析、资料查证工作，结合实际应用经验，进行全面总结和归纳，在此基础上编制出《绿色设计产品评价规范</w:t>
      </w:r>
      <w:r>
        <w:rPr>
          <w:rFonts w:ascii="Times New Roman" w:eastAsia="宋体" w:hAnsi="Times New Roman" w:cs="Times New Roman" w:hint="eastAsia"/>
          <w:sz w:val="28"/>
          <w:szCs w:val="28"/>
        </w:rPr>
        <w:t xml:space="preserve"> </w:t>
      </w:r>
      <w:r w:rsidR="001D1763">
        <w:rPr>
          <w:rFonts w:ascii="Times New Roman" w:eastAsia="宋体" w:hAnsi="Times New Roman" w:cs="Times New Roman" w:hint="eastAsia"/>
          <w:sz w:val="28"/>
          <w:szCs w:val="28"/>
        </w:rPr>
        <w:t>建筑用连续热镀锌钢板及钢带</w:t>
      </w:r>
      <w:r>
        <w:rPr>
          <w:rFonts w:ascii="Times New Roman" w:eastAsia="宋体" w:hAnsi="Times New Roman" w:cs="Times New Roman" w:hint="eastAsia"/>
          <w:sz w:val="28"/>
          <w:szCs w:val="28"/>
        </w:rPr>
        <w:t>》标准草案初稿。</w:t>
      </w:r>
    </w:p>
    <w:p w14:paraId="5CD0BEEF" w14:textId="2A777E6E" w:rsidR="004D5FB9" w:rsidRDefault="00637D53">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征求意见阶段（</w:t>
      </w:r>
      <w:r>
        <w:rPr>
          <w:rFonts w:ascii="Times New Roman" w:eastAsia="宋体" w:hAnsi="Times New Roman" w:cs="Times New Roman" w:hint="eastAsia"/>
          <w:b/>
          <w:bCs/>
          <w:sz w:val="28"/>
          <w:szCs w:val="28"/>
        </w:rPr>
        <w:t>202</w:t>
      </w:r>
      <w:r w:rsidR="0040624B">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年</w:t>
      </w:r>
      <w:r>
        <w:rPr>
          <w:rFonts w:ascii="Times New Roman" w:eastAsia="宋体" w:hAnsi="Times New Roman" w:cs="Times New Roman" w:hint="eastAsia"/>
          <w:b/>
          <w:bCs/>
          <w:sz w:val="28"/>
          <w:szCs w:val="28"/>
        </w:rPr>
        <w:t>7</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-8</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编制组结合讨论会意见</w:t>
      </w:r>
      <w:r w:rsidR="00744E01">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完善标准草案并形成征求意见稿，公开征求意见。</w:t>
      </w:r>
    </w:p>
    <w:p w14:paraId="4F39B888" w14:textId="77777777" w:rsidR="004D5FB9" w:rsidRDefault="0040624B">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审定</w:t>
      </w:r>
      <w:r w:rsidR="00AC3E79">
        <w:rPr>
          <w:rFonts w:ascii="Times New Roman" w:eastAsia="宋体" w:hAnsi="Times New Roman" w:cs="Times New Roman" w:hint="eastAsia"/>
          <w:b/>
          <w:bCs/>
          <w:sz w:val="28"/>
          <w:szCs w:val="28"/>
        </w:rPr>
        <w:t>报批</w:t>
      </w:r>
      <w:r>
        <w:rPr>
          <w:rFonts w:ascii="Times New Roman" w:eastAsia="宋体" w:hAnsi="Times New Roman" w:cs="Times New Roman" w:hint="eastAsia"/>
          <w:b/>
          <w:bCs/>
          <w:sz w:val="28"/>
          <w:szCs w:val="28"/>
        </w:rPr>
        <w:t>阶段（</w:t>
      </w:r>
      <w:r>
        <w:rPr>
          <w:rFonts w:ascii="Times New Roman" w:eastAsia="宋体" w:hAnsi="Times New Roman" w:cs="Times New Roman" w:hint="eastAsia"/>
          <w:b/>
          <w:bCs/>
          <w:sz w:val="28"/>
          <w:szCs w:val="28"/>
        </w:rPr>
        <w:t>202</w:t>
      </w:r>
      <w:r>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年</w:t>
      </w:r>
      <w:r>
        <w:rPr>
          <w:rFonts w:ascii="Times New Roman" w:eastAsia="宋体" w:hAnsi="Times New Roman" w:cs="Times New Roman"/>
          <w:b/>
          <w:bCs/>
          <w:sz w:val="28"/>
          <w:szCs w:val="28"/>
        </w:rPr>
        <w:t>9</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w:t>
      </w:r>
      <w:r>
        <w:rPr>
          <w:rFonts w:ascii="Times New Roman" w:eastAsia="宋体" w:hAnsi="Times New Roman" w:cs="Times New Roman"/>
          <w:b/>
          <w:bCs/>
          <w:sz w:val="28"/>
          <w:szCs w:val="28"/>
        </w:rPr>
        <w:t>1</w:t>
      </w:r>
      <w:r w:rsidR="00AC3E79">
        <w:rPr>
          <w:rFonts w:ascii="Times New Roman" w:eastAsia="宋体" w:hAnsi="Times New Roman" w:cs="Times New Roman"/>
          <w:b/>
          <w:bCs/>
          <w:sz w:val="28"/>
          <w:szCs w:val="28"/>
        </w:rPr>
        <w:t>2</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编制组结合审定会意见，修改完善标准报批稿</w:t>
      </w:r>
      <w:r w:rsidR="00AC3E79">
        <w:rPr>
          <w:rFonts w:ascii="Times New Roman" w:eastAsia="宋体" w:hAnsi="Times New Roman" w:cs="Times New Roman" w:hint="eastAsia"/>
          <w:sz w:val="28"/>
          <w:szCs w:val="28"/>
        </w:rPr>
        <w:t>，</w:t>
      </w:r>
      <w:r w:rsidR="00AC3E79">
        <w:rPr>
          <w:rFonts w:ascii="Times New Roman" w:eastAsia="宋体" w:hAnsi="Times New Roman" w:cs="Times New Roman"/>
          <w:sz w:val="28"/>
          <w:szCs w:val="28"/>
        </w:rPr>
        <w:t>上报中国特钢企业协会发布</w:t>
      </w:r>
      <w:r>
        <w:rPr>
          <w:rFonts w:ascii="Times New Roman" w:eastAsia="宋体" w:hAnsi="Times New Roman" w:cs="Times New Roman" w:hint="eastAsia"/>
          <w:sz w:val="28"/>
          <w:szCs w:val="28"/>
        </w:rPr>
        <w:t>。</w:t>
      </w:r>
    </w:p>
    <w:p w14:paraId="74690DD9"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标准编制原则及意义</w:t>
      </w:r>
    </w:p>
    <w:p w14:paraId="7D4532DE"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（一）编制原则</w:t>
      </w:r>
    </w:p>
    <w:p w14:paraId="62BD645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本文件在制定过程中，遵循“面向市场、服务产业、自主制定、适时推出、及时修订、不断完善”的原则，注重标准的技术创新、试验验证、产业推进、应用推广相结合。本着先进性、科学性、合理性</w:t>
      </w:r>
      <w:r>
        <w:rPr>
          <w:rFonts w:ascii="Times New Roman" w:eastAsia="宋体" w:hAnsi="Times New Roman" w:cs="Times New Roman" w:hint="eastAsia"/>
          <w:sz w:val="28"/>
          <w:szCs w:val="28"/>
        </w:rPr>
        <w:lastRenderedPageBreak/>
        <w:t>和可操作性以及标准的目标、统一性、协调性、适用性、一致性和规范性的原则来进行本标准的制定工作。</w:t>
      </w:r>
    </w:p>
    <w:p w14:paraId="16C0050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本文件按照</w:t>
      </w:r>
      <w:r>
        <w:rPr>
          <w:rFonts w:ascii="Times New Roman" w:eastAsia="宋体" w:hAnsi="Times New Roman" w:cs="Times New Roman" w:hint="eastAsia"/>
          <w:sz w:val="28"/>
          <w:szCs w:val="28"/>
        </w:rPr>
        <w:t>GB/T 1.1-2020</w:t>
      </w:r>
      <w:r>
        <w:rPr>
          <w:rFonts w:ascii="Times New Roman" w:eastAsia="宋体" w:hAnsi="Times New Roman" w:cs="Times New Roman" w:hint="eastAsia"/>
          <w:sz w:val="28"/>
          <w:szCs w:val="28"/>
        </w:rPr>
        <w:t>《标准化工作导则</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14:paraId="5F8E7F37"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（二）编制本标准的目的和意义</w:t>
      </w:r>
    </w:p>
    <w:p w14:paraId="585AE665" w14:textId="77777777" w:rsidR="001D1763" w:rsidRPr="001D1763" w:rsidRDefault="001D1763" w:rsidP="001D1763">
      <w:pPr>
        <w:adjustRightInd w:val="0"/>
        <w:snapToGrid w:val="0"/>
        <w:spacing w:line="360" w:lineRule="auto"/>
        <w:ind w:firstLineChars="200" w:firstLine="560"/>
        <w:rPr>
          <w:rFonts w:ascii="Times New Roman" w:eastAsia="宋体" w:hAnsi="Times New Roman" w:cs="Times New Roman"/>
          <w:sz w:val="28"/>
          <w:szCs w:val="28"/>
        </w:rPr>
      </w:pPr>
      <w:r w:rsidRPr="001D1763">
        <w:rPr>
          <w:rFonts w:ascii="Times New Roman" w:eastAsia="宋体" w:hAnsi="Times New Roman" w:cs="Times New Roman" w:hint="eastAsia"/>
          <w:sz w:val="28"/>
          <w:szCs w:val="28"/>
        </w:rPr>
        <w:t>中共中央、国务院印发的《国家标准化纲要》中明确指出，要不断完善产品绿色设计标准，将强化绿色消费标准引领作为完善绿色发展标准化的保障之一，完善绿色产品标准，建立绿色产品分类和评价标准是发展的主要方向。工信部印发“十四五”工业绿色发展规划中将引导产品供给绿色化转型作为主要任务之一，强调要完善绿色产品、绿色工厂、绿色工业园区和绿色供应链评价标准体系，到</w:t>
      </w:r>
      <w:r w:rsidRPr="001D1763">
        <w:rPr>
          <w:rFonts w:ascii="Times New Roman" w:eastAsia="宋体" w:hAnsi="Times New Roman" w:cs="Times New Roman" w:hint="eastAsia"/>
          <w:sz w:val="28"/>
          <w:szCs w:val="28"/>
        </w:rPr>
        <w:t>2025</w:t>
      </w:r>
      <w:r w:rsidRPr="001D1763">
        <w:rPr>
          <w:rFonts w:ascii="Times New Roman" w:eastAsia="宋体" w:hAnsi="Times New Roman" w:cs="Times New Roman" w:hint="eastAsia"/>
          <w:sz w:val="28"/>
          <w:szCs w:val="28"/>
        </w:rPr>
        <w:t>年，开发推广万种绿色产品。</w:t>
      </w:r>
    </w:p>
    <w:p w14:paraId="26898042" w14:textId="77777777" w:rsidR="003C64E3" w:rsidRPr="003C64E3" w:rsidRDefault="003C64E3" w:rsidP="003C64E3">
      <w:pPr>
        <w:adjustRightInd w:val="0"/>
        <w:snapToGrid w:val="0"/>
        <w:spacing w:line="360" w:lineRule="auto"/>
        <w:ind w:firstLineChars="200" w:firstLine="560"/>
        <w:rPr>
          <w:rFonts w:ascii="Times New Roman" w:eastAsia="宋体" w:hAnsi="Times New Roman" w:cs="Times New Roman" w:hint="eastAsia"/>
          <w:sz w:val="28"/>
          <w:szCs w:val="28"/>
        </w:rPr>
      </w:pPr>
      <w:r w:rsidRPr="003C64E3">
        <w:rPr>
          <w:rFonts w:ascii="Times New Roman" w:eastAsia="宋体" w:hAnsi="Times New Roman" w:cs="Times New Roman" w:hint="eastAsia"/>
          <w:sz w:val="28"/>
          <w:szCs w:val="28"/>
        </w:rPr>
        <w:t>建筑用连续热镀锌钢板及钢带是深加工产品，能源消耗多，进入门槛低，目前企业同质化竞争严重，国内民营生产企业众多，产能集中度低，节能、排放等管理技术水平差异性较大，为促进行业的高质量发展，需要通过制定标准推动产品绿色低碳转型，工信部正在逐步推动绿色设计产品标准的制定，并依据对应标准评价绿色设计产品。但是目前尚无《绿色设计产品技术规范</w:t>
      </w:r>
      <w:r w:rsidRPr="003C64E3">
        <w:rPr>
          <w:rFonts w:ascii="Times New Roman" w:eastAsia="宋体" w:hAnsi="Times New Roman" w:cs="Times New Roman" w:hint="eastAsia"/>
          <w:sz w:val="28"/>
          <w:szCs w:val="28"/>
        </w:rPr>
        <w:t xml:space="preserve">  </w:t>
      </w:r>
      <w:r w:rsidRPr="003C64E3">
        <w:rPr>
          <w:rFonts w:ascii="Times New Roman" w:eastAsia="宋体" w:hAnsi="Times New Roman" w:cs="Times New Roman" w:hint="eastAsia"/>
          <w:sz w:val="28"/>
          <w:szCs w:val="28"/>
        </w:rPr>
        <w:t>钢结构建筑用钢板》相关标准，如何科学、客观、准确评价钢结构建筑用钢板在全生命周期中对环境的影响，发现其对环境影响的不利因素，及时提出改进完善措施，这成为我国钢结构建筑行业绿色发展的重中之重，其中最凸显的问题在于没有统一合理的评价标准，</w:t>
      </w:r>
    </w:p>
    <w:p w14:paraId="0503ED4C" w14:textId="15B36677" w:rsidR="004D5FB9" w:rsidRDefault="003C64E3" w:rsidP="003C64E3">
      <w:pPr>
        <w:adjustRightInd w:val="0"/>
        <w:snapToGrid w:val="0"/>
        <w:spacing w:line="360" w:lineRule="auto"/>
        <w:ind w:firstLineChars="200" w:firstLine="560"/>
        <w:rPr>
          <w:rFonts w:ascii="Times New Roman" w:eastAsia="宋体" w:hAnsi="Times New Roman" w:cs="Times New Roman"/>
          <w:sz w:val="28"/>
          <w:szCs w:val="28"/>
          <w:highlight w:val="yellow"/>
        </w:rPr>
      </w:pPr>
      <w:r w:rsidRPr="003C64E3">
        <w:rPr>
          <w:rFonts w:ascii="Times New Roman" w:eastAsia="宋体" w:hAnsi="Times New Roman" w:cs="Times New Roman" w:hint="eastAsia"/>
          <w:sz w:val="28"/>
          <w:szCs w:val="28"/>
        </w:rPr>
        <w:lastRenderedPageBreak/>
        <w:t>本标准的编制将及时填补这一空白，引导行业重视建筑用连续热镀锌钢板及钢带的生产和应用，通过科学合理的评价技术，综合评价建筑用连续热镀锌钢板及钢带在全生命周期中对环境的影响，在此基础上提出持续改进的有效建议，力争进一步减少建筑用连续热镀锌钢板及钢带对资源和能源的需求，减少对环境的影响，实现建筑产业的高质量绿色发展</w:t>
      </w:r>
      <w:r w:rsidR="00FE5C80" w:rsidRPr="00FE5C80">
        <w:rPr>
          <w:rFonts w:ascii="Times New Roman" w:eastAsia="宋体" w:hAnsi="Times New Roman" w:cs="Times New Roman" w:hint="eastAsia"/>
          <w:sz w:val="28"/>
          <w:szCs w:val="28"/>
        </w:rPr>
        <w:t>。</w:t>
      </w:r>
    </w:p>
    <w:p w14:paraId="02B328D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三、主要内容说明</w:t>
      </w:r>
    </w:p>
    <w:p w14:paraId="2E31BA3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（一）范围</w:t>
      </w:r>
    </w:p>
    <w:p w14:paraId="44C16CC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highlight w:val="yellow"/>
        </w:rPr>
      </w:pPr>
      <w:r>
        <w:rPr>
          <w:rFonts w:ascii="Times New Roman" w:eastAsia="宋体" w:hAnsi="Times New Roman" w:cs="Times New Roman" w:hint="eastAsia"/>
          <w:sz w:val="28"/>
          <w:szCs w:val="28"/>
        </w:rPr>
        <w:t>结合工信部已发布的绿色设计产品系列标准，本文件在制定时充分参考，在结构框架设置与现有绿色设计产品标准保持一致。主要包括术语和定义、评价原则和方法、评价要求、生命周期评价报告编制方法。</w:t>
      </w:r>
    </w:p>
    <w:p w14:paraId="4B760F5D" w14:textId="3E5390DB"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在适用范围方面，</w:t>
      </w:r>
      <w:r w:rsidR="0074223A" w:rsidRPr="0074223A">
        <w:rPr>
          <w:rFonts w:ascii="Times New Roman" w:eastAsia="宋体" w:hAnsi="Times New Roman" w:cs="Times New Roman" w:hint="eastAsia"/>
          <w:sz w:val="28"/>
          <w:szCs w:val="28"/>
        </w:rPr>
        <w:t>本文件适用于</w:t>
      </w:r>
      <w:r w:rsidR="001D1763">
        <w:rPr>
          <w:rFonts w:ascii="Times New Roman" w:eastAsia="宋体" w:hAnsi="Times New Roman" w:cs="Times New Roman" w:hint="eastAsia"/>
          <w:sz w:val="28"/>
          <w:szCs w:val="28"/>
        </w:rPr>
        <w:t>建筑用连续热镀锌钢板及钢带</w:t>
      </w:r>
      <w:r w:rsidR="0074223A" w:rsidRPr="0074223A">
        <w:rPr>
          <w:rFonts w:ascii="Times New Roman" w:eastAsia="宋体" w:hAnsi="Times New Roman" w:cs="Times New Roman" w:hint="eastAsia"/>
          <w:sz w:val="28"/>
          <w:szCs w:val="28"/>
        </w:rPr>
        <w:t>的绿色设计产品评价</w:t>
      </w:r>
      <w:r w:rsidR="0074223A">
        <w:rPr>
          <w:rFonts w:ascii="Times New Roman" w:eastAsia="宋体" w:hAnsi="Times New Roman" w:cs="Times New Roman" w:hint="eastAsia"/>
          <w:sz w:val="28"/>
          <w:szCs w:val="28"/>
        </w:rPr>
        <w:t>。</w:t>
      </w:r>
    </w:p>
    <w:p w14:paraId="0B38482B"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（二）规范性引用文件</w:t>
      </w:r>
    </w:p>
    <w:p w14:paraId="093543E2"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本部分将文件中所有引用标准按照标准编号顺序列出</w:t>
      </w:r>
      <w:r>
        <w:rPr>
          <w:rFonts w:ascii="Times New Roman" w:eastAsia="宋体" w:hAnsi="Times New Roman" w:cs="Times New Roman"/>
          <w:sz w:val="28"/>
          <w:szCs w:val="28"/>
        </w:rPr>
        <w:t>。</w:t>
      </w:r>
    </w:p>
    <w:p w14:paraId="5B79F9A9"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（三）术语和定义</w:t>
      </w:r>
    </w:p>
    <w:p w14:paraId="716BA9F3"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为帮助理解本文件中所出现的专业术语，指导使用者更加准确运用本文件，界定如下术语。</w:t>
      </w:r>
    </w:p>
    <w:p w14:paraId="4A63BC26"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sz w:val="28"/>
          <w:szCs w:val="28"/>
        </w:rPr>
        <w:t>．</w:t>
      </w:r>
      <w:r>
        <w:rPr>
          <w:rFonts w:ascii="Times New Roman" w:eastAsia="宋体" w:hAnsi="Times New Roman" w:cs="Times New Roman" w:hint="eastAsia"/>
          <w:sz w:val="28"/>
          <w:szCs w:val="28"/>
        </w:rPr>
        <w:t>本文件在编写中主要依据《生态设计产品评价通则》（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）的相关内容，在描述上与该标准保持一致，因此在术语部分引用该标准。</w:t>
      </w:r>
    </w:p>
    <w:p w14:paraId="6F35D4CB"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．为进一步明确本文件中所界定的钢铁产品评价边界，体现钢铁产品评价特点，并与其他钢铁行业绿色设计产品标准保持一致，界定钢铁行业“产品制造生命周期”、“绿色设计”、“绿色设计产品”、</w:t>
      </w:r>
      <w:r>
        <w:rPr>
          <w:rFonts w:ascii="Times New Roman" w:eastAsia="宋体" w:hAnsi="Times New Roman" w:cs="Times New Roman" w:hint="eastAsia"/>
          <w:sz w:val="28"/>
          <w:szCs w:val="28"/>
        </w:rPr>
        <w:lastRenderedPageBreak/>
        <w:t>“生命周期评价报告”几项术语。</w:t>
      </w:r>
    </w:p>
    <w:p w14:paraId="7F316B8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（四）评价原则和方法</w:t>
      </w:r>
    </w:p>
    <w:p w14:paraId="25F6F69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本部分内容与《生态设计产品评价通则》（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）保持一致。</w:t>
      </w:r>
    </w:p>
    <w:p w14:paraId="0E5E7232"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（五）评价要求</w:t>
      </w:r>
    </w:p>
    <w:p w14:paraId="584FA74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1. </w:t>
      </w:r>
      <w:r>
        <w:rPr>
          <w:rFonts w:ascii="Times New Roman" w:eastAsia="宋体" w:hAnsi="Times New Roman" w:cs="Times New Roman" w:hint="eastAsia"/>
          <w:sz w:val="28"/>
          <w:szCs w:val="28"/>
        </w:rPr>
        <w:t>基本要求</w:t>
      </w:r>
    </w:p>
    <w:p w14:paraId="02D0403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本部分提出开展绿色设计产品评价企业应具备的底线条件，对于不满足底线条件的企业，不予开展后续评价工作。参照《生态设计产品评价通则》（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）标准中评价要求的描述，本文件在编制时考虑到钢铁行业的政策要求，在国标的基础上修改引用。</w:t>
      </w:r>
    </w:p>
    <w:p w14:paraId="0A3BF1B2" w14:textId="77777777" w:rsidR="004D5FB9" w:rsidRDefault="00637D53">
      <w:pPr>
        <w:numPr>
          <w:ilvl w:val="0"/>
          <w:numId w:val="1"/>
        </w:num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评价指标要求</w:t>
      </w:r>
    </w:p>
    <w:p w14:paraId="38B3F53C" w14:textId="175DA689" w:rsidR="0048070F"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w:t>
      </w:r>
      <w:r w:rsidR="00744E01" w:rsidRPr="00744E01">
        <w:rPr>
          <w:rFonts w:ascii="Times New Roman" w:eastAsia="宋体" w:hAnsi="Times New Roman" w:cs="Times New Roman" w:hint="eastAsia"/>
          <w:sz w:val="28"/>
          <w:szCs w:val="28"/>
        </w:rPr>
        <w:t>绿色设计产品评价规范</w:t>
      </w:r>
      <w:r>
        <w:rPr>
          <w:rFonts w:ascii="Times New Roman" w:eastAsia="宋体" w:hAnsi="Times New Roman" w:cs="Times New Roman" w:hint="eastAsia"/>
          <w:sz w:val="28"/>
          <w:szCs w:val="28"/>
        </w:rPr>
        <w:t>绿色设计产品具体的评价指标要求。参照《生态设计产品评价通则》（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）标准的要求，由一级指标和二级指标组成，其中一级指标包括资源属性指标、能源属性指标、环境属性指标、产品属性指标和低碳属性指标。并在一级指标下细化分出多个二级指标。</w:t>
      </w:r>
      <w:r w:rsidR="00B977E3">
        <w:rPr>
          <w:rFonts w:ascii="Times New Roman" w:eastAsia="宋体" w:hAnsi="Times New Roman" w:cs="Times New Roman"/>
          <w:sz w:val="28"/>
          <w:szCs w:val="28"/>
        </w:rPr>
        <w:t>标准框架中</w:t>
      </w:r>
      <w:r w:rsidR="00B977E3">
        <w:rPr>
          <w:rFonts w:ascii="Times New Roman" w:eastAsia="宋体" w:hAnsi="Times New Roman" w:cs="Times New Roman" w:hint="eastAsia"/>
          <w:sz w:val="28"/>
          <w:szCs w:val="28"/>
        </w:rPr>
        <w:t>，</w:t>
      </w:r>
      <w:r w:rsidR="00B977E3">
        <w:rPr>
          <w:rFonts w:ascii="Times New Roman" w:eastAsia="宋体" w:hAnsi="Times New Roman" w:cs="Times New Roman"/>
          <w:sz w:val="28"/>
          <w:szCs w:val="28"/>
        </w:rPr>
        <w:t>资源属性、能</w:t>
      </w:r>
      <w:r w:rsidR="00B977E3">
        <w:rPr>
          <w:rFonts w:ascii="Times New Roman" w:eastAsia="宋体" w:hAnsi="Times New Roman" w:cs="Times New Roman" w:hint="eastAsia"/>
          <w:sz w:val="28"/>
          <w:szCs w:val="28"/>
        </w:rPr>
        <w:t>源</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环境</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一是以</w:t>
      </w:r>
      <w:r w:rsidR="00B977E3">
        <w:rPr>
          <w:rFonts w:ascii="Times New Roman" w:eastAsia="宋体" w:hAnsi="Times New Roman" w:cs="Times New Roman"/>
          <w:sz w:val="28"/>
          <w:szCs w:val="28"/>
        </w:rPr>
        <w:t>现行</w:t>
      </w:r>
      <w:r w:rsidR="00B977E3" w:rsidRPr="00B977E3">
        <w:rPr>
          <w:rFonts w:ascii="Times New Roman" w:eastAsia="宋体" w:hAnsi="Times New Roman" w:cs="Times New Roman" w:hint="eastAsia"/>
          <w:sz w:val="28"/>
          <w:szCs w:val="28"/>
        </w:rPr>
        <w:t>清洁生产评价指标体系</w:t>
      </w:r>
      <w:r w:rsidR="00B977E3">
        <w:rPr>
          <w:rFonts w:ascii="Times New Roman" w:eastAsia="宋体" w:hAnsi="Times New Roman" w:cs="Times New Roman" w:hint="eastAsia"/>
          <w:sz w:val="28"/>
          <w:szCs w:val="28"/>
        </w:rPr>
        <w:t>为</w:t>
      </w:r>
      <w:r w:rsidR="00B977E3">
        <w:rPr>
          <w:rFonts w:ascii="Times New Roman" w:eastAsia="宋体" w:hAnsi="Times New Roman" w:cs="Times New Roman"/>
          <w:sz w:val="28"/>
          <w:szCs w:val="28"/>
        </w:rPr>
        <w:t>依据</w:t>
      </w:r>
      <w:r w:rsidR="00B977E3">
        <w:rPr>
          <w:rFonts w:ascii="Times New Roman" w:eastAsia="宋体" w:hAnsi="Times New Roman" w:cs="Times New Roman" w:hint="eastAsia"/>
          <w:sz w:val="28"/>
          <w:szCs w:val="28"/>
        </w:rPr>
        <w:t>选取</w:t>
      </w:r>
      <w:r w:rsidR="00B977E3">
        <w:rPr>
          <w:rFonts w:ascii="Times New Roman" w:eastAsia="宋体" w:hAnsi="Times New Roman" w:cs="Times New Roman"/>
          <w:sz w:val="28"/>
          <w:szCs w:val="28"/>
        </w:rPr>
        <w:t>指标；二是</w:t>
      </w:r>
      <w:r w:rsidR="00B977E3">
        <w:rPr>
          <w:rFonts w:ascii="Times New Roman" w:eastAsia="宋体" w:hAnsi="Times New Roman" w:cs="Times New Roman" w:hint="eastAsia"/>
          <w:sz w:val="28"/>
          <w:szCs w:val="28"/>
        </w:rPr>
        <w:t>要求新制定</w:t>
      </w:r>
      <w:r w:rsidR="00B977E3">
        <w:rPr>
          <w:rFonts w:ascii="Times New Roman" w:eastAsia="宋体" w:hAnsi="Times New Roman" w:cs="Times New Roman"/>
          <w:sz w:val="28"/>
          <w:szCs w:val="28"/>
        </w:rPr>
        <w:t>标准</w:t>
      </w:r>
      <w:r w:rsidR="00B977E3">
        <w:rPr>
          <w:rFonts w:ascii="Times New Roman" w:eastAsia="宋体" w:hAnsi="Times New Roman" w:cs="Times New Roman" w:hint="eastAsia"/>
          <w:sz w:val="28"/>
          <w:szCs w:val="28"/>
        </w:rPr>
        <w:t>不低于已</w:t>
      </w:r>
      <w:r w:rsidR="00B977E3">
        <w:rPr>
          <w:rFonts w:ascii="Times New Roman" w:eastAsia="宋体" w:hAnsi="Times New Roman" w:cs="Times New Roman"/>
          <w:sz w:val="28"/>
          <w:szCs w:val="28"/>
        </w:rPr>
        <w:t>发布绿色设计产品标准相关指标。产品</w:t>
      </w:r>
      <w:r w:rsidR="00B977E3">
        <w:rPr>
          <w:rFonts w:ascii="Times New Roman" w:eastAsia="宋体" w:hAnsi="Times New Roman" w:cs="Times New Roman" w:hint="eastAsia"/>
          <w:sz w:val="28"/>
          <w:szCs w:val="28"/>
        </w:rPr>
        <w:t>属性</w:t>
      </w:r>
      <w:r w:rsidR="00B977E3">
        <w:rPr>
          <w:rFonts w:ascii="Times New Roman" w:eastAsia="宋体" w:hAnsi="Times New Roman" w:cs="Times New Roman"/>
          <w:sz w:val="28"/>
          <w:szCs w:val="28"/>
        </w:rPr>
        <w:t>则以现行产品</w:t>
      </w:r>
      <w:r w:rsidR="00B977E3">
        <w:rPr>
          <w:rFonts w:ascii="Times New Roman" w:eastAsia="宋体" w:hAnsi="Times New Roman" w:cs="Times New Roman" w:hint="eastAsia"/>
          <w:sz w:val="28"/>
          <w:szCs w:val="28"/>
        </w:rPr>
        <w:t>标准</w:t>
      </w:r>
      <w:r w:rsidR="00B977E3">
        <w:rPr>
          <w:rFonts w:ascii="Times New Roman" w:eastAsia="宋体" w:hAnsi="Times New Roman" w:cs="Times New Roman"/>
          <w:sz w:val="28"/>
          <w:szCs w:val="28"/>
        </w:rPr>
        <w:t>为依据，进行技术指标设计，如无相关产品标准，可结合企业</w:t>
      </w:r>
      <w:r w:rsidR="00B977E3">
        <w:rPr>
          <w:rFonts w:ascii="Times New Roman" w:eastAsia="宋体" w:hAnsi="Times New Roman" w:cs="Times New Roman" w:hint="eastAsia"/>
          <w:sz w:val="28"/>
          <w:szCs w:val="28"/>
        </w:rPr>
        <w:t>生产实际和</w:t>
      </w:r>
      <w:r w:rsidR="00B977E3">
        <w:rPr>
          <w:rFonts w:ascii="Times New Roman" w:eastAsia="宋体" w:hAnsi="Times New Roman" w:cs="Times New Roman"/>
          <w:sz w:val="28"/>
          <w:szCs w:val="28"/>
        </w:rPr>
        <w:t>下游客户需求</w:t>
      </w:r>
      <w:r w:rsidR="00B977E3">
        <w:rPr>
          <w:rFonts w:ascii="Times New Roman" w:eastAsia="宋体" w:hAnsi="Times New Roman" w:cs="Times New Roman" w:hint="eastAsia"/>
          <w:sz w:val="28"/>
          <w:szCs w:val="28"/>
        </w:rPr>
        <w:t>提出产品</w:t>
      </w:r>
      <w:r w:rsidR="00B977E3">
        <w:rPr>
          <w:rFonts w:ascii="Times New Roman" w:eastAsia="宋体" w:hAnsi="Times New Roman" w:cs="Times New Roman"/>
          <w:sz w:val="28"/>
          <w:szCs w:val="28"/>
        </w:rPr>
        <w:t>指标</w:t>
      </w:r>
      <w:r w:rsidR="0048070F">
        <w:rPr>
          <w:rFonts w:ascii="Times New Roman" w:eastAsia="宋体" w:hAnsi="Times New Roman" w:cs="Times New Roman" w:hint="eastAsia"/>
          <w:sz w:val="28"/>
          <w:szCs w:val="28"/>
        </w:rPr>
        <w:t>。</w:t>
      </w:r>
    </w:p>
    <w:p w14:paraId="6AD3D8C6" w14:textId="7724B087" w:rsidR="004D5FB9" w:rsidRDefault="001D176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由于目前行业中没有镀锌产品的</w:t>
      </w:r>
      <w:r w:rsidRPr="001D1763">
        <w:rPr>
          <w:rFonts w:ascii="Times New Roman" w:eastAsia="宋体" w:hAnsi="Times New Roman" w:cs="Times New Roman" w:hint="eastAsia"/>
          <w:sz w:val="28"/>
          <w:szCs w:val="28"/>
        </w:rPr>
        <w:t>绿色设计产品评价技术规范</w:t>
      </w:r>
      <w:r>
        <w:rPr>
          <w:rFonts w:ascii="Times New Roman" w:eastAsia="宋体" w:hAnsi="Times New Roman" w:cs="Times New Roman" w:hint="eastAsia"/>
          <w:sz w:val="28"/>
          <w:szCs w:val="28"/>
        </w:rPr>
        <w:t>，</w:t>
      </w:r>
      <w:r w:rsidR="0048070F">
        <w:rPr>
          <w:rFonts w:ascii="Times New Roman" w:eastAsia="宋体" w:hAnsi="Times New Roman" w:cs="Times New Roman"/>
          <w:sz w:val="28"/>
          <w:szCs w:val="28"/>
        </w:rPr>
        <w:t>本文件参照</w:t>
      </w:r>
      <w:r w:rsidR="00744E01" w:rsidRPr="00B977E3">
        <w:rPr>
          <w:rFonts w:ascii="Times New Roman" w:eastAsia="宋体" w:hAnsi="Times New Roman" w:cs="Times New Roman" w:hint="eastAsia"/>
          <w:sz w:val="28"/>
          <w:szCs w:val="28"/>
        </w:rPr>
        <w:t>清洁生产评价指标体系</w:t>
      </w:r>
      <w:r w:rsidR="007C284D">
        <w:rPr>
          <w:rFonts w:ascii="Times New Roman" w:eastAsia="宋体" w:hAnsi="Times New Roman" w:cs="Times New Roman" w:hint="eastAsia"/>
          <w:sz w:val="28"/>
          <w:szCs w:val="28"/>
        </w:rPr>
        <w:t>二级指标</w:t>
      </w:r>
      <w:r>
        <w:rPr>
          <w:rFonts w:ascii="Times New Roman" w:eastAsia="宋体" w:hAnsi="Times New Roman" w:cs="Times New Roman" w:hint="eastAsia"/>
          <w:sz w:val="28"/>
          <w:szCs w:val="28"/>
        </w:rPr>
        <w:t>，综合考虑</w:t>
      </w:r>
      <w:r w:rsidRPr="001D1763">
        <w:rPr>
          <w:rFonts w:ascii="Times New Roman" w:eastAsia="宋体" w:hAnsi="Times New Roman" w:cs="Times New Roman" w:hint="eastAsia"/>
          <w:sz w:val="28"/>
          <w:szCs w:val="28"/>
        </w:rPr>
        <w:t>T/SSEA 0231</w:t>
      </w:r>
      <w:r w:rsidRPr="001D1763">
        <w:rPr>
          <w:rFonts w:ascii="Times New Roman" w:eastAsia="宋体" w:hAnsi="Times New Roman" w:cs="Times New Roman" w:hint="eastAsia"/>
          <w:sz w:val="28"/>
          <w:szCs w:val="28"/>
        </w:rPr>
        <w:t>—</w:t>
      </w:r>
      <w:r w:rsidRPr="001D1763">
        <w:rPr>
          <w:rFonts w:ascii="Times New Roman" w:eastAsia="宋体" w:hAnsi="Times New Roman" w:cs="Times New Roman" w:hint="eastAsia"/>
          <w:sz w:val="28"/>
          <w:szCs w:val="28"/>
        </w:rPr>
        <w:t>2022</w:t>
      </w:r>
      <w:r>
        <w:rPr>
          <w:rFonts w:ascii="Times New Roman" w:eastAsia="宋体" w:hAnsi="Times New Roman" w:cs="Times New Roman" w:hint="eastAsia"/>
          <w:sz w:val="28"/>
          <w:szCs w:val="28"/>
        </w:rPr>
        <w:t>《</w:t>
      </w:r>
      <w:r w:rsidRPr="001D1763">
        <w:rPr>
          <w:rFonts w:ascii="Times New Roman" w:eastAsia="宋体" w:hAnsi="Times New Roman" w:cs="Times New Roman" w:hint="eastAsia"/>
          <w:sz w:val="28"/>
          <w:szCs w:val="28"/>
        </w:rPr>
        <w:t>绿色设计产品评价技术规范</w:t>
      </w:r>
      <w:r w:rsidRPr="001D1763">
        <w:rPr>
          <w:rFonts w:ascii="Times New Roman" w:eastAsia="宋体" w:hAnsi="Times New Roman" w:cs="Times New Roman" w:hint="eastAsia"/>
          <w:sz w:val="28"/>
          <w:szCs w:val="28"/>
        </w:rPr>
        <w:t xml:space="preserve"> </w:t>
      </w:r>
      <w:r w:rsidRPr="001D1763">
        <w:rPr>
          <w:rFonts w:ascii="Times New Roman" w:eastAsia="宋体" w:hAnsi="Times New Roman" w:cs="Times New Roman" w:hint="eastAsia"/>
          <w:sz w:val="28"/>
          <w:szCs w:val="28"/>
        </w:rPr>
        <w:t>薄板坯连铸连轧无头轧制连续热镀锌薄钢板及钢带</w:t>
      </w:r>
      <w:r>
        <w:rPr>
          <w:rFonts w:ascii="Times New Roman" w:eastAsia="宋体" w:hAnsi="Times New Roman" w:cs="Times New Roman" w:hint="eastAsia"/>
          <w:sz w:val="28"/>
          <w:szCs w:val="28"/>
        </w:rPr>
        <w:t>》设置</w:t>
      </w:r>
      <w:r>
        <w:rPr>
          <w:rFonts w:ascii="Times New Roman" w:eastAsia="宋体" w:hAnsi="Times New Roman" w:cs="Times New Roman"/>
          <w:sz w:val="28"/>
          <w:szCs w:val="28"/>
        </w:rPr>
        <w:t>资源属性、能</w:t>
      </w:r>
      <w:r>
        <w:rPr>
          <w:rFonts w:ascii="Times New Roman" w:eastAsia="宋体" w:hAnsi="Times New Roman" w:cs="Times New Roman" w:hint="eastAsia"/>
          <w:sz w:val="28"/>
          <w:szCs w:val="28"/>
        </w:rPr>
        <w:t>源</w:t>
      </w:r>
      <w:r>
        <w:rPr>
          <w:rFonts w:ascii="Times New Roman" w:eastAsia="宋体" w:hAnsi="Times New Roman" w:cs="Times New Roman"/>
          <w:sz w:val="28"/>
          <w:szCs w:val="28"/>
        </w:rPr>
        <w:t>属性、</w:t>
      </w:r>
      <w:r>
        <w:rPr>
          <w:rFonts w:ascii="Times New Roman" w:eastAsia="宋体" w:hAnsi="Times New Roman" w:cs="Times New Roman" w:hint="eastAsia"/>
          <w:sz w:val="28"/>
          <w:szCs w:val="28"/>
        </w:rPr>
        <w:t>环境</w:t>
      </w:r>
      <w:r>
        <w:rPr>
          <w:rFonts w:ascii="Times New Roman" w:eastAsia="宋体" w:hAnsi="Times New Roman" w:cs="Times New Roman"/>
          <w:sz w:val="28"/>
          <w:szCs w:val="28"/>
        </w:rPr>
        <w:t>属性</w:t>
      </w:r>
      <w:r>
        <w:rPr>
          <w:rFonts w:ascii="Times New Roman" w:eastAsia="宋体" w:hAnsi="Times New Roman" w:cs="Times New Roman" w:hint="eastAsia"/>
          <w:sz w:val="28"/>
          <w:szCs w:val="28"/>
        </w:rPr>
        <w:t>指标</w:t>
      </w:r>
      <w:r w:rsidR="00744E01">
        <w:rPr>
          <w:rFonts w:ascii="Times New Roman" w:eastAsia="宋体" w:hAnsi="Times New Roman" w:cs="Times New Roman" w:hint="eastAsia"/>
          <w:sz w:val="28"/>
          <w:szCs w:val="28"/>
        </w:rPr>
        <w:t>。</w:t>
      </w:r>
      <w:r w:rsidR="0048070F">
        <w:rPr>
          <w:rFonts w:ascii="Times New Roman" w:eastAsia="宋体" w:hAnsi="Times New Roman" w:cs="Times New Roman"/>
          <w:sz w:val="28"/>
          <w:szCs w:val="28"/>
        </w:rPr>
        <w:t>产品依据标准为</w:t>
      </w:r>
      <w:r w:rsidRPr="001D1763">
        <w:rPr>
          <w:rFonts w:ascii="Times New Roman" w:eastAsia="宋体" w:hAnsi="Times New Roman" w:cs="Times New Roman"/>
          <w:sz w:val="28"/>
          <w:szCs w:val="28"/>
        </w:rPr>
        <w:t>YB/T 4457</w:t>
      </w:r>
      <w:r>
        <w:rPr>
          <w:rFonts w:ascii="Times New Roman" w:eastAsia="宋体" w:hAnsi="Times New Roman" w:cs="Times New Roman"/>
          <w:sz w:val="28"/>
          <w:szCs w:val="28"/>
        </w:rPr>
        <w:t>-2015</w:t>
      </w:r>
      <w:r w:rsidR="0048070F">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建筑用连续热镀锌钢板及钢带</w:t>
      </w:r>
      <w:r w:rsidR="0048070F">
        <w:rPr>
          <w:rFonts w:ascii="Times New Roman" w:eastAsia="宋体" w:hAnsi="Times New Roman" w:cs="Times New Roman" w:hint="eastAsia"/>
          <w:sz w:val="28"/>
          <w:szCs w:val="28"/>
        </w:rPr>
        <w:t>》</w:t>
      </w:r>
      <w:r w:rsidR="009E7387">
        <w:rPr>
          <w:rFonts w:ascii="Times New Roman" w:eastAsia="宋体" w:hAnsi="Times New Roman" w:cs="Times New Roman" w:hint="eastAsia"/>
          <w:sz w:val="28"/>
          <w:szCs w:val="28"/>
        </w:rPr>
        <w:t>，</w:t>
      </w:r>
      <w:r w:rsidR="009E7387">
        <w:rPr>
          <w:rFonts w:ascii="Times New Roman" w:eastAsia="宋体" w:hAnsi="Times New Roman" w:cs="Times New Roman"/>
          <w:sz w:val="28"/>
          <w:szCs w:val="28"/>
        </w:rPr>
        <w:t>并结</w:t>
      </w:r>
      <w:r w:rsidR="009E7387">
        <w:rPr>
          <w:rFonts w:ascii="Times New Roman" w:eastAsia="宋体" w:hAnsi="Times New Roman" w:cs="Times New Roman"/>
          <w:sz w:val="28"/>
          <w:szCs w:val="28"/>
        </w:rPr>
        <w:lastRenderedPageBreak/>
        <w:t>合生产实际提出技术指标要求</w:t>
      </w:r>
      <w:r w:rsidR="0048070F">
        <w:rPr>
          <w:rFonts w:ascii="Times New Roman" w:eastAsia="宋体" w:hAnsi="Times New Roman" w:cs="Times New Roman" w:hint="eastAsia"/>
          <w:sz w:val="28"/>
          <w:szCs w:val="28"/>
        </w:rPr>
        <w:t>。</w:t>
      </w:r>
    </w:p>
    <w:p w14:paraId="5C301A9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）资源属性</w:t>
      </w:r>
    </w:p>
    <w:p w14:paraId="3C79EE73"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①原材料质量要求</w:t>
      </w:r>
    </w:p>
    <w:p w14:paraId="7C82B682"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高炉炼铁绿色发展的基础是精料制度，高炉入炉品位对原燃料消耗量、废弃物排放量等有明显影响。入炉品位提高</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，约可减少矿石消耗</w:t>
      </w:r>
      <w:r>
        <w:rPr>
          <w:rFonts w:ascii="Times New Roman" w:eastAsia="宋体" w:hAnsi="Times New Roman" w:cs="Times New Roman" w:hint="eastAsia"/>
          <w:sz w:val="28"/>
          <w:szCs w:val="28"/>
        </w:rPr>
        <w:t>1.7%</w:t>
      </w:r>
      <w:r>
        <w:rPr>
          <w:rFonts w:ascii="Times New Roman" w:eastAsia="宋体" w:hAnsi="Times New Roman" w:cs="Times New Roman" w:hint="eastAsia"/>
          <w:sz w:val="28"/>
          <w:szCs w:val="28"/>
        </w:rPr>
        <w:t>、燃料消耗</w:t>
      </w:r>
      <w:r>
        <w:rPr>
          <w:rFonts w:ascii="Times New Roman" w:eastAsia="宋体" w:hAnsi="Times New Roman" w:cs="Times New Roman" w:hint="eastAsia"/>
          <w:sz w:val="28"/>
          <w:szCs w:val="28"/>
        </w:rPr>
        <w:t>1.5%</w:t>
      </w:r>
      <w:r>
        <w:rPr>
          <w:rFonts w:ascii="Times New Roman" w:eastAsia="宋体" w:hAnsi="Times New Roman" w:cs="Times New Roman" w:hint="eastAsia"/>
          <w:sz w:val="28"/>
          <w:szCs w:val="28"/>
        </w:rPr>
        <w:t>、炉渣产生量</w:t>
      </w:r>
      <w:r>
        <w:rPr>
          <w:rFonts w:ascii="Times New Roman" w:eastAsia="宋体" w:hAnsi="Times New Roman" w:cs="Times New Roman" w:hint="eastAsia"/>
          <w:sz w:val="28"/>
          <w:szCs w:val="28"/>
        </w:rPr>
        <w:t>8%</w:t>
      </w:r>
      <w:r>
        <w:rPr>
          <w:rFonts w:ascii="Times New Roman" w:eastAsia="宋体" w:hAnsi="Times New Roman" w:cs="Times New Roman" w:hint="eastAsia"/>
          <w:sz w:val="28"/>
          <w:szCs w:val="28"/>
        </w:rPr>
        <w:t>。参考《钢铁行业（高炉炼铁）清洁生产评价指标体系》，考虑高炉炼铁绿色发展需求、铁矿市场供给和高炉装备条件，本标准选取清洁生产“</w:t>
      </w:r>
      <w:r>
        <w:rPr>
          <w:rFonts w:ascii="Times New Roman" w:eastAsia="宋体" w:hAnsi="Times New Roman" w:cs="Times New Roman" w:hint="eastAsia"/>
          <w:sz w:val="28"/>
          <w:szCs w:val="28"/>
        </w:rPr>
        <w:t>III</w:t>
      </w:r>
      <w:r>
        <w:rPr>
          <w:rFonts w:ascii="Times New Roman" w:eastAsia="宋体" w:hAnsi="Times New Roman" w:cs="Times New Roman" w:hint="eastAsia"/>
          <w:sz w:val="28"/>
          <w:szCs w:val="28"/>
        </w:rPr>
        <w:t>级基准值，铁品位≥</w:t>
      </w:r>
      <w:r>
        <w:rPr>
          <w:rFonts w:ascii="Times New Roman" w:eastAsia="宋体" w:hAnsi="Times New Roman" w:cs="Times New Roman" w:hint="eastAsia"/>
          <w:sz w:val="28"/>
          <w:szCs w:val="28"/>
        </w:rPr>
        <w:t>57.0%</w:t>
      </w:r>
      <w:r>
        <w:rPr>
          <w:rFonts w:ascii="Times New Roman" w:eastAsia="宋体" w:hAnsi="Times New Roman" w:cs="Times New Roman" w:hint="eastAsia"/>
          <w:sz w:val="28"/>
          <w:szCs w:val="28"/>
        </w:rPr>
        <w:t>”。</w:t>
      </w:r>
    </w:p>
    <w:p w14:paraId="3DA0A498" w14:textId="7E923E22"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考虑到</w:t>
      </w:r>
      <w:r w:rsidR="007C284D">
        <w:rPr>
          <w:rFonts w:ascii="Times New Roman" w:eastAsia="宋体" w:hAnsi="Times New Roman" w:cs="Times New Roman" w:hint="eastAsia"/>
          <w:sz w:val="28"/>
          <w:szCs w:val="28"/>
        </w:rPr>
        <w:t>短流程企业主要使用废钢为原料生产，且</w:t>
      </w:r>
      <w:r>
        <w:rPr>
          <w:rFonts w:ascii="Times New Roman" w:eastAsia="宋体" w:hAnsi="Times New Roman" w:cs="Times New Roman" w:hint="eastAsia"/>
          <w:sz w:val="28"/>
          <w:szCs w:val="28"/>
        </w:rPr>
        <w:t>废钢铁代替原料使用能大大降低污染物的排放，但要考虑废钢铁本身的污染情况，参考《</w:t>
      </w:r>
      <w:r w:rsidR="00664922">
        <w:rPr>
          <w:rFonts w:ascii="Times New Roman" w:eastAsia="宋体" w:hAnsi="Times New Roman" w:cs="Times New Roman" w:hint="eastAsia"/>
          <w:sz w:val="28"/>
          <w:szCs w:val="28"/>
        </w:rPr>
        <w:t>废钢铁</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GB/T </w:t>
      </w:r>
      <w:r w:rsidR="00664922">
        <w:rPr>
          <w:rFonts w:ascii="Times New Roman" w:eastAsia="宋体" w:hAnsi="Times New Roman" w:cs="Times New Roman"/>
          <w:sz w:val="28"/>
          <w:szCs w:val="28"/>
        </w:rPr>
        <w:t>4223</w:t>
      </w:r>
      <w:r>
        <w:rPr>
          <w:rFonts w:ascii="Times New Roman" w:eastAsia="宋体" w:hAnsi="Times New Roman" w:cs="Times New Roman" w:hint="eastAsia"/>
          <w:sz w:val="28"/>
          <w:szCs w:val="28"/>
        </w:rPr>
        <w:t>）</w:t>
      </w:r>
      <w:r w:rsidR="007C284D">
        <w:rPr>
          <w:rFonts w:ascii="Times New Roman" w:eastAsia="宋体" w:hAnsi="Times New Roman" w:cs="Times New Roman" w:hint="eastAsia"/>
          <w:sz w:val="28"/>
          <w:szCs w:val="28"/>
        </w:rPr>
        <w:t>。</w:t>
      </w:r>
    </w:p>
    <w:p w14:paraId="6504C0E0" w14:textId="0DC0F6DF" w:rsidR="001D1763" w:rsidRDefault="001D1763">
      <w:pPr>
        <w:adjustRightInd w:val="0"/>
        <w:snapToGrid w:val="0"/>
        <w:spacing w:line="360" w:lineRule="auto"/>
        <w:ind w:firstLineChars="200" w:firstLine="560"/>
        <w:rPr>
          <w:rFonts w:ascii="Times New Roman" w:eastAsia="宋体" w:hAnsi="Times New Roman" w:cs="Times New Roman"/>
          <w:sz w:val="28"/>
          <w:szCs w:val="28"/>
        </w:rPr>
      </w:pPr>
      <w:r w:rsidRPr="001D1763">
        <w:rPr>
          <w:rFonts w:ascii="Times New Roman" w:eastAsia="宋体" w:hAnsi="Times New Roman" w:cs="Times New Roman" w:hint="eastAsia"/>
          <w:sz w:val="28"/>
          <w:szCs w:val="28"/>
        </w:rPr>
        <w:t>T/SSEA 0231</w:t>
      </w:r>
      <w:r w:rsidRPr="001D1763">
        <w:rPr>
          <w:rFonts w:ascii="Times New Roman" w:eastAsia="宋体" w:hAnsi="Times New Roman" w:cs="Times New Roman" w:hint="eastAsia"/>
          <w:sz w:val="28"/>
          <w:szCs w:val="28"/>
        </w:rPr>
        <w:t>—</w:t>
      </w:r>
      <w:r w:rsidRPr="001D1763">
        <w:rPr>
          <w:rFonts w:ascii="Times New Roman" w:eastAsia="宋体" w:hAnsi="Times New Roman" w:cs="Times New Roman" w:hint="eastAsia"/>
          <w:sz w:val="28"/>
          <w:szCs w:val="28"/>
        </w:rPr>
        <w:t>2022</w:t>
      </w:r>
      <w:r>
        <w:rPr>
          <w:rFonts w:ascii="Times New Roman" w:eastAsia="宋体" w:hAnsi="Times New Roman" w:cs="Times New Roman" w:hint="eastAsia"/>
          <w:sz w:val="28"/>
          <w:szCs w:val="28"/>
        </w:rPr>
        <w:t>《</w:t>
      </w:r>
      <w:r w:rsidRPr="001D1763">
        <w:rPr>
          <w:rFonts w:ascii="Times New Roman" w:eastAsia="宋体" w:hAnsi="Times New Roman" w:cs="Times New Roman" w:hint="eastAsia"/>
          <w:sz w:val="28"/>
          <w:szCs w:val="28"/>
        </w:rPr>
        <w:t>绿色设计产品评价技术规范</w:t>
      </w:r>
      <w:r w:rsidRPr="001D1763">
        <w:rPr>
          <w:rFonts w:ascii="Times New Roman" w:eastAsia="宋体" w:hAnsi="Times New Roman" w:cs="Times New Roman" w:hint="eastAsia"/>
          <w:sz w:val="28"/>
          <w:szCs w:val="28"/>
        </w:rPr>
        <w:t xml:space="preserve"> </w:t>
      </w:r>
      <w:r w:rsidRPr="001D1763">
        <w:rPr>
          <w:rFonts w:ascii="Times New Roman" w:eastAsia="宋体" w:hAnsi="Times New Roman" w:cs="Times New Roman" w:hint="eastAsia"/>
          <w:sz w:val="28"/>
          <w:szCs w:val="28"/>
        </w:rPr>
        <w:t>薄板坯连铸连轧无头轧制连续热镀锌薄钢板及钢带</w:t>
      </w:r>
      <w:r>
        <w:rPr>
          <w:rFonts w:ascii="Times New Roman" w:eastAsia="宋体" w:hAnsi="Times New Roman" w:cs="Times New Roman" w:hint="eastAsia"/>
          <w:sz w:val="28"/>
          <w:szCs w:val="28"/>
        </w:rPr>
        <w:t>》资源属性中的预处理膜要求，由于结合部分企业没有使用相关工艺，所以删除该指标。</w:t>
      </w:r>
    </w:p>
    <w:p w14:paraId="56D72F5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②水资源</w:t>
      </w:r>
    </w:p>
    <w:p w14:paraId="1840DBF4"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长流程生产工艺：</w:t>
      </w:r>
      <w:r>
        <w:rPr>
          <w:rFonts w:ascii="Times New Roman" w:eastAsia="宋体" w:hAnsi="Times New Roman" w:cs="Times New Roman" w:hint="eastAsia"/>
          <w:sz w:val="28"/>
          <w:szCs w:val="28"/>
        </w:rPr>
        <w:t>参考水利部发布的《水利部关于印发钢铁等十八项工业用水定额的通知》（水节约〔</w:t>
      </w:r>
      <w:r>
        <w:rPr>
          <w:rFonts w:ascii="Times New Roman" w:eastAsia="宋体" w:hAnsi="Times New Roman" w:cs="Times New Roman" w:hint="eastAsia"/>
          <w:sz w:val="28"/>
          <w:szCs w:val="28"/>
        </w:rPr>
        <w:t>2019</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373</w:t>
      </w:r>
      <w:r>
        <w:rPr>
          <w:rFonts w:ascii="Times New Roman" w:eastAsia="宋体" w:hAnsi="Times New Roman" w:cs="Times New Roman" w:hint="eastAsia"/>
          <w:sz w:val="28"/>
          <w:szCs w:val="28"/>
        </w:rPr>
        <w:t>号），以及《钢铁行业清洁生产评价指标体系》有关文件，结合调研情况，本文件选取清洁生产</w:t>
      </w:r>
      <w:r>
        <w:rPr>
          <w:rFonts w:ascii="Times New Roman" w:eastAsia="宋体" w:hAnsi="Times New Roman" w:cs="Times New Roman"/>
          <w:sz w:val="28"/>
          <w:szCs w:val="28"/>
        </w:rPr>
        <w:t>“I</w:t>
      </w:r>
      <w:r>
        <w:rPr>
          <w:rFonts w:ascii="Times New Roman" w:eastAsia="宋体" w:hAnsi="Times New Roman" w:cs="Times New Roman"/>
          <w:sz w:val="28"/>
          <w:szCs w:val="28"/>
        </w:rPr>
        <w:t>级基准值，取水量</w:t>
      </w:r>
      <w:r>
        <w:rPr>
          <w:rFonts w:ascii="Times New Roman" w:eastAsia="宋体" w:hAnsi="Times New Roman" w:cs="Times New Roman"/>
          <w:sz w:val="28"/>
          <w:szCs w:val="28"/>
        </w:rPr>
        <w:t>≤3</w:t>
      </w:r>
      <w:r w:rsidR="00E0278A">
        <w:rPr>
          <w:rFonts w:ascii="Times New Roman" w:eastAsia="宋体" w:hAnsi="Times New Roman" w:cs="Times New Roman"/>
          <w:sz w:val="28"/>
          <w:szCs w:val="28"/>
        </w:rPr>
        <w:t>.</w:t>
      </w:r>
      <w:r>
        <w:rPr>
          <w:rFonts w:ascii="Times New Roman" w:eastAsia="宋体" w:hAnsi="Times New Roman" w:cs="Times New Roman"/>
          <w:sz w:val="28"/>
          <w:szCs w:val="28"/>
        </w:rPr>
        <w:t>5m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/t”</w:t>
      </w:r>
      <w:r>
        <w:rPr>
          <w:rFonts w:ascii="Times New Roman" w:eastAsia="宋体" w:hAnsi="Times New Roman" w:cs="Times New Roman"/>
          <w:sz w:val="28"/>
          <w:szCs w:val="28"/>
        </w:rPr>
        <w:t>；</w:t>
      </w:r>
    </w:p>
    <w:p w14:paraId="1DF73DFB" w14:textId="5188A0CD" w:rsidR="007C284D" w:rsidRDefault="007C284D" w:rsidP="007C284D">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查看</w:t>
      </w:r>
      <w:r w:rsidRPr="007C284D">
        <w:rPr>
          <w:rFonts w:ascii="Times New Roman" w:eastAsia="宋体" w:hAnsi="Times New Roman" w:cs="Times New Roman"/>
          <w:sz w:val="28"/>
          <w:szCs w:val="28"/>
        </w:rPr>
        <w:t>GB/T 18916.2-2022</w:t>
      </w:r>
      <w:r>
        <w:rPr>
          <w:rFonts w:ascii="Times New Roman" w:eastAsia="宋体" w:hAnsi="Times New Roman" w:cs="Times New Roman" w:hint="eastAsia"/>
          <w:sz w:val="28"/>
          <w:szCs w:val="28"/>
        </w:rPr>
        <w:t>《</w:t>
      </w:r>
      <w:r w:rsidRPr="007C284D">
        <w:rPr>
          <w:rFonts w:ascii="Times New Roman" w:eastAsia="宋体" w:hAnsi="Times New Roman" w:cs="Times New Roman" w:hint="eastAsia"/>
          <w:sz w:val="28"/>
          <w:szCs w:val="28"/>
        </w:rPr>
        <w:t>取水定额</w:t>
      </w:r>
      <w:r w:rsidRPr="007C284D">
        <w:rPr>
          <w:rFonts w:ascii="Times New Roman" w:eastAsia="宋体" w:hAnsi="Times New Roman" w:cs="Times New Roman" w:hint="eastAsia"/>
          <w:sz w:val="28"/>
          <w:szCs w:val="28"/>
        </w:rPr>
        <w:t xml:space="preserve"> </w:t>
      </w:r>
      <w:r w:rsidRPr="007C284D">
        <w:rPr>
          <w:rFonts w:ascii="Times New Roman" w:eastAsia="宋体" w:hAnsi="Times New Roman" w:cs="Times New Roman" w:hint="eastAsia"/>
          <w:sz w:val="28"/>
          <w:szCs w:val="28"/>
        </w:rPr>
        <w:t>第</w:t>
      </w:r>
      <w:r w:rsidRPr="007C284D">
        <w:rPr>
          <w:rFonts w:ascii="Times New Roman" w:eastAsia="宋体" w:hAnsi="Times New Roman" w:cs="Times New Roman" w:hint="eastAsia"/>
          <w:sz w:val="28"/>
          <w:szCs w:val="28"/>
        </w:rPr>
        <w:t>2</w:t>
      </w:r>
      <w:r w:rsidRPr="007C284D">
        <w:rPr>
          <w:rFonts w:ascii="Times New Roman" w:eastAsia="宋体" w:hAnsi="Times New Roman" w:cs="Times New Roman" w:hint="eastAsia"/>
          <w:sz w:val="28"/>
          <w:szCs w:val="28"/>
        </w:rPr>
        <w:t>部分：钢铁联合企业</w:t>
      </w:r>
      <w:r>
        <w:rPr>
          <w:rFonts w:ascii="Times New Roman" w:eastAsia="宋体" w:hAnsi="Times New Roman" w:cs="Times New Roman" w:hint="eastAsia"/>
          <w:sz w:val="28"/>
          <w:szCs w:val="28"/>
        </w:rPr>
        <w:t>》现有钢铁联合企业电炉炼钢工序吨产品取水量</w:t>
      </w:r>
      <w:r>
        <w:rPr>
          <w:rFonts w:ascii="Times New Roman" w:eastAsia="宋体" w:hAnsi="Times New Roman" w:cs="Times New Roman" w:hint="eastAsia"/>
          <w:sz w:val="28"/>
          <w:szCs w:val="28"/>
        </w:rPr>
        <w:t>1</w:t>
      </w:r>
      <w:r>
        <w:rPr>
          <w:rFonts w:ascii="Times New Roman" w:eastAsia="宋体" w:hAnsi="Times New Roman" w:cs="Times New Roman"/>
          <w:sz w:val="28"/>
          <w:szCs w:val="28"/>
        </w:rPr>
        <w:t>.74</w:t>
      </w:r>
      <w:r w:rsidRPr="007C284D">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m</w:t>
      </w:r>
      <w:r w:rsidRPr="007C284D">
        <w:rPr>
          <w:rFonts w:ascii="Times New Roman" w:eastAsia="宋体" w:hAnsi="Times New Roman" w:cs="Times New Roman"/>
          <w:sz w:val="28"/>
          <w:szCs w:val="28"/>
          <w:vertAlign w:val="superscript"/>
        </w:rPr>
        <w:t>3</w:t>
      </w:r>
      <w:r>
        <w:rPr>
          <w:rFonts w:ascii="Times New Roman" w:eastAsia="宋体" w:hAnsi="Times New Roman" w:cs="Times New Roman" w:hint="eastAsia"/>
          <w:sz w:val="28"/>
          <w:szCs w:val="28"/>
        </w:rPr>
        <w:t>，热轧板带轧钢工序的吨产品取水量</w:t>
      </w:r>
      <w:r>
        <w:rPr>
          <w:rFonts w:ascii="Times New Roman" w:eastAsia="宋体" w:hAnsi="Times New Roman" w:cs="Times New Roman" w:hint="eastAsia"/>
          <w:sz w:val="28"/>
          <w:szCs w:val="28"/>
        </w:rPr>
        <w:t>0</w:t>
      </w:r>
      <w:r>
        <w:rPr>
          <w:rFonts w:ascii="Times New Roman" w:eastAsia="宋体" w:hAnsi="Times New Roman" w:cs="Times New Roman"/>
          <w:sz w:val="28"/>
          <w:szCs w:val="28"/>
        </w:rPr>
        <w:t>.91</w:t>
      </w:r>
      <w:r w:rsidRPr="007C284D">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m</w:t>
      </w:r>
      <w:r w:rsidRPr="007C284D">
        <w:rPr>
          <w:rFonts w:ascii="Times New Roman" w:eastAsia="宋体" w:hAnsi="Times New Roman" w:cs="Times New Roman"/>
          <w:sz w:val="28"/>
          <w:szCs w:val="28"/>
          <w:vertAlign w:val="superscript"/>
        </w:rPr>
        <w:t>3</w:t>
      </w:r>
      <w:r>
        <w:rPr>
          <w:rFonts w:ascii="Times New Roman" w:eastAsia="宋体" w:hAnsi="Times New Roman" w:cs="Times New Roman" w:hint="eastAsia"/>
          <w:sz w:val="28"/>
          <w:szCs w:val="28"/>
        </w:rPr>
        <w:t>，</w:t>
      </w:r>
      <w:r w:rsidR="001D1763">
        <w:rPr>
          <w:rFonts w:ascii="Times New Roman" w:eastAsia="宋体" w:hAnsi="Times New Roman" w:cs="Times New Roman" w:hint="eastAsia"/>
          <w:sz w:val="28"/>
          <w:szCs w:val="28"/>
        </w:rPr>
        <w:t>冷轧板带轧钢工序的吨产品取水量</w:t>
      </w:r>
      <w:r w:rsidR="001D1763">
        <w:rPr>
          <w:rFonts w:ascii="Times New Roman" w:eastAsia="宋体" w:hAnsi="Times New Roman" w:cs="Times New Roman"/>
          <w:sz w:val="28"/>
          <w:szCs w:val="28"/>
        </w:rPr>
        <w:t>1.40</w:t>
      </w:r>
      <w:r w:rsidR="001D1763">
        <w:rPr>
          <w:rFonts w:ascii="Times New Roman" w:eastAsia="宋体" w:hAnsi="Times New Roman" w:cs="Times New Roman" w:hint="eastAsia"/>
          <w:sz w:val="28"/>
          <w:szCs w:val="28"/>
        </w:rPr>
        <w:t>m</w:t>
      </w:r>
      <w:r w:rsidR="001D1763" w:rsidRPr="007C284D">
        <w:rPr>
          <w:rFonts w:ascii="Times New Roman" w:eastAsia="宋体" w:hAnsi="Times New Roman" w:cs="Times New Roman"/>
          <w:sz w:val="28"/>
          <w:szCs w:val="28"/>
          <w:vertAlign w:val="superscript"/>
        </w:rPr>
        <w:t>3</w:t>
      </w:r>
      <w:r w:rsidR="001D1763">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参考</w:t>
      </w:r>
      <w:r w:rsidRPr="007C284D">
        <w:rPr>
          <w:rFonts w:ascii="Times New Roman" w:eastAsia="宋体" w:hAnsi="Times New Roman" w:cs="Times New Roman" w:hint="eastAsia"/>
          <w:sz w:val="28"/>
          <w:szCs w:val="28"/>
        </w:rPr>
        <w:t>YB/T 4</w:t>
      </w:r>
      <w:r w:rsidR="001D1763">
        <w:rPr>
          <w:rFonts w:ascii="Times New Roman" w:eastAsia="宋体" w:hAnsi="Times New Roman" w:cs="Times New Roman"/>
          <w:sz w:val="28"/>
          <w:szCs w:val="28"/>
        </w:rPr>
        <w:t>770</w:t>
      </w:r>
      <w:r w:rsidRPr="007C284D">
        <w:rPr>
          <w:rFonts w:ascii="Times New Roman" w:eastAsia="宋体" w:hAnsi="Times New Roman" w:cs="Times New Roman" w:hint="eastAsia"/>
          <w:sz w:val="28"/>
          <w:szCs w:val="28"/>
        </w:rPr>
        <w:t>-</w:t>
      </w:r>
      <w:r w:rsidR="001D1763">
        <w:rPr>
          <w:rFonts w:ascii="Times New Roman" w:eastAsia="宋体" w:hAnsi="Times New Roman" w:cs="Times New Roman"/>
          <w:sz w:val="28"/>
          <w:szCs w:val="28"/>
        </w:rPr>
        <w:t>2019</w:t>
      </w:r>
      <w:r w:rsidR="001D1763" w:rsidRPr="001D1763">
        <w:rPr>
          <w:rFonts w:ascii="Times New Roman" w:eastAsia="宋体" w:hAnsi="Times New Roman" w:cs="Times New Roman" w:hint="eastAsia"/>
          <w:sz w:val="28"/>
          <w:szCs w:val="28"/>
        </w:rPr>
        <w:t>《绿色设计产品评价技术规范</w:t>
      </w:r>
      <w:r w:rsidR="001D1763" w:rsidRPr="001D1763">
        <w:rPr>
          <w:rFonts w:ascii="Times New Roman" w:eastAsia="宋体" w:hAnsi="Times New Roman" w:cs="Times New Roman" w:hint="eastAsia"/>
          <w:sz w:val="28"/>
          <w:szCs w:val="28"/>
        </w:rPr>
        <w:t xml:space="preserve"> </w:t>
      </w:r>
      <w:r w:rsidR="001D1763" w:rsidRPr="001D1763">
        <w:rPr>
          <w:rFonts w:ascii="Times New Roman" w:eastAsia="宋体" w:hAnsi="Times New Roman" w:cs="Times New Roman" w:hint="eastAsia"/>
          <w:sz w:val="28"/>
          <w:szCs w:val="28"/>
        </w:rPr>
        <w:t>厨房厨具用不锈钢》</w:t>
      </w:r>
      <w:r>
        <w:rPr>
          <w:rFonts w:ascii="Times New Roman" w:eastAsia="宋体" w:hAnsi="Times New Roman" w:cs="Times New Roman" w:hint="eastAsia"/>
          <w:sz w:val="28"/>
          <w:szCs w:val="28"/>
        </w:rPr>
        <w:t>中</w:t>
      </w:r>
      <w:r w:rsidRPr="007C284D">
        <w:rPr>
          <w:rFonts w:ascii="Times New Roman" w:eastAsia="宋体" w:hAnsi="Times New Roman" w:cs="Times New Roman" w:hint="eastAsia"/>
          <w:sz w:val="28"/>
          <w:szCs w:val="28"/>
        </w:rPr>
        <w:t>电炉工艺单位产品取水量</w:t>
      </w:r>
      <w:r>
        <w:rPr>
          <w:rFonts w:ascii="Times New Roman" w:eastAsia="宋体" w:hAnsi="Times New Roman" w:cs="Times New Roman" w:hint="eastAsia"/>
          <w:sz w:val="28"/>
          <w:szCs w:val="28"/>
        </w:rPr>
        <w:t>≤</w:t>
      </w:r>
      <w:r>
        <w:rPr>
          <w:rFonts w:ascii="Times New Roman" w:eastAsia="宋体" w:hAnsi="Times New Roman" w:cs="Times New Roman"/>
          <w:sz w:val="28"/>
          <w:szCs w:val="28"/>
        </w:rPr>
        <w:t>2.6</w:t>
      </w:r>
      <w:r>
        <w:rPr>
          <w:rFonts w:ascii="Times New Roman" w:eastAsia="宋体" w:hAnsi="Times New Roman" w:cs="Times New Roman" w:hint="eastAsia"/>
          <w:sz w:val="28"/>
          <w:szCs w:val="28"/>
        </w:rPr>
        <w:t>m</w:t>
      </w:r>
      <w:r w:rsidRPr="007C284D">
        <w:rPr>
          <w:rFonts w:ascii="Times New Roman" w:eastAsia="宋体" w:hAnsi="Times New Roman" w:cs="Times New Roman"/>
          <w:sz w:val="28"/>
          <w:szCs w:val="28"/>
          <w:vertAlign w:val="superscript"/>
        </w:rPr>
        <w:t>3</w:t>
      </w:r>
      <w:r>
        <w:rPr>
          <w:rFonts w:ascii="Times New Roman" w:eastAsia="宋体" w:hAnsi="Times New Roman" w:cs="Times New Roman" w:hint="eastAsia"/>
          <w:sz w:val="28"/>
          <w:szCs w:val="28"/>
        </w:rPr>
        <w:t>的要求，综合考虑</w:t>
      </w:r>
      <w:r>
        <w:rPr>
          <w:rFonts w:ascii="Times New Roman" w:eastAsia="宋体" w:hAnsi="Times New Roman" w:cs="Times New Roman" w:hint="eastAsia"/>
          <w:sz w:val="28"/>
          <w:szCs w:val="28"/>
        </w:rPr>
        <w:lastRenderedPageBreak/>
        <w:t>本文件直接采用</w:t>
      </w:r>
      <w:r w:rsidRPr="007C284D">
        <w:rPr>
          <w:rFonts w:ascii="Times New Roman" w:eastAsia="宋体" w:hAnsi="Times New Roman" w:cs="Times New Roman" w:hint="eastAsia"/>
          <w:sz w:val="28"/>
          <w:szCs w:val="28"/>
        </w:rPr>
        <w:t>电炉工艺单位产品取水量≤</w:t>
      </w:r>
      <w:r w:rsidRPr="007C284D">
        <w:rPr>
          <w:rFonts w:ascii="Times New Roman" w:eastAsia="宋体" w:hAnsi="Times New Roman" w:cs="Times New Roman" w:hint="eastAsia"/>
          <w:sz w:val="28"/>
          <w:szCs w:val="28"/>
        </w:rPr>
        <w:t>2.6m</w:t>
      </w:r>
      <w:r w:rsidRPr="007C284D">
        <w:rPr>
          <w:rFonts w:ascii="Times New Roman" w:eastAsia="宋体" w:hAnsi="Times New Roman" w:cs="Times New Roman" w:hint="eastAsia"/>
          <w:sz w:val="28"/>
          <w:szCs w:val="28"/>
          <w:vertAlign w:val="superscript"/>
        </w:rPr>
        <w:t>3</w:t>
      </w:r>
      <w:r>
        <w:rPr>
          <w:rFonts w:ascii="Times New Roman" w:eastAsia="宋体" w:hAnsi="Times New Roman" w:cs="Times New Roman"/>
          <w:sz w:val="28"/>
          <w:szCs w:val="28"/>
        </w:rPr>
        <w:t>”</w:t>
      </w:r>
      <w:r>
        <w:rPr>
          <w:rFonts w:ascii="Times New Roman" w:eastAsia="宋体" w:hAnsi="Times New Roman" w:cs="Times New Roman" w:hint="eastAsia"/>
          <w:sz w:val="28"/>
          <w:szCs w:val="28"/>
        </w:rPr>
        <w:t>。</w:t>
      </w:r>
    </w:p>
    <w:p w14:paraId="0B42D8F7" w14:textId="4B6697BC"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参考</w:t>
      </w:r>
      <w:r>
        <w:rPr>
          <w:rFonts w:ascii="Times New Roman" w:eastAsia="宋体" w:hAnsi="Times New Roman" w:cs="Times New Roman"/>
          <w:sz w:val="28"/>
          <w:szCs w:val="28"/>
        </w:rPr>
        <w:t>《节水型企业</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钢铁行业》</w:t>
      </w:r>
      <w:r w:rsidR="007C284D">
        <w:rPr>
          <w:rFonts w:ascii="Times New Roman" w:eastAsia="宋体" w:hAnsi="Times New Roman" w:cs="Times New Roman" w:hint="eastAsia"/>
          <w:sz w:val="28"/>
          <w:szCs w:val="28"/>
        </w:rPr>
        <w:t>（</w:t>
      </w:r>
      <w:r>
        <w:rPr>
          <w:rFonts w:ascii="Times New Roman" w:eastAsia="宋体" w:hAnsi="Times New Roman" w:cs="Times New Roman"/>
          <w:sz w:val="28"/>
          <w:szCs w:val="28"/>
        </w:rPr>
        <w:t>GB/T 26924-2011</w:t>
      </w:r>
      <w:r>
        <w:rPr>
          <w:rFonts w:ascii="Times New Roman" w:eastAsia="宋体" w:hAnsi="Times New Roman" w:cs="Times New Roman"/>
          <w:sz w:val="28"/>
          <w:szCs w:val="28"/>
        </w:rPr>
        <w:t>）</w:t>
      </w:r>
      <w:r>
        <w:rPr>
          <w:rFonts w:ascii="Times New Roman" w:eastAsia="宋体" w:hAnsi="Times New Roman" w:cs="Times New Roman" w:hint="eastAsia"/>
          <w:sz w:val="28"/>
          <w:szCs w:val="28"/>
        </w:rPr>
        <w:t>中</w:t>
      </w:r>
      <w:r>
        <w:rPr>
          <w:rFonts w:ascii="Times New Roman" w:eastAsia="宋体" w:hAnsi="Times New Roman" w:cs="Times New Roman"/>
          <w:sz w:val="28"/>
          <w:szCs w:val="28"/>
        </w:rPr>
        <w:t>节水型钢铁企业水重复利用率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的要求，以及钢铁行业清洁生产评价指标体系》中</w:t>
      </w:r>
      <w:r>
        <w:rPr>
          <w:rFonts w:ascii="Times New Roman" w:eastAsia="宋体" w:hAnsi="Times New Roman" w:cs="Times New Roman"/>
          <w:sz w:val="28"/>
          <w:szCs w:val="28"/>
        </w:rPr>
        <w:t>“I</w:t>
      </w:r>
      <w:r>
        <w:rPr>
          <w:rFonts w:ascii="Times New Roman" w:eastAsia="宋体" w:hAnsi="Times New Roman" w:cs="Times New Roman"/>
          <w:sz w:val="28"/>
          <w:szCs w:val="28"/>
        </w:rPr>
        <w:t>级基准值，水重复利用率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，本文件直接采用该指标。</w:t>
      </w:r>
    </w:p>
    <w:p w14:paraId="67AF77E4" w14:textId="77777777" w:rsidR="007C284D" w:rsidRDefault="007C284D" w:rsidP="007C284D">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参考</w:t>
      </w:r>
      <w:r>
        <w:rPr>
          <w:rFonts w:ascii="Times New Roman" w:eastAsia="宋体" w:hAnsi="Times New Roman" w:cs="Times New Roman"/>
          <w:sz w:val="28"/>
          <w:szCs w:val="28"/>
        </w:rPr>
        <w:t>《节水型企业</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钢铁行业》</w:t>
      </w:r>
      <w:r>
        <w:rPr>
          <w:rFonts w:ascii="Times New Roman" w:eastAsia="宋体" w:hAnsi="Times New Roman" w:cs="Times New Roman" w:hint="eastAsia"/>
          <w:sz w:val="28"/>
          <w:szCs w:val="28"/>
        </w:rPr>
        <w:t>（</w:t>
      </w:r>
      <w:r>
        <w:rPr>
          <w:rFonts w:ascii="Times New Roman" w:eastAsia="宋体" w:hAnsi="Times New Roman" w:cs="Times New Roman"/>
          <w:sz w:val="28"/>
          <w:szCs w:val="28"/>
        </w:rPr>
        <w:t>GB/T 26924-2011</w:t>
      </w:r>
      <w:r>
        <w:rPr>
          <w:rFonts w:ascii="Times New Roman" w:eastAsia="宋体" w:hAnsi="Times New Roman" w:cs="Times New Roman"/>
          <w:sz w:val="28"/>
          <w:szCs w:val="28"/>
        </w:rPr>
        <w:t>）</w:t>
      </w:r>
      <w:r>
        <w:rPr>
          <w:rFonts w:ascii="Times New Roman" w:eastAsia="宋体" w:hAnsi="Times New Roman" w:cs="Times New Roman" w:hint="eastAsia"/>
          <w:sz w:val="28"/>
          <w:szCs w:val="28"/>
        </w:rPr>
        <w:t>中</w:t>
      </w:r>
      <w:r>
        <w:rPr>
          <w:rFonts w:ascii="Times New Roman" w:eastAsia="宋体" w:hAnsi="Times New Roman" w:cs="Times New Roman"/>
          <w:sz w:val="28"/>
          <w:szCs w:val="28"/>
        </w:rPr>
        <w:t>节水型钢铁企业水重复利用率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的要求，以及钢铁行业清洁生产评价指标体系》中</w:t>
      </w:r>
      <w:r>
        <w:rPr>
          <w:rFonts w:ascii="Times New Roman" w:eastAsia="宋体" w:hAnsi="Times New Roman" w:cs="Times New Roman"/>
          <w:sz w:val="28"/>
          <w:szCs w:val="28"/>
        </w:rPr>
        <w:t>“I</w:t>
      </w:r>
      <w:r>
        <w:rPr>
          <w:rFonts w:ascii="Times New Roman" w:eastAsia="宋体" w:hAnsi="Times New Roman" w:cs="Times New Roman"/>
          <w:sz w:val="28"/>
          <w:szCs w:val="28"/>
        </w:rPr>
        <w:t>级基准值，水重复利用率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，本文件直接采用该指标。</w:t>
      </w:r>
    </w:p>
    <w:p w14:paraId="47B0E0DE" w14:textId="02BBE6BC" w:rsidR="007C284D" w:rsidRPr="007C284D" w:rsidRDefault="00833440">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参考</w:t>
      </w:r>
      <w:r w:rsidRPr="00FD1634">
        <w:rPr>
          <w:rFonts w:ascii="Times New Roman" w:eastAsia="宋体" w:hAnsi="Times New Roman" w:cs="Times New Roman"/>
          <w:sz w:val="28"/>
          <w:szCs w:val="28"/>
        </w:rPr>
        <w:t>YB/T 4</w:t>
      </w:r>
      <w:r>
        <w:rPr>
          <w:rFonts w:ascii="Times New Roman" w:eastAsia="宋体" w:hAnsi="Times New Roman" w:cs="Times New Roman"/>
          <w:sz w:val="28"/>
          <w:szCs w:val="28"/>
        </w:rPr>
        <w:t>875</w:t>
      </w:r>
      <w:r w:rsidRPr="00FD1634">
        <w:rPr>
          <w:rFonts w:ascii="Times New Roman" w:eastAsia="宋体" w:hAnsi="Times New Roman" w:cs="Times New Roman"/>
          <w:sz w:val="28"/>
          <w:szCs w:val="28"/>
        </w:rPr>
        <w:t>-202</w:t>
      </w:r>
      <w:r>
        <w:rPr>
          <w:rFonts w:ascii="Times New Roman" w:eastAsia="宋体" w:hAnsi="Times New Roman" w:cs="Times New Roman"/>
          <w:sz w:val="28"/>
          <w:szCs w:val="28"/>
        </w:rPr>
        <w:t>0</w:t>
      </w:r>
      <w:r>
        <w:rPr>
          <w:rFonts w:ascii="Times New Roman" w:eastAsia="宋体" w:hAnsi="Times New Roman" w:cs="Times New Roman" w:hint="eastAsia"/>
          <w:sz w:val="28"/>
          <w:szCs w:val="28"/>
        </w:rPr>
        <w:t>《</w:t>
      </w:r>
      <w:r w:rsidRPr="00FD1634">
        <w:rPr>
          <w:rFonts w:ascii="Times New Roman" w:eastAsia="宋体" w:hAnsi="Times New Roman" w:cs="Times New Roman" w:hint="eastAsia"/>
          <w:sz w:val="28"/>
          <w:szCs w:val="28"/>
        </w:rPr>
        <w:t>绿色设计产品评价技术规范</w:t>
      </w:r>
      <w:r w:rsidRPr="00FD1634">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桥梁结构用钢》和《钢铁行业清洁生产评价指标体系》</w:t>
      </w:r>
      <w:r>
        <w:rPr>
          <w:rFonts w:ascii="Times New Roman" w:eastAsia="宋体" w:hAnsi="Times New Roman" w:cs="Times New Roman" w:hint="eastAsia"/>
          <w:sz w:val="28"/>
          <w:szCs w:val="28"/>
        </w:rPr>
        <w:t>I</w:t>
      </w:r>
      <w:r>
        <w:rPr>
          <w:rFonts w:ascii="Times New Roman" w:eastAsia="宋体" w:hAnsi="Times New Roman" w:cs="Times New Roman" w:hint="eastAsia"/>
          <w:sz w:val="28"/>
          <w:szCs w:val="28"/>
        </w:rPr>
        <w:t>级指标</w:t>
      </w:r>
      <w:r w:rsidRPr="00833440">
        <w:rPr>
          <w:rFonts w:ascii="Times New Roman" w:eastAsia="宋体" w:hAnsi="Times New Roman" w:cs="Times New Roman" w:hint="eastAsia"/>
          <w:sz w:val="28"/>
          <w:szCs w:val="28"/>
        </w:rPr>
        <w:t>含铁尘（泥）回收利用率</w:t>
      </w:r>
      <w:r>
        <w:rPr>
          <w:rFonts w:ascii="Times New Roman" w:eastAsia="宋体" w:hAnsi="Times New Roman" w:cs="Times New Roman" w:hint="eastAsia"/>
          <w:sz w:val="28"/>
          <w:szCs w:val="28"/>
        </w:rPr>
        <w:t>1</w:t>
      </w:r>
      <w:r>
        <w:rPr>
          <w:rFonts w:ascii="Times New Roman" w:eastAsia="宋体" w:hAnsi="Times New Roman" w:cs="Times New Roman"/>
          <w:sz w:val="28"/>
          <w:szCs w:val="28"/>
        </w:rPr>
        <w:t>00%</w:t>
      </w:r>
      <w:r>
        <w:rPr>
          <w:rFonts w:ascii="Times New Roman" w:eastAsia="宋体" w:hAnsi="Times New Roman" w:cs="Times New Roman" w:hint="eastAsia"/>
          <w:sz w:val="28"/>
          <w:szCs w:val="28"/>
        </w:rPr>
        <w:t>的要求，本文件直接采用该指标。</w:t>
      </w:r>
    </w:p>
    <w:p w14:paraId="1E8A2D7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）能源属性</w:t>
      </w:r>
    </w:p>
    <w:p w14:paraId="35FFB8E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产品生产过程分为高炉</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转炉长流程及电炉短流程，主要涉及耗能工序包括烧结、球团、高炉、转炉、电炉、铸轧工序。</w:t>
      </w:r>
    </w:p>
    <w:p w14:paraId="053E67FC" w14:textId="2A5D991B" w:rsidR="008C2651" w:rsidRDefault="00637D53" w:rsidP="008C2651">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对于烧结</w:t>
      </w:r>
      <w:r>
        <w:rPr>
          <w:rFonts w:ascii="Times New Roman" w:eastAsia="宋体" w:hAnsi="Times New Roman" w:cs="Times New Roman"/>
          <w:sz w:val="28"/>
          <w:szCs w:val="28"/>
        </w:rPr>
        <w:t>、</w:t>
      </w:r>
      <w:r>
        <w:rPr>
          <w:rFonts w:ascii="Times New Roman" w:eastAsia="宋体" w:hAnsi="Times New Roman" w:cs="Times New Roman" w:hint="eastAsia"/>
          <w:sz w:val="28"/>
          <w:szCs w:val="28"/>
        </w:rPr>
        <w:t>高炉、电炉</w:t>
      </w:r>
      <w:r w:rsidR="008C2651">
        <w:rPr>
          <w:rFonts w:ascii="Times New Roman" w:eastAsia="宋体" w:hAnsi="Times New Roman" w:cs="Times New Roman" w:hint="eastAsia"/>
          <w:sz w:val="28"/>
          <w:szCs w:val="28"/>
        </w:rPr>
        <w:t>、转炉</w:t>
      </w:r>
      <w:r>
        <w:rPr>
          <w:rFonts w:ascii="Times New Roman" w:eastAsia="宋体" w:hAnsi="Times New Roman" w:cs="Times New Roman" w:hint="eastAsia"/>
          <w:sz w:val="28"/>
          <w:szCs w:val="28"/>
        </w:rPr>
        <w:t>等工序能耗，本标准</w:t>
      </w:r>
      <w:r w:rsidR="002C6608">
        <w:rPr>
          <w:rFonts w:ascii="Times New Roman" w:eastAsia="宋体" w:hAnsi="Times New Roman" w:cs="Times New Roman" w:hint="eastAsia"/>
          <w:sz w:val="28"/>
          <w:szCs w:val="28"/>
        </w:rPr>
        <w:t>参考</w:t>
      </w:r>
      <w:r>
        <w:rPr>
          <w:rFonts w:ascii="Times New Roman" w:eastAsia="宋体" w:hAnsi="Times New Roman" w:cs="Times New Roman" w:hint="eastAsia"/>
          <w:sz w:val="28"/>
          <w:szCs w:val="28"/>
        </w:rPr>
        <w:t>《钢铁行业（烧</w:t>
      </w:r>
      <w:r w:rsidR="00C85B57">
        <w:rPr>
          <w:rFonts w:ascii="Times New Roman" w:eastAsia="宋体" w:hAnsi="Times New Roman" w:cs="Times New Roman" w:hint="eastAsia"/>
          <w:sz w:val="28"/>
          <w:szCs w:val="28"/>
        </w:rPr>
        <w:t>结、球团）清洁生产评价指标体系》《钢铁行业（高炉炼铁）清洁生产评价指标体系》</w:t>
      </w:r>
      <w:r>
        <w:rPr>
          <w:rFonts w:ascii="Times New Roman" w:eastAsia="宋体" w:hAnsi="Times New Roman" w:cs="Times New Roman" w:hint="eastAsia"/>
          <w:sz w:val="28"/>
          <w:szCs w:val="28"/>
        </w:rPr>
        <w:t>《钢铁行业（炼钢）清洁生产评价指标体系中“</w:t>
      </w:r>
      <w:r>
        <w:rPr>
          <w:rFonts w:ascii="Times New Roman" w:eastAsia="宋体" w:hAnsi="Times New Roman" w:cs="Times New Roman" w:hint="eastAsia"/>
          <w:sz w:val="28"/>
          <w:szCs w:val="28"/>
        </w:rPr>
        <w:t>II</w:t>
      </w:r>
      <w:r>
        <w:rPr>
          <w:rFonts w:ascii="Times New Roman" w:eastAsia="宋体" w:hAnsi="Times New Roman" w:cs="Times New Roman" w:hint="eastAsia"/>
          <w:sz w:val="28"/>
          <w:szCs w:val="28"/>
        </w:rPr>
        <w:t>级基准值”</w:t>
      </w:r>
      <w:r w:rsidR="002C6608">
        <w:rPr>
          <w:rFonts w:ascii="Times New Roman" w:eastAsia="宋体" w:hAnsi="Times New Roman" w:cs="Times New Roman" w:hint="eastAsia"/>
          <w:sz w:val="28"/>
          <w:szCs w:val="28"/>
        </w:rPr>
        <w:t>进行</w:t>
      </w:r>
      <w:r w:rsidR="002C6608">
        <w:rPr>
          <w:rFonts w:ascii="Times New Roman" w:eastAsia="宋体" w:hAnsi="Times New Roman" w:cs="Times New Roman"/>
          <w:sz w:val="28"/>
          <w:szCs w:val="28"/>
        </w:rPr>
        <w:t>指标选取</w:t>
      </w:r>
      <w:r>
        <w:rPr>
          <w:rFonts w:ascii="Times New Roman" w:eastAsia="宋体" w:hAnsi="Times New Roman" w:cs="Times New Roman" w:hint="eastAsia"/>
          <w:sz w:val="28"/>
          <w:szCs w:val="28"/>
        </w:rPr>
        <w:t>。</w:t>
      </w:r>
      <w:r w:rsidR="002C6608">
        <w:rPr>
          <w:rFonts w:ascii="Times New Roman" w:eastAsia="宋体" w:hAnsi="Times New Roman" w:cs="Times New Roman" w:hint="eastAsia"/>
          <w:sz w:val="28"/>
          <w:szCs w:val="28"/>
        </w:rPr>
        <w:t>烧结</w:t>
      </w:r>
      <w:r w:rsidR="002C6608">
        <w:rPr>
          <w:rFonts w:ascii="Times New Roman" w:eastAsia="宋体" w:hAnsi="Times New Roman" w:cs="Times New Roman"/>
          <w:sz w:val="28"/>
          <w:szCs w:val="28"/>
        </w:rPr>
        <w:t>、</w:t>
      </w:r>
      <w:r>
        <w:rPr>
          <w:rFonts w:ascii="Times New Roman" w:eastAsia="宋体" w:hAnsi="Times New Roman" w:cs="Times New Roman" w:hint="eastAsia"/>
          <w:sz w:val="28"/>
          <w:szCs w:val="28"/>
        </w:rPr>
        <w:t>球团工序能耗结合企业实际情况，在《钢铁行业（烧结、球团）清洁生产评价指标体系》</w:t>
      </w:r>
      <w:r>
        <w:rPr>
          <w:rFonts w:ascii="Times New Roman" w:eastAsia="宋体" w:hAnsi="Times New Roman" w:cs="Times New Roman" w:hint="eastAsia"/>
          <w:sz w:val="28"/>
          <w:szCs w:val="28"/>
        </w:rPr>
        <w:t>II</w:t>
      </w:r>
      <w:r>
        <w:rPr>
          <w:rFonts w:ascii="Times New Roman" w:eastAsia="宋体" w:hAnsi="Times New Roman" w:cs="Times New Roman" w:hint="eastAsia"/>
          <w:sz w:val="28"/>
          <w:szCs w:val="28"/>
        </w:rPr>
        <w:t>级基准</w:t>
      </w:r>
      <w:r>
        <w:rPr>
          <w:rFonts w:ascii="Times New Roman" w:eastAsia="宋体" w:hAnsi="Times New Roman" w:cs="Times New Roman"/>
          <w:sz w:val="28"/>
          <w:szCs w:val="28"/>
        </w:rPr>
        <w:t>值和</w:t>
      </w:r>
      <w:r>
        <w:rPr>
          <w:rFonts w:ascii="Times New Roman" w:eastAsia="宋体" w:hAnsi="Times New Roman" w:cs="Times New Roman"/>
          <w:sz w:val="28"/>
          <w:szCs w:val="28"/>
        </w:rPr>
        <w:t>Ⅲ</w:t>
      </w:r>
      <w:r>
        <w:rPr>
          <w:rFonts w:ascii="Times New Roman" w:eastAsia="宋体" w:hAnsi="Times New Roman" w:cs="Times New Roman"/>
          <w:sz w:val="28"/>
          <w:szCs w:val="28"/>
        </w:rPr>
        <w:t>级基</w:t>
      </w:r>
      <w:r>
        <w:rPr>
          <w:rFonts w:ascii="Times New Roman" w:eastAsia="宋体" w:hAnsi="Times New Roman" w:cs="Times New Roman" w:hint="eastAsia"/>
          <w:sz w:val="28"/>
          <w:szCs w:val="28"/>
        </w:rPr>
        <w:t>准值，</w:t>
      </w:r>
      <w:r w:rsidR="002C6608">
        <w:rPr>
          <w:rFonts w:ascii="Times New Roman" w:eastAsia="宋体" w:hAnsi="Times New Roman" w:cs="Times New Roman" w:hint="eastAsia"/>
          <w:sz w:val="28"/>
          <w:szCs w:val="28"/>
        </w:rPr>
        <w:t>分别</w:t>
      </w:r>
      <w:r>
        <w:rPr>
          <w:rFonts w:ascii="Times New Roman" w:eastAsia="宋体" w:hAnsi="Times New Roman" w:cs="Times New Roman" w:hint="eastAsia"/>
          <w:sz w:val="28"/>
          <w:szCs w:val="28"/>
        </w:rPr>
        <w:t>取</w:t>
      </w:r>
      <w:r w:rsidR="002C6608">
        <w:rPr>
          <w:rFonts w:ascii="Times New Roman" w:eastAsia="宋体" w:hAnsi="Times New Roman" w:cs="Times New Roman"/>
          <w:sz w:val="28"/>
          <w:szCs w:val="28"/>
        </w:rPr>
        <w:t>5</w:t>
      </w:r>
      <w:r w:rsidR="00833440">
        <w:rPr>
          <w:rFonts w:ascii="Times New Roman" w:eastAsia="宋体" w:hAnsi="Times New Roman" w:cs="Times New Roman"/>
          <w:sz w:val="28"/>
          <w:szCs w:val="28"/>
        </w:rPr>
        <w:t>0</w:t>
      </w:r>
      <w:r w:rsidR="002C6608">
        <w:rPr>
          <w:rFonts w:ascii="Times New Roman" w:eastAsia="宋体" w:hAnsi="Times New Roman" w:cs="Times New Roman" w:hint="eastAsia"/>
          <w:sz w:val="28"/>
          <w:szCs w:val="28"/>
        </w:rPr>
        <w:t>kgce/t</w:t>
      </w:r>
      <w:r w:rsidR="002C6608">
        <w:rPr>
          <w:rFonts w:ascii="Times New Roman" w:eastAsia="宋体" w:hAnsi="Times New Roman" w:cs="Times New Roman" w:hint="eastAsia"/>
          <w:sz w:val="28"/>
          <w:szCs w:val="28"/>
        </w:rPr>
        <w:t>、</w:t>
      </w:r>
      <w:r w:rsidR="001D1763">
        <w:rPr>
          <w:rFonts w:ascii="Times New Roman" w:eastAsia="宋体" w:hAnsi="Times New Roman" w:cs="Times New Roman"/>
          <w:sz w:val="28"/>
          <w:szCs w:val="28"/>
        </w:rPr>
        <w:t>24</w:t>
      </w:r>
      <w:r>
        <w:rPr>
          <w:rFonts w:ascii="Times New Roman" w:eastAsia="宋体" w:hAnsi="Times New Roman" w:cs="Times New Roman" w:hint="eastAsia"/>
          <w:sz w:val="28"/>
          <w:szCs w:val="28"/>
        </w:rPr>
        <w:t>kgce/t</w:t>
      </w:r>
      <w:r>
        <w:rPr>
          <w:rFonts w:ascii="Times New Roman" w:eastAsia="宋体" w:hAnsi="Times New Roman" w:cs="Times New Roman" w:hint="eastAsia"/>
          <w:sz w:val="28"/>
          <w:szCs w:val="28"/>
        </w:rPr>
        <w:t>作为要求。</w:t>
      </w:r>
      <w:r w:rsidR="00C85B57">
        <w:rPr>
          <w:rFonts w:ascii="Times New Roman" w:eastAsia="宋体" w:hAnsi="Times New Roman" w:cs="Times New Roman" w:hint="eastAsia"/>
          <w:sz w:val="28"/>
          <w:szCs w:val="28"/>
        </w:rPr>
        <w:t>高炉</w:t>
      </w:r>
      <w:r w:rsidR="00C85B57">
        <w:rPr>
          <w:rFonts w:ascii="Times New Roman" w:eastAsia="宋体" w:hAnsi="Times New Roman" w:cs="Times New Roman"/>
          <w:sz w:val="28"/>
          <w:szCs w:val="28"/>
        </w:rPr>
        <w:t>工序选取</w:t>
      </w:r>
      <w:r w:rsidR="00C85B57">
        <w:rPr>
          <w:rFonts w:ascii="Times New Roman" w:eastAsia="宋体" w:hAnsi="Times New Roman" w:cs="Times New Roman" w:hint="eastAsia"/>
          <w:sz w:val="28"/>
          <w:szCs w:val="28"/>
        </w:rPr>
        <w:t>《钢铁行业（高炉炼铁）清洁生产评价指标体系》“</w:t>
      </w:r>
      <w:r w:rsidR="008C2651">
        <w:rPr>
          <w:rFonts w:ascii="Times New Roman" w:eastAsia="宋体" w:hAnsi="Times New Roman" w:cs="Times New Roman" w:hint="eastAsia"/>
          <w:sz w:val="28"/>
          <w:szCs w:val="28"/>
        </w:rPr>
        <w:t>I</w:t>
      </w:r>
      <w:r w:rsidR="00C85B57">
        <w:rPr>
          <w:rFonts w:ascii="Times New Roman" w:eastAsia="宋体" w:hAnsi="Times New Roman" w:cs="Times New Roman" w:hint="eastAsia"/>
          <w:sz w:val="28"/>
          <w:szCs w:val="28"/>
        </w:rPr>
        <w:t>I</w:t>
      </w:r>
      <w:r w:rsidR="00C85B57">
        <w:rPr>
          <w:rFonts w:ascii="Times New Roman" w:eastAsia="宋体" w:hAnsi="Times New Roman" w:cs="Times New Roman" w:hint="eastAsia"/>
          <w:sz w:val="28"/>
          <w:szCs w:val="28"/>
        </w:rPr>
        <w:t>级基准值”</w:t>
      </w:r>
      <w:r w:rsidR="00C85B57" w:rsidRPr="00C85B57">
        <w:rPr>
          <w:rFonts w:ascii="Times New Roman" w:eastAsia="宋体" w:hAnsi="Times New Roman" w:cs="Times New Roman" w:hint="eastAsia"/>
          <w:sz w:val="28"/>
          <w:szCs w:val="28"/>
        </w:rPr>
        <w:t>≤</w:t>
      </w:r>
      <w:r w:rsidR="008C2651">
        <w:rPr>
          <w:rFonts w:ascii="Times New Roman" w:eastAsia="宋体" w:hAnsi="Times New Roman" w:cs="Times New Roman" w:hint="eastAsia"/>
          <w:sz w:val="28"/>
          <w:szCs w:val="28"/>
        </w:rPr>
        <w:t>3</w:t>
      </w:r>
      <w:r w:rsidR="008C2651">
        <w:rPr>
          <w:rFonts w:ascii="Times New Roman" w:eastAsia="宋体" w:hAnsi="Times New Roman" w:cs="Times New Roman"/>
          <w:sz w:val="28"/>
          <w:szCs w:val="28"/>
        </w:rPr>
        <w:t>9</w:t>
      </w:r>
      <w:r w:rsidR="00C85B57" w:rsidRPr="00C85B57">
        <w:rPr>
          <w:rFonts w:ascii="Times New Roman" w:eastAsia="宋体" w:hAnsi="Times New Roman" w:cs="Times New Roman" w:hint="eastAsia"/>
          <w:sz w:val="28"/>
          <w:szCs w:val="28"/>
        </w:rPr>
        <w:t>0</w:t>
      </w:r>
      <w:r w:rsidR="00C85B57" w:rsidRPr="00C85B57">
        <w:t xml:space="preserve"> </w:t>
      </w:r>
      <w:proofErr w:type="spellStart"/>
      <w:r w:rsidR="00C85B57" w:rsidRPr="00C85B57">
        <w:rPr>
          <w:rFonts w:ascii="Times New Roman" w:eastAsia="宋体" w:hAnsi="Times New Roman" w:cs="Times New Roman"/>
          <w:sz w:val="28"/>
          <w:szCs w:val="28"/>
        </w:rPr>
        <w:t>kgce</w:t>
      </w:r>
      <w:proofErr w:type="spellEnd"/>
      <w:r w:rsidR="00C85B57" w:rsidRPr="00C85B57">
        <w:rPr>
          <w:rFonts w:ascii="Times New Roman" w:eastAsia="宋体" w:hAnsi="Times New Roman" w:cs="Times New Roman"/>
          <w:sz w:val="28"/>
          <w:szCs w:val="28"/>
        </w:rPr>
        <w:t>/t</w:t>
      </w:r>
      <w:r w:rsidR="00C85B57">
        <w:rPr>
          <w:rFonts w:ascii="Times New Roman" w:eastAsia="宋体" w:hAnsi="Times New Roman" w:cs="Times New Roman" w:hint="eastAsia"/>
          <w:sz w:val="28"/>
          <w:szCs w:val="28"/>
        </w:rPr>
        <w:t>；</w:t>
      </w:r>
      <w:r w:rsidR="00664922">
        <w:rPr>
          <w:rFonts w:ascii="Times New Roman" w:eastAsia="宋体" w:hAnsi="Times New Roman" w:cs="Times New Roman" w:hint="eastAsia"/>
          <w:sz w:val="28"/>
          <w:szCs w:val="28"/>
        </w:rPr>
        <w:t>电炉</w:t>
      </w:r>
      <w:r>
        <w:rPr>
          <w:rFonts w:ascii="Times New Roman" w:eastAsia="宋体" w:hAnsi="Times New Roman" w:cs="Times New Roman" w:hint="eastAsia"/>
          <w:sz w:val="28"/>
          <w:szCs w:val="28"/>
        </w:rPr>
        <w:t>工序能耗选取《钢铁行业（炼钢）清洁生产评价指标体系》中</w:t>
      </w:r>
      <w:r w:rsidR="00664922">
        <w:rPr>
          <w:rFonts w:ascii="Times New Roman" w:eastAsia="宋体" w:hAnsi="Times New Roman" w:cs="Times New Roman" w:hint="eastAsia"/>
          <w:sz w:val="28"/>
          <w:szCs w:val="28"/>
        </w:rPr>
        <w:t>全废钢</w:t>
      </w:r>
      <w:r w:rsidR="00664922">
        <w:rPr>
          <w:rFonts w:ascii="Times New Roman" w:eastAsia="宋体" w:hAnsi="Times New Roman" w:cs="Times New Roman"/>
          <w:sz w:val="28"/>
          <w:szCs w:val="28"/>
        </w:rPr>
        <w:t>、</w:t>
      </w:r>
      <w:r w:rsidR="00664922" w:rsidRPr="00664922">
        <w:rPr>
          <w:rFonts w:ascii="Times New Roman" w:eastAsia="宋体" w:hAnsi="Times New Roman" w:cs="Times New Roman" w:hint="eastAsia"/>
          <w:sz w:val="28"/>
          <w:szCs w:val="28"/>
        </w:rPr>
        <w:t>30%</w:t>
      </w:r>
      <w:r w:rsidR="00664922" w:rsidRPr="00664922">
        <w:rPr>
          <w:rFonts w:ascii="Times New Roman" w:eastAsia="宋体" w:hAnsi="Times New Roman" w:cs="Times New Roman" w:hint="eastAsia"/>
          <w:sz w:val="28"/>
          <w:szCs w:val="28"/>
        </w:rPr>
        <w:t>铁水热装</w:t>
      </w:r>
      <w:r w:rsidR="00664922">
        <w:rPr>
          <w:rFonts w:ascii="Times New Roman" w:eastAsia="宋体" w:hAnsi="Times New Roman" w:cs="Times New Roman" w:hint="eastAsia"/>
          <w:sz w:val="28"/>
          <w:szCs w:val="28"/>
        </w:rPr>
        <w:t>两种</w:t>
      </w:r>
      <w:r w:rsidR="00664922">
        <w:rPr>
          <w:rFonts w:ascii="Times New Roman" w:eastAsia="宋体" w:hAnsi="Times New Roman" w:cs="Times New Roman"/>
          <w:sz w:val="28"/>
          <w:szCs w:val="28"/>
        </w:rPr>
        <w:t>类型</w:t>
      </w:r>
      <w:r>
        <w:rPr>
          <w:rFonts w:ascii="Times New Roman" w:eastAsia="宋体" w:hAnsi="Times New Roman" w:cs="Times New Roman" w:hint="eastAsia"/>
          <w:sz w:val="28"/>
          <w:szCs w:val="28"/>
        </w:rPr>
        <w:t>“</w:t>
      </w:r>
      <w:r w:rsidR="008C2651">
        <w:rPr>
          <w:rFonts w:ascii="Times New Roman" w:eastAsia="宋体" w:hAnsi="Times New Roman" w:cs="Times New Roman" w:hint="eastAsia"/>
          <w:sz w:val="28"/>
          <w:szCs w:val="28"/>
        </w:rPr>
        <w:t>II</w:t>
      </w:r>
      <w:r>
        <w:rPr>
          <w:rFonts w:ascii="Times New Roman" w:eastAsia="宋体" w:hAnsi="Times New Roman" w:cs="Times New Roman" w:hint="eastAsia"/>
          <w:sz w:val="28"/>
          <w:szCs w:val="28"/>
        </w:rPr>
        <w:t>级基准值”</w:t>
      </w:r>
      <w:r w:rsidR="00664922">
        <w:rPr>
          <w:rFonts w:ascii="Times New Roman" w:eastAsia="宋体" w:hAnsi="Times New Roman" w:cs="Times New Roman" w:hint="eastAsia"/>
          <w:sz w:val="28"/>
          <w:szCs w:val="28"/>
        </w:rPr>
        <w:t>分别</w:t>
      </w:r>
      <w:r w:rsidR="00664922">
        <w:rPr>
          <w:rFonts w:ascii="Times New Roman" w:eastAsia="宋体" w:hAnsi="Times New Roman" w:cs="Times New Roman"/>
          <w:sz w:val="28"/>
          <w:szCs w:val="28"/>
        </w:rPr>
        <w:t>提出</w:t>
      </w:r>
      <w:r w:rsidR="00C85B57" w:rsidRPr="00C85B57">
        <w:rPr>
          <w:rFonts w:ascii="Times New Roman" w:eastAsia="宋体" w:hAnsi="Times New Roman" w:cs="Times New Roman" w:hint="eastAsia"/>
          <w:sz w:val="28"/>
          <w:szCs w:val="28"/>
        </w:rPr>
        <w:t>≤</w:t>
      </w:r>
      <w:r w:rsidR="00664922">
        <w:rPr>
          <w:rFonts w:ascii="Times New Roman" w:eastAsia="宋体" w:hAnsi="Times New Roman" w:cs="Times New Roman"/>
          <w:sz w:val="28"/>
          <w:szCs w:val="28"/>
        </w:rPr>
        <w:t>64</w:t>
      </w:r>
      <w:r w:rsidR="00C85B57" w:rsidRPr="00C85B57">
        <w:t xml:space="preserve"> </w:t>
      </w:r>
      <w:proofErr w:type="spellStart"/>
      <w:r w:rsidR="00C85B57" w:rsidRPr="00C85B57">
        <w:rPr>
          <w:rFonts w:ascii="Times New Roman" w:eastAsia="宋体" w:hAnsi="Times New Roman" w:cs="Times New Roman"/>
          <w:sz w:val="28"/>
          <w:szCs w:val="28"/>
        </w:rPr>
        <w:t>kgce</w:t>
      </w:r>
      <w:proofErr w:type="spellEnd"/>
      <w:r w:rsidR="00C85B57" w:rsidRPr="00C85B57">
        <w:rPr>
          <w:rFonts w:ascii="Times New Roman" w:eastAsia="宋体" w:hAnsi="Times New Roman" w:cs="Times New Roman"/>
          <w:sz w:val="28"/>
          <w:szCs w:val="28"/>
        </w:rPr>
        <w:t>/t</w:t>
      </w:r>
      <w:r w:rsidR="00664922">
        <w:rPr>
          <w:rFonts w:ascii="Times New Roman" w:eastAsia="宋体" w:hAnsi="Times New Roman" w:cs="Times New Roman" w:hint="eastAsia"/>
          <w:sz w:val="28"/>
          <w:szCs w:val="28"/>
        </w:rPr>
        <w:t>、</w:t>
      </w:r>
      <w:r w:rsidR="00664922" w:rsidRPr="00C85B57">
        <w:rPr>
          <w:rFonts w:ascii="Times New Roman" w:eastAsia="宋体" w:hAnsi="Times New Roman" w:cs="Times New Roman" w:hint="eastAsia"/>
          <w:sz w:val="28"/>
          <w:szCs w:val="28"/>
        </w:rPr>
        <w:t>≤</w:t>
      </w:r>
      <w:r w:rsidR="00664922">
        <w:rPr>
          <w:rFonts w:ascii="Times New Roman" w:eastAsia="宋体" w:hAnsi="Times New Roman" w:cs="Times New Roman"/>
          <w:sz w:val="28"/>
          <w:szCs w:val="28"/>
        </w:rPr>
        <w:t>55</w:t>
      </w:r>
      <w:r w:rsidR="00664922" w:rsidRPr="00C85B57">
        <w:t xml:space="preserve"> </w:t>
      </w:r>
      <w:proofErr w:type="spellStart"/>
      <w:r w:rsidR="00664922" w:rsidRPr="00C85B57">
        <w:rPr>
          <w:rFonts w:ascii="Times New Roman" w:eastAsia="宋体" w:hAnsi="Times New Roman" w:cs="Times New Roman"/>
          <w:sz w:val="28"/>
          <w:szCs w:val="28"/>
        </w:rPr>
        <w:t>kgce</w:t>
      </w:r>
      <w:proofErr w:type="spellEnd"/>
      <w:r w:rsidR="00664922" w:rsidRPr="00C85B57">
        <w:rPr>
          <w:rFonts w:ascii="Times New Roman" w:eastAsia="宋体" w:hAnsi="Times New Roman" w:cs="Times New Roman"/>
          <w:sz w:val="28"/>
          <w:szCs w:val="28"/>
        </w:rPr>
        <w:t>/t</w:t>
      </w:r>
      <w:r w:rsidR="00C05BF6">
        <w:rPr>
          <w:rFonts w:ascii="Times New Roman" w:eastAsia="宋体" w:hAnsi="Times New Roman" w:cs="Times New Roman" w:hint="eastAsia"/>
          <w:sz w:val="28"/>
          <w:szCs w:val="28"/>
        </w:rPr>
        <w:t>要求</w:t>
      </w:r>
      <w:r w:rsidR="00C05BF6">
        <w:rPr>
          <w:rFonts w:ascii="Times New Roman" w:eastAsia="宋体" w:hAnsi="Times New Roman" w:cs="Times New Roman"/>
          <w:sz w:val="28"/>
          <w:szCs w:val="28"/>
        </w:rPr>
        <w:t>。</w:t>
      </w:r>
      <w:r w:rsidR="008C2651">
        <w:rPr>
          <w:rFonts w:ascii="Times New Roman" w:eastAsia="宋体" w:hAnsi="Times New Roman" w:cs="Times New Roman" w:hint="eastAsia"/>
          <w:sz w:val="28"/>
          <w:szCs w:val="28"/>
        </w:rPr>
        <w:t>转炉工序选取《钢铁行业（炼钢）清洁生产评价指标体系》中“</w:t>
      </w:r>
      <w:r w:rsidR="008C2651">
        <w:rPr>
          <w:rFonts w:ascii="Times New Roman" w:eastAsia="宋体" w:hAnsi="Times New Roman" w:cs="Times New Roman" w:hint="eastAsia"/>
          <w:sz w:val="28"/>
          <w:szCs w:val="28"/>
        </w:rPr>
        <w:t>II</w:t>
      </w:r>
      <w:r w:rsidR="008C2651">
        <w:rPr>
          <w:rFonts w:ascii="Times New Roman" w:eastAsia="宋体" w:hAnsi="Times New Roman" w:cs="Times New Roman" w:hint="eastAsia"/>
          <w:sz w:val="28"/>
          <w:szCs w:val="28"/>
        </w:rPr>
        <w:t>级基准值”</w:t>
      </w:r>
      <w:r w:rsidR="008C2651">
        <w:rPr>
          <w:rFonts w:ascii="Times New Roman" w:eastAsia="宋体" w:hAnsi="Times New Roman" w:cs="Times New Roman"/>
          <w:sz w:val="28"/>
          <w:szCs w:val="28"/>
        </w:rPr>
        <w:t>提出</w:t>
      </w:r>
      <w:r w:rsidR="008C2651">
        <w:rPr>
          <w:rFonts w:ascii="Times New Roman" w:eastAsia="宋体" w:hAnsi="Times New Roman" w:cs="Times New Roman" w:hint="eastAsia"/>
          <w:sz w:val="28"/>
          <w:szCs w:val="28"/>
        </w:rPr>
        <w:t>的≤</w:t>
      </w:r>
      <w:r w:rsidR="008C2651">
        <w:rPr>
          <w:rFonts w:ascii="Times New Roman" w:eastAsia="宋体" w:hAnsi="Times New Roman" w:cs="Times New Roman"/>
          <w:sz w:val="28"/>
          <w:szCs w:val="28"/>
        </w:rPr>
        <w:t>-25</w:t>
      </w:r>
      <w:r w:rsidR="008C2651" w:rsidRPr="00C85B57">
        <w:t xml:space="preserve"> </w:t>
      </w:r>
      <w:proofErr w:type="spellStart"/>
      <w:r w:rsidR="008C2651" w:rsidRPr="00C85B57">
        <w:rPr>
          <w:rFonts w:ascii="Times New Roman" w:eastAsia="宋体" w:hAnsi="Times New Roman" w:cs="Times New Roman"/>
          <w:sz w:val="28"/>
          <w:szCs w:val="28"/>
        </w:rPr>
        <w:t>kgce</w:t>
      </w:r>
      <w:proofErr w:type="spellEnd"/>
      <w:r w:rsidR="008C2651" w:rsidRPr="00C85B57">
        <w:rPr>
          <w:rFonts w:ascii="Times New Roman" w:eastAsia="宋体" w:hAnsi="Times New Roman" w:cs="Times New Roman"/>
          <w:sz w:val="28"/>
          <w:szCs w:val="28"/>
        </w:rPr>
        <w:t>/t</w:t>
      </w:r>
      <w:r w:rsidR="008C2651">
        <w:rPr>
          <w:rFonts w:ascii="Times New Roman" w:eastAsia="宋体" w:hAnsi="Times New Roman" w:cs="Times New Roman" w:hint="eastAsia"/>
          <w:sz w:val="28"/>
          <w:szCs w:val="28"/>
        </w:rPr>
        <w:t>。</w:t>
      </w:r>
      <w:r w:rsidR="00E449E9">
        <w:rPr>
          <w:rFonts w:ascii="Times New Roman" w:eastAsia="宋体" w:hAnsi="Times New Roman" w:cs="Times New Roman" w:hint="eastAsia"/>
          <w:sz w:val="28"/>
          <w:szCs w:val="28"/>
        </w:rPr>
        <w:t>热轧</w:t>
      </w:r>
      <w:r w:rsidR="008C2651">
        <w:rPr>
          <w:rFonts w:ascii="Times New Roman" w:eastAsia="宋体" w:hAnsi="Times New Roman" w:cs="Times New Roman" w:hint="eastAsia"/>
          <w:sz w:val="28"/>
          <w:szCs w:val="28"/>
        </w:rPr>
        <w:t>工序选取</w:t>
      </w:r>
      <w:r w:rsidR="008C2651" w:rsidRPr="002A4096">
        <w:rPr>
          <w:rFonts w:ascii="Times New Roman" w:eastAsia="宋体" w:hAnsi="Times New Roman" w:cs="Times New Roman" w:hint="eastAsia"/>
          <w:sz w:val="28"/>
          <w:szCs w:val="28"/>
        </w:rPr>
        <w:t>《钢铁行业（钢延压加工）清洁生产评价指标体系》</w:t>
      </w:r>
      <w:r w:rsidR="008C2651">
        <w:rPr>
          <w:rFonts w:ascii="Times New Roman" w:eastAsia="宋体" w:hAnsi="Times New Roman" w:cs="Times New Roman" w:hint="eastAsia"/>
          <w:sz w:val="28"/>
          <w:szCs w:val="28"/>
        </w:rPr>
        <w:t>热轧薄板“</w:t>
      </w:r>
      <w:r w:rsidR="008C2651">
        <w:rPr>
          <w:rFonts w:ascii="Times New Roman" w:eastAsia="宋体" w:hAnsi="Times New Roman" w:cs="Times New Roman" w:hint="eastAsia"/>
          <w:sz w:val="28"/>
          <w:szCs w:val="28"/>
        </w:rPr>
        <w:t>III</w:t>
      </w:r>
      <w:r w:rsidR="008C2651">
        <w:rPr>
          <w:rFonts w:ascii="Times New Roman" w:eastAsia="宋体" w:hAnsi="Times New Roman" w:cs="Times New Roman" w:hint="eastAsia"/>
          <w:sz w:val="28"/>
          <w:szCs w:val="28"/>
        </w:rPr>
        <w:lastRenderedPageBreak/>
        <w:t>级基准值”</w:t>
      </w:r>
      <w:r w:rsidR="008C2651">
        <w:rPr>
          <w:rFonts w:ascii="Times New Roman" w:eastAsia="宋体" w:hAnsi="Times New Roman" w:cs="Times New Roman"/>
          <w:sz w:val="28"/>
          <w:szCs w:val="28"/>
        </w:rPr>
        <w:t>提出</w:t>
      </w:r>
      <w:r w:rsidR="008C2651">
        <w:rPr>
          <w:rFonts w:ascii="Times New Roman" w:eastAsia="宋体" w:hAnsi="Times New Roman" w:cs="Times New Roman" w:hint="eastAsia"/>
          <w:sz w:val="28"/>
          <w:szCs w:val="28"/>
        </w:rPr>
        <w:t>的≤</w:t>
      </w:r>
      <w:r w:rsidR="008C2651">
        <w:rPr>
          <w:rFonts w:ascii="Times New Roman" w:eastAsia="宋体" w:hAnsi="Times New Roman" w:cs="Times New Roman"/>
          <w:sz w:val="28"/>
          <w:szCs w:val="28"/>
        </w:rPr>
        <w:t>53</w:t>
      </w:r>
      <w:r w:rsidR="008C2651" w:rsidRPr="00C85B57">
        <w:t xml:space="preserve"> </w:t>
      </w:r>
      <w:proofErr w:type="spellStart"/>
      <w:r w:rsidR="008C2651" w:rsidRPr="00C85B57">
        <w:rPr>
          <w:rFonts w:ascii="Times New Roman" w:eastAsia="宋体" w:hAnsi="Times New Roman" w:cs="Times New Roman"/>
          <w:sz w:val="28"/>
          <w:szCs w:val="28"/>
        </w:rPr>
        <w:t>kgce</w:t>
      </w:r>
      <w:proofErr w:type="spellEnd"/>
      <w:r w:rsidR="008C2651" w:rsidRPr="00C85B57">
        <w:rPr>
          <w:rFonts w:ascii="Times New Roman" w:eastAsia="宋体" w:hAnsi="Times New Roman" w:cs="Times New Roman"/>
          <w:sz w:val="28"/>
          <w:szCs w:val="28"/>
        </w:rPr>
        <w:t>/t</w:t>
      </w:r>
      <w:r w:rsidR="008C2651">
        <w:rPr>
          <w:rFonts w:ascii="Times New Roman" w:eastAsia="宋体" w:hAnsi="Times New Roman" w:cs="Times New Roman" w:hint="eastAsia"/>
          <w:sz w:val="28"/>
          <w:szCs w:val="28"/>
        </w:rPr>
        <w:t>。</w:t>
      </w:r>
      <w:r w:rsidR="00E449E9">
        <w:rPr>
          <w:rFonts w:ascii="Times New Roman" w:eastAsia="宋体" w:hAnsi="Times New Roman" w:cs="Times New Roman" w:hint="eastAsia"/>
          <w:sz w:val="28"/>
          <w:szCs w:val="28"/>
        </w:rPr>
        <w:t>冷轧工序选取《</w:t>
      </w:r>
      <w:r w:rsidR="00E449E9" w:rsidRPr="00E449E9">
        <w:rPr>
          <w:rFonts w:ascii="Times New Roman" w:eastAsia="宋体" w:hAnsi="Times New Roman" w:cs="Times New Roman" w:hint="eastAsia"/>
          <w:sz w:val="28"/>
          <w:szCs w:val="28"/>
        </w:rPr>
        <w:t>钢铁行业（钢延压加工）清洁生产评价指标体系</w:t>
      </w:r>
      <w:r w:rsidR="00E449E9">
        <w:rPr>
          <w:rFonts w:ascii="Times New Roman" w:eastAsia="宋体" w:hAnsi="Times New Roman" w:cs="Times New Roman" w:hint="eastAsia"/>
          <w:sz w:val="28"/>
          <w:szCs w:val="28"/>
        </w:rPr>
        <w:t>》酸轧“</w:t>
      </w:r>
      <w:r w:rsidR="00E449E9">
        <w:rPr>
          <w:rFonts w:ascii="Times New Roman" w:eastAsia="宋体" w:hAnsi="Times New Roman" w:cs="Times New Roman" w:hint="eastAsia"/>
          <w:sz w:val="28"/>
          <w:szCs w:val="28"/>
        </w:rPr>
        <w:t>II</w:t>
      </w:r>
      <w:r w:rsidR="00E449E9">
        <w:rPr>
          <w:rFonts w:ascii="Times New Roman" w:eastAsia="宋体" w:hAnsi="Times New Roman" w:cs="Times New Roman" w:hint="eastAsia"/>
          <w:sz w:val="28"/>
          <w:szCs w:val="28"/>
        </w:rPr>
        <w:t>级基准值”</w:t>
      </w:r>
      <w:r w:rsidR="00E449E9" w:rsidRPr="00C85B57">
        <w:rPr>
          <w:rFonts w:ascii="Times New Roman" w:eastAsia="宋体" w:hAnsi="Times New Roman" w:cs="Times New Roman" w:hint="eastAsia"/>
          <w:sz w:val="28"/>
          <w:szCs w:val="28"/>
        </w:rPr>
        <w:t>≤</w:t>
      </w:r>
      <w:r w:rsidR="00E449E9">
        <w:rPr>
          <w:rFonts w:ascii="Times New Roman" w:eastAsia="宋体" w:hAnsi="Times New Roman" w:cs="Times New Roman"/>
          <w:sz w:val="28"/>
          <w:szCs w:val="28"/>
        </w:rPr>
        <w:t>20</w:t>
      </w:r>
      <w:r w:rsidR="00E449E9" w:rsidRPr="00C85B57">
        <w:t xml:space="preserve"> </w:t>
      </w:r>
      <w:proofErr w:type="spellStart"/>
      <w:r w:rsidR="00E449E9" w:rsidRPr="00C85B57">
        <w:rPr>
          <w:rFonts w:ascii="Times New Roman" w:eastAsia="宋体" w:hAnsi="Times New Roman" w:cs="Times New Roman"/>
          <w:sz w:val="28"/>
          <w:szCs w:val="28"/>
        </w:rPr>
        <w:t>kgce</w:t>
      </w:r>
      <w:proofErr w:type="spellEnd"/>
      <w:r w:rsidR="00E449E9" w:rsidRPr="00C85B57">
        <w:rPr>
          <w:rFonts w:ascii="Times New Roman" w:eastAsia="宋体" w:hAnsi="Times New Roman" w:cs="Times New Roman"/>
          <w:sz w:val="28"/>
          <w:szCs w:val="28"/>
        </w:rPr>
        <w:t>/t</w:t>
      </w:r>
      <w:r w:rsidR="00E449E9">
        <w:rPr>
          <w:rFonts w:ascii="Times New Roman" w:eastAsia="宋体" w:hAnsi="Times New Roman" w:cs="Times New Roman" w:hint="eastAsia"/>
          <w:sz w:val="28"/>
          <w:szCs w:val="28"/>
        </w:rPr>
        <w:t>和退火工序“</w:t>
      </w:r>
      <w:r w:rsidR="00E449E9">
        <w:rPr>
          <w:rFonts w:ascii="Times New Roman" w:eastAsia="宋体" w:hAnsi="Times New Roman" w:cs="Times New Roman" w:hint="eastAsia"/>
          <w:sz w:val="28"/>
          <w:szCs w:val="28"/>
        </w:rPr>
        <w:t>II</w:t>
      </w:r>
      <w:r w:rsidR="00E449E9">
        <w:rPr>
          <w:rFonts w:ascii="Times New Roman" w:eastAsia="宋体" w:hAnsi="Times New Roman" w:cs="Times New Roman" w:hint="eastAsia"/>
          <w:sz w:val="28"/>
          <w:szCs w:val="28"/>
        </w:rPr>
        <w:t>级基准值”</w:t>
      </w:r>
      <w:r w:rsidR="00E449E9" w:rsidRPr="00C85B57">
        <w:rPr>
          <w:rFonts w:ascii="Times New Roman" w:eastAsia="宋体" w:hAnsi="Times New Roman" w:cs="Times New Roman" w:hint="eastAsia"/>
          <w:sz w:val="28"/>
          <w:szCs w:val="28"/>
        </w:rPr>
        <w:t>≤</w:t>
      </w:r>
      <w:r w:rsidR="00E449E9">
        <w:rPr>
          <w:rFonts w:ascii="Times New Roman" w:eastAsia="宋体" w:hAnsi="Times New Roman" w:cs="Times New Roman"/>
          <w:sz w:val="28"/>
          <w:szCs w:val="28"/>
        </w:rPr>
        <w:t>53</w:t>
      </w:r>
      <w:r w:rsidR="00E449E9" w:rsidRPr="00C85B57">
        <w:t xml:space="preserve"> </w:t>
      </w:r>
      <w:proofErr w:type="spellStart"/>
      <w:r w:rsidR="00E449E9" w:rsidRPr="00C85B57">
        <w:rPr>
          <w:rFonts w:ascii="Times New Roman" w:eastAsia="宋体" w:hAnsi="Times New Roman" w:cs="Times New Roman"/>
          <w:sz w:val="28"/>
          <w:szCs w:val="28"/>
        </w:rPr>
        <w:t>kgce</w:t>
      </w:r>
      <w:proofErr w:type="spellEnd"/>
      <w:r w:rsidR="00E449E9" w:rsidRPr="00C85B57">
        <w:rPr>
          <w:rFonts w:ascii="Times New Roman" w:eastAsia="宋体" w:hAnsi="Times New Roman" w:cs="Times New Roman"/>
          <w:sz w:val="28"/>
          <w:szCs w:val="28"/>
        </w:rPr>
        <w:t>/t</w:t>
      </w:r>
      <w:r w:rsidR="00E449E9">
        <w:rPr>
          <w:rFonts w:ascii="Times New Roman" w:eastAsia="宋体" w:hAnsi="Times New Roman" w:cs="Times New Roman" w:hint="eastAsia"/>
          <w:sz w:val="28"/>
          <w:szCs w:val="28"/>
        </w:rPr>
        <w:t>相加，设定指标值为</w:t>
      </w:r>
      <w:r w:rsidR="00E449E9" w:rsidRPr="00C85B57">
        <w:rPr>
          <w:rFonts w:ascii="Times New Roman" w:eastAsia="宋体" w:hAnsi="Times New Roman" w:cs="Times New Roman" w:hint="eastAsia"/>
          <w:sz w:val="28"/>
          <w:szCs w:val="28"/>
        </w:rPr>
        <w:t>≤</w:t>
      </w:r>
      <w:r w:rsidR="00E449E9">
        <w:rPr>
          <w:rFonts w:ascii="Times New Roman" w:eastAsia="宋体" w:hAnsi="Times New Roman" w:cs="Times New Roman"/>
          <w:sz w:val="28"/>
          <w:szCs w:val="28"/>
        </w:rPr>
        <w:t>73</w:t>
      </w:r>
      <w:r w:rsidR="00E449E9" w:rsidRPr="00C85B57">
        <w:t xml:space="preserve"> </w:t>
      </w:r>
      <w:proofErr w:type="spellStart"/>
      <w:r w:rsidR="00E449E9" w:rsidRPr="00C85B57">
        <w:rPr>
          <w:rFonts w:ascii="Times New Roman" w:eastAsia="宋体" w:hAnsi="Times New Roman" w:cs="Times New Roman"/>
          <w:sz w:val="28"/>
          <w:szCs w:val="28"/>
        </w:rPr>
        <w:t>kgce</w:t>
      </w:r>
      <w:proofErr w:type="spellEnd"/>
      <w:r w:rsidR="00E449E9" w:rsidRPr="00C85B57">
        <w:rPr>
          <w:rFonts w:ascii="Times New Roman" w:eastAsia="宋体" w:hAnsi="Times New Roman" w:cs="Times New Roman"/>
          <w:sz w:val="28"/>
          <w:szCs w:val="28"/>
        </w:rPr>
        <w:t>/t</w:t>
      </w:r>
      <w:r w:rsidR="00E449E9">
        <w:rPr>
          <w:rFonts w:ascii="Times New Roman" w:eastAsia="宋体" w:hAnsi="Times New Roman" w:cs="Times New Roman" w:hint="eastAsia"/>
          <w:sz w:val="28"/>
          <w:szCs w:val="28"/>
        </w:rPr>
        <w:t>。</w:t>
      </w:r>
      <w:r w:rsidR="00E449E9" w:rsidRPr="00E449E9">
        <w:rPr>
          <w:rFonts w:ascii="Times New Roman" w:eastAsia="宋体" w:hAnsi="Times New Roman" w:cs="Times New Roman" w:hint="eastAsia"/>
          <w:sz w:val="28"/>
          <w:szCs w:val="28"/>
        </w:rPr>
        <w:t>热镀锌工序</w:t>
      </w:r>
      <w:r w:rsidR="00E449E9">
        <w:rPr>
          <w:rFonts w:ascii="Times New Roman" w:eastAsia="宋体" w:hAnsi="Times New Roman" w:cs="Times New Roman" w:hint="eastAsia"/>
          <w:sz w:val="28"/>
          <w:szCs w:val="28"/>
        </w:rPr>
        <w:t>选取《</w:t>
      </w:r>
      <w:r w:rsidR="00E449E9" w:rsidRPr="00E449E9">
        <w:rPr>
          <w:rFonts w:ascii="Times New Roman" w:eastAsia="宋体" w:hAnsi="Times New Roman" w:cs="Times New Roman" w:hint="eastAsia"/>
          <w:sz w:val="28"/>
          <w:szCs w:val="28"/>
        </w:rPr>
        <w:t>钢铁行业（钢延压加工）清洁生产评价指标体系</w:t>
      </w:r>
      <w:r w:rsidR="00E449E9">
        <w:rPr>
          <w:rFonts w:ascii="Times New Roman" w:eastAsia="宋体" w:hAnsi="Times New Roman" w:cs="Times New Roman" w:hint="eastAsia"/>
          <w:sz w:val="28"/>
          <w:szCs w:val="28"/>
        </w:rPr>
        <w:t>》</w:t>
      </w:r>
      <w:r w:rsidR="00E449E9" w:rsidRPr="00E449E9">
        <w:rPr>
          <w:rFonts w:ascii="Times New Roman" w:eastAsia="宋体" w:hAnsi="Times New Roman" w:cs="Times New Roman" w:hint="eastAsia"/>
          <w:sz w:val="28"/>
          <w:szCs w:val="28"/>
        </w:rPr>
        <w:t>热镀锌工序</w:t>
      </w:r>
      <w:r w:rsidR="00E449E9">
        <w:rPr>
          <w:rFonts w:ascii="Times New Roman" w:eastAsia="宋体" w:hAnsi="Times New Roman" w:cs="Times New Roman" w:hint="eastAsia"/>
          <w:sz w:val="28"/>
          <w:szCs w:val="28"/>
        </w:rPr>
        <w:t>“</w:t>
      </w:r>
      <w:r w:rsidR="00E449E9">
        <w:rPr>
          <w:rFonts w:ascii="Times New Roman" w:eastAsia="宋体" w:hAnsi="Times New Roman" w:cs="Times New Roman" w:hint="eastAsia"/>
          <w:sz w:val="28"/>
          <w:szCs w:val="28"/>
        </w:rPr>
        <w:t>II</w:t>
      </w:r>
      <w:r w:rsidR="00E449E9">
        <w:rPr>
          <w:rFonts w:ascii="Times New Roman" w:eastAsia="宋体" w:hAnsi="Times New Roman" w:cs="Times New Roman" w:hint="eastAsia"/>
          <w:sz w:val="28"/>
          <w:szCs w:val="28"/>
        </w:rPr>
        <w:t>级基准值”</w:t>
      </w:r>
      <w:r w:rsidR="00E449E9" w:rsidRPr="00C85B57">
        <w:rPr>
          <w:rFonts w:ascii="Times New Roman" w:eastAsia="宋体" w:hAnsi="Times New Roman" w:cs="Times New Roman" w:hint="eastAsia"/>
          <w:sz w:val="28"/>
          <w:szCs w:val="28"/>
        </w:rPr>
        <w:t>≤</w:t>
      </w:r>
      <w:r w:rsidR="00E449E9">
        <w:rPr>
          <w:rFonts w:ascii="Times New Roman" w:eastAsia="宋体" w:hAnsi="Times New Roman" w:cs="Times New Roman"/>
          <w:sz w:val="28"/>
          <w:szCs w:val="28"/>
        </w:rPr>
        <w:t>58</w:t>
      </w:r>
      <w:r w:rsidR="00E449E9" w:rsidRPr="00C85B57">
        <w:t xml:space="preserve"> </w:t>
      </w:r>
      <w:proofErr w:type="spellStart"/>
      <w:r w:rsidR="00E449E9" w:rsidRPr="00C85B57">
        <w:rPr>
          <w:rFonts w:ascii="Times New Roman" w:eastAsia="宋体" w:hAnsi="Times New Roman" w:cs="Times New Roman"/>
          <w:sz w:val="28"/>
          <w:szCs w:val="28"/>
        </w:rPr>
        <w:t>kgce</w:t>
      </w:r>
      <w:proofErr w:type="spellEnd"/>
      <w:r w:rsidR="00E449E9" w:rsidRPr="00C85B57">
        <w:rPr>
          <w:rFonts w:ascii="Times New Roman" w:eastAsia="宋体" w:hAnsi="Times New Roman" w:cs="Times New Roman"/>
          <w:sz w:val="28"/>
          <w:szCs w:val="28"/>
        </w:rPr>
        <w:t>/t</w:t>
      </w:r>
      <w:r w:rsidR="00E449E9">
        <w:rPr>
          <w:rFonts w:ascii="Times New Roman" w:eastAsia="宋体" w:hAnsi="Times New Roman" w:cs="Times New Roman"/>
          <w:sz w:val="28"/>
          <w:szCs w:val="28"/>
        </w:rPr>
        <w:t>.</w:t>
      </w:r>
    </w:p>
    <w:p w14:paraId="7C955AF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）环境属性</w:t>
      </w:r>
    </w:p>
    <w:p w14:paraId="08CFD27C" w14:textId="18C82C1E"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为了体现</w:t>
      </w:r>
      <w:r w:rsidR="001D1763">
        <w:rPr>
          <w:rFonts w:ascii="Times New Roman" w:eastAsia="宋体" w:hAnsi="Times New Roman" w:cs="Times New Roman" w:hint="eastAsia"/>
          <w:sz w:val="28"/>
          <w:szCs w:val="28"/>
        </w:rPr>
        <w:t>建筑用连续热镀锌钢板及钢带</w:t>
      </w:r>
      <w:r>
        <w:rPr>
          <w:rFonts w:ascii="Times New Roman" w:eastAsia="宋体" w:hAnsi="Times New Roman" w:cs="Times New Roman" w:hint="eastAsia"/>
          <w:sz w:val="28"/>
          <w:szCs w:val="28"/>
        </w:rPr>
        <w:t>产品生产制造过程中的绿色化与环境友好性，考虑到各个钢铁企业生产工序不尽相同，按照工序规定单位产品污染物排放量（颗粒物、</w:t>
      </w:r>
      <w:r>
        <w:rPr>
          <w:rFonts w:ascii="Times New Roman" w:eastAsia="宋体" w:hAnsi="Times New Roman" w:cs="Times New Roman" w:hint="eastAsia"/>
          <w:sz w:val="28"/>
          <w:szCs w:val="28"/>
        </w:rPr>
        <w:t>SO</w:t>
      </w:r>
      <w:r>
        <w:rPr>
          <w:rFonts w:ascii="Times New Roman" w:eastAsia="宋体" w:hAnsi="Times New Roman" w:cs="Times New Roman" w:hint="eastAsia"/>
          <w:sz w:val="28"/>
          <w:szCs w:val="28"/>
          <w:vertAlign w:val="subscript"/>
        </w:rPr>
        <w:t>2</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NO</w:t>
      </w:r>
      <w:r>
        <w:rPr>
          <w:rFonts w:ascii="Times New Roman" w:eastAsia="宋体" w:hAnsi="Times New Roman" w:cs="Times New Roman" w:hint="eastAsia"/>
          <w:sz w:val="28"/>
          <w:szCs w:val="28"/>
          <w:vertAlign w:val="subscript"/>
        </w:rPr>
        <w:t>X</w:t>
      </w:r>
      <w:r>
        <w:rPr>
          <w:rFonts w:ascii="Times New Roman" w:eastAsia="宋体" w:hAnsi="Times New Roman" w:cs="Times New Roman" w:hint="eastAsia"/>
          <w:sz w:val="28"/>
          <w:szCs w:val="28"/>
        </w:rPr>
        <w:t>），数值必须满足《钢铁行业清洁生产评价指标体系》中Ⅱ级基准值，并根据钢铁行业排污许可证的要求，对无组织排放颗粒物的情况进行了规定</w:t>
      </w:r>
      <w:r w:rsidR="00EE18E5">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数值的选取综合了以上标准和调研企业的实际情况，按照从严的原则设定。</w:t>
      </w:r>
    </w:p>
    <w:p w14:paraId="27CA923A"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）产品属性</w:t>
      </w:r>
    </w:p>
    <w:p w14:paraId="7DF6BA8B" w14:textId="26354A45" w:rsidR="00E449E9" w:rsidRDefault="00637D53" w:rsidP="00E449E9">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产品属性</w:t>
      </w:r>
      <w:r w:rsidR="00A407B2">
        <w:rPr>
          <w:rFonts w:ascii="Times New Roman" w:eastAsia="宋体" w:hAnsi="Times New Roman" w:cs="Times New Roman" w:hint="eastAsia"/>
          <w:sz w:val="28"/>
          <w:szCs w:val="28"/>
        </w:rPr>
        <w:t>结合</w:t>
      </w:r>
      <w:r w:rsidR="002B1ABA" w:rsidRPr="005E2591">
        <w:rPr>
          <w:rFonts w:ascii="Times New Roman" w:eastAsia="宋体" w:hAnsi="Times New Roman" w:cs="Times New Roman"/>
          <w:sz w:val="28"/>
          <w:szCs w:val="28"/>
        </w:rPr>
        <w:t>GB/T</w:t>
      </w:r>
      <w:r w:rsidR="00833440">
        <w:rPr>
          <w:rFonts w:ascii="Times New Roman" w:eastAsia="宋体" w:hAnsi="Times New Roman" w:cs="Times New Roman"/>
          <w:sz w:val="28"/>
          <w:szCs w:val="28"/>
        </w:rPr>
        <w:t xml:space="preserve"> </w:t>
      </w:r>
      <w:r w:rsidR="00E449E9">
        <w:rPr>
          <w:rFonts w:ascii="Times New Roman" w:eastAsia="宋体" w:hAnsi="Times New Roman" w:cs="Times New Roman"/>
          <w:sz w:val="28"/>
          <w:szCs w:val="28"/>
        </w:rPr>
        <w:t>4457</w:t>
      </w:r>
      <w:r w:rsidR="002B1ABA" w:rsidRPr="005E2591">
        <w:rPr>
          <w:rFonts w:ascii="Times New Roman" w:eastAsia="宋体" w:hAnsi="Times New Roman" w:cs="Times New Roman"/>
          <w:sz w:val="28"/>
          <w:szCs w:val="28"/>
        </w:rPr>
        <w:t>-2015</w:t>
      </w:r>
      <w:r w:rsidR="002B1ABA">
        <w:rPr>
          <w:rFonts w:ascii="Times New Roman" w:eastAsia="宋体" w:hAnsi="Times New Roman" w:cs="Times New Roman" w:hint="eastAsia"/>
          <w:sz w:val="28"/>
          <w:szCs w:val="28"/>
        </w:rPr>
        <w:t>《</w:t>
      </w:r>
      <w:r w:rsidR="001D1763">
        <w:rPr>
          <w:rFonts w:ascii="Times New Roman" w:eastAsia="宋体" w:hAnsi="Times New Roman" w:cs="Times New Roman" w:hint="eastAsia"/>
          <w:sz w:val="28"/>
          <w:szCs w:val="28"/>
        </w:rPr>
        <w:t>建筑用连续热镀锌钢板及钢带</w:t>
      </w:r>
      <w:r w:rsidR="002B1ABA">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标准</w:t>
      </w:r>
      <w:r w:rsidR="00A407B2">
        <w:rPr>
          <w:rFonts w:ascii="Times New Roman" w:eastAsia="宋体" w:hAnsi="Times New Roman" w:cs="Times New Roman" w:hint="eastAsia"/>
          <w:sz w:val="28"/>
          <w:szCs w:val="28"/>
        </w:rPr>
        <w:t>和</w:t>
      </w:r>
      <w:r w:rsidR="00A407B2">
        <w:rPr>
          <w:rFonts w:ascii="Times New Roman" w:eastAsia="宋体" w:hAnsi="Times New Roman" w:cs="Times New Roman"/>
          <w:sz w:val="28"/>
          <w:szCs w:val="28"/>
        </w:rPr>
        <w:t>产品特点</w:t>
      </w:r>
      <w:r w:rsidR="00A407B2">
        <w:rPr>
          <w:rFonts w:ascii="Times New Roman" w:eastAsia="宋体" w:hAnsi="Times New Roman" w:cs="Times New Roman" w:hint="eastAsia"/>
          <w:sz w:val="28"/>
          <w:szCs w:val="28"/>
        </w:rPr>
        <w:t>，</w:t>
      </w:r>
      <w:r w:rsidR="006B25F2">
        <w:rPr>
          <w:rFonts w:ascii="Times New Roman" w:eastAsia="宋体" w:hAnsi="Times New Roman" w:cs="Times New Roman" w:hint="eastAsia"/>
          <w:sz w:val="28"/>
          <w:szCs w:val="28"/>
        </w:rPr>
        <w:t>提出技术</w:t>
      </w:r>
      <w:r w:rsidR="006B25F2">
        <w:rPr>
          <w:rFonts w:ascii="Times New Roman" w:eastAsia="宋体" w:hAnsi="Times New Roman" w:cs="Times New Roman"/>
          <w:sz w:val="28"/>
          <w:szCs w:val="28"/>
        </w:rPr>
        <w:t>指标。</w:t>
      </w:r>
      <w:r w:rsidR="006B25F2">
        <w:rPr>
          <w:rFonts w:ascii="Times New Roman" w:eastAsia="宋体" w:hAnsi="Times New Roman" w:cs="Times New Roman" w:hint="eastAsia"/>
          <w:sz w:val="28"/>
          <w:szCs w:val="28"/>
        </w:rPr>
        <w:t>由于</w:t>
      </w:r>
      <w:r w:rsidR="001D1763">
        <w:rPr>
          <w:rFonts w:ascii="Times New Roman" w:eastAsia="宋体" w:hAnsi="Times New Roman" w:cs="Times New Roman" w:hint="eastAsia"/>
          <w:sz w:val="28"/>
          <w:szCs w:val="28"/>
        </w:rPr>
        <w:t>建筑用连续热镀锌钢板及钢带</w:t>
      </w:r>
      <w:r w:rsidR="00833440">
        <w:rPr>
          <w:rFonts w:ascii="Times New Roman" w:eastAsia="宋体" w:hAnsi="Times New Roman" w:cs="Times New Roman" w:hint="eastAsia"/>
          <w:sz w:val="28"/>
          <w:szCs w:val="28"/>
        </w:rPr>
        <w:t>常</w:t>
      </w:r>
      <w:r w:rsidR="00E449E9">
        <w:rPr>
          <w:rFonts w:ascii="Times New Roman" w:eastAsia="宋体" w:hAnsi="Times New Roman" w:cs="Times New Roman" w:hint="eastAsia"/>
          <w:sz w:val="28"/>
          <w:szCs w:val="28"/>
        </w:rPr>
        <w:t>应用表面钝化方式，设置</w:t>
      </w:r>
      <w:r w:rsidR="00E449E9" w:rsidRPr="00E449E9">
        <w:rPr>
          <w:rFonts w:ascii="Times New Roman" w:eastAsia="宋体" w:hAnsi="Times New Roman" w:cs="Times New Roman" w:hint="eastAsia"/>
          <w:sz w:val="28"/>
          <w:szCs w:val="28"/>
        </w:rPr>
        <w:t>禁用物质</w:t>
      </w:r>
      <w:r w:rsidR="00833440">
        <w:rPr>
          <w:rFonts w:ascii="Times New Roman" w:eastAsia="宋体" w:hAnsi="Times New Roman" w:cs="Times New Roman" w:hint="eastAsia"/>
          <w:sz w:val="28"/>
          <w:szCs w:val="28"/>
        </w:rPr>
        <w:t>，</w:t>
      </w:r>
      <w:r w:rsidR="00E449E9">
        <w:rPr>
          <w:rFonts w:ascii="Times New Roman" w:eastAsia="宋体" w:hAnsi="Times New Roman" w:cs="Times New Roman" w:hint="eastAsia"/>
          <w:sz w:val="28"/>
          <w:szCs w:val="28"/>
        </w:rPr>
        <w:t>参照</w:t>
      </w:r>
      <w:r w:rsidR="00E449E9" w:rsidRPr="00E449E9">
        <w:rPr>
          <w:rFonts w:ascii="Times New Roman" w:eastAsia="宋体" w:hAnsi="Times New Roman" w:cs="Times New Roman" w:hint="eastAsia"/>
          <w:sz w:val="28"/>
          <w:szCs w:val="28"/>
        </w:rPr>
        <w:t>T/SSEA 0231</w:t>
      </w:r>
      <w:r w:rsidR="00E449E9" w:rsidRPr="00E449E9">
        <w:rPr>
          <w:rFonts w:ascii="Times New Roman" w:eastAsia="宋体" w:hAnsi="Times New Roman" w:cs="Times New Roman" w:hint="eastAsia"/>
          <w:sz w:val="28"/>
          <w:szCs w:val="28"/>
        </w:rPr>
        <w:t>—</w:t>
      </w:r>
      <w:r w:rsidR="00E449E9" w:rsidRPr="00E449E9">
        <w:rPr>
          <w:rFonts w:ascii="Times New Roman" w:eastAsia="宋体" w:hAnsi="Times New Roman" w:cs="Times New Roman" w:hint="eastAsia"/>
          <w:sz w:val="28"/>
          <w:szCs w:val="28"/>
        </w:rPr>
        <w:t>2022</w:t>
      </w:r>
      <w:r w:rsidR="00E449E9" w:rsidRPr="00E449E9">
        <w:rPr>
          <w:rFonts w:ascii="Times New Roman" w:eastAsia="宋体" w:hAnsi="Times New Roman" w:cs="Times New Roman" w:hint="eastAsia"/>
          <w:sz w:val="28"/>
          <w:szCs w:val="28"/>
        </w:rPr>
        <w:t>《绿色设计产品评价技术规范</w:t>
      </w:r>
      <w:r w:rsidR="00E449E9" w:rsidRPr="00E449E9">
        <w:rPr>
          <w:rFonts w:ascii="Times New Roman" w:eastAsia="宋体" w:hAnsi="Times New Roman" w:cs="Times New Roman" w:hint="eastAsia"/>
          <w:sz w:val="28"/>
          <w:szCs w:val="28"/>
        </w:rPr>
        <w:t xml:space="preserve"> </w:t>
      </w:r>
      <w:r w:rsidR="00E449E9" w:rsidRPr="00E449E9">
        <w:rPr>
          <w:rFonts w:ascii="Times New Roman" w:eastAsia="宋体" w:hAnsi="Times New Roman" w:cs="Times New Roman" w:hint="eastAsia"/>
          <w:sz w:val="28"/>
          <w:szCs w:val="28"/>
        </w:rPr>
        <w:t>薄板坯连铸连轧无头轧制连续热镀锌薄钢板及钢带》</w:t>
      </w:r>
      <w:r w:rsidR="00E449E9">
        <w:rPr>
          <w:rFonts w:ascii="Times New Roman" w:eastAsia="宋体" w:hAnsi="Times New Roman" w:cs="Times New Roman" w:hint="eastAsia"/>
          <w:sz w:val="28"/>
          <w:szCs w:val="28"/>
        </w:rPr>
        <w:t>提出</w:t>
      </w:r>
      <w:r w:rsidR="00E449E9" w:rsidRPr="00E449E9">
        <w:rPr>
          <w:rFonts w:ascii="Times New Roman" w:eastAsia="宋体" w:hAnsi="Times New Roman" w:cs="Times New Roman" w:hint="eastAsia"/>
          <w:sz w:val="28"/>
          <w:szCs w:val="28"/>
        </w:rPr>
        <w:t>铅或其化合物含量≤</w:t>
      </w:r>
      <w:r w:rsidR="00E449E9" w:rsidRPr="00E449E9">
        <w:rPr>
          <w:rFonts w:ascii="Times New Roman" w:eastAsia="宋体" w:hAnsi="Times New Roman" w:cs="Times New Roman" w:hint="eastAsia"/>
          <w:sz w:val="28"/>
          <w:szCs w:val="28"/>
        </w:rPr>
        <w:t>0.10</w:t>
      </w:r>
      <w:r w:rsidR="00E449E9" w:rsidRPr="00E449E9">
        <w:rPr>
          <w:rFonts w:ascii="Times New Roman" w:eastAsia="宋体" w:hAnsi="Times New Roman" w:cs="Times New Roman" w:hint="eastAsia"/>
          <w:sz w:val="28"/>
          <w:szCs w:val="28"/>
        </w:rPr>
        <w:tab/>
        <w:t>%</w:t>
      </w:r>
      <w:r w:rsidR="00E449E9">
        <w:rPr>
          <w:rFonts w:ascii="Times New Roman" w:eastAsia="宋体" w:hAnsi="Times New Roman" w:cs="Times New Roman" w:hint="eastAsia"/>
          <w:sz w:val="28"/>
          <w:szCs w:val="28"/>
        </w:rPr>
        <w:t>，</w:t>
      </w:r>
      <w:r w:rsidR="00E449E9" w:rsidRPr="00E449E9">
        <w:rPr>
          <w:rFonts w:ascii="Times New Roman" w:eastAsia="宋体" w:hAnsi="Times New Roman" w:cs="Times New Roman" w:hint="eastAsia"/>
          <w:sz w:val="28"/>
          <w:szCs w:val="28"/>
        </w:rPr>
        <w:t>汞或其化合物含量≤</w:t>
      </w:r>
      <w:r w:rsidR="00E449E9" w:rsidRPr="00E449E9">
        <w:rPr>
          <w:rFonts w:ascii="Times New Roman" w:eastAsia="宋体" w:hAnsi="Times New Roman" w:cs="Times New Roman" w:hint="eastAsia"/>
          <w:sz w:val="28"/>
          <w:szCs w:val="28"/>
        </w:rPr>
        <w:t>0.10%</w:t>
      </w:r>
      <w:r w:rsidR="00E449E9" w:rsidRPr="00E449E9">
        <w:rPr>
          <w:rFonts w:ascii="Times New Roman" w:eastAsia="宋体" w:hAnsi="Times New Roman" w:cs="Times New Roman" w:hint="eastAsia"/>
          <w:sz w:val="28"/>
          <w:szCs w:val="28"/>
        </w:rPr>
        <w:tab/>
      </w:r>
      <w:r w:rsidR="00E449E9">
        <w:rPr>
          <w:rFonts w:ascii="Times New Roman" w:eastAsia="宋体" w:hAnsi="Times New Roman" w:cs="Times New Roman" w:hint="eastAsia"/>
          <w:sz w:val="28"/>
          <w:szCs w:val="28"/>
        </w:rPr>
        <w:t>，</w:t>
      </w:r>
      <w:r w:rsidR="00E449E9" w:rsidRPr="00E449E9">
        <w:rPr>
          <w:rFonts w:ascii="Times New Roman" w:eastAsia="宋体" w:hAnsi="Times New Roman" w:cs="Times New Roman" w:hint="eastAsia"/>
          <w:sz w:val="28"/>
          <w:szCs w:val="28"/>
        </w:rPr>
        <w:t>六价铬含量≤</w:t>
      </w:r>
      <w:r w:rsidR="00E449E9" w:rsidRPr="00E449E9">
        <w:rPr>
          <w:rFonts w:ascii="Times New Roman" w:eastAsia="宋体" w:hAnsi="Times New Roman" w:cs="Times New Roman" w:hint="eastAsia"/>
          <w:sz w:val="28"/>
          <w:szCs w:val="28"/>
        </w:rPr>
        <w:t>0.05</w:t>
      </w:r>
      <w:r w:rsidR="00E449E9" w:rsidRPr="00E449E9">
        <w:rPr>
          <w:rFonts w:ascii="Times New Roman" w:eastAsia="宋体" w:hAnsi="Times New Roman" w:cs="Times New Roman" w:hint="eastAsia"/>
          <w:sz w:val="28"/>
          <w:szCs w:val="28"/>
        </w:rPr>
        <w:tab/>
        <w:t>%</w:t>
      </w:r>
      <w:r w:rsidR="00E449E9">
        <w:rPr>
          <w:rFonts w:ascii="Times New Roman" w:eastAsia="宋体" w:hAnsi="Times New Roman" w:cs="Times New Roman" w:hint="eastAsia"/>
          <w:sz w:val="28"/>
          <w:szCs w:val="28"/>
        </w:rPr>
        <w:t>。</w:t>
      </w:r>
      <w:r w:rsidR="001E50BB">
        <w:rPr>
          <w:rFonts w:ascii="Times New Roman" w:eastAsia="宋体" w:hAnsi="Times New Roman" w:cs="Times New Roman" w:hint="eastAsia"/>
          <w:sz w:val="28"/>
          <w:szCs w:val="28"/>
        </w:rPr>
        <w:t>根据使用情况新增镀层重量要求，镀层重量符合</w:t>
      </w:r>
      <w:r w:rsidR="001E50BB" w:rsidRPr="001E50BB">
        <w:rPr>
          <w:rFonts w:ascii="Times New Roman" w:eastAsia="宋体" w:hAnsi="Times New Roman" w:cs="Times New Roman" w:hint="eastAsia"/>
          <w:sz w:val="28"/>
          <w:szCs w:val="28"/>
        </w:rPr>
        <w:t>G</w:t>
      </w:r>
      <w:r w:rsidR="001E50BB" w:rsidRPr="001E50BB">
        <w:rPr>
          <w:rFonts w:ascii="Times New Roman" w:eastAsia="宋体" w:hAnsi="Times New Roman" w:cs="Times New Roman"/>
          <w:sz w:val="28"/>
          <w:szCs w:val="28"/>
        </w:rPr>
        <w:t>B/T 2518</w:t>
      </w:r>
      <w:r w:rsidR="001E50BB">
        <w:rPr>
          <w:rFonts w:ascii="Times New Roman" w:eastAsia="宋体" w:hAnsi="Times New Roman" w:cs="Times New Roman" w:hint="eastAsia"/>
          <w:sz w:val="28"/>
          <w:szCs w:val="28"/>
        </w:rPr>
        <w:t>《</w:t>
      </w:r>
      <w:r w:rsidR="001E50BB" w:rsidRPr="001E50BB">
        <w:rPr>
          <w:rFonts w:ascii="Times New Roman" w:eastAsia="宋体" w:hAnsi="Times New Roman" w:cs="Times New Roman" w:hint="eastAsia"/>
          <w:sz w:val="28"/>
          <w:szCs w:val="28"/>
        </w:rPr>
        <w:t>连续热镀锌和锌合金镀层钢板及钢带</w:t>
      </w:r>
      <w:r w:rsidR="001E50BB">
        <w:rPr>
          <w:rFonts w:ascii="Times New Roman" w:eastAsia="宋体" w:hAnsi="Times New Roman" w:cs="Times New Roman" w:hint="eastAsia"/>
          <w:sz w:val="28"/>
          <w:szCs w:val="28"/>
        </w:rPr>
        <w:t>》的要求。</w:t>
      </w:r>
    </w:p>
    <w:p w14:paraId="58EEDE85"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（六）生命周期评价报告编制方法</w:t>
      </w:r>
    </w:p>
    <w:p w14:paraId="5EDB876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）标准内容，结合钢铁行业特色要求修改引用。</w:t>
      </w:r>
    </w:p>
    <w:p w14:paraId="26E67A9F" w14:textId="77777777" w:rsidR="004D5FB9" w:rsidRDefault="004D5FB9">
      <w:pPr>
        <w:adjustRightInd w:val="0"/>
        <w:snapToGrid w:val="0"/>
        <w:spacing w:line="360" w:lineRule="auto"/>
        <w:rPr>
          <w:rFonts w:ascii="Times New Roman" w:eastAsia="仿宋_GB2312" w:hAnsi="Times New Roman" w:cs="Times New Roman"/>
          <w:sz w:val="32"/>
          <w:szCs w:val="32"/>
          <w:highlight w:val="yellow"/>
        </w:rPr>
      </w:pPr>
    </w:p>
    <w:p w14:paraId="72FAF76E"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四、与专利的关系</w:t>
      </w:r>
    </w:p>
    <w:p w14:paraId="20F336B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本文件不涉及专利内容。</w:t>
      </w:r>
    </w:p>
    <w:p w14:paraId="2D86D8C8"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2937436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五、预期达到的社会效益、对产业发展的作用等情况</w:t>
      </w:r>
    </w:p>
    <w:p w14:paraId="4820A818" w14:textId="6BA9DCD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通过标准的制定和实施，拟解决</w:t>
      </w:r>
      <w:r w:rsidR="001D1763">
        <w:rPr>
          <w:rFonts w:ascii="Times New Roman" w:eastAsia="宋体" w:hAnsi="Times New Roman" w:cs="Times New Roman" w:hint="eastAsia"/>
          <w:sz w:val="28"/>
          <w:szCs w:val="28"/>
        </w:rPr>
        <w:t>建筑用连续热镀锌钢板及钢带</w:t>
      </w:r>
      <w:r>
        <w:rPr>
          <w:rFonts w:ascii="Times New Roman" w:eastAsia="宋体" w:hAnsi="Times New Roman" w:cs="Times New Roman" w:hint="eastAsia"/>
          <w:sz w:val="28"/>
          <w:szCs w:val="28"/>
        </w:rPr>
        <w:t>生产企业制造的产品长期以来未有全面系统的生命周期客观评价的现实问题，引导</w:t>
      </w:r>
      <w:r w:rsidR="001D1763">
        <w:rPr>
          <w:rFonts w:ascii="Times New Roman" w:eastAsia="宋体" w:hAnsi="Times New Roman" w:cs="Times New Roman" w:hint="eastAsia"/>
          <w:sz w:val="28"/>
          <w:szCs w:val="28"/>
        </w:rPr>
        <w:t>建筑用连续热镀锌钢板及钢带</w:t>
      </w:r>
      <w:r>
        <w:rPr>
          <w:rFonts w:ascii="Times New Roman" w:eastAsia="宋体" w:hAnsi="Times New Roman" w:cs="Times New Roman" w:hint="eastAsia"/>
          <w:sz w:val="28"/>
          <w:szCs w:val="28"/>
        </w:rPr>
        <w:t>生产企业和下游用户单位开展绿色设计产品评价工作。对</w:t>
      </w:r>
      <w:r w:rsidR="001D1763">
        <w:rPr>
          <w:rFonts w:ascii="Times New Roman" w:eastAsia="宋体" w:hAnsi="Times New Roman" w:cs="Times New Roman" w:hint="eastAsia"/>
          <w:sz w:val="28"/>
          <w:szCs w:val="28"/>
        </w:rPr>
        <w:t>建筑用连续热镀锌钢板及钢带</w:t>
      </w:r>
      <w:r>
        <w:rPr>
          <w:rFonts w:ascii="Times New Roman" w:eastAsia="宋体" w:hAnsi="Times New Roman" w:cs="Times New Roman" w:hint="eastAsia"/>
          <w:sz w:val="28"/>
          <w:szCs w:val="28"/>
        </w:rPr>
        <w:t>产品生产有较高的指导价值和应用规范。制定的原则体现了标准的先进性、科学性。</w:t>
      </w:r>
    </w:p>
    <w:p w14:paraId="27DD81F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7D024D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六、与国际、国外对比情况</w:t>
      </w:r>
    </w:p>
    <w:p w14:paraId="07214D5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本标准没有采用国际标准。</w:t>
      </w:r>
    </w:p>
    <w:p w14:paraId="23A05C7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本标准制定过程中未查到同类国际、国外标准。</w:t>
      </w:r>
    </w:p>
    <w:p w14:paraId="5A082FF9"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07254F2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七、在标准体系中的位置，与现行相关法律、法规、规章及标准，特别是强制性标准的协调性</w:t>
      </w:r>
    </w:p>
    <w:p w14:paraId="3D597F81"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本标准与现行相关法律、法规、规章及相关标准协调一致。</w:t>
      </w:r>
    </w:p>
    <w:p w14:paraId="2D7D3B86"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38615E58"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八、重大分歧意见的处理经过和依据</w:t>
      </w:r>
    </w:p>
    <w:p w14:paraId="0A6D2792"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无重大分歧意见。</w:t>
      </w:r>
    </w:p>
    <w:p w14:paraId="1893B81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60A696D"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九、标准性质的建议说明</w:t>
      </w:r>
    </w:p>
    <w:p w14:paraId="087B6C58"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为推荐性标准。</w:t>
      </w:r>
    </w:p>
    <w:p w14:paraId="01F81542"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5543BAD"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十、贯彻标准的要求和措施建议</w:t>
      </w:r>
    </w:p>
    <w:p w14:paraId="2B822641"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文件由中国特钢企业协会提出并归口</w:t>
      </w:r>
      <w:r>
        <w:rPr>
          <w:rFonts w:ascii="Times New Roman" w:eastAsia="宋体" w:hAnsi="Times New Roman" w:cs="Times New Roman"/>
          <w:sz w:val="28"/>
          <w:szCs w:val="28"/>
        </w:rPr>
        <w:t>，经过审定报批后，由</w:t>
      </w:r>
      <w:r>
        <w:rPr>
          <w:rFonts w:ascii="Times New Roman" w:eastAsia="宋体" w:hAnsi="Times New Roman" w:cs="Times New Roman" w:hint="eastAsia"/>
          <w:sz w:val="28"/>
          <w:szCs w:val="28"/>
        </w:rPr>
        <w:t>中国特钢企业协会</w:t>
      </w:r>
      <w:r>
        <w:rPr>
          <w:rFonts w:ascii="Times New Roman" w:eastAsia="宋体" w:hAnsi="Times New Roman" w:cs="Times New Roman"/>
          <w:sz w:val="28"/>
          <w:szCs w:val="28"/>
        </w:rPr>
        <w:t>发布。建议本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批准发布</w:t>
      </w:r>
      <w:r>
        <w:rPr>
          <w:rFonts w:ascii="Times New Roman" w:eastAsia="宋体" w:hAnsi="Times New Roman" w:cs="Times New Roman"/>
          <w:sz w:val="28"/>
          <w:szCs w:val="28"/>
        </w:rPr>
        <w:t>6</w:t>
      </w:r>
      <w:r>
        <w:rPr>
          <w:rFonts w:ascii="Times New Roman" w:eastAsia="宋体" w:hAnsi="Times New Roman" w:cs="Times New Roman"/>
          <w:sz w:val="28"/>
          <w:szCs w:val="28"/>
        </w:rPr>
        <w:t>个月后实施，在</w:t>
      </w:r>
      <w:r>
        <w:rPr>
          <w:rFonts w:ascii="Times New Roman" w:eastAsia="宋体" w:hAnsi="Times New Roman" w:cs="Times New Roman" w:hint="eastAsia"/>
          <w:sz w:val="28"/>
          <w:szCs w:val="28"/>
        </w:rPr>
        <w:t>钢铁企业</w:t>
      </w:r>
      <w:r>
        <w:rPr>
          <w:rFonts w:ascii="Times New Roman" w:eastAsia="宋体" w:hAnsi="Times New Roman" w:cs="Times New Roman"/>
          <w:sz w:val="28"/>
          <w:szCs w:val="28"/>
        </w:rPr>
        <w:t>进行宣贯执行。</w:t>
      </w:r>
    </w:p>
    <w:p w14:paraId="3B026441"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65CCE6E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十一、废止或代替现行相关标准的建议</w:t>
      </w:r>
    </w:p>
    <w:p w14:paraId="00C23AB5"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本文件为首次发布</w:t>
      </w:r>
      <w:r>
        <w:rPr>
          <w:rFonts w:ascii="Times New Roman" w:eastAsia="宋体" w:hAnsi="Times New Roman" w:cs="Times New Roman"/>
          <w:sz w:val="28"/>
          <w:szCs w:val="28"/>
        </w:rPr>
        <w:t>。</w:t>
      </w:r>
    </w:p>
    <w:p w14:paraId="3652D39F"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28D5880"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十二、其他应予说明的事项</w:t>
      </w:r>
    </w:p>
    <w:p w14:paraId="2388EE5C"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w:t>
      </w:r>
    </w:p>
    <w:p w14:paraId="572CFA50" w14:textId="77777777" w:rsidR="004D5FB9" w:rsidRDefault="004D5FB9" w:rsidP="00D40F6C">
      <w:pPr>
        <w:ind w:firstLineChars="200" w:firstLine="560"/>
        <w:jc w:val="right"/>
        <w:rPr>
          <w:rFonts w:ascii="Times New Roman" w:eastAsia="宋体" w:hAnsi="Times New Roman" w:cs="Times New Roman"/>
          <w:sz w:val="28"/>
          <w:szCs w:val="28"/>
        </w:rPr>
      </w:pPr>
    </w:p>
    <w:p w14:paraId="1BBDCD55" w14:textId="4207BA3F" w:rsidR="00D40F6C" w:rsidRDefault="00637D53" w:rsidP="00D40F6C">
      <w:pPr>
        <w:ind w:firstLineChars="200" w:firstLine="560"/>
        <w:jc w:val="right"/>
        <w:rPr>
          <w:rFonts w:ascii="Times New Roman" w:eastAsia="宋体" w:hAnsi="Times New Roman" w:cs="Times New Roman"/>
          <w:sz w:val="28"/>
          <w:szCs w:val="28"/>
        </w:rPr>
      </w:pPr>
      <w:r w:rsidRPr="00D40F6C">
        <w:rPr>
          <w:rFonts w:ascii="Times New Roman" w:eastAsia="宋体" w:hAnsi="Times New Roman" w:cs="Times New Roman"/>
          <w:sz w:val="28"/>
          <w:szCs w:val="28"/>
        </w:rPr>
        <w:t>《</w:t>
      </w:r>
      <w:r w:rsidRPr="00D40F6C">
        <w:rPr>
          <w:rFonts w:ascii="Times New Roman" w:eastAsia="宋体" w:hAnsi="Times New Roman" w:cs="Times New Roman" w:hint="eastAsia"/>
          <w:sz w:val="28"/>
          <w:szCs w:val="28"/>
        </w:rPr>
        <w:t>绿色设计产品评价规范</w:t>
      </w:r>
      <w:r w:rsidRPr="00D40F6C">
        <w:rPr>
          <w:rFonts w:ascii="Times New Roman" w:eastAsia="宋体" w:hAnsi="Times New Roman" w:cs="Times New Roman" w:hint="eastAsia"/>
          <w:sz w:val="28"/>
          <w:szCs w:val="28"/>
        </w:rPr>
        <w:t xml:space="preserve"> </w:t>
      </w:r>
      <w:r w:rsidR="001D1763">
        <w:rPr>
          <w:rFonts w:ascii="Times New Roman" w:eastAsia="宋体" w:hAnsi="Times New Roman" w:cs="Times New Roman" w:hint="eastAsia"/>
          <w:sz w:val="28"/>
          <w:szCs w:val="28"/>
        </w:rPr>
        <w:t>建筑用连续热镀锌钢板及钢带</w:t>
      </w:r>
      <w:r w:rsidRPr="00D40F6C">
        <w:rPr>
          <w:rFonts w:ascii="Times New Roman" w:eastAsia="宋体" w:hAnsi="Times New Roman" w:cs="Times New Roman"/>
          <w:sz w:val="28"/>
          <w:szCs w:val="28"/>
        </w:rPr>
        <w:t>》</w:t>
      </w:r>
    </w:p>
    <w:p w14:paraId="738BC66C" w14:textId="55AAFD21" w:rsidR="004D5FB9" w:rsidRPr="00D40F6C" w:rsidRDefault="00637D53" w:rsidP="00D40F6C">
      <w:pPr>
        <w:ind w:firstLineChars="200" w:firstLine="560"/>
        <w:jc w:val="right"/>
        <w:rPr>
          <w:rFonts w:ascii="Times New Roman" w:eastAsia="宋体" w:hAnsi="Times New Roman" w:cs="Times New Roman"/>
          <w:sz w:val="28"/>
          <w:szCs w:val="28"/>
        </w:rPr>
      </w:pPr>
      <w:r w:rsidRPr="00D40F6C">
        <w:rPr>
          <w:rFonts w:ascii="Times New Roman" w:eastAsia="宋体" w:hAnsi="Times New Roman" w:cs="Times New Roman" w:hint="eastAsia"/>
          <w:sz w:val="28"/>
          <w:szCs w:val="28"/>
        </w:rPr>
        <w:t>团体</w:t>
      </w:r>
      <w:r w:rsidRPr="00D40F6C">
        <w:rPr>
          <w:rFonts w:ascii="Times New Roman" w:eastAsia="宋体" w:hAnsi="Times New Roman" w:cs="Times New Roman"/>
          <w:sz w:val="28"/>
          <w:szCs w:val="28"/>
        </w:rPr>
        <w:t>标准编制工作组</w:t>
      </w:r>
    </w:p>
    <w:p w14:paraId="544804A2" w14:textId="77777777" w:rsidR="004D5FB9" w:rsidRDefault="00637D53">
      <w:pPr>
        <w:jc w:val="right"/>
        <w:rPr>
          <w:rFonts w:ascii="Times New Roman" w:eastAsia="宋体" w:hAnsi="Times New Roman" w:cs="Times New Roman"/>
          <w:sz w:val="28"/>
          <w:szCs w:val="28"/>
        </w:rPr>
      </w:pPr>
      <w:r>
        <w:rPr>
          <w:rFonts w:ascii="Times New Roman" w:eastAsia="宋体" w:hAnsi="Times New Roman" w:cs="Times New Roman"/>
          <w:sz w:val="28"/>
          <w:szCs w:val="28"/>
        </w:rPr>
        <w:t>20</w:t>
      </w:r>
      <w:r w:rsidR="009D727A">
        <w:rPr>
          <w:rFonts w:ascii="Times New Roman" w:eastAsia="宋体" w:hAnsi="Times New Roman" w:cs="Times New Roman"/>
          <w:sz w:val="28"/>
          <w:szCs w:val="28"/>
        </w:rPr>
        <w:t>23</w:t>
      </w:r>
      <w:r>
        <w:rPr>
          <w:rFonts w:ascii="Times New Roman" w:eastAsia="宋体" w:hAnsi="Times New Roman" w:cs="Times New Roman"/>
          <w:sz w:val="28"/>
          <w:szCs w:val="28"/>
        </w:rPr>
        <w:t>年</w:t>
      </w:r>
      <w:r>
        <w:rPr>
          <w:rFonts w:ascii="Times New Roman" w:eastAsia="宋体" w:hAnsi="Times New Roman" w:cs="Times New Roman" w:hint="eastAsia"/>
          <w:sz w:val="28"/>
          <w:szCs w:val="28"/>
        </w:rPr>
        <w:t>7</w:t>
      </w:r>
      <w:r>
        <w:rPr>
          <w:rFonts w:ascii="Times New Roman" w:eastAsia="宋体" w:hAnsi="Times New Roman" w:cs="Times New Roman"/>
          <w:sz w:val="28"/>
          <w:szCs w:val="28"/>
        </w:rPr>
        <w:t>月</w:t>
      </w:r>
    </w:p>
    <w:sectPr w:rsidR="004D5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81D9" w14:textId="77777777" w:rsidR="007E67E6" w:rsidRDefault="007E67E6" w:rsidP="008F356C">
      <w:r>
        <w:separator/>
      </w:r>
    </w:p>
  </w:endnote>
  <w:endnote w:type="continuationSeparator" w:id="0">
    <w:p w14:paraId="43C75E4A" w14:textId="77777777" w:rsidR="007E67E6" w:rsidRDefault="007E67E6" w:rsidP="008F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0D90" w14:textId="77777777" w:rsidR="007E67E6" w:rsidRDefault="007E67E6" w:rsidP="008F356C">
      <w:r>
        <w:separator/>
      </w:r>
    </w:p>
  </w:footnote>
  <w:footnote w:type="continuationSeparator" w:id="0">
    <w:p w14:paraId="1A3F0CC5" w14:textId="77777777" w:rsidR="007E67E6" w:rsidRDefault="007E67E6" w:rsidP="008F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956383"/>
    <w:multiLevelType w:val="singleLevel"/>
    <w:tmpl w:val="ED956383"/>
    <w:lvl w:ilvl="0">
      <w:start w:val="5"/>
      <w:numFmt w:val="decimal"/>
      <w:suff w:val="nothing"/>
      <w:lvlText w:val="（%1）"/>
      <w:lvlJc w:val="left"/>
    </w:lvl>
  </w:abstractNum>
  <w:abstractNum w:abstractNumId="1" w15:restartNumberingAfterBreak="0">
    <w:nsid w:val="27CC4BCE"/>
    <w:multiLevelType w:val="singleLevel"/>
    <w:tmpl w:val="27CC4BCE"/>
    <w:lvl w:ilvl="0">
      <w:start w:val="2"/>
      <w:numFmt w:val="decimal"/>
      <w:suff w:val="space"/>
      <w:lvlText w:val="%1."/>
      <w:lvlJc w:val="left"/>
    </w:lvl>
  </w:abstractNum>
  <w:num w:numId="1" w16cid:durableId="849874028">
    <w:abstractNumId w:val="1"/>
  </w:num>
  <w:num w:numId="2" w16cid:durableId="123504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lMGJiZTY3ZDA1YTE3MjE0NWYzZmUwOGY3M2RiNDUifQ=="/>
  </w:docVars>
  <w:rsids>
    <w:rsidRoot w:val="00172A27"/>
    <w:rsid w:val="0003637A"/>
    <w:rsid w:val="00082C2F"/>
    <w:rsid w:val="0009643A"/>
    <w:rsid w:val="000A06F8"/>
    <w:rsid w:val="000A7543"/>
    <w:rsid w:val="000B461A"/>
    <w:rsid w:val="000E46BD"/>
    <w:rsid w:val="000F5D2F"/>
    <w:rsid w:val="00107191"/>
    <w:rsid w:val="00107E8C"/>
    <w:rsid w:val="00120611"/>
    <w:rsid w:val="00157B20"/>
    <w:rsid w:val="001674D1"/>
    <w:rsid w:val="00172A27"/>
    <w:rsid w:val="00173C71"/>
    <w:rsid w:val="0019360C"/>
    <w:rsid w:val="00194396"/>
    <w:rsid w:val="001A6B9F"/>
    <w:rsid w:val="001D1763"/>
    <w:rsid w:val="001D339D"/>
    <w:rsid w:val="001E50BB"/>
    <w:rsid w:val="00206AA5"/>
    <w:rsid w:val="0021176C"/>
    <w:rsid w:val="00233184"/>
    <w:rsid w:val="0023389E"/>
    <w:rsid w:val="002541B3"/>
    <w:rsid w:val="00264B89"/>
    <w:rsid w:val="00282C79"/>
    <w:rsid w:val="00286425"/>
    <w:rsid w:val="002A5F3A"/>
    <w:rsid w:val="002B1ABA"/>
    <w:rsid w:val="002C231C"/>
    <w:rsid w:val="002C6608"/>
    <w:rsid w:val="002D4B71"/>
    <w:rsid w:val="002E27DB"/>
    <w:rsid w:val="002E6E1C"/>
    <w:rsid w:val="003068A1"/>
    <w:rsid w:val="00320831"/>
    <w:rsid w:val="00320ECA"/>
    <w:rsid w:val="00325824"/>
    <w:rsid w:val="00333876"/>
    <w:rsid w:val="00343688"/>
    <w:rsid w:val="00345EDA"/>
    <w:rsid w:val="00374FB4"/>
    <w:rsid w:val="00380892"/>
    <w:rsid w:val="003A0919"/>
    <w:rsid w:val="003C3D9C"/>
    <w:rsid w:val="003C64E3"/>
    <w:rsid w:val="003E4A58"/>
    <w:rsid w:val="003F1716"/>
    <w:rsid w:val="0040624B"/>
    <w:rsid w:val="00424797"/>
    <w:rsid w:val="004315DD"/>
    <w:rsid w:val="00437BA2"/>
    <w:rsid w:val="00453F1F"/>
    <w:rsid w:val="004773AD"/>
    <w:rsid w:val="004776D7"/>
    <w:rsid w:val="0048070F"/>
    <w:rsid w:val="00485FFA"/>
    <w:rsid w:val="004A4931"/>
    <w:rsid w:val="004B6AE6"/>
    <w:rsid w:val="004D4790"/>
    <w:rsid w:val="004D5FB9"/>
    <w:rsid w:val="004E5408"/>
    <w:rsid w:val="004E739C"/>
    <w:rsid w:val="005457BD"/>
    <w:rsid w:val="00545933"/>
    <w:rsid w:val="00557643"/>
    <w:rsid w:val="00565B8B"/>
    <w:rsid w:val="00566DB7"/>
    <w:rsid w:val="005A2F5B"/>
    <w:rsid w:val="005C5161"/>
    <w:rsid w:val="005D45B4"/>
    <w:rsid w:val="005E2591"/>
    <w:rsid w:val="00611259"/>
    <w:rsid w:val="00620221"/>
    <w:rsid w:val="00637D53"/>
    <w:rsid w:val="006571F7"/>
    <w:rsid w:val="00657550"/>
    <w:rsid w:val="0066215D"/>
    <w:rsid w:val="00664922"/>
    <w:rsid w:val="006870AE"/>
    <w:rsid w:val="00696540"/>
    <w:rsid w:val="006B25F2"/>
    <w:rsid w:val="006B4B3F"/>
    <w:rsid w:val="006D5ACC"/>
    <w:rsid w:val="006E7B0A"/>
    <w:rsid w:val="00700131"/>
    <w:rsid w:val="00735DE2"/>
    <w:rsid w:val="0074223A"/>
    <w:rsid w:val="00744E01"/>
    <w:rsid w:val="00774C20"/>
    <w:rsid w:val="007A7932"/>
    <w:rsid w:val="007B761A"/>
    <w:rsid w:val="007C284D"/>
    <w:rsid w:val="007D2529"/>
    <w:rsid w:val="007E67E6"/>
    <w:rsid w:val="007F313E"/>
    <w:rsid w:val="00805EAF"/>
    <w:rsid w:val="008061D0"/>
    <w:rsid w:val="008265FD"/>
    <w:rsid w:val="008273BF"/>
    <w:rsid w:val="00833440"/>
    <w:rsid w:val="00867539"/>
    <w:rsid w:val="008743D4"/>
    <w:rsid w:val="00890B39"/>
    <w:rsid w:val="008A0B90"/>
    <w:rsid w:val="008C2651"/>
    <w:rsid w:val="008E66DB"/>
    <w:rsid w:val="008F356C"/>
    <w:rsid w:val="00910E04"/>
    <w:rsid w:val="00915210"/>
    <w:rsid w:val="00921496"/>
    <w:rsid w:val="009411AF"/>
    <w:rsid w:val="00942BC4"/>
    <w:rsid w:val="009511E3"/>
    <w:rsid w:val="0095258D"/>
    <w:rsid w:val="0097397E"/>
    <w:rsid w:val="00981960"/>
    <w:rsid w:val="009B3EEB"/>
    <w:rsid w:val="009B458D"/>
    <w:rsid w:val="009C124C"/>
    <w:rsid w:val="009D4A37"/>
    <w:rsid w:val="009D727A"/>
    <w:rsid w:val="009D72E3"/>
    <w:rsid w:val="009E0F91"/>
    <w:rsid w:val="009E612F"/>
    <w:rsid w:val="009E7387"/>
    <w:rsid w:val="00A025B7"/>
    <w:rsid w:val="00A074A2"/>
    <w:rsid w:val="00A111ED"/>
    <w:rsid w:val="00A179B3"/>
    <w:rsid w:val="00A219F7"/>
    <w:rsid w:val="00A407B2"/>
    <w:rsid w:val="00A64861"/>
    <w:rsid w:val="00A65866"/>
    <w:rsid w:val="00A92567"/>
    <w:rsid w:val="00AA0B5F"/>
    <w:rsid w:val="00AC3E79"/>
    <w:rsid w:val="00AE3FEC"/>
    <w:rsid w:val="00AF2897"/>
    <w:rsid w:val="00B11D05"/>
    <w:rsid w:val="00B34757"/>
    <w:rsid w:val="00B71035"/>
    <w:rsid w:val="00B977E3"/>
    <w:rsid w:val="00BC1A4C"/>
    <w:rsid w:val="00BC6B34"/>
    <w:rsid w:val="00BD6F5C"/>
    <w:rsid w:val="00C03A81"/>
    <w:rsid w:val="00C05BF6"/>
    <w:rsid w:val="00C44538"/>
    <w:rsid w:val="00C45F61"/>
    <w:rsid w:val="00C774C7"/>
    <w:rsid w:val="00C85B57"/>
    <w:rsid w:val="00CA5164"/>
    <w:rsid w:val="00CC4876"/>
    <w:rsid w:val="00CC5054"/>
    <w:rsid w:val="00CD1195"/>
    <w:rsid w:val="00D36492"/>
    <w:rsid w:val="00D40F6C"/>
    <w:rsid w:val="00DA7B09"/>
    <w:rsid w:val="00DC32F3"/>
    <w:rsid w:val="00E0278A"/>
    <w:rsid w:val="00E05E9A"/>
    <w:rsid w:val="00E1095C"/>
    <w:rsid w:val="00E13836"/>
    <w:rsid w:val="00E2632F"/>
    <w:rsid w:val="00E449E9"/>
    <w:rsid w:val="00E609DF"/>
    <w:rsid w:val="00E7128C"/>
    <w:rsid w:val="00EA082D"/>
    <w:rsid w:val="00ED77A0"/>
    <w:rsid w:val="00EE18E5"/>
    <w:rsid w:val="00F01864"/>
    <w:rsid w:val="00F21B9E"/>
    <w:rsid w:val="00F86D39"/>
    <w:rsid w:val="00FC0008"/>
    <w:rsid w:val="00FD1634"/>
    <w:rsid w:val="00FD52CD"/>
    <w:rsid w:val="00FE5C80"/>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CDF77C2"/>
    <w:rsid w:val="2DA67891"/>
    <w:rsid w:val="306A7EA8"/>
    <w:rsid w:val="3293387F"/>
    <w:rsid w:val="331207DC"/>
    <w:rsid w:val="358619E5"/>
    <w:rsid w:val="38545D1F"/>
    <w:rsid w:val="3FD61D3F"/>
    <w:rsid w:val="40106FF9"/>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D2E45"/>
  <w15:docId w15:val="{FA6433E4-D715-4391-9C83-DDFF81FE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semiHidden/>
    <w:unhideWhenUsed/>
    <w:qFormat/>
    <w:rPr>
      <w:sz w:val="24"/>
    </w:r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文档结构图 字符"/>
    <w:basedOn w:val="a0"/>
    <w:link w:val="a3"/>
    <w:uiPriority w:val="99"/>
    <w:semiHidden/>
    <w:qFormat/>
    <w:rPr>
      <w:rFonts w:ascii="宋体" w:eastAsia="宋体"/>
      <w:sz w:val="18"/>
      <w:szCs w:val="18"/>
    </w:rPr>
  </w:style>
  <w:style w:type="paragraph" w:customStyle="1" w:styleId="ae">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0"/>
    <w:link w:val="ae"/>
    <w:qFormat/>
    <w:rPr>
      <w:rFonts w:ascii="宋体" w:eastAsia="宋体" w:hAnsi="Times New Roman" w:cs="Times New Roman"/>
      <w:kern w:val="0"/>
      <w:szCs w:val="20"/>
    </w:rPr>
  </w:style>
  <w:style w:type="paragraph" w:customStyle="1" w:styleId="af">
    <w:name w:val="三级无"/>
    <w:basedOn w:val="a"/>
    <w:qFormat/>
    <w:pPr>
      <w:widowControl/>
      <w:jc w:val="left"/>
      <w:outlineLvl w:val="4"/>
    </w:pPr>
    <w:rPr>
      <w:rFonts w:ascii="宋体" w:eastAsia="宋体" w:hAnsi="Times New Roman" w:cs="Times New Roman"/>
      <w:kern w:val="0"/>
      <w:szCs w:val="21"/>
    </w:rPr>
  </w:style>
  <w:style w:type="paragraph" w:customStyle="1" w:styleId="af0">
    <w:name w:val="二级条标题"/>
    <w:basedOn w:val="a"/>
    <w:next w:val="ae"/>
    <w:qFormat/>
    <w:pPr>
      <w:widowControl/>
      <w:spacing w:beforeLines="50" w:afterLines="50"/>
      <w:jc w:val="left"/>
      <w:outlineLvl w:val="3"/>
    </w:pPr>
    <w:rPr>
      <w:rFonts w:ascii="黑体" w:eastAsia="黑体" w:hAnsi="Times New Roman" w:cs="Times New Roman"/>
      <w:kern w:val="0"/>
      <w:szCs w:val="21"/>
    </w:rPr>
  </w:style>
  <w:style w:type="character" w:customStyle="1" w:styleId="a6">
    <w:name w:val="批注框文本 字符"/>
    <w:basedOn w:val="a0"/>
    <w:link w:val="a5"/>
    <w:uiPriority w:val="99"/>
    <w:semiHidden/>
    <w:qFormat/>
    <w:rPr>
      <w:kern w:val="2"/>
      <w:sz w:val="18"/>
      <w:szCs w:val="18"/>
    </w:rPr>
  </w:style>
  <w:style w:type="paragraph" w:styleId="af1">
    <w:name w:val="annotation text"/>
    <w:basedOn w:val="a"/>
    <w:link w:val="af2"/>
    <w:qFormat/>
    <w:rsid w:val="00206AA5"/>
    <w:pPr>
      <w:jc w:val="left"/>
    </w:pPr>
    <w:rPr>
      <w:rFonts w:ascii="Times New Roman" w:eastAsia="宋体" w:hAnsi="Times New Roman" w:cs="Times New Roman"/>
      <w:szCs w:val="24"/>
    </w:rPr>
  </w:style>
  <w:style w:type="character" w:customStyle="1" w:styleId="af2">
    <w:name w:val="批注文字 字符"/>
    <w:basedOn w:val="a0"/>
    <w:link w:val="af1"/>
    <w:rsid w:val="00206AA5"/>
    <w:rPr>
      <w:rFonts w:ascii="Times New Roman" w:eastAsia="宋体" w:hAnsi="Times New Roman" w:cs="Times New Roman"/>
      <w:kern w:val="2"/>
      <w:sz w:val="21"/>
      <w:szCs w:val="24"/>
    </w:rPr>
  </w:style>
  <w:style w:type="character" w:styleId="af3">
    <w:name w:val="annotation reference"/>
    <w:qFormat/>
    <w:rsid w:val="00206AA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85FCE-C587-4699-A42C-A4B6F58F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9</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王超</cp:lastModifiedBy>
  <cp:revision>68</cp:revision>
  <cp:lastPrinted>2022-04-20T09:40:00Z</cp:lastPrinted>
  <dcterms:created xsi:type="dcterms:W3CDTF">2023-07-10T00:50:00Z</dcterms:created>
  <dcterms:modified xsi:type="dcterms:W3CDTF">2023-08-03T12:45:00Z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F7C41E8A50794DA4B6BEEC4C779FB924</vt:lpwstr>
  </property>
</Properties>
</file>