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74" w:rsidRDefault="005C3374" w:rsidP="005C3374">
      <w:pPr>
        <w:pStyle w:val="aa"/>
        <w:framePr w:wrap="around"/>
        <w:rPr>
          <w:rFonts w:ascii="Times New Roman"/>
        </w:rPr>
      </w:pPr>
      <w:bookmarkStart w:id="0" w:name="_Hlk529738948"/>
      <w:r>
        <w:rPr>
          <w:rFonts w:ascii="Times New Roman"/>
        </w:rPr>
        <w:t>ICS 65.</w:t>
      </w:r>
      <w:r w:rsidR="00876C35">
        <w:rPr>
          <w:rFonts w:ascii="Times New Roman" w:hint="eastAsia"/>
        </w:rPr>
        <w:t>02</w:t>
      </w:r>
      <w:r>
        <w:rPr>
          <w:rFonts w:ascii="Times New Roman"/>
        </w:rPr>
        <w:t>0.01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5C3374" w:rsidTr="00815A5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5C3374" w:rsidRDefault="005C3374" w:rsidP="00876C35">
            <w:pPr>
              <w:pStyle w:val="aa"/>
              <w:framePr w:wrap="around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8662985" wp14:editId="4253A3B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3374" w:rsidRDefault="005C3374" w:rsidP="005C33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662985" id="矩形 5" o:spid="_x0000_s1026" style="position:absolute;margin-left:-5.25pt;margin-top:0;width:68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" stroked="f">
                      <v:textbox>
                        <w:txbxContent>
                          <w:p w:rsidR="005C3374" w:rsidRDefault="005C3374" w:rsidP="005C3374"/>
                        </w:txbxContent>
                      </v:textbox>
                    </v:rect>
                  </w:pict>
                </mc:Fallback>
              </mc:AlternateContent>
            </w:r>
            <w:r w:rsidR="00876C35">
              <w:rPr>
                <w:rFonts w:ascii="Times New Roman" w:hint="eastAsia"/>
              </w:rPr>
              <w:t>CCS B 17</w:t>
            </w:r>
          </w:p>
        </w:tc>
      </w:tr>
    </w:tbl>
    <w:p w:rsidR="005C3374" w:rsidRDefault="005C3374" w:rsidP="005C3374">
      <w:pPr>
        <w:pStyle w:val="af"/>
        <w:framePr w:w="9731" w:wrap="around" w:x="1418" w:y="2161"/>
        <w:rPr>
          <w:rFonts w:ascii="Times New Roman" w:hAnsi="Times New Roman"/>
          <w:szCs w:val="48"/>
        </w:rPr>
      </w:pPr>
      <w:r>
        <w:rPr>
          <w:rFonts w:ascii="Times New Roman" w:hAnsi="Times New Roman"/>
          <w:szCs w:val="48"/>
        </w:rPr>
        <w:t>团体标准</w:t>
      </w:r>
    </w:p>
    <w:p w:rsidR="005C3374" w:rsidRDefault="005C3374" w:rsidP="005C3374">
      <w:pPr>
        <w:pStyle w:val="2"/>
        <w:framePr w:w="9232" w:wrap="around" w:x="1720" w:y="2752"/>
        <w:rPr>
          <w:rFonts w:ascii="Times New Roman" w:eastAsia="宋体"/>
        </w:rPr>
      </w:pPr>
      <w:r>
        <w:rPr>
          <w:rFonts w:ascii="Times New Roman"/>
        </w:rPr>
        <w:t xml:space="preserve">T/ZNX </w:t>
      </w:r>
      <w:r>
        <w:rPr>
          <w:rFonts w:ascii="Times New Roman" w:hint="eastAsia"/>
        </w:rPr>
        <w:t>XXX</w:t>
      </w:r>
      <w:r>
        <w:rPr>
          <w:rFonts w:ascii="Times New Roman" w:eastAsia="宋体"/>
        </w:rPr>
        <w:t>—</w:t>
      </w:r>
      <w:r>
        <w:rPr>
          <w:rFonts w:ascii="Times New Roman" w:eastAsia="宋体" w:hint="eastAsia"/>
        </w:rPr>
        <w:t>XXXX</w:t>
      </w:r>
    </w:p>
    <w:p w:rsidR="005C3374" w:rsidRDefault="005C3374" w:rsidP="005C3374">
      <w:pPr>
        <w:pStyle w:val="2"/>
        <w:framePr w:w="9232" w:wrap="around" w:x="1720" w:y="2752"/>
        <w:rPr>
          <w:rFonts w:ascii="Times New Roman"/>
        </w:rPr>
      </w:pPr>
    </w:p>
    <w:p w:rsidR="005C3374" w:rsidRDefault="005C3374" w:rsidP="005C3374">
      <w:pPr>
        <w:pStyle w:val="2"/>
        <w:framePr w:w="9232" w:wrap="around" w:x="1720" w:y="2752"/>
        <w:rPr>
          <w:rFonts w:ascii="Times New Roman"/>
        </w:rPr>
      </w:pPr>
    </w:p>
    <w:p w:rsidR="005C3374" w:rsidRPr="00807038" w:rsidRDefault="005C3374" w:rsidP="005C3374">
      <w:pPr>
        <w:pStyle w:val="a8"/>
        <w:framePr w:wrap="around" w:x="1229" w:y="5463"/>
        <w:rPr>
          <w:rFonts w:ascii="Times New Roman"/>
        </w:rPr>
      </w:pPr>
      <w:r w:rsidRPr="00807038">
        <w:rPr>
          <w:rFonts w:ascii="Times New Roman" w:hint="eastAsia"/>
        </w:rPr>
        <w:t>田间药效试验准则</w:t>
      </w:r>
    </w:p>
    <w:p w:rsidR="005C3374" w:rsidRDefault="005C3374" w:rsidP="005C3374">
      <w:pPr>
        <w:pStyle w:val="a8"/>
        <w:framePr w:wrap="around" w:x="1229" w:y="5463"/>
        <w:rPr>
          <w:rFonts w:ascii="Times New Roman"/>
        </w:rPr>
      </w:pPr>
      <w:bookmarkStart w:id="1" w:name="_GoBack"/>
      <w:proofErr w:type="gramStart"/>
      <w:r w:rsidRPr="00807038">
        <w:rPr>
          <w:rFonts w:ascii="Times New Roman" w:hint="eastAsia"/>
        </w:rPr>
        <w:t>控藻剂</w:t>
      </w:r>
      <w:proofErr w:type="gramEnd"/>
      <w:r w:rsidRPr="00807038">
        <w:rPr>
          <w:rFonts w:ascii="Times New Roman" w:hint="eastAsia"/>
        </w:rPr>
        <w:t>对丝状藻田间药效</w:t>
      </w:r>
      <w:r w:rsidR="0089560E">
        <w:rPr>
          <w:rFonts w:ascii="Times New Roman" w:hint="eastAsia"/>
        </w:rPr>
        <w:t>测定</w:t>
      </w:r>
    </w:p>
    <w:bookmarkEnd w:id="1"/>
    <w:p w:rsidR="00042F4B" w:rsidRPr="00042F4B" w:rsidRDefault="00042F4B" w:rsidP="00042F4B">
      <w:pPr>
        <w:pStyle w:val="a9"/>
        <w:framePr w:wrap="around" w:x="1229" w:y="5463"/>
        <w:rPr>
          <w:rFonts w:ascii="Times New Roman" w:eastAsia="黑体"/>
        </w:rPr>
      </w:pPr>
      <w:r w:rsidRPr="00042F4B">
        <w:rPr>
          <w:rFonts w:ascii="Times New Roman" w:eastAsia="黑体"/>
        </w:rPr>
        <w:t>Pesticide</w:t>
      </w:r>
      <w:r w:rsidRPr="00042F4B">
        <w:rPr>
          <w:rFonts w:ascii="Times New Roman" w:eastAsia="黑体" w:hint="eastAsia"/>
        </w:rPr>
        <w:t>——</w:t>
      </w:r>
    </w:p>
    <w:p w:rsidR="005C3374" w:rsidRPr="00042F4B" w:rsidRDefault="00042F4B" w:rsidP="00042F4B">
      <w:pPr>
        <w:pStyle w:val="a9"/>
        <w:framePr w:wrap="around" w:x="1229" w:y="5463"/>
        <w:rPr>
          <w:rFonts w:ascii="Times New Roman" w:eastAsia="黑体"/>
        </w:rPr>
      </w:pPr>
      <w:r w:rsidRPr="00042F4B">
        <w:rPr>
          <w:rFonts w:ascii="Times New Roman" w:eastAsia="黑体"/>
        </w:rPr>
        <w:t>Guidelines for the field efficacy trials</w:t>
      </w:r>
      <w:r w:rsidR="005C3374" w:rsidRPr="00042F4B">
        <w:rPr>
          <w:rFonts w:ascii="Times New Roman" w:eastAsia="黑体" w:hint="eastAsia"/>
        </w:rPr>
        <w:t>——</w:t>
      </w:r>
    </w:p>
    <w:p w:rsidR="005C3374" w:rsidRPr="00042F4B" w:rsidRDefault="00042F4B" w:rsidP="005C3374">
      <w:pPr>
        <w:pStyle w:val="a9"/>
        <w:framePr w:wrap="around" w:x="1229" w:y="5463"/>
        <w:rPr>
          <w:rFonts w:ascii="Times New Roman" w:eastAsia="黑体"/>
          <w:highlight w:val="yellow"/>
        </w:rPr>
      </w:pPr>
      <w:r w:rsidRPr="00042F4B">
        <w:rPr>
          <w:rFonts w:ascii="Times New Roman" w:eastAsia="黑体" w:hint="eastAsia"/>
        </w:rPr>
        <w:t>Algaecide activity on</w:t>
      </w:r>
      <w:r w:rsidRPr="00042F4B">
        <w:rPr>
          <w:rFonts w:ascii="Times New Roman" w:eastAsia="黑体"/>
        </w:rPr>
        <w:t xml:space="preserve"> filamentous</w:t>
      </w:r>
      <w:r w:rsidR="00876C35">
        <w:rPr>
          <w:rFonts w:ascii="Times New Roman" w:eastAsia="黑体" w:hint="eastAsia"/>
        </w:rPr>
        <w:t xml:space="preserve"> algae</w:t>
      </w:r>
    </w:p>
    <w:bookmarkEnd w:id="0"/>
    <w:p w:rsidR="005C3374" w:rsidRDefault="005C3374" w:rsidP="005C3374">
      <w:pPr>
        <w:pStyle w:val="ab"/>
        <w:framePr w:w="9237" w:h="1710" w:hRule="exact" w:wrap="around" w:vAnchor="text" w:hAnchor="page" w:x="1503" w:y="13313"/>
      </w:pPr>
      <w:r>
        <w:rPr>
          <w:rFonts w:hint="eastAsia"/>
        </w:rPr>
        <w:t>XXXX</w:t>
      </w:r>
      <w:r>
        <w:t>-</w:t>
      </w:r>
      <w:r>
        <w:rPr>
          <w:rFonts w:hint="eastAsia"/>
        </w:rPr>
        <w:t>XX</w:t>
      </w:r>
      <w:r>
        <w:t>-</w:t>
      </w:r>
      <w:r>
        <w:rPr>
          <w:rFonts w:hint="eastAsia"/>
        </w:rPr>
        <w:t>XX</w:t>
      </w:r>
      <w:r>
        <w:t>发布</w:t>
      </w:r>
    </w:p>
    <w:p w:rsidR="005C3374" w:rsidRDefault="005C3374" w:rsidP="005C3374">
      <w:pPr>
        <w:pStyle w:val="ae"/>
        <w:framePr w:w="8688" w:h="1231" w:hRule="exact" w:wrap="around" w:vAnchor="text" w:x="1774" w:y="14659"/>
        <w:rPr>
          <w:rFonts w:ascii="Times New Roman"/>
        </w:rPr>
      </w:pPr>
      <w:r>
        <w:rPr>
          <w:rFonts w:ascii="Times New Roman" w:hint="eastAsia"/>
        </w:rPr>
        <w:t>浙江省农药工业协会</w:t>
      </w:r>
      <w:r>
        <w:rPr>
          <w:rFonts w:ascii="Times New Roman"/>
          <w:spacing w:val="0"/>
          <w:w w:val="100"/>
        </w:rPr>
        <w:t>  </w:t>
      </w:r>
      <w:r>
        <w:rPr>
          <w:rFonts w:ascii="Times New Roman"/>
        </w:rPr>
        <w:t>发布</w:t>
      </w:r>
    </w:p>
    <w:p w:rsidR="005C3374" w:rsidRDefault="005C3374" w:rsidP="005C3374">
      <w:pPr>
        <w:pStyle w:val="af0"/>
        <w:framePr w:wrap="around" w:vAnchor="text" w:hAnchor="page" w:x="6999" w:y="1341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-3646170</wp:posOffset>
                </wp:positionH>
                <wp:positionV relativeFrom="paragraph">
                  <wp:posOffset>338454</wp:posOffset>
                </wp:positionV>
                <wp:extent cx="6120130" cy="0"/>
                <wp:effectExtent l="0" t="0" r="3302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B4C64"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7.1pt,26.65pt" to="194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-3646170</wp:posOffset>
                </wp:positionH>
                <wp:positionV relativeFrom="paragraph">
                  <wp:posOffset>-6298566</wp:posOffset>
                </wp:positionV>
                <wp:extent cx="6120130" cy="0"/>
                <wp:effectExtent l="0" t="0" r="3302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DAA15B" id="直接连接符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7.1pt,-495.95pt" to="194.8pt,-4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hint="eastAsia"/>
        </w:rPr>
        <w:t>XXXX</w:t>
      </w:r>
      <w:r>
        <w:t>-</w:t>
      </w:r>
      <w:r>
        <w:rPr>
          <w:rFonts w:hint="eastAsia"/>
        </w:rPr>
        <w:t>XX</w:t>
      </w:r>
      <w:r>
        <w:t>-</w:t>
      </w:r>
      <w:r>
        <w:rPr>
          <w:rFonts w:hint="eastAsia"/>
        </w:rPr>
        <w:t>XX</w:t>
      </w:r>
      <w:r>
        <w:t>实施</w:t>
      </w:r>
    </w:p>
    <w:p w:rsidR="005C3374" w:rsidRDefault="005C3374" w:rsidP="005C3374">
      <w:pPr>
        <w:pStyle w:val="af0"/>
        <w:framePr w:wrap="around" w:vAnchor="text" w:hAnchor="page" w:x="6999" w:y="13414"/>
        <w:jc w:val="both"/>
        <w:sectPr w:rsidR="005C3374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2339974</wp:posOffset>
                </wp:positionV>
                <wp:extent cx="6120130" cy="0"/>
                <wp:effectExtent l="0" t="0" r="3302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C6ACC9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"/>
            </w:pict>
          </mc:Fallback>
        </mc:AlternateContent>
      </w:r>
    </w:p>
    <w:p w:rsidR="005C3374" w:rsidRPr="00807038" w:rsidRDefault="005C3374" w:rsidP="005C3374">
      <w:pPr>
        <w:jc w:val="center"/>
        <w:rPr>
          <w:rFonts w:ascii="黑体" w:eastAsia="黑体" w:hAnsi="黑体"/>
          <w:sz w:val="24"/>
        </w:rPr>
      </w:pPr>
      <w:bookmarkStart w:id="2" w:name="_Toc15028"/>
      <w:bookmarkStart w:id="3" w:name="_Toc20078"/>
      <w:bookmarkStart w:id="4" w:name="_Toc531522895"/>
      <w:bookmarkStart w:id="5" w:name="_Toc30737"/>
      <w:r w:rsidRPr="00807038">
        <w:rPr>
          <w:rFonts w:ascii="黑体" w:eastAsia="黑体" w:hAnsi="黑体"/>
          <w:sz w:val="24"/>
        </w:rPr>
        <w:lastRenderedPageBreak/>
        <w:t>目录</w:t>
      </w:r>
    </w:p>
    <w:p w:rsidR="005C3374" w:rsidRDefault="005C3374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TOC \o "1-3" \h \u </w:instrText>
      </w:r>
      <w:r>
        <w:fldChar w:fldCharType="separate"/>
      </w:r>
      <w:hyperlink w:anchor="_Toc142466526" w:history="1">
        <w:r w:rsidRPr="00724E6F">
          <w:rPr>
            <w:rStyle w:val="a6"/>
            <w:rFonts w:hint="eastAsia"/>
            <w:noProof/>
          </w:rPr>
          <w:t>前</w:t>
        </w:r>
        <w:r w:rsidRPr="00724E6F">
          <w:rPr>
            <w:rStyle w:val="a6"/>
            <w:noProof/>
          </w:rPr>
          <w:t>  </w:t>
        </w:r>
        <w:r w:rsidRPr="00724E6F">
          <w:rPr>
            <w:rStyle w:val="a6"/>
            <w:rFonts w:hint="eastAsia"/>
            <w:noProof/>
          </w:rPr>
          <w:t>言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_Toc142466526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89560E">
          <w:rPr>
            <w:noProof/>
          </w:rPr>
          <w:t>II</w:t>
        </w:r>
        <w:r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2466527" w:history="1">
        <w:r w:rsidR="005C3374" w:rsidRPr="00724E6F">
          <w:rPr>
            <w:rStyle w:val="a6"/>
            <w:noProof/>
          </w:rPr>
          <w:t>1</w:t>
        </w:r>
        <w:r w:rsidR="005C3374" w:rsidRPr="00724E6F">
          <w:rPr>
            <w:rStyle w:val="a6"/>
            <w:rFonts w:hint="eastAsia"/>
            <w:noProof/>
          </w:rPr>
          <w:t xml:space="preserve"> </w:t>
        </w:r>
        <w:r w:rsidR="005C3374" w:rsidRPr="00724E6F">
          <w:rPr>
            <w:rStyle w:val="a6"/>
            <w:rFonts w:hint="eastAsia"/>
            <w:noProof/>
          </w:rPr>
          <w:t>范围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_Toc142466527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3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2466528" w:history="1">
        <w:r w:rsidR="005C3374" w:rsidRPr="00724E6F">
          <w:rPr>
            <w:rStyle w:val="a6"/>
            <w:noProof/>
          </w:rPr>
          <w:t>2</w:t>
        </w:r>
        <w:r w:rsidR="005C3374" w:rsidRPr="00724E6F">
          <w:rPr>
            <w:rStyle w:val="a6"/>
            <w:rFonts w:hint="eastAsia"/>
            <w:noProof/>
          </w:rPr>
          <w:t xml:space="preserve"> </w:t>
        </w:r>
        <w:r w:rsidR="005C3374" w:rsidRPr="00724E6F">
          <w:rPr>
            <w:rStyle w:val="a6"/>
            <w:rFonts w:hint="eastAsia"/>
            <w:noProof/>
          </w:rPr>
          <w:t>规范性引用文件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_Toc142466528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3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2466529" w:history="1">
        <w:r w:rsidR="005C3374" w:rsidRPr="00724E6F">
          <w:rPr>
            <w:rStyle w:val="a6"/>
            <w:noProof/>
          </w:rPr>
          <w:t>3</w:t>
        </w:r>
        <w:r w:rsidR="005C3374" w:rsidRPr="00724E6F">
          <w:rPr>
            <w:rStyle w:val="a6"/>
            <w:rFonts w:hint="eastAsia"/>
            <w:noProof/>
          </w:rPr>
          <w:t xml:space="preserve"> </w:t>
        </w:r>
        <w:r w:rsidR="005C3374" w:rsidRPr="00724E6F">
          <w:rPr>
            <w:rStyle w:val="a6"/>
            <w:rFonts w:hint="eastAsia"/>
            <w:noProof/>
          </w:rPr>
          <w:t>术语和定义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_Toc142466529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3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2466530" w:history="1">
        <w:r w:rsidR="005C3374" w:rsidRPr="00724E6F">
          <w:rPr>
            <w:rStyle w:val="a6"/>
            <w:noProof/>
          </w:rPr>
          <w:t>4</w:t>
        </w:r>
        <w:r w:rsidR="005C3374" w:rsidRPr="00724E6F">
          <w:rPr>
            <w:rStyle w:val="a6"/>
            <w:rFonts w:hint="eastAsia"/>
            <w:noProof/>
          </w:rPr>
          <w:t xml:space="preserve"> </w:t>
        </w:r>
        <w:r w:rsidR="005C3374" w:rsidRPr="00724E6F">
          <w:rPr>
            <w:rStyle w:val="a6"/>
            <w:rFonts w:hint="eastAsia"/>
            <w:noProof/>
          </w:rPr>
          <w:t>试验条件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_Toc142466530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3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1" w:history="1">
        <w:r w:rsidR="005C3374" w:rsidRPr="00724E6F">
          <w:rPr>
            <w:rStyle w:val="a6"/>
            <w:noProof/>
          </w:rPr>
          <w:t xml:space="preserve">4.1 </w:t>
        </w:r>
        <w:r w:rsidR="005C3374" w:rsidRPr="00724E6F">
          <w:rPr>
            <w:rStyle w:val="a6"/>
            <w:rFonts w:hint="eastAsia"/>
            <w:noProof/>
          </w:rPr>
          <w:t>试验对象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_Toc142466531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3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2" w:history="1">
        <w:r w:rsidR="005C3374" w:rsidRPr="00724E6F">
          <w:rPr>
            <w:rStyle w:val="a6"/>
            <w:noProof/>
          </w:rPr>
          <w:t xml:space="preserve">4.2 </w:t>
        </w:r>
        <w:r w:rsidR="005C3374" w:rsidRPr="00724E6F">
          <w:rPr>
            <w:rStyle w:val="a6"/>
            <w:rFonts w:hint="eastAsia"/>
            <w:noProof/>
          </w:rPr>
          <w:t>环境条件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_Toc142466532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3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2466533" w:history="1">
        <w:r w:rsidR="005C3374" w:rsidRPr="00724E6F">
          <w:rPr>
            <w:rStyle w:val="a6"/>
            <w:noProof/>
          </w:rPr>
          <w:t>5</w:t>
        </w:r>
        <w:r w:rsidR="005C3374" w:rsidRPr="00724E6F">
          <w:rPr>
            <w:rStyle w:val="a6"/>
            <w:rFonts w:hint="eastAsia"/>
            <w:noProof/>
          </w:rPr>
          <w:t xml:space="preserve"> </w:t>
        </w:r>
        <w:r w:rsidR="005C3374" w:rsidRPr="00724E6F">
          <w:rPr>
            <w:rStyle w:val="a6"/>
            <w:rFonts w:hint="eastAsia"/>
            <w:noProof/>
          </w:rPr>
          <w:t>试验设计和安排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_Toc142466533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3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4" w:history="1">
        <w:r w:rsidR="005C3374" w:rsidRPr="00724E6F">
          <w:rPr>
            <w:rStyle w:val="a6"/>
            <w:noProof/>
          </w:rPr>
          <w:t xml:space="preserve">5.1 </w:t>
        </w:r>
        <w:r w:rsidR="005C3374" w:rsidRPr="00724E6F">
          <w:rPr>
            <w:rStyle w:val="a6"/>
            <w:rFonts w:hint="eastAsia"/>
            <w:noProof/>
          </w:rPr>
          <w:t>处理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_Toc142466534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5" w:history="1">
        <w:r w:rsidR="005C3374" w:rsidRPr="00724E6F">
          <w:rPr>
            <w:rStyle w:val="a6"/>
            <w:noProof/>
          </w:rPr>
          <w:t xml:space="preserve">5.1.1 </w:t>
        </w:r>
        <w:r w:rsidR="005C3374" w:rsidRPr="00724E6F">
          <w:rPr>
            <w:rStyle w:val="a6"/>
            <w:rFonts w:hint="eastAsia"/>
            <w:noProof/>
          </w:rPr>
          <w:t>试验药剂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_Toc142466535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6" w:history="1">
        <w:r w:rsidR="005C3374" w:rsidRPr="00724E6F">
          <w:rPr>
            <w:rStyle w:val="a6"/>
            <w:noProof/>
          </w:rPr>
          <w:t xml:space="preserve">5.1.2 </w:t>
        </w:r>
        <w:r w:rsidR="005C3374" w:rsidRPr="00724E6F">
          <w:rPr>
            <w:rStyle w:val="a6"/>
            <w:rFonts w:hint="eastAsia"/>
            <w:noProof/>
          </w:rPr>
          <w:t>对照药剂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_Toc142466536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7" w:history="1">
        <w:r w:rsidR="005C3374" w:rsidRPr="00724E6F">
          <w:rPr>
            <w:rStyle w:val="a6"/>
            <w:noProof/>
          </w:rPr>
          <w:t xml:space="preserve">5. 2 </w:t>
        </w:r>
        <w:r w:rsidR="005C3374" w:rsidRPr="00724E6F">
          <w:rPr>
            <w:rStyle w:val="a6"/>
            <w:rFonts w:hint="eastAsia"/>
            <w:noProof/>
          </w:rPr>
          <w:t>小区安排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_Toc142466537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8" w:history="1">
        <w:r w:rsidR="005C3374" w:rsidRPr="00724E6F">
          <w:rPr>
            <w:rStyle w:val="a6"/>
            <w:noProof/>
          </w:rPr>
          <w:t xml:space="preserve">5.2.1 </w:t>
        </w:r>
        <w:r w:rsidR="005C3374" w:rsidRPr="00724E6F">
          <w:rPr>
            <w:rStyle w:val="a6"/>
            <w:rFonts w:hint="eastAsia"/>
            <w:noProof/>
          </w:rPr>
          <w:t>小区划分及排列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_Toc142466538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39" w:history="1">
        <w:r w:rsidR="005C3374" w:rsidRPr="00724E6F">
          <w:rPr>
            <w:rStyle w:val="a6"/>
            <w:noProof/>
          </w:rPr>
          <w:t xml:space="preserve">5.2.2 </w:t>
        </w:r>
        <w:r w:rsidR="005C3374" w:rsidRPr="00724E6F">
          <w:rPr>
            <w:rStyle w:val="a6"/>
            <w:rFonts w:hint="eastAsia"/>
            <w:noProof/>
          </w:rPr>
          <w:t>小区面积和重复次数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_Toc142466539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0" w:history="1">
        <w:r w:rsidR="005C3374" w:rsidRPr="00724E6F">
          <w:rPr>
            <w:rStyle w:val="a6"/>
            <w:noProof/>
          </w:rPr>
          <w:t xml:space="preserve">5.3 </w:t>
        </w:r>
        <w:r w:rsidR="005C3374" w:rsidRPr="00724E6F">
          <w:rPr>
            <w:rStyle w:val="a6"/>
            <w:rFonts w:hint="eastAsia"/>
            <w:noProof/>
          </w:rPr>
          <w:t>施药方式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_Toc142466540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1" w:history="1">
        <w:r w:rsidR="005C3374" w:rsidRPr="00724E6F">
          <w:rPr>
            <w:rStyle w:val="a6"/>
            <w:noProof/>
          </w:rPr>
          <w:t xml:space="preserve">5.3.1 </w:t>
        </w:r>
        <w:r w:rsidR="005C3374" w:rsidRPr="00724E6F">
          <w:rPr>
            <w:rStyle w:val="a6"/>
            <w:rFonts w:hint="eastAsia"/>
            <w:noProof/>
          </w:rPr>
          <w:t>施药方法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_Toc142466541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2" w:history="1">
        <w:r w:rsidR="005C3374" w:rsidRPr="00724E6F">
          <w:rPr>
            <w:rStyle w:val="a6"/>
            <w:noProof/>
          </w:rPr>
          <w:t xml:space="preserve">5.3.2 </w:t>
        </w:r>
        <w:r w:rsidR="005C3374" w:rsidRPr="00724E6F">
          <w:rPr>
            <w:rStyle w:val="a6"/>
            <w:rFonts w:hint="eastAsia"/>
            <w:noProof/>
          </w:rPr>
          <w:t>施药器械类型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_Toc142466542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3" w:history="1">
        <w:r w:rsidR="005C3374" w:rsidRPr="00724E6F">
          <w:rPr>
            <w:rStyle w:val="a6"/>
            <w:noProof/>
          </w:rPr>
          <w:t xml:space="preserve">5.3.3 </w:t>
        </w:r>
        <w:r w:rsidR="005C3374" w:rsidRPr="00724E6F">
          <w:rPr>
            <w:rStyle w:val="a6"/>
            <w:rFonts w:hint="eastAsia"/>
            <w:noProof/>
          </w:rPr>
          <w:t>施药的时间和次数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_Toc142466543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4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4" w:history="1">
        <w:r w:rsidR="005C3374" w:rsidRPr="00724E6F">
          <w:rPr>
            <w:rStyle w:val="a6"/>
            <w:noProof/>
          </w:rPr>
          <w:t xml:space="preserve">5.3.4 </w:t>
        </w:r>
        <w:r w:rsidR="005C3374" w:rsidRPr="00724E6F">
          <w:rPr>
            <w:rStyle w:val="a6"/>
            <w:rFonts w:hint="eastAsia"/>
            <w:noProof/>
          </w:rPr>
          <w:t>药剂用量和用水量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_Toc142466544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5" w:history="1">
        <w:r w:rsidR="005C3374" w:rsidRPr="00724E6F">
          <w:rPr>
            <w:rStyle w:val="a6"/>
            <w:noProof/>
          </w:rPr>
          <w:t xml:space="preserve">5.3.5 </w:t>
        </w:r>
        <w:r w:rsidR="005C3374" w:rsidRPr="00724E6F">
          <w:rPr>
            <w:rStyle w:val="a6"/>
            <w:rFonts w:hint="eastAsia"/>
            <w:noProof/>
          </w:rPr>
          <w:t>防治病虫和非靶标所用农药的资料要求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_Toc142466545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2466546" w:history="1">
        <w:r w:rsidR="005C3374" w:rsidRPr="00724E6F">
          <w:rPr>
            <w:rStyle w:val="a6"/>
            <w:noProof/>
          </w:rPr>
          <w:t>6</w:t>
        </w:r>
        <w:r w:rsidR="005C3374" w:rsidRPr="00724E6F">
          <w:rPr>
            <w:rStyle w:val="a6"/>
            <w:rFonts w:hint="eastAsia"/>
            <w:noProof/>
          </w:rPr>
          <w:t xml:space="preserve"> </w:t>
        </w:r>
        <w:r w:rsidR="005C3374" w:rsidRPr="00724E6F">
          <w:rPr>
            <w:rStyle w:val="a6"/>
            <w:rFonts w:hint="eastAsia"/>
            <w:noProof/>
          </w:rPr>
          <w:t>调查、记录和测量方法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_Toc142466546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7" w:history="1">
        <w:r w:rsidR="005C3374" w:rsidRPr="00724E6F">
          <w:rPr>
            <w:rStyle w:val="a6"/>
            <w:noProof/>
          </w:rPr>
          <w:t xml:space="preserve">6.1 </w:t>
        </w:r>
        <w:r w:rsidR="005C3374" w:rsidRPr="00724E6F">
          <w:rPr>
            <w:rStyle w:val="a6"/>
            <w:rFonts w:hint="eastAsia"/>
            <w:noProof/>
          </w:rPr>
          <w:t>气象、土壤和水体资料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_Toc142466547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8" w:history="1">
        <w:r w:rsidR="005C3374" w:rsidRPr="00724E6F">
          <w:rPr>
            <w:rStyle w:val="a6"/>
            <w:noProof/>
          </w:rPr>
          <w:t xml:space="preserve">6.1.1 </w:t>
        </w:r>
        <w:r w:rsidR="005C3374" w:rsidRPr="00724E6F">
          <w:rPr>
            <w:rStyle w:val="a6"/>
            <w:rFonts w:hint="eastAsia"/>
            <w:noProof/>
          </w:rPr>
          <w:t>气象资料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_Toc142466548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49" w:history="1">
        <w:r w:rsidR="005C3374" w:rsidRPr="00724E6F">
          <w:rPr>
            <w:rStyle w:val="a6"/>
            <w:noProof/>
          </w:rPr>
          <w:t xml:space="preserve">6.1.2 </w:t>
        </w:r>
        <w:r w:rsidR="005C3374" w:rsidRPr="00724E6F">
          <w:rPr>
            <w:rStyle w:val="a6"/>
            <w:rFonts w:hint="eastAsia"/>
            <w:noProof/>
          </w:rPr>
          <w:t>水体资料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_Toc142466549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50" w:history="1">
        <w:r w:rsidR="005C3374" w:rsidRPr="00724E6F">
          <w:rPr>
            <w:rStyle w:val="a6"/>
            <w:noProof/>
          </w:rPr>
          <w:t xml:space="preserve">6.2 </w:t>
        </w:r>
        <w:r w:rsidR="005C3374" w:rsidRPr="00724E6F">
          <w:rPr>
            <w:rStyle w:val="a6"/>
            <w:rFonts w:hint="eastAsia"/>
            <w:noProof/>
          </w:rPr>
          <w:t>田间管理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_Toc142466550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51" w:history="1">
        <w:r w:rsidR="005C3374" w:rsidRPr="00724E6F">
          <w:rPr>
            <w:rStyle w:val="a6"/>
            <w:noProof/>
          </w:rPr>
          <w:t xml:space="preserve">6.3 </w:t>
        </w:r>
        <w:r w:rsidR="005C3374" w:rsidRPr="00724E6F">
          <w:rPr>
            <w:rStyle w:val="a6"/>
            <w:rFonts w:hint="eastAsia"/>
            <w:noProof/>
          </w:rPr>
          <w:t>调查方法、时间和次数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_Toc142466551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52" w:history="1">
        <w:r w:rsidR="005C3374" w:rsidRPr="00724E6F">
          <w:rPr>
            <w:rStyle w:val="a6"/>
            <w:noProof/>
          </w:rPr>
          <w:t xml:space="preserve">6.3.1 </w:t>
        </w:r>
        <w:r w:rsidR="005C3374" w:rsidRPr="00724E6F">
          <w:rPr>
            <w:rStyle w:val="a6"/>
            <w:rFonts w:hint="eastAsia"/>
            <w:noProof/>
          </w:rPr>
          <w:t>丝状藻调查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_Toc142466552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5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53" w:history="1">
        <w:r w:rsidR="005C3374" w:rsidRPr="00724E6F">
          <w:rPr>
            <w:rStyle w:val="a6"/>
            <w:noProof/>
          </w:rPr>
          <w:t xml:space="preserve">6.4 </w:t>
        </w:r>
        <w:r w:rsidR="005C3374" w:rsidRPr="00724E6F">
          <w:rPr>
            <w:rStyle w:val="a6"/>
            <w:rFonts w:hint="eastAsia"/>
            <w:noProof/>
          </w:rPr>
          <w:t>作物调查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_Toc142466553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6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54" w:history="1">
        <w:r w:rsidR="005C3374" w:rsidRPr="00724E6F">
          <w:rPr>
            <w:rStyle w:val="a6"/>
            <w:noProof/>
          </w:rPr>
          <w:t xml:space="preserve">6.5 </w:t>
        </w:r>
        <w:r w:rsidR="005C3374" w:rsidRPr="00724E6F">
          <w:rPr>
            <w:rStyle w:val="a6"/>
            <w:rFonts w:hint="eastAsia"/>
            <w:noProof/>
          </w:rPr>
          <w:t>副作用观察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_Toc142466554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7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ind w:firstLineChars="200"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142466555" w:history="1">
        <w:r w:rsidR="005C3374" w:rsidRPr="00724E6F">
          <w:rPr>
            <w:rStyle w:val="a6"/>
            <w:noProof/>
          </w:rPr>
          <w:t xml:space="preserve">6.6 </w:t>
        </w:r>
        <w:r w:rsidR="005C3374" w:rsidRPr="00724E6F">
          <w:rPr>
            <w:rStyle w:val="a6"/>
            <w:rFonts w:hint="eastAsia"/>
            <w:noProof/>
          </w:rPr>
          <w:t>作物的产量和质量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_Toc142466555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7</w:t>
        </w:r>
        <w:r w:rsidR="005C3374">
          <w:rPr>
            <w:noProof/>
          </w:rPr>
          <w:fldChar w:fldCharType="end"/>
        </w:r>
      </w:hyperlink>
    </w:p>
    <w:p w:rsidR="005C3374" w:rsidRDefault="002A08B3" w:rsidP="005C3374">
      <w:pPr>
        <w:pStyle w:val="1"/>
        <w:tabs>
          <w:tab w:val="right" w:leader="middle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42466556" w:history="1">
        <w:r w:rsidR="005C3374" w:rsidRPr="00724E6F">
          <w:rPr>
            <w:rStyle w:val="a6"/>
            <w:noProof/>
          </w:rPr>
          <w:t>7</w:t>
        </w:r>
        <w:r w:rsidR="005C3374" w:rsidRPr="00724E6F">
          <w:rPr>
            <w:rStyle w:val="a6"/>
            <w:rFonts w:hint="eastAsia"/>
            <w:noProof/>
          </w:rPr>
          <w:t xml:space="preserve"> </w:t>
        </w:r>
        <w:r w:rsidR="005C3374" w:rsidRPr="00724E6F">
          <w:rPr>
            <w:rStyle w:val="a6"/>
            <w:rFonts w:hint="eastAsia"/>
            <w:noProof/>
          </w:rPr>
          <w:t>结果</w:t>
        </w:r>
        <w:r w:rsidR="005C3374">
          <w:rPr>
            <w:noProof/>
          </w:rPr>
          <w:tab/>
        </w:r>
        <w:r w:rsidR="005C3374">
          <w:rPr>
            <w:noProof/>
          </w:rPr>
          <w:fldChar w:fldCharType="begin"/>
        </w:r>
        <w:r w:rsidR="005C3374">
          <w:rPr>
            <w:noProof/>
          </w:rPr>
          <w:instrText xml:space="preserve"> PAGEREF _Toc142466556 \h </w:instrText>
        </w:r>
        <w:r w:rsidR="005C3374">
          <w:rPr>
            <w:noProof/>
          </w:rPr>
        </w:r>
        <w:r w:rsidR="005C3374">
          <w:rPr>
            <w:noProof/>
          </w:rPr>
          <w:fldChar w:fldCharType="separate"/>
        </w:r>
        <w:r w:rsidR="0089560E">
          <w:rPr>
            <w:noProof/>
          </w:rPr>
          <w:t>7</w:t>
        </w:r>
        <w:r w:rsidR="005C3374">
          <w:rPr>
            <w:noProof/>
          </w:rPr>
          <w:fldChar w:fldCharType="end"/>
        </w:r>
      </w:hyperlink>
    </w:p>
    <w:p w:rsidR="005C3374" w:rsidRDefault="005C3374" w:rsidP="005C3374">
      <w:r>
        <w:fldChar w:fldCharType="end"/>
      </w:r>
    </w:p>
    <w:bookmarkEnd w:id="2"/>
    <w:bookmarkEnd w:id="3"/>
    <w:bookmarkEnd w:id="4"/>
    <w:bookmarkEnd w:id="5"/>
    <w:p w:rsidR="005C3374" w:rsidRDefault="005C3374" w:rsidP="005C3374">
      <w:r>
        <w:t xml:space="preserve"> </w:t>
      </w:r>
    </w:p>
    <w:p w:rsidR="005C3374" w:rsidRDefault="005C3374" w:rsidP="005C3374">
      <w:pPr>
        <w:pStyle w:val="ac"/>
        <w:rPr>
          <w:rFonts w:ascii="Times New Roman"/>
        </w:rPr>
      </w:pPr>
      <w:bookmarkStart w:id="6" w:name="_Toc21742"/>
      <w:bookmarkStart w:id="7" w:name="_Toc13862"/>
      <w:bookmarkStart w:id="8" w:name="_Toc142466526"/>
      <w:r>
        <w:rPr>
          <w:rFonts w:ascii="Times New Roman"/>
        </w:rPr>
        <w:lastRenderedPageBreak/>
        <w:t>前</w:t>
      </w:r>
      <w:r>
        <w:rPr>
          <w:rFonts w:ascii="Times New Roman"/>
        </w:rPr>
        <w:t>  </w:t>
      </w:r>
      <w:r>
        <w:rPr>
          <w:rFonts w:ascii="Times New Roman"/>
        </w:rPr>
        <w:t>言</w:t>
      </w:r>
      <w:bookmarkEnd w:id="6"/>
      <w:bookmarkEnd w:id="7"/>
      <w:bookmarkEnd w:id="8"/>
    </w:p>
    <w:p w:rsidR="005C3374" w:rsidRDefault="005C3374" w:rsidP="005C3374">
      <w:pPr>
        <w:spacing w:line="360" w:lineRule="auto"/>
        <w:ind w:firstLineChars="200" w:firstLine="420"/>
      </w:pPr>
      <w:r>
        <w:t>本文件按照</w:t>
      </w:r>
      <w:r>
        <w:t xml:space="preserve"> </w:t>
      </w:r>
      <w:r>
        <w:rPr>
          <w:szCs w:val="21"/>
        </w:rPr>
        <w:t xml:space="preserve">GB/T 1.1—2020 </w:t>
      </w:r>
      <w:r>
        <w:t>《标准化工作导则</w:t>
      </w:r>
      <w:r>
        <w:t xml:space="preserve"> </w:t>
      </w:r>
      <w:r>
        <w:t>第</w:t>
      </w:r>
      <w:r>
        <w:t xml:space="preserve"> 1 </w:t>
      </w:r>
      <w:r>
        <w:t>部分：标准化文件的结构和起草规则》的规定起草。</w:t>
      </w:r>
    </w:p>
    <w:p w:rsidR="005C3374" w:rsidRDefault="005C3374" w:rsidP="005C3374">
      <w:pPr>
        <w:spacing w:line="360" w:lineRule="auto"/>
        <w:ind w:firstLineChars="200" w:firstLine="420"/>
      </w:pPr>
      <w:r>
        <w:rPr>
          <w:rFonts w:hint="eastAsia"/>
        </w:rPr>
        <w:t>请注意本文件的某些内容可能涉及专利。本文件的发布机构不承担</w:t>
      </w:r>
      <w:proofErr w:type="gramStart"/>
      <w:r>
        <w:rPr>
          <w:rFonts w:hint="eastAsia"/>
        </w:rPr>
        <w:t>设别专利</w:t>
      </w:r>
      <w:proofErr w:type="gramEnd"/>
      <w:r>
        <w:rPr>
          <w:rFonts w:hint="eastAsia"/>
        </w:rPr>
        <w:t>的责任。</w:t>
      </w:r>
    </w:p>
    <w:p w:rsidR="005C3374" w:rsidRDefault="005C3374" w:rsidP="005C3374">
      <w:pPr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本文件由浙江省农药工业协会提出。</w:t>
      </w:r>
    </w:p>
    <w:p w:rsidR="005C3374" w:rsidRDefault="005C3374" w:rsidP="005C3374">
      <w:pPr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本文件由浙江省农药工业协会归口。</w:t>
      </w:r>
    </w:p>
    <w:p w:rsidR="005C3374" w:rsidRDefault="005C3374" w:rsidP="005C3374">
      <w:pPr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本文件起草单位：</w:t>
      </w:r>
      <w:r>
        <w:rPr>
          <w:rFonts w:hint="eastAsia"/>
          <w:kern w:val="0"/>
          <w:szCs w:val="20"/>
        </w:rPr>
        <w:t>宁波</w:t>
      </w:r>
      <w:proofErr w:type="gramStart"/>
      <w:r>
        <w:rPr>
          <w:kern w:val="0"/>
          <w:szCs w:val="20"/>
        </w:rPr>
        <w:t>三江益农化学</w:t>
      </w:r>
      <w:proofErr w:type="gramEnd"/>
      <w:r>
        <w:rPr>
          <w:kern w:val="0"/>
          <w:szCs w:val="20"/>
        </w:rPr>
        <w:t>有限公司</w:t>
      </w:r>
      <w:r>
        <w:rPr>
          <w:rFonts w:hint="eastAsia"/>
          <w:kern w:val="0"/>
          <w:szCs w:val="20"/>
        </w:rPr>
        <w:t>。</w:t>
      </w:r>
    </w:p>
    <w:p w:rsidR="005C3374" w:rsidRDefault="005C3374" w:rsidP="005C3374">
      <w:pPr>
        <w:spacing w:line="360" w:lineRule="auto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本文件主要起草人：</w:t>
      </w:r>
      <w:r>
        <w:rPr>
          <w:rFonts w:hint="eastAsia"/>
          <w:kern w:val="0"/>
          <w:szCs w:val="20"/>
        </w:rPr>
        <w:t>黄小威</w:t>
      </w:r>
      <w:r>
        <w:rPr>
          <w:kern w:val="0"/>
          <w:szCs w:val="20"/>
        </w:rPr>
        <w:t>，</w:t>
      </w:r>
      <w:r>
        <w:rPr>
          <w:rFonts w:hint="eastAsia"/>
          <w:kern w:val="0"/>
          <w:szCs w:val="20"/>
        </w:rPr>
        <w:t>陈俊鹏。</w:t>
      </w:r>
    </w:p>
    <w:p w:rsidR="005C3374" w:rsidRPr="005A3591" w:rsidRDefault="005C3374" w:rsidP="005C3374">
      <w:pPr>
        <w:pStyle w:val="a7"/>
        <w:rPr>
          <w:rFonts w:ascii="Times New Roman"/>
          <w:color w:val="000000"/>
        </w:rPr>
        <w:sectPr w:rsidR="005C3374" w:rsidRPr="005A3591">
          <w:headerReference w:type="default" r:id="rId8"/>
          <w:footerReference w:type="default" r:id="rId9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5C3374" w:rsidRPr="00807038" w:rsidRDefault="005C3374" w:rsidP="005C3374">
      <w:pPr>
        <w:jc w:val="center"/>
        <w:rPr>
          <w:rFonts w:ascii="宋体" w:hAnsi="宋体" w:cs="宋体"/>
          <w:b/>
          <w:bCs/>
          <w:sz w:val="28"/>
          <w:szCs w:val="36"/>
        </w:rPr>
      </w:pPr>
      <w:bookmarkStart w:id="9" w:name="_Toc531522897"/>
      <w:r w:rsidRPr="00807038">
        <w:rPr>
          <w:rFonts w:ascii="宋体" w:hAnsi="宋体" w:cs="宋体" w:hint="eastAsia"/>
          <w:b/>
          <w:bCs/>
          <w:sz w:val="28"/>
          <w:szCs w:val="36"/>
        </w:rPr>
        <w:lastRenderedPageBreak/>
        <w:t>田间药效试验准则</w:t>
      </w:r>
    </w:p>
    <w:p w:rsidR="005C3374" w:rsidRDefault="005C3374" w:rsidP="005C3374">
      <w:pPr>
        <w:jc w:val="center"/>
        <w:rPr>
          <w:rFonts w:ascii="宋体" w:hAnsi="宋体" w:cs="宋体"/>
        </w:rPr>
      </w:pPr>
      <w:proofErr w:type="gramStart"/>
      <w:r w:rsidRPr="00807038">
        <w:rPr>
          <w:rFonts w:ascii="宋体" w:hAnsi="宋体" w:cs="宋体" w:hint="eastAsia"/>
          <w:b/>
          <w:bCs/>
          <w:sz w:val="28"/>
          <w:szCs w:val="36"/>
        </w:rPr>
        <w:t>控藻剂</w:t>
      </w:r>
      <w:proofErr w:type="gramEnd"/>
      <w:r w:rsidRPr="00807038">
        <w:rPr>
          <w:rFonts w:ascii="宋体" w:hAnsi="宋体" w:cs="宋体" w:hint="eastAsia"/>
          <w:b/>
          <w:bCs/>
          <w:sz w:val="28"/>
          <w:szCs w:val="36"/>
        </w:rPr>
        <w:t>对丝状藻田间药效测定</w:t>
      </w:r>
    </w:p>
    <w:p w:rsidR="005C3374" w:rsidRDefault="005C3374" w:rsidP="005C3374">
      <w:pPr>
        <w:pStyle w:val="a"/>
        <w:outlineLvl w:val="0"/>
        <w:rPr>
          <w:rFonts w:ascii="Times New Roman"/>
        </w:rPr>
      </w:pPr>
      <w:bookmarkStart w:id="10" w:name="_Toc12970"/>
      <w:bookmarkStart w:id="11" w:name="_Toc30963"/>
      <w:bookmarkStart w:id="12" w:name="_Toc9499"/>
      <w:bookmarkStart w:id="13" w:name="_Toc142466527"/>
      <w:r>
        <w:rPr>
          <w:rFonts w:ascii="Times New Roman"/>
        </w:rPr>
        <w:t>范围</w:t>
      </w:r>
      <w:bookmarkEnd w:id="9"/>
      <w:bookmarkEnd w:id="10"/>
      <w:bookmarkEnd w:id="11"/>
      <w:bookmarkEnd w:id="12"/>
      <w:bookmarkEnd w:id="13"/>
    </w:p>
    <w:p w:rsidR="005C3374" w:rsidRPr="00807038" w:rsidRDefault="005C3374" w:rsidP="005C3374">
      <w:pPr>
        <w:pStyle w:val="a7"/>
        <w:spacing w:line="360" w:lineRule="auto"/>
        <w:rPr>
          <w:rFonts w:ascii="Times New Roman"/>
        </w:rPr>
      </w:pPr>
      <w:r w:rsidRPr="00807038">
        <w:rPr>
          <w:rFonts w:ascii="Times New Roman" w:hint="eastAsia"/>
        </w:rPr>
        <w:t>本</w:t>
      </w:r>
      <w:r w:rsidR="00A65AE5">
        <w:rPr>
          <w:rFonts w:ascii="Times New Roman" w:hint="eastAsia"/>
        </w:rPr>
        <w:t>文件</w:t>
      </w:r>
      <w:r w:rsidRPr="00807038">
        <w:rPr>
          <w:rFonts w:ascii="Times New Roman" w:hint="eastAsia"/>
        </w:rPr>
        <w:t>规定了</w:t>
      </w:r>
      <w:proofErr w:type="gramStart"/>
      <w:r w:rsidRPr="00807038">
        <w:rPr>
          <w:rFonts w:ascii="Times New Roman" w:hint="eastAsia"/>
        </w:rPr>
        <w:t>控藻剂</w:t>
      </w:r>
      <w:proofErr w:type="gramEnd"/>
      <w:r w:rsidRPr="00807038">
        <w:rPr>
          <w:rFonts w:ascii="Times New Roman" w:hint="eastAsia"/>
        </w:rPr>
        <w:t>防治田间丝状藻药效小区试验的</w:t>
      </w:r>
      <w:r w:rsidR="00A65AE5">
        <w:rPr>
          <w:rFonts w:ascii="Times New Roman" w:hint="eastAsia"/>
        </w:rPr>
        <w:t>条件、</w:t>
      </w:r>
      <w:r w:rsidRPr="00807038">
        <w:rPr>
          <w:rFonts w:ascii="Times New Roman" w:hint="eastAsia"/>
        </w:rPr>
        <w:t>方法和基本要求。</w:t>
      </w:r>
    </w:p>
    <w:p w:rsidR="005C3374" w:rsidRDefault="005C3374" w:rsidP="005C3374">
      <w:pPr>
        <w:pStyle w:val="a7"/>
        <w:spacing w:line="360" w:lineRule="auto"/>
        <w:rPr>
          <w:rFonts w:ascii="Times New Roman"/>
        </w:rPr>
      </w:pPr>
      <w:r w:rsidRPr="00807038">
        <w:rPr>
          <w:rFonts w:ascii="Times New Roman" w:hint="eastAsia"/>
        </w:rPr>
        <w:t>本</w:t>
      </w:r>
      <w:r w:rsidR="00A65AE5">
        <w:rPr>
          <w:rFonts w:ascii="Times New Roman" w:hint="eastAsia"/>
        </w:rPr>
        <w:t>文件</w:t>
      </w:r>
      <w:r w:rsidRPr="00807038">
        <w:rPr>
          <w:rFonts w:ascii="Times New Roman" w:hint="eastAsia"/>
        </w:rPr>
        <w:t>适用于</w:t>
      </w:r>
      <w:proofErr w:type="gramStart"/>
      <w:r w:rsidRPr="00807038">
        <w:rPr>
          <w:rFonts w:ascii="Times New Roman" w:hint="eastAsia"/>
        </w:rPr>
        <w:t>控藻剂</w:t>
      </w:r>
      <w:proofErr w:type="gramEnd"/>
      <w:r w:rsidRPr="00807038">
        <w:rPr>
          <w:rFonts w:ascii="Times New Roman" w:hint="eastAsia"/>
        </w:rPr>
        <w:t>防治田间丝状藻的登记用田间药效小区试验及药效评价。其他田间药效试验参照本部分执行。</w:t>
      </w:r>
    </w:p>
    <w:p w:rsidR="005C3374" w:rsidRDefault="005C3374" w:rsidP="005C3374">
      <w:pPr>
        <w:pStyle w:val="a"/>
        <w:outlineLvl w:val="0"/>
        <w:rPr>
          <w:rFonts w:ascii="Times New Roman"/>
        </w:rPr>
      </w:pPr>
      <w:bookmarkStart w:id="14" w:name="_Toc14742"/>
      <w:bookmarkStart w:id="15" w:name="_Toc32578"/>
      <w:bookmarkStart w:id="16" w:name="_Toc16477"/>
      <w:bookmarkStart w:id="17" w:name="_Toc142466528"/>
      <w:r>
        <w:rPr>
          <w:rFonts w:ascii="Times New Roman"/>
        </w:rPr>
        <w:t>规范性引用文件</w:t>
      </w:r>
      <w:bookmarkEnd w:id="14"/>
      <w:bookmarkEnd w:id="15"/>
      <w:bookmarkEnd w:id="16"/>
      <w:bookmarkEnd w:id="17"/>
    </w:p>
    <w:p w:rsidR="005C3374" w:rsidRPr="00CC30CE" w:rsidRDefault="005C3374" w:rsidP="005C3374">
      <w:pPr>
        <w:pStyle w:val="af1"/>
        <w:adjustRightInd w:val="0"/>
        <w:snapToGrid w:val="0"/>
        <w:spacing w:line="360" w:lineRule="auto"/>
      </w:pPr>
      <w:r w:rsidRPr="00CC30CE">
        <w:t>下列文件</w:t>
      </w:r>
      <w:r w:rsidRPr="00CC30CE">
        <w:rPr>
          <w:rFonts w:hint="eastAsia"/>
        </w:rPr>
        <w:t>中的内容通过文中的规范性引用而构成本文件必不可少的条款。其中，注日期的引用文件，仅该日期对应的版本适用于本文件；不注日期的引用文件，其最新版本（包括所有的修改单）适用于本文件。</w:t>
      </w:r>
      <w:bookmarkStart w:id="18" w:name="_Toc19091"/>
      <w:bookmarkStart w:id="19" w:name="_Toc531522899"/>
      <w:bookmarkStart w:id="20" w:name="_Toc3252"/>
      <w:bookmarkStart w:id="21" w:name="_Toc19030"/>
    </w:p>
    <w:p w:rsidR="005C3374" w:rsidRPr="00CC30CE" w:rsidRDefault="005C3374" w:rsidP="005C3374">
      <w:pPr>
        <w:pStyle w:val="Default"/>
        <w:spacing w:line="360" w:lineRule="auto"/>
        <w:ind w:firstLineChars="350" w:firstLine="735"/>
        <w:rPr>
          <w:rFonts w:ascii="Calibri" w:hAnsi="Calibri"/>
          <w:color w:val="auto"/>
          <w:kern w:val="2"/>
          <w:sz w:val="21"/>
          <w:szCs w:val="22"/>
        </w:rPr>
      </w:pPr>
      <w:r w:rsidRPr="00CC30CE">
        <w:rPr>
          <w:color w:val="auto"/>
          <w:kern w:val="2"/>
          <w:sz w:val="21"/>
          <w:szCs w:val="22"/>
        </w:rPr>
        <w:t>GB/T17980.138-2004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田间药效试验准则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(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二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)</w:t>
      </w:r>
      <w:r w:rsidRPr="00CC30CE">
        <w:rPr>
          <w:rFonts w:ascii="Calibri" w:hAnsi="Calibri"/>
          <w:color w:val="auto"/>
          <w:kern w:val="2"/>
          <w:sz w:val="21"/>
          <w:szCs w:val="22"/>
        </w:rPr>
        <w:t xml:space="preserve"> 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第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 xml:space="preserve"> 138</w:t>
      </w:r>
      <w:r w:rsidRPr="00CC30CE">
        <w:rPr>
          <w:rFonts w:ascii="Calibri" w:hAnsi="Calibri"/>
          <w:color w:val="auto"/>
          <w:kern w:val="2"/>
          <w:sz w:val="21"/>
          <w:szCs w:val="22"/>
        </w:rPr>
        <w:t xml:space="preserve"> 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部分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:</w:t>
      </w:r>
      <w:r w:rsidRPr="00CC30CE">
        <w:rPr>
          <w:rFonts w:ascii="Calibri" w:hAnsi="Calibri" w:hint="eastAsia"/>
          <w:color w:val="auto"/>
          <w:kern w:val="2"/>
          <w:sz w:val="21"/>
          <w:szCs w:val="22"/>
        </w:rPr>
        <w:t>除草剂防治水生杂草</w:t>
      </w:r>
    </w:p>
    <w:p w:rsidR="005C3374" w:rsidRDefault="005C3374" w:rsidP="005C3374">
      <w:pPr>
        <w:pStyle w:val="a"/>
        <w:outlineLvl w:val="0"/>
        <w:rPr>
          <w:rFonts w:ascii="Times New Roman"/>
        </w:rPr>
      </w:pPr>
      <w:bookmarkStart w:id="22" w:name="_Toc7938"/>
      <w:bookmarkStart w:id="23" w:name="_Toc31578"/>
      <w:bookmarkStart w:id="24" w:name="_Toc142466529"/>
      <w:r>
        <w:rPr>
          <w:rFonts w:ascii="Times New Roman"/>
        </w:rPr>
        <w:t>术语</w:t>
      </w:r>
      <w:bookmarkEnd w:id="18"/>
      <w:bookmarkEnd w:id="19"/>
      <w:bookmarkEnd w:id="20"/>
      <w:bookmarkEnd w:id="21"/>
      <w:r>
        <w:rPr>
          <w:rFonts w:ascii="Times New Roman" w:hint="eastAsia"/>
        </w:rPr>
        <w:t>和定义</w:t>
      </w:r>
      <w:bookmarkEnd w:id="22"/>
      <w:bookmarkEnd w:id="23"/>
      <w:bookmarkEnd w:id="24"/>
    </w:p>
    <w:p w:rsidR="00A65AE5" w:rsidRPr="00807038" w:rsidRDefault="00A65AE5" w:rsidP="00A65AE5">
      <w:pPr>
        <w:pStyle w:val="a"/>
        <w:numPr>
          <w:ilvl w:val="0"/>
          <w:numId w:val="0"/>
        </w:numPr>
      </w:pPr>
      <w:r>
        <w:t>3</w:t>
      </w:r>
      <w:r w:rsidRPr="00807038">
        <w:t xml:space="preserve">.1 </w:t>
      </w:r>
      <w:r>
        <w:rPr>
          <w:rFonts w:hint="eastAsia"/>
        </w:rPr>
        <w:t>丝状藻</w:t>
      </w:r>
    </w:p>
    <w:p w:rsidR="005C3374" w:rsidRDefault="006452FD" w:rsidP="005C3374">
      <w:pPr>
        <w:pStyle w:val="a7"/>
        <w:tabs>
          <w:tab w:val="left" w:pos="0"/>
        </w:tabs>
        <w:spacing w:line="360" w:lineRule="auto"/>
      </w:pPr>
      <w:proofErr w:type="gramStart"/>
      <w:r>
        <w:rPr>
          <w:rFonts w:hint="eastAsia"/>
        </w:rPr>
        <w:t>丝状藻指的</w:t>
      </w:r>
      <w:proofErr w:type="gramEnd"/>
      <w:r>
        <w:rPr>
          <w:rFonts w:hint="eastAsia"/>
        </w:rPr>
        <w:t>是</w:t>
      </w:r>
      <w:r w:rsidR="002F71FA">
        <w:rPr>
          <w:rFonts w:hint="eastAsia"/>
        </w:rPr>
        <w:t>形态</w:t>
      </w:r>
      <w:r>
        <w:rPr>
          <w:rFonts w:hint="eastAsia"/>
        </w:rPr>
        <w:t>呈丝状</w:t>
      </w:r>
      <w:r w:rsidR="002F71FA">
        <w:rPr>
          <w:rFonts w:hint="eastAsia"/>
        </w:rPr>
        <w:t>的藻类，主要包括</w:t>
      </w:r>
      <w:r w:rsidR="00A65AE5" w:rsidRPr="00A65AE5">
        <w:rPr>
          <w:rFonts w:hint="eastAsia"/>
        </w:rPr>
        <w:t>水绵(</w:t>
      </w:r>
      <w:r w:rsidR="00A65AE5" w:rsidRPr="002F71FA">
        <w:rPr>
          <w:rFonts w:hint="eastAsia"/>
          <w:i/>
        </w:rPr>
        <w:t xml:space="preserve">Spirogyra </w:t>
      </w:r>
      <w:proofErr w:type="spellStart"/>
      <w:r w:rsidR="00A65AE5" w:rsidRPr="002F71FA">
        <w:rPr>
          <w:rFonts w:hint="eastAsia"/>
          <w:i/>
        </w:rPr>
        <w:t>crassa</w:t>
      </w:r>
      <w:proofErr w:type="spellEnd"/>
      <w:r w:rsidR="00A65AE5" w:rsidRPr="00A65AE5">
        <w:rPr>
          <w:rFonts w:hint="eastAsia"/>
        </w:rPr>
        <w:t>)、水网藻（</w:t>
      </w:r>
      <w:proofErr w:type="spellStart"/>
      <w:r w:rsidR="00A65AE5" w:rsidRPr="002F71FA">
        <w:rPr>
          <w:rFonts w:hint="eastAsia"/>
          <w:i/>
        </w:rPr>
        <w:t>Hydrodictyon</w:t>
      </w:r>
      <w:proofErr w:type="spellEnd"/>
      <w:r w:rsidR="00A65AE5" w:rsidRPr="002F71FA">
        <w:rPr>
          <w:rFonts w:hint="eastAsia"/>
          <w:i/>
        </w:rPr>
        <w:t xml:space="preserve"> </w:t>
      </w:r>
      <w:proofErr w:type="spellStart"/>
      <w:r w:rsidR="00A65AE5" w:rsidRPr="002F71FA">
        <w:rPr>
          <w:rFonts w:hint="eastAsia"/>
          <w:i/>
        </w:rPr>
        <w:t>reticulatum</w:t>
      </w:r>
      <w:proofErr w:type="spellEnd"/>
      <w:r w:rsidR="00A65AE5" w:rsidRPr="00A65AE5">
        <w:rPr>
          <w:rFonts w:hint="eastAsia"/>
        </w:rPr>
        <w:t>）、</w:t>
      </w:r>
      <w:proofErr w:type="gramStart"/>
      <w:r w:rsidR="00A65AE5" w:rsidRPr="00A65AE5">
        <w:rPr>
          <w:rFonts w:hint="eastAsia"/>
        </w:rPr>
        <w:t>转板藻</w:t>
      </w:r>
      <w:proofErr w:type="gramEnd"/>
      <w:r w:rsidR="00A65AE5" w:rsidRPr="00A65AE5">
        <w:rPr>
          <w:rFonts w:hint="eastAsia"/>
        </w:rPr>
        <w:t>（</w:t>
      </w:r>
      <w:proofErr w:type="spellStart"/>
      <w:r w:rsidR="00A65AE5" w:rsidRPr="002F71FA">
        <w:rPr>
          <w:rFonts w:hint="eastAsia"/>
          <w:i/>
        </w:rPr>
        <w:t>Mougeotia</w:t>
      </w:r>
      <w:proofErr w:type="spellEnd"/>
      <w:r w:rsidR="00A65AE5" w:rsidRPr="002F71FA">
        <w:rPr>
          <w:rFonts w:hint="eastAsia"/>
          <w:i/>
        </w:rPr>
        <w:t xml:space="preserve"> sp</w:t>
      </w:r>
      <w:r w:rsidR="00A65AE5" w:rsidRPr="00A65AE5">
        <w:rPr>
          <w:rFonts w:hint="eastAsia"/>
        </w:rPr>
        <w:t>.）、黄丝藻（</w:t>
      </w:r>
      <w:proofErr w:type="spellStart"/>
      <w:r w:rsidR="00A65AE5" w:rsidRPr="002F71FA">
        <w:rPr>
          <w:rFonts w:hint="eastAsia"/>
          <w:i/>
        </w:rPr>
        <w:t>Tribonema</w:t>
      </w:r>
      <w:proofErr w:type="spellEnd"/>
      <w:r w:rsidR="00A65AE5" w:rsidRPr="002F71FA">
        <w:rPr>
          <w:rFonts w:hint="eastAsia"/>
          <w:i/>
        </w:rPr>
        <w:t xml:space="preserve"> sp</w:t>
      </w:r>
      <w:r w:rsidR="00A65AE5" w:rsidRPr="00A65AE5">
        <w:rPr>
          <w:rFonts w:hint="eastAsia"/>
        </w:rPr>
        <w:t>.）</w:t>
      </w:r>
      <w:r w:rsidR="002F71FA">
        <w:rPr>
          <w:rFonts w:hint="eastAsia"/>
        </w:rPr>
        <w:t>、</w:t>
      </w:r>
      <w:r w:rsidR="002F71FA" w:rsidRPr="002F71FA">
        <w:rPr>
          <w:rFonts w:hint="eastAsia"/>
        </w:rPr>
        <w:t>刚毛藻: (</w:t>
      </w:r>
      <w:proofErr w:type="spellStart"/>
      <w:r w:rsidR="002F71FA" w:rsidRPr="002F71FA">
        <w:rPr>
          <w:rFonts w:hint="eastAsia"/>
          <w:i/>
        </w:rPr>
        <w:t>Cladophora</w:t>
      </w:r>
      <w:proofErr w:type="spellEnd"/>
      <w:r w:rsidR="002F71FA" w:rsidRPr="002F71FA">
        <w:rPr>
          <w:i/>
        </w:rPr>
        <w:t xml:space="preserve"> </w:t>
      </w:r>
      <w:r w:rsidR="002F71FA" w:rsidRPr="002F71FA">
        <w:rPr>
          <w:rFonts w:hint="eastAsia"/>
          <w:i/>
        </w:rPr>
        <w:t>sp</w:t>
      </w:r>
      <w:r w:rsidR="002F71FA" w:rsidRPr="002F71FA">
        <w:rPr>
          <w:rFonts w:hint="eastAsia"/>
        </w:rPr>
        <w:t>.)</w:t>
      </w:r>
      <w:r w:rsidR="002F71FA">
        <w:rPr>
          <w:rFonts w:hint="eastAsia"/>
        </w:rPr>
        <w:t>、</w:t>
      </w:r>
      <w:proofErr w:type="gramStart"/>
      <w:r w:rsidR="002F71FA" w:rsidRPr="002F71FA">
        <w:rPr>
          <w:rFonts w:hint="eastAsia"/>
        </w:rPr>
        <w:t>浒</w:t>
      </w:r>
      <w:proofErr w:type="gramEnd"/>
      <w:r w:rsidR="002F71FA">
        <w:rPr>
          <w:rFonts w:hint="eastAsia"/>
        </w:rPr>
        <w:t>苔</w:t>
      </w:r>
      <w:r w:rsidR="002F71FA" w:rsidRPr="002F71FA">
        <w:rPr>
          <w:rFonts w:hint="eastAsia"/>
        </w:rPr>
        <w:t xml:space="preserve"> (</w:t>
      </w:r>
      <w:proofErr w:type="spellStart"/>
      <w:r w:rsidR="002F71FA" w:rsidRPr="002F71FA">
        <w:rPr>
          <w:rFonts w:hint="eastAsia"/>
          <w:i/>
        </w:rPr>
        <w:t>Enteromorpha</w:t>
      </w:r>
      <w:proofErr w:type="spellEnd"/>
      <w:r w:rsidR="002F71FA" w:rsidRPr="002F71FA">
        <w:rPr>
          <w:rFonts w:hint="eastAsia"/>
          <w:i/>
        </w:rPr>
        <w:t xml:space="preserve"> sp</w:t>
      </w:r>
      <w:r w:rsidR="002F71FA" w:rsidRPr="002F71FA">
        <w:rPr>
          <w:rFonts w:hint="eastAsia"/>
        </w:rPr>
        <w:t>.)</w:t>
      </w:r>
      <w:r w:rsidR="00A65AE5" w:rsidRPr="00A65AE5">
        <w:rPr>
          <w:rFonts w:hint="eastAsia"/>
        </w:rPr>
        <w:t>等</w:t>
      </w:r>
      <w:r w:rsidR="002F71FA" w:rsidRPr="002F71FA">
        <w:rPr>
          <w:rFonts w:hint="eastAsia"/>
        </w:rPr>
        <w:t>。</w:t>
      </w:r>
    </w:p>
    <w:p w:rsidR="005C3374" w:rsidRPr="00807038" w:rsidRDefault="005C3374" w:rsidP="005C3374">
      <w:pPr>
        <w:pStyle w:val="a"/>
        <w:outlineLvl w:val="0"/>
        <w:rPr>
          <w:rFonts w:ascii="Times New Roman"/>
        </w:rPr>
      </w:pPr>
      <w:bookmarkStart w:id="25" w:name="_Toc142466530"/>
      <w:r w:rsidRPr="00807038">
        <w:rPr>
          <w:rFonts w:ascii="Times New Roman" w:hint="eastAsia"/>
        </w:rPr>
        <w:t>试验条件</w:t>
      </w:r>
      <w:bookmarkEnd w:id="25"/>
    </w:p>
    <w:p w:rsidR="005C3374" w:rsidRPr="00807038" w:rsidRDefault="005C3374" w:rsidP="005C3374">
      <w:pPr>
        <w:pStyle w:val="af2"/>
      </w:pPr>
      <w:bookmarkStart w:id="26" w:name="_Toc142466531"/>
      <w:r w:rsidRPr="00807038">
        <w:t xml:space="preserve">4.1 </w:t>
      </w:r>
      <w:r w:rsidRPr="00807038">
        <w:t>试验</w:t>
      </w:r>
      <w:r w:rsidRPr="00807038">
        <w:rPr>
          <w:rFonts w:hint="eastAsia"/>
        </w:rPr>
        <w:t>对象</w:t>
      </w:r>
      <w:bookmarkEnd w:id="26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水绵、水网藻、</w:t>
      </w:r>
      <w:proofErr w:type="gramStart"/>
      <w:r w:rsidRPr="00807038">
        <w:rPr>
          <w:rFonts w:hint="eastAsia"/>
          <w:szCs w:val="22"/>
        </w:rPr>
        <w:t>转板藻</w:t>
      </w:r>
      <w:proofErr w:type="gramEnd"/>
      <w:r w:rsidRPr="00807038">
        <w:rPr>
          <w:rFonts w:hint="eastAsia"/>
          <w:szCs w:val="22"/>
        </w:rPr>
        <w:t>、黄丝藻等丝状藻</w:t>
      </w:r>
      <w:r w:rsidRPr="00807038">
        <w:rPr>
          <w:szCs w:val="22"/>
        </w:rPr>
        <w:t>。</w:t>
      </w:r>
    </w:p>
    <w:p w:rsidR="005C3374" w:rsidRPr="00807038" w:rsidRDefault="005C3374" w:rsidP="005C3374">
      <w:pPr>
        <w:pStyle w:val="af2"/>
      </w:pPr>
      <w:bookmarkStart w:id="27" w:name="_Toc142466532"/>
      <w:r>
        <w:t>4.2</w:t>
      </w:r>
      <w:r w:rsidRPr="00807038">
        <w:t xml:space="preserve"> </w:t>
      </w:r>
      <w:r w:rsidRPr="00807038">
        <w:rPr>
          <w:rFonts w:hint="eastAsia"/>
        </w:rPr>
        <w:t>环境</w:t>
      </w:r>
      <w:r w:rsidRPr="00807038">
        <w:t>条件</w:t>
      </w:r>
      <w:bookmarkEnd w:id="27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适用于水稻田、</w:t>
      </w:r>
      <w:proofErr w:type="gramStart"/>
      <w:r w:rsidRPr="00807038">
        <w:rPr>
          <w:rFonts w:hint="eastAsia"/>
          <w:szCs w:val="22"/>
        </w:rPr>
        <w:t>虾稻共生</w:t>
      </w:r>
      <w:proofErr w:type="gramEnd"/>
      <w:r w:rsidRPr="00807038">
        <w:rPr>
          <w:rFonts w:hint="eastAsia"/>
          <w:szCs w:val="22"/>
        </w:rPr>
        <w:t>、</w:t>
      </w:r>
      <w:proofErr w:type="gramStart"/>
      <w:r w:rsidRPr="00807038">
        <w:rPr>
          <w:rFonts w:hint="eastAsia"/>
          <w:szCs w:val="22"/>
        </w:rPr>
        <w:t>蟹稻共生</w:t>
      </w:r>
      <w:proofErr w:type="gramEnd"/>
      <w:r w:rsidRPr="00807038">
        <w:rPr>
          <w:rFonts w:hint="eastAsia"/>
          <w:szCs w:val="22"/>
        </w:rPr>
        <w:t>及其他</w:t>
      </w:r>
      <w:proofErr w:type="gramStart"/>
      <w:r w:rsidRPr="00807038">
        <w:rPr>
          <w:rFonts w:hint="eastAsia"/>
          <w:szCs w:val="22"/>
        </w:rPr>
        <w:t>丝状藻易爆发</w:t>
      </w:r>
      <w:proofErr w:type="gramEnd"/>
      <w:r w:rsidRPr="00807038">
        <w:rPr>
          <w:rFonts w:hint="eastAsia"/>
          <w:szCs w:val="22"/>
        </w:rPr>
        <w:t>的水体。</w:t>
      </w:r>
    </w:p>
    <w:p w:rsidR="005C3374" w:rsidRPr="00807038" w:rsidRDefault="00A65AE5" w:rsidP="005C3374">
      <w:pPr>
        <w:spacing w:line="360" w:lineRule="auto"/>
        <w:ind w:firstLineChars="200" w:firstLine="420"/>
        <w:jc w:val="left"/>
        <w:rPr>
          <w:szCs w:val="22"/>
        </w:rPr>
      </w:pPr>
      <w:r>
        <w:rPr>
          <w:rFonts w:hint="eastAsia"/>
          <w:szCs w:val="22"/>
        </w:rPr>
        <w:t>试验区域应有</w:t>
      </w:r>
      <w:proofErr w:type="gramStart"/>
      <w:r>
        <w:rPr>
          <w:rFonts w:hint="eastAsia"/>
          <w:szCs w:val="22"/>
        </w:rPr>
        <w:t>有</w:t>
      </w:r>
      <w:proofErr w:type="gramEnd"/>
      <w:r>
        <w:rPr>
          <w:rFonts w:hint="eastAsia"/>
          <w:szCs w:val="22"/>
        </w:rPr>
        <w:t>代表性的丝状藻群落</w:t>
      </w:r>
      <w:r w:rsidR="005C3374" w:rsidRPr="00807038">
        <w:rPr>
          <w:rFonts w:hint="eastAsia"/>
          <w:szCs w:val="22"/>
        </w:rPr>
        <w:t>分布均匀，覆盖度大于</w:t>
      </w:r>
      <w:r w:rsidR="005C3374" w:rsidRPr="00807038">
        <w:rPr>
          <w:rFonts w:hint="eastAsia"/>
          <w:szCs w:val="22"/>
        </w:rPr>
        <w:t>5</w:t>
      </w:r>
      <w:r w:rsidR="005C3374" w:rsidRPr="00807038">
        <w:rPr>
          <w:szCs w:val="22"/>
        </w:rPr>
        <w:t>0</w:t>
      </w:r>
      <w:r w:rsidR="005C3374" w:rsidRPr="00807038">
        <w:rPr>
          <w:rFonts w:hint="eastAsia"/>
          <w:szCs w:val="22"/>
        </w:rPr>
        <w:t>%</w:t>
      </w:r>
      <w:r w:rsidR="005C3374" w:rsidRPr="00807038">
        <w:rPr>
          <w:rFonts w:hint="eastAsia"/>
          <w:szCs w:val="22"/>
        </w:rPr>
        <w:t>。</w:t>
      </w:r>
    </w:p>
    <w:p w:rsidR="005C3374" w:rsidRPr="00807038" w:rsidRDefault="005C3374" w:rsidP="005C3374">
      <w:pPr>
        <w:pStyle w:val="a"/>
        <w:outlineLvl w:val="0"/>
        <w:rPr>
          <w:rFonts w:ascii="Times New Roman"/>
        </w:rPr>
      </w:pPr>
      <w:bookmarkStart w:id="28" w:name="_Toc142466533"/>
      <w:r w:rsidRPr="00807038">
        <w:rPr>
          <w:rFonts w:ascii="Times New Roman" w:hint="eastAsia"/>
        </w:rPr>
        <w:t>试验设计和安排</w:t>
      </w:r>
      <w:bookmarkEnd w:id="28"/>
    </w:p>
    <w:p w:rsidR="005C3374" w:rsidRPr="00807038" w:rsidRDefault="005C3374" w:rsidP="005C3374">
      <w:pPr>
        <w:pStyle w:val="af2"/>
      </w:pPr>
      <w:bookmarkStart w:id="29" w:name="_Toc142466534"/>
      <w:r w:rsidRPr="00807038">
        <w:lastRenderedPageBreak/>
        <w:t xml:space="preserve">5.1 </w:t>
      </w:r>
      <w:r w:rsidRPr="00807038">
        <w:rPr>
          <w:rFonts w:hint="eastAsia"/>
        </w:rPr>
        <w:t>处理</w:t>
      </w:r>
      <w:bookmarkEnd w:id="29"/>
    </w:p>
    <w:p w:rsidR="005C3374" w:rsidRPr="00807038" w:rsidRDefault="005C3374" w:rsidP="005C3374">
      <w:pPr>
        <w:pStyle w:val="af2"/>
      </w:pPr>
      <w:bookmarkStart w:id="30" w:name="_Toc142466535"/>
      <w:r>
        <w:t>5</w:t>
      </w:r>
      <w:r w:rsidRPr="00807038">
        <w:t xml:space="preserve">.1.1 </w:t>
      </w:r>
      <w:r w:rsidRPr="00807038">
        <w:rPr>
          <w:rFonts w:hint="eastAsia"/>
        </w:rPr>
        <w:t>试验药剂</w:t>
      </w:r>
      <w:bookmarkEnd w:id="30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szCs w:val="22"/>
        </w:rPr>
        <w:t>注明试验药剂的</w:t>
      </w:r>
      <w:r w:rsidR="00A65AE5">
        <w:rPr>
          <w:rFonts w:hint="eastAsia"/>
          <w:szCs w:val="22"/>
        </w:rPr>
        <w:t>产品名</w:t>
      </w:r>
      <w:r w:rsidRPr="00807038">
        <w:rPr>
          <w:szCs w:val="22"/>
        </w:rPr>
        <w:t>和生产厂家。试验药剂处理设高、中、低及中量的</w:t>
      </w:r>
      <w:proofErr w:type="gramStart"/>
      <w:r w:rsidRPr="00807038">
        <w:rPr>
          <w:szCs w:val="22"/>
        </w:rPr>
        <w:t>倍</w:t>
      </w:r>
      <w:proofErr w:type="gramEnd"/>
      <w:r w:rsidRPr="00807038">
        <w:rPr>
          <w:szCs w:val="22"/>
        </w:rPr>
        <w:t>量四个剂量，或依据</w:t>
      </w:r>
      <w:r w:rsidR="00A65AE5">
        <w:rPr>
          <w:szCs w:val="22"/>
        </w:rPr>
        <w:t>试验</w:t>
      </w:r>
      <w:r w:rsidRPr="00807038">
        <w:rPr>
          <w:szCs w:val="22"/>
        </w:rPr>
        <w:t>协议规定的用药量。</w:t>
      </w:r>
    </w:p>
    <w:p w:rsidR="005C3374" w:rsidRPr="00807038" w:rsidRDefault="005C3374" w:rsidP="005C3374">
      <w:pPr>
        <w:pStyle w:val="af2"/>
      </w:pPr>
      <w:bookmarkStart w:id="31" w:name="_Toc142466536"/>
      <w:r>
        <w:t>5</w:t>
      </w:r>
      <w:r w:rsidRPr="00807038">
        <w:t xml:space="preserve">.1.2 </w:t>
      </w:r>
      <w:r w:rsidRPr="00807038">
        <w:rPr>
          <w:rFonts w:hint="eastAsia"/>
        </w:rPr>
        <w:t>对照药剂</w:t>
      </w:r>
      <w:bookmarkEnd w:id="31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对照药剂应是已登记注册，并在生产中证明有较好药效的产品</w:t>
      </w:r>
      <w:r w:rsidR="00A65AE5">
        <w:rPr>
          <w:rFonts w:hint="eastAsia"/>
          <w:szCs w:val="22"/>
        </w:rPr>
        <w:t>。</w:t>
      </w:r>
      <w:r w:rsidRPr="00807038">
        <w:rPr>
          <w:rFonts w:hint="eastAsia"/>
          <w:szCs w:val="22"/>
        </w:rPr>
        <w:t>一般情况下</w:t>
      </w:r>
      <w:r w:rsidR="00A65AE5">
        <w:rPr>
          <w:rFonts w:hint="eastAsia"/>
          <w:szCs w:val="22"/>
        </w:rPr>
        <w:t>，</w:t>
      </w:r>
      <w:r w:rsidRPr="00807038">
        <w:rPr>
          <w:rFonts w:hint="eastAsia"/>
          <w:szCs w:val="22"/>
        </w:rPr>
        <w:t>其剂型和作用方式应与试验药剂相近，特殊情况可视目的而定。设空白对照。如果试验药剂为混剂时，还</w:t>
      </w:r>
      <w:proofErr w:type="gramStart"/>
      <w:r w:rsidRPr="00807038">
        <w:rPr>
          <w:rFonts w:hint="eastAsia"/>
          <w:szCs w:val="22"/>
        </w:rPr>
        <w:t>应设混剂</w:t>
      </w:r>
      <w:proofErr w:type="gramEnd"/>
      <w:r w:rsidRPr="00807038">
        <w:rPr>
          <w:rFonts w:hint="eastAsia"/>
          <w:szCs w:val="22"/>
        </w:rPr>
        <w:t>中的各单剂作对照。</w:t>
      </w:r>
    </w:p>
    <w:p w:rsidR="005C3374" w:rsidRPr="00807038" w:rsidRDefault="005C3374" w:rsidP="005C3374">
      <w:pPr>
        <w:pStyle w:val="af2"/>
      </w:pPr>
      <w:bookmarkStart w:id="32" w:name="_Toc142466537"/>
      <w:r>
        <w:t>5</w:t>
      </w:r>
      <w:r w:rsidRPr="00807038">
        <w:rPr>
          <w:rFonts w:hint="eastAsia"/>
        </w:rPr>
        <w:t xml:space="preserve">. 2 </w:t>
      </w:r>
      <w:r w:rsidRPr="00807038">
        <w:rPr>
          <w:rFonts w:hint="eastAsia"/>
        </w:rPr>
        <w:t>小区安排</w:t>
      </w:r>
      <w:bookmarkEnd w:id="32"/>
    </w:p>
    <w:p w:rsidR="005C3374" w:rsidRPr="00807038" w:rsidRDefault="005C3374" w:rsidP="005C3374">
      <w:pPr>
        <w:pStyle w:val="af2"/>
      </w:pPr>
      <w:bookmarkStart w:id="33" w:name="_Toc142466538"/>
      <w:r>
        <w:t>5</w:t>
      </w:r>
      <w:r w:rsidRPr="00807038">
        <w:rPr>
          <w:rFonts w:hint="eastAsia"/>
        </w:rPr>
        <w:t xml:space="preserve">.2.1 </w:t>
      </w:r>
      <w:r w:rsidRPr="00807038">
        <w:rPr>
          <w:rFonts w:hint="eastAsia"/>
        </w:rPr>
        <w:t>小区划分及排列</w:t>
      </w:r>
      <w:bookmarkEnd w:id="33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采用高度大于</w:t>
      </w:r>
      <w:r w:rsidRPr="00807038">
        <w:rPr>
          <w:rFonts w:hint="eastAsia"/>
          <w:szCs w:val="22"/>
        </w:rPr>
        <w:t>4</w:t>
      </w:r>
      <w:r w:rsidRPr="00807038">
        <w:rPr>
          <w:szCs w:val="22"/>
        </w:rPr>
        <w:t>0</w:t>
      </w:r>
      <w:r w:rsidRPr="00807038">
        <w:rPr>
          <w:szCs w:val="22"/>
        </w:rPr>
        <w:t>公分塑料池</w:t>
      </w:r>
      <w:proofErr w:type="gramStart"/>
      <w:r w:rsidRPr="00807038">
        <w:rPr>
          <w:szCs w:val="22"/>
        </w:rPr>
        <w:t>埂</w:t>
      </w:r>
      <w:proofErr w:type="gramEnd"/>
      <w:r w:rsidRPr="00807038">
        <w:rPr>
          <w:szCs w:val="22"/>
        </w:rPr>
        <w:t>或人工筑</w:t>
      </w:r>
      <w:proofErr w:type="gramStart"/>
      <w:r w:rsidRPr="00807038">
        <w:rPr>
          <w:szCs w:val="22"/>
        </w:rPr>
        <w:t>埂</w:t>
      </w:r>
      <w:proofErr w:type="gramEnd"/>
      <w:r w:rsidRPr="00807038">
        <w:rPr>
          <w:szCs w:val="22"/>
        </w:rPr>
        <w:t>的方式进行小区区隔，各小区做到单排单灌，防止肥水串灌。根据</w:t>
      </w:r>
      <w:r w:rsidRPr="00807038">
        <w:rPr>
          <w:rFonts w:hint="eastAsia"/>
          <w:szCs w:val="22"/>
        </w:rPr>
        <w:t>试验药剂的不同剂量、不同处理时间、对照药剂、空白对照等将不同处理小区随机排列。</w:t>
      </w:r>
    </w:p>
    <w:p w:rsidR="005C3374" w:rsidRPr="00807038" w:rsidRDefault="005C3374" w:rsidP="005C3374">
      <w:pPr>
        <w:pStyle w:val="af2"/>
      </w:pPr>
      <w:bookmarkStart w:id="34" w:name="_Toc142466539"/>
      <w:r>
        <w:t>5</w:t>
      </w:r>
      <w:r w:rsidRPr="00807038">
        <w:rPr>
          <w:rFonts w:hint="eastAsia"/>
        </w:rPr>
        <w:t xml:space="preserve">.2.2 </w:t>
      </w:r>
      <w:r w:rsidRPr="00807038">
        <w:rPr>
          <w:rFonts w:hint="eastAsia"/>
        </w:rPr>
        <w:t>小区面积和重复次数</w:t>
      </w:r>
      <w:bookmarkEnd w:id="34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小区面积为</w:t>
      </w:r>
      <w:r w:rsidRPr="00807038">
        <w:rPr>
          <w:szCs w:val="22"/>
        </w:rPr>
        <w:t>2</w:t>
      </w:r>
      <w:r w:rsidRPr="00807038">
        <w:rPr>
          <w:rFonts w:hint="eastAsia"/>
          <w:szCs w:val="22"/>
        </w:rPr>
        <w:t>0m</w:t>
      </w:r>
      <w:r w:rsidRPr="00807038">
        <w:rPr>
          <w:szCs w:val="22"/>
          <w:vertAlign w:val="superscript"/>
        </w:rPr>
        <w:t>2</w:t>
      </w:r>
      <w:r w:rsidRPr="00807038">
        <w:rPr>
          <w:rFonts w:hint="eastAsia"/>
          <w:szCs w:val="22"/>
        </w:rPr>
        <w:t>～</w:t>
      </w:r>
      <w:r w:rsidRPr="00807038">
        <w:rPr>
          <w:szCs w:val="22"/>
        </w:rPr>
        <w:t>3</w:t>
      </w:r>
      <w:r w:rsidRPr="00807038">
        <w:rPr>
          <w:rFonts w:hint="eastAsia"/>
          <w:szCs w:val="22"/>
        </w:rPr>
        <w:t>0m</w:t>
      </w:r>
      <w:r w:rsidRPr="00807038">
        <w:rPr>
          <w:szCs w:val="22"/>
          <w:vertAlign w:val="superscript"/>
        </w:rPr>
        <w:t>2</w:t>
      </w:r>
      <w:r w:rsidR="00A65AE5">
        <w:rPr>
          <w:rFonts w:hint="eastAsia"/>
          <w:szCs w:val="22"/>
        </w:rPr>
        <w:t>，</w:t>
      </w:r>
      <w:r w:rsidRPr="00807038">
        <w:rPr>
          <w:rFonts w:hint="eastAsia"/>
          <w:szCs w:val="22"/>
        </w:rPr>
        <w:t>最少</w:t>
      </w:r>
      <w:r w:rsidRPr="00807038">
        <w:rPr>
          <w:rFonts w:hint="eastAsia"/>
          <w:szCs w:val="22"/>
        </w:rPr>
        <w:t>4</w:t>
      </w:r>
      <w:r w:rsidRPr="00807038">
        <w:rPr>
          <w:rFonts w:hint="eastAsia"/>
          <w:szCs w:val="22"/>
        </w:rPr>
        <w:t>次重复。</w:t>
      </w:r>
    </w:p>
    <w:p w:rsidR="005C3374" w:rsidRPr="00807038" w:rsidRDefault="005C3374" w:rsidP="005C3374">
      <w:pPr>
        <w:pStyle w:val="af2"/>
      </w:pPr>
      <w:bookmarkStart w:id="35" w:name="_Toc142466540"/>
      <w:r>
        <w:t>5</w:t>
      </w:r>
      <w:r w:rsidRPr="00807038">
        <w:rPr>
          <w:rFonts w:hint="eastAsia"/>
        </w:rPr>
        <w:t xml:space="preserve">.3 </w:t>
      </w:r>
      <w:r w:rsidRPr="00807038">
        <w:rPr>
          <w:rFonts w:hint="eastAsia"/>
        </w:rPr>
        <w:t>施药方式</w:t>
      </w:r>
      <w:bookmarkEnd w:id="35"/>
    </w:p>
    <w:p w:rsidR="005C3374" w:rsidRPr="00807038" w:rsidRDefault="005C3374" w:rsidP="005C3374">
      <w:pPr>
        <w:pStyle w:val="af2"/>
      </w:pPr>
      <w:bookmarkStart w:id="36" w:name="_Toc142466541"/>
      <w:r>
        <w:t>5</w:t>
      </w:r>
      <w:r w:rsidRPr="00807038">
        <w:rPr>
          <w:rFonts w:hint="eastAsia"/>
        </w:rPr>
        <w:t xml:space="preserve">.3.1 </w:t>
      </w:r>
      <w:r w:rsidRPr="00807038">
        <w:rPr>
          <w:rFonts w:hint="eastAsia"/>
        </w:rPr>
        <w:t>施药方法</w:t>
      </w:r>
      <w:bookmarkEnd w:id="36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施药应与科学的农业实践相一致，通常按标签要求或合同规定进行，常用喷雾、药土（沙、肥）、颗粒剂、定量点滴、</w:t>
      </w:r>
      <w:proofErr w:type="gramStart"/>
      <w:r w:rsidRPr="00807038">
        <w:rPr>
          <w:rFonts w:hint="eastAsia"/>
          <w:szCs w:val="22"/>
        </w:rPr>
        <w:t>甩施等</w:t>
      </w:r>
      <w:proofErr w:type="gramEnd"/>
      <w:r w:rsidRPr="00807038">
        <w:rPr>
          <w:rFonts w:hint="eastAsia"/>
          <w:szCs w:val="22"/>
        </w:rPr>
        <w:t>方法。</w:t>
      </w:r>
    </w:p>
    <w:p w:rsidR="005C3374" w:rsidRPr="00807038" w:rsidRDefault="005C3374" w:rsidP="005C3374">
      <w:pPr>
        <w:pStyle w:val="af2"/>
      </w:pPr>
      <w:bookmarkStart w:id="37" w:name="_Toc142466542"/>
      <w:r>
        <w:t>5</w:t>
      </w:r>
      <w:r w:rsidRPr="00807038">
        <w:rPr>
          <w:rFonts w:hint="eastAsia"/>
        </w:rPr>
        <w:t xml:space="preserve">.3.2 </w:t>
      </w:r>
      <w:r w:rsidRPr="00807038">
        <w:rPr>
          <w:rFonts w:hint="eastAsia"/>
        </w:rPr>
        <w:t>施药器械类型</w:t>
      </w:r>
      <w:bookmarkEnd w:id="37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应选</w:t>
      </w:r>
      <w:proofErr w:type="gramStart"/>
      <w:r w:rsidRPr="00807038">
        <w:rPr>
          <w:rFonts w:hint="eastAsia"/>
          <w:szCs w:val="22"/>
        </w:rPr>
        <w:t>择生产</w:t>
      </w:r>
      <w:proofErr w:type="gramEnd"/>
      <w:r w:rsidRPr="00807038">
        <w:rPr>
          <w:rFonts w:hint="eastAsia"/>
          <w:szCs w:val="22"/>
        </w:rPr>
        <w:t>常用器械，保证药量准确均匀分布，或准确定向喷到应该受药的地方。影响药效、安全性、持效期和选择性的因素（如机具、工作压力、喷头类型）都应记录下来，同时还应记录造成剂量偏差超过±</w:t>
      </w:r>
      <w:r w:rsidRPr="00807038">
        <w:rPr>
          <w:rFonts w:hint="eastAsia"/>
          <w:szCs w:val="22"/>
        </w:rPr>
        <w:t>10</w:t>
      </w:r>
      <w:r w:rsidRPr="00807038">
        <w:rPr>
          <w:rFonts w:hint="eastAsia"/>
          <w:szCs w:val="22"/>
        </w:rPr>
        <w:t>％的因素。</w:t>
      </w:r>
    </w:p>
    <w:p w:rsidR="005C3374" w:rsidRPr="00807038" w:rsidRDefault="005C3374" w:rsidP="005C3374">
      <w:pPr>
        <w:pStyle w:val="af2"/>
      </w:pPr>
      <w:bookmarkStart w:id="38" w:name="_Toc142466543"/>
      <w:r>
        <w:t>5.</w:t>
      </w:r>
      <w:r w:rsidRPr="00807038">
        <w:rPr>
          <w:rFonts w:hint="eastAsia"/>
        </w:rPr>
        <w:t xml:space="preserve">3.3 </w:t>
      </w:r>
      <w:r w:rsidRPr="00807038">
        <w:rPr>
          <w:rFonts w:hint="eastAsia"/>
        </w:rPr>
        <w:t>施药的时间和次数</w:t>
      </w:r>
      <w:bookmarkEnd w:id="38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按标签或协议要求进行，用药时间与丝状藻、作物、水生动物等的生育阶段有关，用药时，丝状藻、作物、水生动物的生长状态都应记录下来。用药时间，如果在标签或协议上没有特别注明，应根据试验目的和试验药剂的特点进行，同一药剂可一次施用或分次用药，但应记录用药次数和具体时间。</w:t>
      </w:r>
    </w:p>
    <w:p w:rsidR="005C3374" w:rsidRPr="00807038" w:rsidRDefault="005C3374" w:rsidP="005C3374">
      <w:pPr>
        <w:pStyle w:val="af2"/>
      </w:pPr>
      <w:bookmarkStart w:id="39" w:name="_Toc142466544"/>
      <w:r>
        <w:lastRenderedPageBreak/>
        <w:t>5</w:t>
      </w:r>
      <w:r w:rsidRPr="00807038">
        <w:rPr>
          <w:rFonts w:hint="eastAsia"/>
        </w:rPr>
        <w:t xml:space="preserve">.3.4 </w:t>
      </w:r>
      <w:r w:rsidRPr="00807038">
        <w:rPr>
          <w:rFonts w:hint="eastAsia"/>
        </w:rPr>
        <w:t>药剂用量和用水量</w:t>
      </w:r>
      <w:bookmarkEnd w:id="39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按协议要求上的用药量和用水量进行试验。用水量在标签或协议上没有说明时，可根据机具类型、作用方式，并结合当地经验进行。药剂用量以有效成分</w:t>
      </w:r>
      <w:r w:rsidRPr="00807038">
        <w:rPr>
          <w:rFonts w:hint="eastAsia"/>
          <w:szCs w:val="22"/>
        </w:rPr>
        <w:t>g/m</w:t>
      </w:r>
      <w:r w:rsidRPr="00807038">
        <w:rPr>
          <w:szCs w:val="22"/>
          <w:vertAlign w:val="superscript"/>
        </w:rPr>
        <w:t>3</w:t>
      </w:r>
      <w:r w:rsidRPr="00807038">
        <w:rPr>
          <w:rFonts w:hint="eastAsia"/>
          <w:szCs w:val="22"/>
        </w:rPr>
        <w:t>表示，用水量以</w:t>
      </w:r>
      <w:r w:rsidRPr="00807038">
        <w:rPr>
          <w:rFonts w:hint="eastAsia"/>
          <w:szCs w:val="22"/>
        </w:rPr>
        <w:t>L/m</w:t>
      </w:r>
      <w:r w:rsidRPr="00807038">
        <w:rPr>
          <w:szCs w:val="22"/>
          <w:vertAlign w:val="superscript"/>
        </w:rPr>
        <w:t>3</w:t>
      </w:r>
      <w:r w:rsidRPr="00807038">
        <w:rPr>
          <w:rFonts w:hint="eastAsia"/>
          <w:szCs w:val="22"/>
        </w:rPr>
        <w:t>表示。特殊情况</w:t>
      </w:r>
      <w:proofErr w:type="gramStart"/>
      <w:r w:rsidRPr="00807038">
        <w:rPr>
          <w:rFonts w:hint="eastAsia"/>
          <w:szCs w:val="22"/>
        </w:rPr>
        <w:t>视试验</w:t>
      </w:r>
      <w:proofErr w:type="gramEnd"/>
      <w:r w:rsidRPr="00807038">
        <w:rPr>
          <w:rFonts w:hint="eastAsia"/>
          <w:szCs w:val="22"/>
        </w:rPr>
        <w:t>目的而定。</w:t>
      </w:r>
    </w:p>
    <w:p w:rsidR="005C3374" w:rsidRPr="00807038" w:rsidRDefault="005C3374" w:rsidP="005C3374">
      <w:pPr>
        <w:pStyle w:val="af2"/>
      </w:pPr>
      <w:bookmarkStart w:id="40" w:name="_Toc142466545"/>
      <w:r>
        <w:t>5</w:t>
      </w:r>
      <w:r w:rsidRPr="00807038">
        <w:rPr>
          <w:rFonts w:hint="eastAsia"/>
        </w:rPr>
        <w:t xml:space="preserve">.3.5 </w:t>
      </w:r>
      <w:r w:rsidRPr="00807038">
        <w:rPr>
          <w:rFonts w:hint="eastAsia"/>
        </w:rPr>
        <w:t>防治病虫和非靶标所用农药的资料要求</w:t>
      </w:r>
      <w:bookmarkEnd w:id="40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如有需要使用其他农药时，应与试验药剂、对照农药分开使用。应对所有小区进行均匀处理，降低对试验的干扰，给出准确的使用数据（如药剂名称、用药时间、用药量等）。</w:t>
      </w:r>
    </w:p>
    <w:p w:rsidR="005C3374" w:rsidRPr="00807038" w:rsidRDefault="005C3374" w:rsidP="005C3374">
      <w:pPr>
        <w:pStyle w:val="a"/>
        <w:outlineLvl w:val="0"/>
        <w:rPr>
          <w:rFonts w:ascii="Times New Roman"/>
        </w:rPr>
      </w:pPr>
      <w:bookmarkStart w:id="41" w:name="_Toc142466546"/>
      <w:r w:rsidRPr="00807038">
        <w:rPr>
          <w:rFonts w:ascii="Times New Roman" w:hint="eastAsia"/>
        </w:rPr>
        <w:t>调查、记录和测量方法</w:t>
      </w:r>
      <w:bookmarkEnd w:id="41"/>
    </w:p>
    <w:p w:rsidR="005C3374" w:rsidRPr="00807038" w:rsidRDefault="005C3374" w:rsidP="005C3374">
      <w:pPr>
        <w:pStyle w:val="af2"/>
      </w:pPr>
      <w:bookmarkStart w:id="42" w:name="_Toc142466547"/>
      <w:r>
        <w:t>6</w:t>
      </w:r>
      <w:r w:rsidRPr="00807038">
        <w:rPr>
          <w:rFonts w:hint="eastAsia"/>
        </w:rPr>
        <w:t xml:space="preserve">.1 </w:t>
      </w:r>
      <w:r w:rsidRPr="00807038">
        <w:rPr>
          <w:rFonts w:hint="eastAsia"/>
        </w:rPr>
        <w:t>气象、土壤和水体资料</w:t>
      </w:r>
      <w:bookmarkEnd w:id="42"/>
    </w:p>
    <w:p w:rsidR="005C3374" w:rsidRPr="00807038" w:rsidRDefault="005C3374" w:rsidP="005C3374">
      <w:pPr>
        <w:pStyle w:val="af2"/>
      </w:pPr>
      <w:bookmarkStart w:id="43" w:name="_Toc142466548"/>
      <w:r>
        <w:t>6</w:t>
      </w:r>
      <w:r w:rsidRPr="00807038">
        <w:rPr>
          <w:rFonts w:hint="eastAsia"/>
        </w:rPr>
        <w:t xml:space="preserve">.1.1 </w:t>
      </w:r>
      <w:r w:rsidRPr="00807038">
        <w:rPr>
          <w:rFonts w:hint="eastAsia"/>
        </w:rPr>
        <w:t>气象资料</w:t>
      </w:r>
      <w:bookmarkEnd w:id="43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整个试验期间的气象资料应从试验地或最近的气象站获得，如降雨（降雨类型、降雨量以</w:t>
      </w:r>
      <w:r w:rsidRPr="00807038">
        <w:rPr>
          <w:rFonts w:hint="eastAsia"/>
          <w:szCs w:val="22"/>
        </w:rPr>
        <w:t>mm</w:t>
      </w:r>
      <w:r w:rsidRPr="00807038">
        <w:rPr>
          <w:rFonts w:hint="eastAsia"/>
          <w:szCs w:val="22"/>
        </w:rPr>
        <w:t>表示）、温度（日平均、最高和最低温度，以℃表示）、风力、阴晴、光照和相对湿度等资料，特别是施药当日及前后</w:t>
      </w:r>
      <w:r w:rsidRPr="00807038">
        <w:rPr>
          <w:rFonts w:hint="eastAsia"/>
          <w:szCs w:val="22"/>
        </w:rPr>
        <w:t>10</w:t>
      </w:r>
      <w:r w:rsidRPr="00807038">
        <w:rPr>
          <w:rFonts w:hint="eastAsia"/>
          <w:szCs w:val="22"/>
        </w:rPr>
        <w:t>天的气象资料。整个试验时期影响试验结果的恶劣气候因素，如严重或长期干旱、大雨、冰雹等均须记录。</w:t>
      </w:r>
    </w:p>
    <w:p w:rsidR="005C3374" w:rsidRPr="00807038" w:rsidRDefault="005C3374" w:rsidP="005C3374">
      <w:pPr>
        <w:pStyle w:val="af2"/>
      </w:pPr>
      <w:bookmarkStart w:id="44" w:name="_Toc142466549"/>
      <w:r>
        <w:t>6</w:t>
      </w:r>
      <w:r w:rsidRPr="00807038">
        <w:rPr>
          <w:rFonts w:hint="eastAsia"/>
        </w:rPr>
        <w:t xml:space="preserve">.1.2 </w:t>
      </w:r>
      <w:r w:rsidRPr="00807038">
        <w:rPr>
          <w:rFonts w:hint="eastAsia"/>
        </w:rPr>
        <w:t>水体资料</w:t>
      </w:r>
      <w:bookmarkEnd w:id="44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应记录试验期间水的</w:t>
      </w:r>
      <w:r w:rsidRPr="00807038">
        <w:rPr>
          <w:rFonts w:hint="eastAsia"/>
          <w:szCs w:val="22"/>
        </w:rPr>
        <w:t>pH</w:t>
      </w:r>
      <w:r w:rsidRPr="00807038">
        <w:rPr>
          <w:rFonts w:hint="eastAsia"/>
          <w:szCs w:val="22"/>
        </w:rPr>
        <w:t>值、深度和温度。</w:t>
      </w:r>
    </w:p>
    <w:p w:rsidR="005C3374" w:rsidRPr="00807038" w:rsidRDefault="005C3374" w:rsidP="005C3374">
      <w:pPr>
        <w:pStyle w:val="af2"/>
      </w:pPr>
      <w:bookmarkStart w:id="45" w:name="_Toc142466550"/>
      <w:r>
        <w:t>6</w:t>
      </w:r>
      <w:r w:rsidRPr="00807038">
        <w:rPr>
          <w:rFonts w:hint="eastAsia"/>
        </w:rPr>
        <w:t xml:space="preserve">.2 </w:t>
      </w:r>
      <w:r w:rsidRPr="00807038">
        <w:rPr>
          <w:rFonts w:hint="eastAsia"/>
        </w:rPr>
        <w:t>田间管理</w:t>
      </w:r>
      <w:bookmarkEnd w:id="45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记录整地、开沟、肥水、施肥等田间管理资料。</w:t>
      </w:r>
    </w:p>
    <w:p w:rsidR="005C3374" w:rsidRPr="00807038" w:rsidRDefault="005C3374" w:rsidP="005C3374">
      <w:pPr>
        <w:pStyle w:val="af2"/>
      </w:pPr>
      <w:bookmarkStart w:id="46" w:name="_Toc142466551"/>
      <w:r>
        <w:t>6</w:t>
      </w:r>
      <w:r w:rsidRPr="00807038">
        <w:rPr>
          <w:rFonts w:hint="eastAsia"/>
        </w:rPr>
        <w:t xml:space="preserve">.3 </w:t>
      </w:r>
      <w:r w:rsidRPr="00807038">
        <w:rPr>
          <w:rFonts w:hint="eastAsia"/>
        </w:rPr>
        <w:t>调查方法、时间和次数</w:t>
      </w:r>
      <w:bookmarkEnd w:id="46"/>
    </w:p>
    <w:p w:rsidR="005C3374" w:rsidRPr="00807038" w:rsidRDefault="005C3374" w:rsidP="005C3374">
      <w:pPr>
        <w:pStyle w:val="af2"/>
      </w:pPr>
      <w:bookmarkStart w:id="47" w:name="_Toc142466552"/>
      <w:r>
        <w:t>6</w:t>
      </w:r>
      <w:r w:rsidRPr="00807038">
        <w:rPr>
          <w:rFonts w:hint="eastAsia"/>
        </w:rPr>
        <w:t xml:space="preserve">.3.1 </w:t>
      </w:r>
      <w:r w:rsidRPr="00807038">
        <w:rPr>
          <w:rFonts w:hint="eastAsia"/>
        </w:rPr>
        <w:t>丝状藻调查</w:t>
      </w:r>
      <w:bookmarkEnd w:id="47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采用覆盖度估计值调查法，即采用目测估值的方式，</w:t>
      </w:r>
      <w:r w:rsidR="00D945AD">
        <w:rPr>
          <w:rFonts w:hint="eastAsia"/>
          <w:szCs w:val="22"/>
        </w:rPr>
        <w:t>估计</w:t>
      </w:r>
      <w:r w:rsidR="00F10E74">
        <w:rPr>
          <w:rFonts w:hint="eastAsia"/>
          <w:szCs w:val="22"/>
        </w:rPr>
        <w:t>各处</w:t>
      </w:r>
      <w:proofErr w:type="gramStart"/>
      <w:r w:rsidR="00F10E74">
        <w:rPr>
          <w:rFonts w:hint="eastAsia"/>
          <w:szCs w:val="22"/>
        </w:rPr>
        <w:t>理小区</w:t>
      </w:r>
      <w:proofErr w:type="gramEnd"/>
      <w:r w:rsidRPr="00807038">
        <w:rPr>
          <w:rFonts w:hint="eastAsia"/>
          <w:szCs w:val="22"/>
        </w:rPr>
        <w:t>丝状藻覆盖度</w:t>
      </w:r>
      <w:r w:rsidR="0089560E">
        <w:rPr>
          <w:rFonts w:hint="eastAsia"/>
          <w:szCs w:val="22"/>
        </w:rPr>
        <w:t>，通过对比药剂处理区与对照区</w:t>
      </w:r>
      <w:r w:rsidR="00F10E74">
        <w:rPr>
          <w:rFonts w:hint="eastAsia"/>
          <w:szCs w:val="22"/>
        </w:rPr>
        <w:t>覆盖度差异计算防治效果</w:t>
      </w:r>
      <w:r w:rsidRPr="00807038">
        <w:rPr>
          <w:rFonts w:hint="eastAsia"/>
          <w:szCs w:val="22"/>
        </w:rPr>
        <w:t>。</w:t>
      </w:r>
    </w:p>
    <w:p w:rsidR="005C3374" w:rsidRDefault="005C3374" w:rsidP="005C3374">
      <w:pPr>
        <w:spacing w:line="360" w:lineRule="auto"/>
        <w:ind w:firstLineChars="200" w:firstLine="420"/>
        <w:rPr>
          <w:rFonts w:hAnsi="宋体"/>
          <w:szCs w:val="21"/>
        </w:rPr>
      </w:pPr>
      <w:proofErr w:type="gramStart"/>
      <w:r w:rsidRPr="00807038">
        <w:rPr>
          <w:rFonts w:hAnsi="宋体" w:hint="eastAsia"/>
          <w:szCs w:val="21"/>
        </w:rPr>
        <w:t>覆盖度</w:t>
      </w:r>
      <w:r w:rsidRPr="00807038">
        <w:rPr>
          <w:rFonts w:hAnsi="宋体"/>
          <w:szCs w:val="21"/>
        </w:rPr>
        <w:t>防效</w:t>
      </w:r>
      <w:proofErr w:type="gramEnd"/>
      <w:r w:rsidRPr="00807038">
        <w:rPr>
          <w:rFonts w:hAnsi="宋体" w:hint="eastAsia"/>
          <w:szCs w:val="21"/>
        </w:rPr>
        <w:t>公式如下</w:t>
      </w:r>
      <w:r w:rsidRPr="00807038">
        <w:rPr>
          <w:rFonts w:hAnsi="宋体"/>
          <w:szCs w:val="21"/>
        </w:rPr>
        <w:t>：</w:t>
      </w:r>
    </w:p>
    <w:p w:rsidR="00242DE0" w:rsidRPr="00807038" w:rsidRDefault="00242DE0" w:rsidP="00242DE0">
      <w:pPr>
        <w:spacing w:line="360" w:lineRule="auto"/>
        <w:ind w:firstLineChars="200" w:firstLine="560"/>
        <w:jc w:val="right"/>
        <w:rPr>
          <w:sz w:val="24"/>
        </w:rPr>
      </w:pPr>
      <m:oMath>
        <m:r>
          <w:rPr>
            <w:rFonts w:ascii="Cambria Math" w:hAnsi="Cambria Math" w:hint="eastAsia"/>
            <w:sz w:val="28"/>
          </w:rPr>
          <m:t>E</m:t>
        </m:r>
        <m:r>
          <w:rPr>
            <w:rFonts w:ascii="Cambria Math" w:hAnsi="Cambria Math"/>
            <w:sz w:val="28"/>
            <w:vertAlign w:val="subscript"/>
          </w:rPr>
          <m:t>1</m:t>
        </m:r>
        <m:r>
          <m:rPr>
            <m:sty m:val="p"/>
          </m:rPr>
          <w:rPr>
            <w:rFonts w:ascii="Cambria Math" w:eastAsia="Cambria Math" w:hAnsi="Cambria Math" w:cs="Cambria Math"/>
            <w:sz w:val="28"/>
          </w:rPr>
          <m:t>=</m:t>
        </m:r>
        <m:f>
          <m:fPr>
            <m:ctrlPr>
              <w:rPr>
                <w:rFonts w:ascii="Cambria Math" w:eastAsia="Cambria Math" w:hAnsi="Cambria Math" w:cs="黑体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P1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P2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P1</m:t>
            </m:r>
          </m:den>
        </m:f>
      </m:oMath>
      <w:r w:rsidRPr="007C6595">
        <w:rPr>
          <w:rFonts w:ascii="宋体" w:hAnsi="宋体" w:hint="eastAsia"/>
          <w:sz w:val="28"/>
          <w:szCs w:val="22"/>
        </w:rPr>
        <w:t>×</w:t>
      </w:r>
      <w:r w:rsidRPr="00807038">
        <w:rPr>
          <w:rFonts w:ascii="Calibri" w:hAnsi="Calibri" w:hint="eastAsia"/>
          <w:sz w:val="24"/>
          <w:szCs w:val="22"/>
        </w:rPr>
        <w:t>100%</w:t>
      </w:r>
      <w:r w:rsidRPr="00807038">
        <w:rPr>
          <w:sz w:val="24"/>
        </w:rPr>
        <w:t>..................................................</w:t>
      </w:r>
      <w:r w:rsidRPr="00807038">
        <w:rPr>
          <w:rFonts w:hint="eastAsia"/>
          <w:sz w:val="24"/>
        </w:rPr>
        <w:t>（</w:t>
      </w:r>
      <w:r>
        <w:rPr>
          <w:sz w:val="24"/>
        </w:rPr>
        <w:t>1</w:t>
      </w:r>
      <w:r w:rsidRPr="00807038">
        <w:rPr>
          <w:rFonts w:hint="eastAsia"/>
          <w:sz w:val="24"/>
        </w:rPr>
        <w:t>）</w:t>
      </w:r>
    </w:p>
    <w:p w:rsidR="00242DE0" w:rsidRDefault="00242DE0" w:rsidP="00D945AD">
      <w:pPr>
        <w:spacing w:line="360" w:lineRule="auto"/>
        <w:jc w:val="center"/>
        <w:rPr>
          <w:rFonts w:eastAsiaTheme="minorEastAsia"/>
          <w:szCs w:val="22"/>
        </w:rPr>
      </w:pPr>
    </w:p>
    <w:p w:rsidR="00940BFB" w:rsidRPr="00807038" w:rsidRDefault="00940BFB" w:rsidP="00940BFB">
      <w:pPr>
        <w:spacing w:line="360" w:lineRule="auto"/>
        <w:ind w:firstLineChars="300" w:firstLine="630"/>
        <w:rPr>
          <w:szCs w:val="21"/>
        </w:rPr>
      </w:pPr>
      <w:r w:rsidRPr="00807038">
        <w:rPr>
          <w:rFonts w:hAnsi="宋体" w:hint="eastAsia"/>
          <w:i/>
          <w:szCs w:val="21"/>
        </w:rPr>
        <w:lastRenderedPageBreak/>
        <w:t>E</w:t>
      </w:r>
      <w:r w:rsidRPr="00940BFB">
        <w:rPr>
          <w:rFonts w:hAnsi="宋体"/>
          <w:i/>
          <w:szCs w:val="21"/>
          <w:vertAlign w:val="subscript"/>
        </w:rPr>
        <w:t>1</w:t>
      </w:r>
      <w:r w:rsidRPr="00807038">
        <w:rPr>
          <w:rFonts w:hAnsi="宋体" w:hint="eastAsia"/>
          <w:szCs w:val="21"/>
        </w:rPr>
        <w:t>—</w:t>
      </w:r>
      <w:r>
        <w:rPr>
          <w:rFonts w:hAnsi="宋体" w:hint="eastAsia"/>
          <w:szCs w:val="21"/>
        </w:rPr>
        <w:t>防治效果</w:t>
      </w:r>
      <w:r w:rsidRPr="00807038">
        <w:rPr>
          <w:rFonts w:hAnsi="宋体" w:hint="eastAsia"/>
          <w:szCs w:val="21"/>
        </w:rPr>
        <w:t>，单位为</w:t>
      </w:r>
      <w:r w:rsidRPr="00807038">
        <w:rPr>
          <w:rFonts w:hAnsi="宋体" w:hint="eastAsia"/>
          <w:szCs w:val="21"/>
        </w:rPr>
        <w:t>%</w:t>
      </w:r>
      <w:r w:rsidRPr="00807038">
        <w:rPr>
          <w:rFonts w:hAnsi="宋体" w:hint="eastAsia"/>
          <w:szCs w:val="21"/>
        </w:rPr>
        <w:t>；</w:t>
      </w:r>
    </w:p>
    <w:p w:rsidR="00940BFB" w:rsidRPr="00807038" w:rsidRDefault="00940BFB" w:rsidP="00940BFB">
      <w:pPr>
        <w:spacing w:line="360" w:lineRule="auto"/>
        <w:ind w:firstLineChars="300" w:firstLine="630"/>
        <w:rPr>
          <w:rFonts w:hAnsi="宋体"/>
          <w:sz w:val="20"/>
          <w:szCs w:val="21"/>
        </w:rPr>
      </w:pPr>
      <w:r>
        <w:rPr>
          <w:rFonts w:hAnsi="宋体"/>
          <w:szCs w:val="21"/>
        </w:rPr>
        <w:t>P1</w:t>
      </w:r>
      <w:r w:rsidRPr="00807038">
        <w:rPr>
          <w:rFonts w:hAnsi="宋体" w:hint="eastAsia"/>
          <w:szCs w:val="21"/>
        </w:rPr>
        <w:t>—</w:t>
      </w:r>
      <w:r w:rsidRPr="00D945AD">
        <w:rPr>
          <w:rFonts w:eastAsiaTheme="minorEastAsia"/>
          <w:szCs w:val="22"/>
        </w:rPr>
        <w:t>处理前覆盖度</w:t>
      </w:r>
      <w:r w:rsidRPr="00807038">
        <w:rPr>
          <w:rFonts w:hAnsi="宋体"/>
          <w:sz w:val="20"/>
          <w:szCs w:val="21"/>
        </w:rPr>
        <w:t>；</w:t>
      </w:r>
    </w:p>
    <w:p w:rsidR="00940BFB" w:rsidRDefault="00940BFB" w:rsidP="00242DE0">
      <w:pPr>
        <w:spacing w:line="360" w:lineRule="auto"/>
        <w:ind w:firstLineChars="300" w:firstLine="630"/>
        <w:rPr>
          <w:sz w:val="20"/>
          <w:szCs w:val="21"/>
        </w:rPr>
      </w:pPr>
      <w:r>
        <w:rPr>
          <w:rFonts w:hAnsi="宋体"/>
          <w:szCs w:val="21"/>
        </w:rPr>
        <w:t>P2</w:t>
      </w:r>
      <w:r w:rsidRPr="00807038">
        <w:rPr>
          <w:rFonts w:hAnsi="宋体" w:hint="eastAsia"/>
          <w:szCs w:val="21"/>
        </w:rPr>
        <w:t>—</w:t>
      </w:r>
      <w:r w:rsidRPr="00D945AD">
        <w:rPr>
          <w:rFonts w:eastAsiaTheme="minorEastAsia"/>
          <w:szCs w:val="22"/>
        </w:rPr>
        <w:t>处理后覆盖度</w:t>
      </w:r>
      <w:r w:rsidRPr="00807038">
        <w:rPr>
          <w:rFonts w:hAnsi="宋体"/>
          <w:szCs w:val="21"/>
        </w:rPr>
        <w:t>。</w:t>
      </w:r>
    </w:p>
    <w:p w:rsidR="00242DE0" w:rsidRPr="00242DE0" w:rsidRDefault="00242DE0" w:rsidP="00242DE0">
      <w:pPr>
        <w:spacing w:line="360" w:lineRule="auto"/>
        <w:ind w:firstLineChars="200" w:firstLine="560"/>
        <w:jc w:val="right"/>
        <w:rPr>
          <w:sz w:val="24"/>
        </w:rPr>
      </w:pPr>
      <m:oMath>
        <m:r>
          <w:rPr>
            <w:rFonts w:ascii="Cambria Math" w:eastAsia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eastAsia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CK1-CK2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CK1</m:t>
            </m:r>
          </m:den>
        </m:f>
      </m:oMath>
      <w:r w:rsidRPr="00242DE0">
        <w:rPr>
          <w:sz w:val="24"/>
          <w:szCs w:val="22"/>
        </w:rPr>
        <w:t>×100%</w:t>
      </w:r>
      <w:r w:rsidRPr="00242DE0">
        <w:rPr>
          <w:sz w:val="24"/>
        </w:rPr>
        <w:t>..................................................</w:t>
      </w:r>
      <w:r w:rsidRPr="00242DE0">
        <w:rPr>
          <w:sz w:val="24"/>
        </w:rPr>
        <w:t>（</w:t>
      </w:r>
      <w:r w:rsidRPr="00242DE0">
        <w:rPr>
          <w:sz w:val="24"/>
        </w:rPr>
        <w:t>2</w:t>
      </w:r>
      <w:r w:rsidRPr="00242DE0">
        <w:rPr>
          <w:sz w:val="24"/>
        </w:rPr>
        <w:t>）</w:t>
      </w:r>
    </w:p>
    <w:p w:rsidR="00242DE0" w:rsidRPr="00242DE0" w:rsidRDefault="00242DE0" w:rsidP="00242DE0">
      <w:pPr>
        <w:spacing w:line="360" w:lineRule="auto"/>
        <w:jc w:val="center"/>
        <w:rPr>
          <w:sz w:val="20"/>
          <w:szCs w:val="21"/>
        </w:rPr>
      </w:pPr>
    </w:p>
    <w:p w:rsidR="00242DE0" w:rsidRPr="00807038" w:rsidRDefault="00242DE0" w:rsidP="00242DE0">
      <w:pPr>
        <w:spacing w:line="360" w:lineRule="auto"/>
        <w:ind w:firstLineChars="300" w:firstLine="630"/>
        <w:rPr>
          <w:szCs w:val="21"/>
        </w:rPr>
      </w:pPr>
      <w:r>
        <w:rPr>
          <w:rFonts w:hAnsi="宋体"/>
          <w:i/>
          <w:szCs w:val="21"/>
        </w:rPr>
        <w:t>R</w:t>
      </w:r>
      <w:r w:rsidRPr="00807038">
        <w:rPr>
          <w:rFonts w:hAnsi="宋体" w:hint="eastAsia"/>
          <w:szCs w:val="21"/>
        </w:rPr>
        <w:t>—</w:t>
      </w:r>
      <w:r w:rsidRPr="00D945AD">
        <w:rPr>
          <w:rFonts w:eastAsiaTheme="minorEastAsia"/>
          <w:szCs w:val="22"/>
        </w:rPr>
        <w:t>自然增长率</w:t>
      </w:r>
      <w:r w:rsidRPr="00807038">
        <w:rPr>
          <w:rFonts w:hAnsi="宋体" w:hint="eastAsia"/>
          <w:szCs w:val="21"/>
        </w:rPr>
        <w:t>，单位为</w:t>
      </w:r>
      <w:r w:rsidRPr="00807038">
        <w:rPr>
          <w:rFonts w:hAnsi="宋体" w:hint="eastAsia"/>
          <w:szCs w:val="21"/>
        </w:rPr>
        <w:t>%</w:t>
      </w:r>
      <w:r w:rsidRPr="00807038">
        <w:rPr>
          <w:rFonts w:hAnsi="宋体" w:hint="eastAsia"/>
          <w:szCs w:val="21"/>
        </w:rPr>
        <w:t>；</w:t>
      </w:r>
    </w:p>
    <w:p w:rsidR="00242DE0" w:rsidRPr="00807038" w:rsidRDefault="00242DE0" w:rsidP="00242DE0">
      <w:pPr>
        <w:spacing w:line="360" w:lineRule="auto"/>
        <w:ind w:firstLineChars="300" w:firstLine="630"/>
        <w:rPr>
          <w:rFonts w:hAnsi="宋体"/>
          <w:sz w:val="20"/>
          <w:szCs w:val="21"/>
        </w:rPr>
      </w:pPr>
      <w:r w:rsidRPr="00242DE0">
        <w:rPr>
          <w:rFonts w:hAnsi="宋体"/>
          <w:szCs w:val="21"/>
        </w:rPr>
        <w:t>CK1</w:t>
      </w:r>
      <w:r w:rsidRPr="00807038">
        <w:rPr>
          <w:rFonts w:hAnsi="宋体" w:hint="eastAsia"/>
          <w:szCs w:val="21"/>
        </w:rPr>
        <w:t>—</w:t>
      </w:r>
      <w:r>
        <w:rPr>
          <w:rFonts w:hAnsi="宋体" w:hint="eastAsia"/>
          <w:szCs w:val="21"/>
        </w:rPr>
        <w:t>对照区</w:t>
      </w:r>
      <w:r w:rsidRPr="00D945AD">
        <w:rPr>
          <w:rFonts w:eastAsiaTheme="minorEastAsia"/>
          <w:szCs w:val="22"/>
        </w:rPr>
        <w:t>处理前覆盖度</w:t>
      </w:r>
      <w:r w:rsidRPr="00807038">
        <w:rPr>
          <w:rFonts w:hAnsi="宋体"/>
          <w:sz w:val="20"/>
          <w:szCs w:val="21"/>
        </w:rPr>
        <w:t>；</w:t>
      </w:r>
    </w:p>
    <w:p w:rsidR="00242DE0" w:rsidRDefault="00242DE0" w:rsidP="00242DE0">
      <w:pPr>
        <w:spacing w:line="360" w:lineRule="auto"/>
        <w:ind w:firstLineChars="300" w:firstLine="630"/>
        <w:rPr>
          <w:sz w:val="20"/>
          <w:szCs w:val="21"/>
        </w:rPr>
      </w:pPr>
      <w:r>
        <w:rPr>
          <w:rFonts w:hAnsi="宋体"/>
          <w:szCs w:val="21"/>
        </w:rPr>
        <w:t>CK2</w:t>
      </w:r>
      <w:r w:rsidRPr="00807038">
        <w:rPr>
          <w:rFonts w:hAnsi="宋体" w:hint="eastAsia"/>
          <w:szCs w:val="21"/>
        </w:rPr>
        <w:t>—</w:t>
      </w:r>
      <w:r>
        <w:rPr>
          <w:rFonts w:hAnsi="宋体" w:hint="eastAsia"/>
          <w:szCs w:val="21"/>
        </w:rPr>
        <w:t>对照区</w:t>
      </w:r>
      <w:r w:rsidRPr="00D945AD">
        <w:rPr>
          <w:rFonts w:eastAsiaTheme="minorEastAsia"/>
          <w:szCs w:val="22"/>
        </w:rPr>
        <w:t>处理后覆盖度</w:t>
      </w:r>
      <w:r w:rsidRPr="00807038">
        <w:rPr>
          <w:rFonts w:hAnsi="宋体"/>
          <w:szCs w:val="21"/>
        </w:rPr>
        <w:t>。</w:t>
      </w:r>
    </w:p>
    <w:p w:rsidR="005C3374" w:rsidRDefault="005C3374" w:rsidP="005C3374">
      <w:pPr>
        <w:spacing w:line="360" w:lineRule="auto"/>
        <w:ind w:firstLineChars="200" w:firstLine="480"/>
        <w:jc w:val="right"/>
        <w:rPr>
          <w:i/>
          <w:sz w:val="24"/>
        </w:rPr>
      </w:pPr>
    </w:p>
    <w:p w:rsidR="005C3374" w:rsidRPr="00242DE0" w:rsidRDefault="005C3374" w:rsidP="005C3374">
      <w:pPr>
        <w:spacing w:line="360" w:lineRule="auto"/>
        <w:ind w:firstLineChars="200" w:firstLine="560"/>
        <w:jc w:val="right"/>
        <w:rPr>
          <w:sz w:val="24"/>
        </w:rPr>
      </w:pPr>
      <m:oMath>
        <m:r>
          <w:rPr>
            <w:rFonts w:ascii="Cambria Math" w:eastAsia="Cambria Math" w:hAnsi="Cambria Math"/>
            <w:sz w:val="28"/>
            <w:szCs w:val="28"/>
          </w:rPr>
          <m:t>E2</m:t>
        </m:r>
        <m:r>
          <m:rPr>
            <m:sty m:val="p"/>
          </m:rPr>
          <w:rPr>
            <w:rFonts w:ascii="Cambria Math" w:eastAsia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/>
                <w:sz w:val="28"/>
                <w:szCs w:val="28"/>
              </w:rPr>
              <m:t>(E</m:t>
            </m:r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1+R)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/>
                <w:sz w:val="28"/>
                <w:szCs w:val="28"/>
              </w:rPr>
              <m:t>(1+R)</m:t>
            </m:r>
          </m:den>
        </m:f>
      </m:oMath>
      <w:r w:rsidRPr="00242DE0">
        <w:rPr>
          <w:sz w:val="24"/>
          <w:szCs w:val="22"/>
        </w:rPr>
        <w:t>×100%</w:t>
      </w:r>
      <w:r w:rsidRPr="00242DE0">
        <w:rPr>
          <w:sz w:val="24"/>
        </w:rPr>
        <w:t>..................................................</w:t>
      </w:r>
      <w:r w:rsidRPr="00242DE0">
        <w:rPr>
          <w:sz w:val="24"/>
        </w:rPr>
        <w:t>（</w:t>
      </w:r>
      <w:r w:rsidR="00242DE0" w:rsidRPr="00242DE0">
        <w:rPr>
          <w:sz w:val="24"/>
        </w:rPr>
        <w:t>3</w:t>
      </w:r>
      <w:r w:rsidRPr="00242DE0">
        <w:rPr>
          <w:sz w:val="24"/>
        </w:rPr>
        <w:t>）</w:t>
      </w:r>
    </w:p>
    <w:p w:rsidR="005C3374" w:rsidRPr="00807038" w:rsidRDefault="005C3374" w:rsidP="005C3374">
      <w:pPr>
        <w:spacing w:line="360" w:lineRule="auto"/>
        <w:ind w:firstLineChars="200" w:firstLine="420"/>
        <w:rPr>
          <w:rFonts w:hAnsi="宋体"/>
          <w:szCs w:val="21"/>
        </w:rPr>
      </w:pPr>
      <w:r w:rsidRPr="00807038">
        <w:rPr>
          <w:rFonts w:hAnsi="宋体"/>
          <w:szCs w:val="21"/>
        </w:rPr>
        <w:t>式中：</w:t>
      </w:r>
    </w:p>
    <w:p w:rsidR="005C3374" w:rsidRPr="00807038" w:rsidRDefault="005C3374" w:rsidP="005C3374">
      <w:pPr>
        <w:spacing w:line="360" w:lineRule="auto"/>
        <w:ind w:firstLineChars="350" w:firstLine="735"/>
        <w:rPr>
          <w:szCs w:val="21"/>
        </w:rPr>
      </w:pPr>
      <w:r w:rsidRPr="00807038">
        <w:rPr>
          <w:rFonts w:hAnsi="宋体" w:hint="eastAsia"/>
          <w:i/>
          <w:szCs w:val="21"/>
        </w:rPr>
        <w:t>E</w:t>
      </w:r>
      <w:r w:rsidR="00242DE0" w:rsidRPr="00242DE0">
        <w:rPr>
          <w:rFonts w:hAnsi="宋体"/>
          <w:i/>
          <w:szCs w:val="21"/>
          <w:vertAlign w:val="subscript"/>
        </w:rPr>
        <w:t>2</w:t>
      </w:r>
      <w:r w:rsidRPr="00807038">
        <w:rPr>
          <w:rFonts w:hAnsi="宋体" w:hint="eastAsia"/>
          <w:szCs w:val="21"/>
        </w:rPr>
        <w:t>—</w:t>
      </w:r>
      <w:r w:rsidR="00242DE0">
        <w:rPr>
          <w:rFonts w:hAnsi="宋体" w:hint="eastAsia"/>
          <w:szCs w:val="21"/>
        </w:rPr>
        <w:t>校正防治效果</w:t>
      </w:r>
      <w:r w:rsidRPr="00807038">
        <w:rPr>
          <w:rFonts w:hAnsi="宋体" w:hint="eastAsia"/>
          <w:szCs w:val="21"/>
        </w:rPr>
        <w:t>，单位为</w:t>
      </w:r>
      <w:r w:rsidRPr="00807038">
        <w:rPr>
          <w:rFonts w:hAnsi="宋体" w:hint="eastAsia"/>
          <w:szCs w:val="21"/>
        </w:rPr>
        <w:t>%</w:t>
      </w:r>
      <w:r w:rsidRPr="00807038">
        <w:rPr>
          <w:rFonts w:hAnsi="宋体" w:hint="eastAsia"/>
          <w:szCs w:val="21"/>
        </w:rPr>
        <w:t>；</w:t>
      </w:r>
    </w:p>
    <w:p w:rsidR="00242DE0" w:rsidRPr="00807038" w:rsidRDefault="00242DE0" w:rsidP="00242DE0">
      <w:pPr>
        <w:spacing w:line="360" w:lineRule="auto"/>
        <w:ind w:firstLineChars="350" w:firstLine="735"/>
        <w:rPr>
          <w:szCs w:val="21"/>
        </w:rPr>
      </w:pPr>
      <w:r w:rsidRPr="00807038">
        <w:rPr>
          <w:rFonts w:hAnsi="宋体" w:hint="eastAsia"/>
          <w:i/>
          <w:szCs w:val="21"/>
        </w:rPr>
        <w:t>E</w:t>
      </w:r>
      <w:r>
        <w:rPr>
          <w:rFonts w:hAnsi="宋体"/>
          <w:i/>
          <w:szCs w:val="21"/>
          <w:vertAlign w:val="subscript"/>
        </w:rPr>
        <w:t>1</w:t>
      </w:r>
      <w:r w:rsidRPr="00807038">
        <w:rPr>
          <w:rFonts w:hAnsi="宋体" w:hint="eastAsia"/>
          <w:szCs w:val="21"/>
        </w:rPr>
        <w:t>—</w:t>
      </w:r>
      <w:r>
        <w:rPr>
          <w:rFonts w:hAnsi="宋体" w:hint="eastAsia"/>
          <w:szCs w:val="21"/>
        </w:rPr>
        <w:t>防治效果</w:t>
      </w:r>
      <w:r w:rsidRPr="00807038">
        <w:rPr>
          <w:rFonts w:hAnsi="宋体" w:hint="eastAsia"/>
          <w:szCs w:val="21"/>
        </w:rPr>
        <w:t>，单位为</w:t>
      </w:r>
      <w:r w:rsidRPr="00807038">
        <w:rPr>
          <w:rFonts w:hAnsi="宋体" w:hint="eastAsia"/>
          <w:szCs w:val="21"/>
        </w:rPr>
        <w:t>%</w:t>
      </w:r>
      <w:r w:rsidRPr="00807038">
        <w:rPr>
          <w:rFonts w:hAnsi="宋体" w:hint="eastAsia"/>
          <w:szCs w:val="21"/>
        </w:rPr>
        <w:t>；</w:t>
      </w:r>
    </w:p>
    <w:p w:rsidR="005C3374" w:rsidRPr="00807038" w:rsidRDefault="00242DE0" w:rsidP="005C3374">
      <w:pPr>
        <w:spacing w:line="360" w:lineRule="auto"/>
        <w:ind w:firstLineChars="350" w:firstLine="735"/>
        <w:rPr>
          <w:sz w:val="20"/>
          <w:szCs w:val="21"/>
        </w:rPr>
      </w:pPr>
      <w:r w:rsidRPr="00242DE0">
        <w:rPr>
          <w:rFonts w:hAnsi="宋体"/>
          <w:i/>
          <w:szCs w:val="21"/>
        </w:rPr>
        <w:t>R</w:t>
      </w:r>
      <w:r w:rsidR="005C3374" w:rsidRPr="00807038">
        <w:rPr>
          <w:rFonts w:hAnsi="宋体" w:hint="eastAsia"/>
          <w:szCs w:val="21"/>
        </w:rPr>
        <w:t>—</w:t>
      </w:r>
      <w:r w:rsidRPr="00D945AD">
        <w:rPr>
          <w:rFonts w:eastAsiaTheme="minorEastAsia"/>
          <w:szCs w:val="22"/>
        </w:rPr>
        <w:t>自然增长率</w:t>
      </w:r>
      <w:r w:rsidR="005C3374" w:rsidRPr="00807038">
        <w:rPr>
          <w:rFonts w:hAnsi="宋体"/>
          <w:szCs w:val="21"/>
        </w:rPr>
        <w:t>。</w:t>
      </w:r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为了准确说明产品的作用方式，还需准确地描述造成丝状藻伤害的症状（生长受阻、失绿、畸形等）。</w:t>
      </w:r>
    </w:p>
    <w:p w:rsidR="005C3374" w:rsidRPr="00807038" w:rsidRDefault="005C3374" w:rsidP="005C3374">
      <w:pPr>
        <w:pStyle w:val="af2"/>
      </w:pPr>
      <w:bookmarkStart w:id="48" w:name="_Toc142466553"/>
      <w:r>
        <w:t>6</w:t>
      </w:r>
      <w:r w:rsidRPr="00807038">
        <w:rPr>
          <w:rFonts w:hint="eastAsia"/>
        </w:rPr>
        <w:t xml:space="preserve">.4 </w:t>
      </w:r>
      <w:r w:rsidRPr="00807038">
        <w:rPr>
          <w:rFonts w:hint="eastAsia"/>
        </w:rPr>
        <w:t>作物调查</w:t>
      </w:r>
      <w:bookmarkEnd w:id="48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药效试验小区中作物、水生生物药害类型、损失程度也应记载，以提供有益的补充资料。</w:t>
      </w:r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药害记载如下：</w:t>
      </w:r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a</w:t>
      </w:r>
      <w:r w:rsidRPr="00807038">
        <w:rPr>
          <w:rFonts w:hint="eastAsia"/>
          <w:szCs w:val="22"/>
        </w:rPr>
        <w:t>）</w:t>
      </w:r>
      <w:r w:rsidRPr="00807038">
        <w:rPr>
          <w:rFonts w:hint="eastAsia"/>
          <w:szCs w:val="22"/>
        </w:rPr>
        <w:t xml:space="preserve"> </w:t>
      </w:r>
      <w:r w:rsidRPr="00807038">
        <w:rPr>
          <w:rFonts w:hint="eastAsia"/>
          <w:szCs w:val="22"/>
        </w:rPr>
        <w:t>如果药害可以计数或测量时，则用绝对值表示。</w:t>
      </w:r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b</w:t>
      </w:r>
      <w:r w:rsidRPr="00807038">
        <w:rPr>
          <w:rFonts w:hint="eastAsia"/>
          <w:szCs w:val="22"/>
        </w:rPr>
        <w:t>）</w:t>
      </w:r>
      <w:r w:rsidRPr="00807038">
        <w:rPr>
          <w:rFonts w:hint="eastAsia"/>
          <w:szCs w:val="22"/>
        </w:rPr>
        <w:t xml:space="preserve"> </w:t>
      </w:r>
      <w:r w:rsidRPr="00807038">
        <w:rPr>
          <w:rFonts w:hint="eastAsia"/>
          <w:szCs w:val="22"/>
        </w:rPr>
        <w:t>其他情况下，则记录药害频率和程度。可以用两种方法估算：</w:t>
      </w:r>
    </w:p>
    <w:p w:rsidR="005C3374" w:rsidRPr="00807038" w:rsidRDefault="005C3374" w:rsidP="005C3374">
      <w:pPr>
        <w:spacing w:line="360" w:lineRule="auto"/>
        <w:ind w:firstLineChars="400" w:firstLine="840"/>
        <w:jc w:val="left"/>
        <w:rPr>
          <w:szCs w:val="22"/>
        </w:rPr>
      </w:pPr>
      <w:r w:rsidRPr="00807038">
        <w:rPr>
          <w:szCs w:val="22"/>
        </w:rPr>
        <w:t>1</w:t>
      </w:r>
      <w:r w:rsidRPr="00807038">
        <w:rPr>
          <w:rFonts w:hint="eastAsia"/>
          <w:szCs w:val="22"/>
        </w:rPr>
        <w:t>）参照一个分级标准，对每个处理小区的药害分级打分；</w:t>
      </w:r>
    </w:p>
    <w:p w:rsidR="005C3374" w:rsidRPr="00807038" w:rsidRDefault="005C3374" w:rsidP="005C3374">
      <w:pPr>
        <w:spacing w:line="360" w:lineRule="auto"/>
        <w:ind w:firstLineChars="400" w:firstLine="840"/>
        <w:jc w:val="left"/>
        <w:rPr>
          <w:szCs w:val="22"/>
        </w:rPr>
      </w:pPr>
      <w:r w:rsidRPr="00807038">
        <w:rPr>
          <w:szCs w:val="22"/>
        </w:rPr>
        <w:t>2</w:t>
      </w:r>
      <w:r w:rsidRPr="00807038">
        <w:rPr>
          <w:rFonts w:hint="eastAsia"/>
          <w:szCs w:val="22"/>
        </w:rPr>
        <w:t>）处理小区同不施药区相比较，估算药害相对百分率。</w:t>
      </w:r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在所有情况下，作物、水生生物所出现的药害都应准确描述（抑制生长、褪绿、死亡、畸形等）。如需更详细的资料，可参考作物药害评价准则。作物药害不仅与试验药剂有关，还与其他因素影响有关，而且最终要取决于对照小区的情况。重要的是还要考虑引起药害的逆境条件之间可能的相互作用。这些逆境条件包括不适当的栽培</w:t>
      </w:r>
      <w:r w:rsidRPr="00807038">
        <w:rPr>
          <w:rFonts w:hint="eastAsia"/>
          <w:szCs w:val="22"/>
        </w:rPr>
        <w:t>/</w:t>
      </w:r>
      <w:r w:rsidRPr="00807038">
        <w:rPr>
          <w:szCs w:val="22"/>
        </w:rPr>
        <w:t>饲养</w:t>
      </w:r>
      <w:r w:rsidRPr="00807038">
        <w:rPr>
          <w:rFonts w:hint="eastAsia"/>
          <w:szCs w:val="22"/>
        </w:rPr>
        <w:t>方法、倒伏、虫害、病害、持续高温和冻害、环境污染等。如果试验田能留到第二年，要观察对后茬作物和水生生物的影响。</w:t>
      </w:r>
    </w:p>
    <w:p w:rsidR="005C3374" w:rsidRPr="00807038" w:rsidRDefault="005C3374" w:rsidP="005C3374">
      <w:pPr>
        <w:pStyle w:val="af2"/>
      </w:pPr>
      <w:bookmarkStart w:id="49" w:name="_Toc142466554"/>
      <w:r>
        <w:lastRenderedPageBreak/>
        <w:t>6</w:t>
      </w:r>
      <w:r w:rsidRPr="00807038">
        <w:rPr>
          <w:rFonts w:hint="eastAsia"/>
        </w:rPr>
        <w:t xml:space="preserve">.5 </w:t>
      </w:r>
      <w:r w:rsidRPr="00807038">
        <w:rPr>
          <w:rFonts w:hint="eastAsia"/>
        </w:rPr>
        <w:t>副作用观察</w:t>
      </w:r>
      <w:bookmarkEnd w:id="49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对非靶标生物的任何影响都应记录。</w:t>
      </w:r>
    </w:p>
    <w:p w:rsidR="005C3374" w:rsidRPr="00807038" w:rsidRDefault="005C3374" w:rsidP="005C3374">
      <w:pPr>
        <w:pStyle w:val="af2"/>
      </w:pPr>
      <w:bookmarkStart w:id="50" w:name="_Toc142466555"/>
      <w:r>
        <w:t>6</w:t>
      </w:r>
      <w:r w:rsidRPr="00807038">
        <w:rPr>
          <w:rFonts w:hint="eastAsia"/>
        </w:rPr>
        <w:t xml:space="preserve">.6 </w:t>
      </w:r>
      <w:r w:rsidRPr="00807038">
        <w:rPr>
          <w:rFonts w:hint="eastAsia"/>
        </w:rPr>
        <w:t>作物的产量和质量</w:t>
      </w:r>
      <w:bookmarkEnd w:id="50"/>
    </w:p>
    <w:p w:rsidR="005C3374" w:rsidRPr="00807038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收获要根据当地的农业实践进行，一次或分期收获，用单位面积的产量或以每个级别的总重量计算。</w:t>
      </w:r>
    </w:p>
    <w:p w:rsidR="005C3374" w:rsidRPr="00807038" w:rsidRDefault="005C3374" w:rsidP="005C3374">
      <w:pPr>
        <w:pStyle w:val="a"/>
        <w:outlineLvl w:val="0"/>
        <w:rPr>
          <w:rFonts w:ascii="Times New Roman"/>
        </w:rPr>
      </w:pPr>
      <w:bookmarkStart w:id="51" w:name="_Toc142466556"/>
      <w:r w:rsidRPr="00807038">
        <w:rPr>
          <w:rFonts w:ascii="Times New Roman" w:hint="eastAsia"/>
        </w:rPr>
        <w:t>结果</w:t>
      </w:r>
      <w:bookmarkEnd w:id="51"/>
    </w:p>
    <w:p w:rsidR="005C3374" w:rsidRPr="00017EED" w:rsidRDefault="005C3374" w:rsidP="005C3374">
      <w:pPr>
        <w:spacing w:line="360" w:lineRule="auto"/>
        <w:ind w:firstLineChars="200" w:firstLine="420"/>
        <w:jc w:val="left"/>
        <w:rPr>
          <w:szCs w:val="22"/>
        </w:rPr>
      </w:pPr>
      <w:r w:rsidRPr="00807038">
        <w:rPr>
          <w:rFonts w:hint="eastAsia"/>
          <w:szCs w:val="22"/>
        </w:rPr>
        <w:t>试验数据应用适当的统计方法和参数分析处理，列出原始数据，写出报告，对结果进行分析讨论，提出应用效果评价（产品特点、关键应用技术、药效、药害）及经济效益评价（成本、增产、增效、品质）等的结论性意见。</w:t>
      </w:r>
    </w:p>
    <w:p w:rsidR="004D395D" w:rsidRPr="005C3374" w:rsidRDefault="004D395D" w:rsidP="005C3374"/>
    <w:sectPr w:rsidR="004D395D" w:rsidRPr="005C3374">
      <w:footerReference w:type="default" r:id="rId10"/>
      <w:pgSz w:w="11906" w:h="16838"/>
      <w:pgMar w:top="567" w:right="1134" w:bottom="1134" w:left="1418" w:header="1418" w:footer="1134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B3" w:rsidRDefault="002A08B3" w:rsidP="005C3374">
      <w:r>
        <w:separator/>
      </w:r>
    </w:p>
  </w:endnote>
  <w:endnote w:type="continuationSeparator" w:id="0">
    <w:p w:rsidR="002A08B3" w:rsidRDefault="002A08B3" w:rsidP="005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74" w:rsidRDefault="005C3374">
    <w:pPr>
      <w:pStyle w:val="ad"/>
    </w:pPr>
    <w:r>
      <w:fldChar w:fldCharType="begin"/>
    </w:r>
    <w:r>
      <w:instrText xml:space="preserve"> PAGE  \* MERGEFORMAT </w:instrText>
    </w:r>
    <w:r>
      <w:fldChar w:fldCharType="separate"/>
    </w:r>
    <w:r w:rsidR="00D16A5E">
      <w:rPr>
        <w:noProof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D8" w:rsidRDefault="00862FFE" w:rsidP="002F71FA">
    <w:pPr>
      <w:pStyle w:val="a5"/>
      <w:spacing w:before="120" w:after="120"/>
      <w:jc w:val="right"/>
    </w:pPr>
    <w:r>
      <w:fldChar w:fldCharType="begin"/>
    </w:r>
    <w:r>
      <w:instrText>PAGE   \* MERGEFORMAT</w:instrText>
    </w:r>
    <w:r>
      <w:fldChar w:fldCharType="separate"/>
    </w:r>
    <w:r w:rsidR="00D16A5E" w:rsidRPr="00D16A5E">
      <w:rPr>
        <w:noProof/>
        <w:lang w:val="zh-CN"/>
      </w:rPr>
      <w:t>7</w:t>
    </w:r>
    <w:r>
      <w:fldChar w:fldCharType="end"/>
    </w:r>
  </w:p>
  <w:p w:rsidR="009872D8" w:rsidRDefault="002A08B3">
    <w:pPr>
      <w:pStyle w:val="ad"/>
      <w:ind w:right="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B3" w:rsidRDefault="002A08B3" w:rsidP="005C3374">
      <w:r>
        <w:separator/>
      </w:r>
    </w:p>
  </w:footnote>
  <w:footnote w:type="continuationSeparator" w:id="0">
    <w:p w:rsidR="002A08B3" w:rsidRDefault="002A08B3" w:rsidP="005C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74" w:rsidRDefault="005C3374">
    <w:pPr>
      <w:widowControl/>
      <w:tabs>
        <w:tab w:val="center" w:pos="4154"/>
        <w:tab w:val="right" w:pos="8306"/>
      </w:tabs>
      <w:spacing w:after="220"/>
      <w:jc w:val="right"/>
      <w:rPr>
        <w:rFonts w:ascii="黑体" w:eastAsia="黑体"/>
        <w:kern w:val="0"/>
        <w:sz w:val="18"/>
        <w:szCs w:val="18"/>
      </w:rPr>
    </w:pPr>
    <w:r>
      <w:rPr>
        <w:rFonts w:eastAsia="黑体"/>
        <w:kern w:val="0"/>
        <w:sz w:val="18"/>
        <w:szCs w:val="18"/>
      </w:rPr>
      <w:t>T/ZNX</w:t>
    </w:r>
    <w:r>
      <w:rPr>
        <w:rFonts w:ascii="黑体" w:eastAsia="黑体" w:hint="eastAsia"/>
        <w:kern w:val="0"/>
        <w:sz w:val="18"/>
        <w:szCs w:val="18"/>
      </w:rPr>
      <w:t xml:space="preserve"> </w:t>
    </w:r>
    <w:r>
      <w:rPr>
        <w:rFonts w:eastAsia="黑体" w:hint="eastAsia"/>
        <w:kern w:val="0"/>
        <w:sz w:val="18"/>
        <w:szCs w:val="18"/>
      </w:rPr>
      <w:t>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63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B4"/>
    <w:rsid w:val="00024AB4"/>
    <w:rsid w:val="00042F4B"/>
    <w:rsid w:val="00061656"/>
    <w:rsid w:val="00166B58"/>
    <w:rsid w:val="001F2416"/>
    <w:rsid w:val="00242DE0"/>
    <w:rsid w:val="002A08B3"/>
    <w:rsid w:val="002F71FA"/>
    <w:rsid w:val="003504CB"/>
    <w:rsid w:val="004D395D"/>
    <w:rsid w:val="005A3591"/>
    <w:rsid w:val="005C3374"/>
    <w:rsid w:val="005D0AA5"/>
    <w:rsid w:val="00626277"/>
    <w:rsid w:val="006452FD"/>
    <w:rsid w:val="006C6565"/>
    <w:rsid w:val="007C6595"/>
    <w:rsid w:val="0082438F"/>
    <w:rsid w:val="00853B5C"/>
    <w:rsid w:val="00862FFE"/>
    <w:rsid w:val="00876C35"/>
    <w:rsid w:val="0089560E"/>
    <w:rsid w:val="00940BFB"/>
    <w:rsid w:val="00984DCA"/>
    <w:rsid w:val="00984F2E"/>
    <w:rsid w:val="00A65AE5"/>
    <w:rsid w:val="00BB1A46"/>
    <w:rsid w:val="00BE042D"/>
    <w:rsid w:val="00CB4F3F"/>
    <w:rsid w:val="00D16A5E"/>
    <w:rsid w:val="00D23F50"/>
    <w:rsid w:val="00D945AD"/>
    <w:rsid w:val="00E37310"/>
    <w:rsid w:val="00F10E74"/>
    <w:rsid w:val="00F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3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C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C3374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5C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C3374"/>
    <w:rPr>
      <w:sz w:val="18"/>
      <w:szCs w:val="18"/>
    </w:rPr>
  </w:style>
  <w:style w:type="paragraph" w:styleId="1">
    <w:name w:val="toc 1"/>
    <w:basedOn w:val="a0"/>
    <w:next w:val="a0"/>
    <w:uiPriority w:val="39"/>
    <w:rsid w:val="005C3374"/>
  </w:style>
  <w:style w:type="character" w:styleId="a6">
    <w:name w:val="Hyperlink"/>
    <w:uiPriority w:val="99"/>
    <w:unhideWhenUsed/>
    <w:rsid w:val="005C3374"/>
    <w:rPr>
      <w:color w:val="0563C1"/>
      <w:u w:val="single"/>
    </w:rPr>
  </w:style>
  <w:style w:type="paragraph" w:customStyle="1" w:styleId="a7">
    <w:name w:val="段"/>
    <w:link w:val="Char1"/>
    <w:qFormat/>
    <w:rsid w:val="005C337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link w:val="a7"/>
    <w:rsid w:val="005C3374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封面标准名称"/>
    <w:qFormat/>
    <w:rsid w:val="005C337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2">
    <w:name w:val="封面标准号2"/>
    <w:qFormat/>
    <w:rsid w:val="005C3374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9">
    <w:name w:val="封面一致性程度标识"/>
    <w:basedOn w:val="a0"/>
    <w:qFormat/>
    <w:rsid w:val="005C3374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/>
      <w:kern w:val="0"/>
      <w:sz w:val="28"/>
      <w:szCs w:val="28"/>
    </w:rPr>
  </w:style>
  <w:style w:type="paragraph" w:customStyle="1" w:styleId="aa">
    <w:name w:val="文献分类号"/>
    <w:qFormat/>
    <w:rsid w:val="005C3374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0"/>
    <w:qFormat/>
    <w:rsid w:val="005C3374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b">
    <w:name w:val="其他发布日期"/>
    <w:basedOn w:val="a0"/>
    <w:qFormat/>
    <w:rsid w:val="005C3374"/>
    <w:pPr>
      <w:framePr w:w="3997" w:h="471" w:hRule="exact" w:vSpace="181" w:wrap="around" w:vAnchor="page" w:hAnchor="text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c">
    <w:name w:val="前言、引言标题"/>
    <w:next w:val="a7"/>
    <w:qFormat/>
    <w:rsid w:val="005C3374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标准书脚_奇数页"/>
    <w:qFormat/>
    <w:rsid w:val="005C3374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e">
    <w:name w:val="其他发布部门"/>
    <w:basedOn w:val="a0"/>
    <w:qFormat/>
    <w:rsid w:val="005C3374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">
    <w:name w:val="其他标准称谓"/>
    <w:next w:val="a0"/>
    <w:qFormat/>
    <w:rsid w:val="005C3374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0">
    <w:name w:val="其他实施日期"/>
    <w:basedOn w:val="a0"/>
    <w:qFormat/>
    <w:rsid w:val="005C3374"/>
    <w:pPr>
      <w:framePr w:w="3997" w:h="471" w:hRule="exact" w:vSpace="181" w:wrap="around" w:vAnchor="page" w:hAnchor="text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styleId="af1">
    <w:name w:val="List Paragraph"/>
    <w:basedOn w:val="a0"/>
    <w:link w:val="Char2"/>
    <w:uiPriority w:val="34"/>
    <w:qFormat/>
    <w:rsid w:val="005C3374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列出段落 Char"/>
    <w:link w:val="af1"/>
    <w:uiPriority w:val="34"/>
    <w:rsid w:val="005C3374"/>
    <w:rPr>
      <w:rFonts w:ascii="Calibri" w:eastAsia="宋体" w:hAnsi="Calibri" w:cs="Times New Roman"/>
    </w:rPr>
  </w:style>
  <w:style w:type="paragraph" w:customStyle="1" w:styleId="Default">
    <w:name w:val="Default"/>
    <w:rsid w:val="005C337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f2">
    <w:name w:val="Title"/>
    <w:basedOn w:val="a0"/>
    <w:next w:val="a0"/>
    <w:link w:val="Char3"/>
    <w:qFormat/>
    <w:rsid w:val="005C3374"/>
    <w:pPr>
      <w:spacing w:before="240" w:after="60"/>
      <w:jc w:val="left"/>
      <w:outlineLvl w:val="0"/>
    </w:pPr>
    <w:rPr>
      <w:rFonts w:asciiTheme="majorHAnsi" w:eastAsia="黑体" w:hAnsiTheme="majorHAnsi" w:cstheme="majorBidi"/>
      <w:bCs/>
      <w:szCs w:val="32"/>
    </w:rPr>
  </w:style>
  <w:style w:type="character" w:customStyle="1" w:styleId="Char3">
    <w:name w:val="标题 Char"/>
    <w:basedOn w:val="a1"/>
    <w:link w:val="af2"/>
    <w:rsid w:val="005C3374"/>
    <w:rPr>
      <w:rFonts w:asciiTheme="majorHAnsi" w:eastAsia="黑体" w:hAnsiTheme="majorHAnsi" w:cstheme="majorBidi"/>
      <w:bCs/>
      <w:szCs w:val="32"/>
    </w:rPr>
  </w:style>
  <w:style w:type="paragraph" w:styleId="af3">
    <w:name w:val="Balloon Text"/>
    <w:basedOn w:val="a0"/>
    <w:link w:val="Char4"/>
    <w:uiPriority w:val="99"/>
    <w:semiHidden/>
    <w:unhideWhenUsed/>
    <w:rsid w:val="00876C35"/>
    <w:rPr>
      <w:sz w:val="18"/>
      <w:szCs w:val="18"/>
    </w:rPr>
  </w:style>
  <w:style w:type="character" w:customStyle="1" w:styleId="Char4">
    <w:name w:val="批注框文本 Char"/>
    <w:basedOn w:val="a1"/>
    <w:link w:val="af3"/>
    <w:uiPriority w:val="99"/>
    <w:semiHidden/>
    <w:rsid w:val="00876C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33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C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C3374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5C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C3374"/>
    <w:rPr>
      <w:sz w:val="18"/>
      <w:szCs w:val="18"/>
    </w:rPr>
  </w:style>
  <w:style w:type="paragraph" w:styleId="1">
    <w:name w:val="toc 1"/>
    <w:basedOn w:val="a0"/>
    <w:next w:val="a0"/>
    <w:uiPriority w:val="39"/>
    <w:rsid w:val="005C3374"/>
  </w:style>
  <w:style w:type="character" w:styleId="a6">
    <w:name w:val="Hyperlink"/>
    <w:uiPriority w:val="99"/>
    <w:unhideWhenUsed/>
    <w:rsid w:val="005C3374"/>
    <w:rPr>
      <w:color w:val="0563C1"/>
      <w:u w:val="single"/>
    </w:rPr>
  </w:style>
  <w:style w:type="paragraph" w:customStyle="1" w:styleId="a7">
    <w:name w:val="段"/>
    <w:link w:val="Char1"/>
    <w:qFormat/>
    <w:rsid w:val="005C337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link w:val="a7"/>
    <w:rsid w:val="005C3374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封面标准名称"/>
    <w:qFormat/>
    <w:rsid w:val="005C3374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2">
    <w:name w:val="封面标准号2"/>
    <w:qFormat/>
    <w:rsid w:val="005C3374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9">
    <w:name w:val="封面一致性程度标识"/>
    <w:basedOn w:val="a0"/>
    <w:qFormat/>
    <w:rsid w:val="005C3374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/>
      <w:kern w:val="0"/>
      <w:sz w:val="28"/>
      <w:szCs w:val="28"/>
    </w:rPr>
  </w:style>
  <w:style w:type="paragraph" w:customStyle="1" w:styleId="aa">
    <w:name w:val="文献分类号"/>
    <w:qFormat/>
    <w:rsid w:val="005C3374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0"/>
    <w:qFormat/>
    <w:rsid w:val="005C3374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b">
    <w:name w:val="其他发布日期"/>
    <w:basedOn w:val="a0"/>
    <w:qFormat/>
    <w:rsid w:val="005C3374"/>
    <w:pPr>
      <w:framePr w:w="3997" w:h="471" w:hRule="exact" w:vSpace="181" w:wrap="around" w:vAnchor="page" w:hAnchor="text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c">
    <w:name w:val="前言、引言标题"/>
    <w:next w:val="a7"/>
    <w:qFormat/>
    <w:rsid w:val="005C3374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标准书脚_奇数页"/>
    <w:qFormat/>
    <w:rsid w:val="005C3374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e">
    <w:name w:val="其他发布部门"/>
    <w:basedOn w:val="a0"/>
    <w:qFormat/>
    <w:rsid w:val="005C3374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">
    <w:name w:val="其他标准称谓"/>
    <w:next w:val="a0"/>
    <w:qFormat/>
    <w:rsid w:val="005C3374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0">
    <w:name w:val="其他实施日期"/>
    <w:basedOn w:val="a0"/>
    <w:qFormat/>
    <w:rsid w:val="005C3374"/>
    <w:pPr>
      <w:framePr w:w="3997" w:h="471" w:hRule="exact" w:vSpace="181" w:wrap="around" w:vAnchor="page" w:hAnchor="text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styleId="af1">
    <w:name w:val="List Paragraph"/>
    <w:basedOn w:val="a0"/>
    <w:link w:val="Char2"/>
    <w:uiPriority w:val="34"/>
    <w:qFormat/>
    <w:rsid w:val="005C3374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列出段落 Char"/>
    <w:link w:val="af1"/>
    <w:uiPriority w:val="34"/>
    <w:rsid w:val="005C3374"/>
    <w:rPr>
      <w:rFonts w:ascii="Calibri" w:eastAsia="宋体" w:hAnsi="Calibri" w:cs="Times New Roman"/>
    </w:rPr>
  </w:style>
  <w:style w:type="paragraph" w:customStyle="1" w:styleId="Default">
    <w:name w:val="Default"/>
    <w:rsid w:val="005C337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f2">
    <w:name w:val="Title"/>
    <w:basedOn w:val="a0"/>
    <w:next w:val="a0"/>
    <w:link w:val="Char3"/>
    <w:qFormat/>
    <w:rsid w:val="005C3374"/>
    <w:pPr>
      <w:spacing w:before="240" w:after="60"/>
      <w:jc w:val="left"/>
      <w:outlineLvl w:val="0"/>
    </w:pPr>
    <w:rPr>
      <w:rFonts w:asciiTheme="majorHAnsi" w:eastAsia="黑体" w:hAnsiTheme="majorHAnsi" w:cstheme="majorBidi"/>
      <w:bCs/>
      <w:szCs w:val="32"/>
    </w:rPr>
  </w:style>
  <w:style w:type="character" w:customStyle="1" w:styleId="Char3">
    <w:name w:val="标题 Char"/>
    <w:basedOn w:val="a1"/>
    <w:link w:val="af2"/>
    <w:rsid w:val="005C3374"/>
    <w:rPr>
      <w:rFonts w:asciiTheme="majorHAnsi" w:eastAsia="黑体" w:hAnsiTheme="majorHAnsi" w:cstheme="majorBidi"/>
      <w:bCs/>
      <w:szCs w:val="32"/>
    </w:rPr>
  </w:style>
  <w:style w:type="paragraph" w:styleId="af3">
    <w:name w:val="Balloon Text"/>
    <w:basedOn w:val="a0"/>
    <w:link w:val="Char4"/>
    <w:uiPriority w:val="99"/>
    <w:semiHidden/>
    <w:unhideWhenUsed/>
    <w:rsid w:val="00876C35"/>
    <w:rPr>
      <w:sz w:val="18"/>
      <w:szCs w:val="18"/>
    </w:rPr>
  </w:style>
  <w:style w:type="character" w:customStyle="1" w:styleId="Char4">
    <w:name w:val="批注框文本 Char"/>
    <w:basedOn w:val="a1"/>
    <w:link w:val="af3"/>
    <w:uiPriority w:val="99"/>
    <w:semiHidden/>
    <w:rsid w:val="00876C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陈俊鹏</cp:lastModifiedBy>
  <cp:revision>2</cp:revision>
  <cp:lastPrinted>2023-08-09T06:59:00Z</cp:lastPrinted>
  <dcterms:created xsi:type="dcterms:W3CDTF">2023-08-20T10:50:00Z</dcterms:created>
  <dcterms:modified xsi:type="dcterms:W3CDTF">2023-08-20T10:50:00Z</dcterms:modified>
</cp:coreProperties>
</file>