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4E" w:rsidRDefault="004C674E">
      <w:pPr>
        <w:ind w:firstLineChars="0" w:firstLine="0"/>
        <w:jc w:val="left"/>
        <w:rPr>
          <w:rFonts w:eastAsia="黑体"/>
          <w:szCs w:val="21"/>
        </w:rPr>
      </w:pPr>
      <w:bookmarkStart w:id="0" w:name="_Toc128994409"/>
      <w:r>
        <w:rPr>
          <w:rFonts w:eastAsia="黑体"/>
          <w:szCs w:val="21"/>
        </w:rPr>
        <w:t>ICS  xx.xx.xx</w:t>
      </w:r>
    </w:p>
    <w:p w:rsidR="004C674E" w:rsidRDefault="004C674E">
      <w:pPr>
        <w:ind w:firstLineChars="0" w:firstLine="0"/>
        <w:jc w:val="left"/>
        <w:rPr>
          <w:rFonts w:eastAsia="黑体"/>
          <w:szCs w:val="21"/>
        </w:rPr>
      </w:pPr>
      <w:r>
        <w:rPr>
          <w:rFonts w:eastAsia="黑体"/>
          <w:szCs w:val="21"/>
        </w:rPr>
        <w:t>CCS  xx</w:t>
      </w:r>
    </w:p>
    <w:p w:rsidR="004C674E" w:rsidRDefault="004C674E">
      <w:pPr>
        <w:ind w:firstLineChars="0" w:firstLine="0"/>
        <w:jc w:val="center"/>
        <w:outlineLvl w:val="0"/>
        <w:rPr>
          <w:rFonts w:eastAsia="黑体"/>
          <w:b/>
          <w:bCs/>
          <w:sz w:val="84"/>
          <w:szCs w:val="84"/>
        </w:rPr>
      </w:pPr>
      <w:bookmarkStart w:id="1" w:name="_Toc16273"/>
      <w:bookmarkStart w:id="2" w:name="_Toc28920"/>
      <w:bookmarkStart w:id="3" w:name="_Toc28122"/>
      <w:bookmarkStart w:id="4" w:name="_Toc4810"/>
    </w:p>
    <w:p w:rsidR="004C674E" w:rsidRDefault="004C674E">
      <w:pPr>
        <w:ind w:firstLineChars="0" w:firstLine="0"/>
        <w:jc w:val="center"/>
        <w:outlineLvl w:val="0"/>
        <w:rPr>
          <w:rFonts w:eastAsia="黑体"/>
          <w:b/>
          <w:bCs/>
          <w:sz w:val="52"/>
          <w:szCs w:val="52"/>
        </w:rPr>
      </w:pPr>
      <w:bookmarkStart w:id="5" w:name="_Toc8951"/>
      <w:r>
        <w:rPr>
          <w:rFonts w:eastAsia="黑体" w:hint="eastAsia"/>
          <w:b/>
          <w:bCs/>
          <w:sz w:val="84"/>
          <w:szCs w:val="84"/>
        </w:rPr>
        <w:t>团</w:t>
      </w:r>
      <w:r>
        <w:rPr>
          <w:rFonts w:eastAsia="黑体"/>
          <w:b/>
          <w:bCs/>
          <w:sz w:val="84"/>
          <w:szCs w:val="84"/>
        </w:rPr>
        <w:t xml:space="preserve">    </w:t>
      </w:r>
      <w:r>
        <w:rPr>
          <w:rFonts w:eastAsia="黑体" w:hint="eastAsia"/>
          <w:b/>
          <w:bCs/>
          <w:sz w:val="84"/>
          <w:szCs w:val="84"/>
        </w:rPr>
        <w:t>体</w:t>
      </w:r>
      <w:r>
        <w:rPr>
          <w:rFonts w:eastAsia="黑体"/>
          <w:b/>
          <w:bCs/>
          <w:sz w:val="84"/>
          <w:szCs w:val="84"/>
        </w:rPr>
        <w:t xml:space="preserve">    </w:t>
      </w:r>
      <w:r>
        <w:rPr>
          <w:rFonts w:eastAsia="黑体" w:hint="eastAsia"/>
          <w:b/>
          <w:bCs/>
          <w:sz w:val="84"/>
          <w:szCs w:val="84"/>
        </w:rPr>
        <w:t>标</w:t>
      </w:r>
      <w:r>
        <w:rPr>
          <w:rFonts w:eastAsia="黑体"/>
          <w:b/>
          <w:bCs/>
          <w:sz w:val="84"/>
          <w:szCs w:val="84"/>
        </w:rPr>
        <w:t xml:space="preserve">    </w:t>
      </w:r>
      <w:r>
        <w:rPr>
          <w:rFonts w:eastAsia="黑体" w:hint="eastAsia"/>
          <w:b/>
          <w:bCs/>
          <w:sz w:val="84"/>
          <w:szCs w:val="84"/>
        </w:rPr>
        <w:t>准</w:t>
      </w:r>
      <w:bookmarkEnd w:id="5"/>
    </w:p>
    <w:p w:rsidR="004C674E" w:rsidRDefault="004C674E">
      <w:pPr>
        <w:tabs>
          <w:tab w:val="left" w:pos="318"/>
          <w:tab w:val="right" w:pos="8809"/>
        </w:tabs>
        <w:ind w:firstLineChars="0" w:firstLine="0"/>
        <w:jc w:val="left"/>
        <w:outlineLvl w:val="0"/>
        <w:rPr>
          <w:rFonts w:eastAsia="黑体"/>
          <w:b/>
          <w:bCs/>
          <w:sz w:val="52"/>
          <w:szCs w:val="52"/>
          <w:u w:val="single"/>
        </w:rPr>
      </w:pPr>
      <w:r>
        <w:rPr>
          <w:rFonts w:eastAsia="黑体"/>
          <w:sz w:val="28"/>
          <w:szCs w:val="36"/>
        </w:rPr>
        <w:t xml:space="preserve"> </w:t>
      </w:r>
      <w:r>
        <w:rPr>
          <w:rFonts w:eastAsia="黑体"/>
          <w:sz w:val="28"/>
          <w:szCs w:val="36"/>
          <w:u w:val="single"/>
        </w:rPr>
        <w:t xml:space="preserve">                                            </w:t>
      </w:r>
      <w:bookmarkStart w:id="6" w:name="_Toc30958"/>
      <w:r>
        <w:rPr>
          <w:rFonts w:eastAsia="黑体"/>
          <w:sz w:val="28"/>
          <w:szCs w:val="36"/>
          <w:u w:val="single"/>
        </w:rPr>
        <w:t>T/ZNX xxxx—2023</w:t>
      </w:r>
      <w:bookmarkEnd w:id="6"/>
    </w:p>
    <w:p w:rsidR="004C674E" w:rsidRDefault="004C674E">
      <w:pPr>
        <w:ind w:firstLineChars="0" w:firstLine="0"/>
        <w:jc w:val="center"/>
        <w:outlineLvl w:val="0"/>
        <w:rPr>
          <w:rFonts w:eastAsia="黑体"/>
          <w:b/>
          <w:bCs/>
          <w:sz w:val="52"/>
          <w:szCs w:val="52"/>
        </w:rPr>
      </w:pPr>
    </w:p>
    <w:p w:rsidR="004C674E" w:rsidRDefault="004C674E">
      <w:pPr>
        <w:ind w:firstLineChars="0" w:firstLine="0"/>
        <w:jc w:val="center"/>
        <w:outlineLvl w:val="0"/>
        <w:rPr>
          <w:rFonts w:eastAsia="黑体"/>
          <w:b/>
          <w:bCs/>
          <w:sz w:val="52"/>
          <w:szCs w:val="52"/>
        </w:rPr>
      </w:pPr>
    </w:p>
    <w:p w:rsidR="004C674E" w:rsidRDefault="004C674E">
      <w:pPr>
        <w:ind w:firstLineChars="0" w:firstLine="0"/>
        <w:jc w:val="center"/>
        <w:outlineLvl w:val="0"/>
        <w:rPr>
          <w:rFonts w:eastAsia="黑体"/>
          <w:b/>
          <w:bCs/>
          <w:sz w:val="52"/>
          <w:szCs w:val="52"/>
        </w:rPr>
      </w:pPr>
      <w:bookmarkStart w:id="7" w:name="_Toc6111"/>
      <w:r>
        <w:rPr>
          <w:rFonts w:eastAsia="黑体" w:hint="eastAsia"/>
          <w:b/>
          <w:bCs/>
          <w:sz w:val="52"/>
          <w:szCs w:val="52"/>
        </w:rPr>
        <w:t>农药产品碳足迹评价</w:t>
      </w:r>
      <w:bookmarkEnd w:id="1"/>
      <w:bookmarkEnd w:id="2"/>
      <w:bookmarkEnd w:id="3"/>
      <w:bookmarkEnd w:id="4"/>
      <w:r>
        <w:rPr>
          <w:rFonts w:eastAsia="黑体" w:hint="eastAsia"/>
          <w:b/>
          <w:bCs/>
          <w:sz w:val="52"/>
          <w:szCs w:val="52"/>
        </w:rPr>
        <w:t>规范</w:t>
      </w:r>
      <w:bookmarkEnd w:id="7"/>
    </w:p>
    <w:p w:rsidR="004C674E" w:rsidRDefault="004C674E">
      <w:pPr>
        <w:spacing w:before="567" w:line="240" w:lineRule="auto"/>
        <w:ind w:firstLineChars="0" w:firstLine="0"/>
        <w:jc w:val="center"/>
        <w:rPr>
          <w:rFonts w:eastAsia="黑体"/>
          <w:sz w:val="28"/>
          <w:szCs w:val="28"/>
        </w:rPr>
      </w:pPr>
      <w:r>
        <w:rPr>
          <w:rFonts w:eastAsia="黑体"/>
          <w:sz w:val="28"/>
          <w:szCs w:val="28"/>
        </w:rPr>
        <w:t>Carbon footprint evaluation standards for pesticide products</w:t>
      </w:r>
    </w:p>
    <w:p w:rsidR="004C674E" w:rsidRDefault="004C674E">
      <w:pPr>
        <w:spacing w:before="567" w:line="240" w:lineRule="auto"/>
        <w:ind w:firstLineChars="0" w:firstLine="0"/>
        <w:jc w:val="center"/>
        <w:rPr>
          <w:rFonts w:eastAsia="黑体"/>
          <w:sz w:val="28"/>
          <w:szCs w:val="28"/>
        </w:rPr>
      </w:pPr>
      <w:r>
        <w:rPr>
          <w:rFonts w:eastAsia="黑体" w:hint="eastAsia"/>
          <w:sz w:val="28"/>
          <w:szCs w:val="28"/>
        </w:rPr>
        <w:t>（征求意见稿）</w:t>
      </w:r>
    </w:p>
    <w:p w:rsidR="004C674E" w:rsidRDefault="004C674E" w:rsidP="00766850">
      <w:pPr>
        <w:ind w:firstLine="960"/>
        <w:jc w:val="center"/>
        <w:rPr>
          <w:rFonts w:eastAsia="黑体"/>
          <w:sz w:val="48"/>
          <w:szCs w:val="56"/>
        </w:rPr>
      </w:pPr>
    </w:p>
    <w:p w:rsidR="004C674E" w:rsidRDefault="004C674E" w:rsidP="00766850">
      <w:pPr>
        <w:ind w:firstLine="960"/>
        <w:jc w:val="center"/>
        <w:rPr>
          <w:rFonts w:eastAsia="黑体"/>
          <w:sz w:val="48"/>
          <w:szCs w:val="56"/>
        </w:rPr>
      </w:pPr>
    </w:p>
    <w:p w:rsidR="004C674E" w:rsidRDefault="004C674E" w:rsidP="00766850">
      <w:pPr>
        <w:ind w:firstLine="960"/>
        <w:jc w:val="center"/>
        <w:rPr>
          <w:rFonts w:eastAsia="黑体"/>
          <w:sz w:val="48"/>
          <w:szCs w:val="56"/>
        </w:rPr>
      </w:pPr>
    </w:p>
    <w:p w:rsidR="004C674E" w:rsidRDefault="004C674E">
      <w:pPr>
        <w:ind w:firstLineChars="0" w:firstLine="0"/>
        <w:rPr>
          <w:rFonts w:eastAsia="黑体"/>
          <w:sz w:val="48"/>
          <w:szCs w:val="56"/>
        </w:rPr>
      </w:pPr>
    </w:p>
    <w:p w:rsidR="004C674E" w:rsidRDefault="004C674E">
      <w:pPr>
        <w:ind w:firstLineChars="0" w:firstLine="0"/>
        <w:rPr>
          <w:rFonts w:eastAsia="黑体"/>
          <w:sz w:val="48"/>
          <w:szCs w:val="56"/>
        </w:rPr>
      </w:pPr>
    </w:p>
    <w:tbl>
      <w:tblPr>
        <w:tblpPr w:leftFromText="180" w:rightFromText="180" w:vertAnchor="text" w:horzAnchor="page" w:tblpXSpec="center" w:tblpY="837"/>
        <w:tblOverlap w:val="never"/>
        <w:tblW w:w="0" w:type="auto"/>
        <w:jc w:val="center"/>
        <w:tblBorders>
          <w:insideH w:val="single" w:sz="4" w:space="0" w:color="auto"/>
        </w:tblBorders>
        <w:tblLook w:val="00A0"/>
      </w:tblPr>
      <w:tblGrid>
        <w:gridCol w:w="8522"/>
      </w:tblGrid>
      <w:tr w:rsidR="004C674E" w:rsidRPr="00501D08" w:rsidTr="00501D08">
        <w:trPr>
          <w:jc w:val="center"/>
        </w:trPr>
        <w:tc>
          <w:tcPr>
            <w:tcW w:w="8522" w:type="dxa"/>
          </w:tcPr>
          <w:p w:rsidR="004C674E" w:rsidRPr="00501D08" w:rsidRDefault="004C674E" w:rsidP="00501D08">
            <w:pPr>
              <w:ind w:firstLineChars="0" w:firstLine="0"/>
              <w:jc w:val="left"/>
              <w:rPr>
                <w:rFonts w:eastAsia="黑体"/>
                <w:sz w:val="30"/>
                <w:szCs w:val="30"/>
              </w:rPr>
            </w:pPr>
            <w:r w:rsidRPr="00501D08">
              <w:rPr>
                <w:rFonts w:eastAsia="黑体"/>
                <w:sz w:val="30"/>
                <w:szCs w:val="30"/>
              </w:rPr>
              <w:t>2</w:t>
            </w:r>
            <w:r w:rsidRPr="00501D08">
              <w:rPr>
                <w:rFonts w:eastAsia="黑体"/>
                <w:sz w:val="28"/>
                <w:szCs w:val="28"/>
              </w:rPr>
              <w:t xml:space="preserve">023-xx-xx </w:t>
            </w:r>
            <w:r w:rsidRPr="00501D08">
              <w:rPr>
                <w:rFonts w:eastAsia="黑体" w:hint="eastAsia"/>
                <w:sz w:val="28"/>
                <w:szCs w:val="28"/>
              </w:rPr>
              <w:t>发布</w:t>
            </w:r>
            <w:r w:rsidRPr="00501D08">
              <w:rPr>
                <w:rFonts w:eastAsia="黑体"/>
                <w:sz w:val="28"/>
                <w:szCs w:val="28"/>
              </w:rPr>
              <w:t xml:space="preserve">                              2023-xx-xx</w:t>
            </w:r>
            <w:r w:rsidRPr="00501D08">
              <w:rPr>
                <w:rFonts w:eastAsia="黑体" w:hint="eastAsia"/>
                <w:sz w:val="28"/>
                <w:szCs w:val="28"/>
              </w:rPr>
              <w:t>实施</w:t>
            </w:r>
            <w:r w:rsidRPr="00501D08">
              <w:rPr>
                <w:rFonts w:eastAsia="黑体"/>
                <w:sz w:val="30"/>
                <w:szCs w:val="30"/>
              </w:rPr>
              <w:t xml:space="preserve">    </w:t>
            </w:r>
          </w:p>
        </w:tc>
      </w:tr>
      <w:tr w:rsidR="004C674E" w:rsidRPr="00501D08" w:rsidTr="00501D08">
        <w:trPr>
          <w:jc w:val="center"/>
        </w:trPr>
        <w:tc>
          <w:tcPr>
            <w:tcW w:w="8522" w:type="dxa"/>
          </w:tcPr>
          <w:p w:rsidR="004C674E" w:rsidRPr="00501D08" w:rsidRDefault="004C674E" w:rsidP="00501D08">
            <w:pPr>
              <w:ind w:firstLineChars="0" w:firstLine="0"/>
              <w:jc w:val="center"/>
              <w:rPr>
                <w:rFonts w:eastAsia="黑体"/>
                <w:sz w:val="30"/>
                <w:szCs w:val="30"/>
              </w:rPr>
            </w:pPr>
            <w:bookmarkStart w:id="8" w:name="OLE_LINK3"/>
            <w:r w:rsidRPr="00501D08">
              <w:rPr>
                <w:rFonts w:eastAsia="黑体" w:hint="eastAsia"/>
                <w:sz w:val="28"/>
                <w:szCs w:val="28"/>
              </w:rPr>
              <w:t>浙江省农药工业协会</w:t>
            </w:r>
            <w:bookmarkEnd w:id="8"/>
            <w:r>
              <w:t xml:space="preserve">  </w:t>
            </w:r>
            <w:r w:rsidRPr="00501D08">
              <w:rPr>
                <w:rFonts w:eastAsia="黑体" w:hint="eastAsia"/>
                <w:sz w:val="28"/>
                <w:szCs w:val="28"/>
              </w:rPr>
              <w:t>发</w:t>
            </w:r>
            <w:r w:rsidRPr="00501D08">
              <w:rPr>
                <w:rFonts w:eastAsia="黑体"/>
                <w:sz w:val="28"/>
                <w:szCs w:val="28"/>
              </w:rPr>
              <w:t xml:space="preserve"> </w:t>
            </w:r>
            <w:r w:rsidRPr="00501D08">
              <w:rPr>
                <w:rFonts w:eastAsia="黑体" w:hint="eastAsia"/>
                <w:sz w:val="28"/>
                <w:szCs w:val="28"/>
              </w:rPr>
              <w:t>布</w:t>
            </w:r>
          </w:p>
        </w:tc>
      </w:tr>
    </w:tbl>
    <w:p w:rsidR="004C674E" w:rsidRDefault="004C674E">
      <w:pPr>
        <w:ind w:firstLineChars="0" w:firstLine="0"/>
        <w:rPr>
          <w:rFonts w:eastAsia="黑体"/>
          <w:sz w:val="48"/>
          <w:szCs w:val="56"/>
        </w:rPr>
      </w:pPr>
    </w:p>
    <w:bookmarkEnd w:id="0"/>
    <w:p w:rsidR="004C674E" w:rsidRDefault="004C674E">
      <w:pPr>
        <w:spacing w:line="240" w:lineRule="auto"/>
        <w:ind w:firstLineChars="0" w:firstLine="0"/>
        <w:jc w:val="center"/>
        <w:rPr>
          <w:rFonts w:eastAsia="黑体"/>
          <w:b/>
          <w:bCs/>
          <w:sz w:val="32"/>
          <w:szCs w:val="32"/>
        </w:rPr>
        <w:sectPr w:rsidR="004C674E">
          <w:headerReference w:type="default" r:id="rId7"/>
          <w:footerReference w:type="even" r:id="rId8"/>
          <w:footerReference w:type="default" r:id="rId9"/>
          <w:headerReference w:type="first" r:id="rId10"/>
          <w:footerReference w:type="first" r:id="rId11"/>
          <w:pgSz w:w="11906" w:h="16838"/>
          <w:pgMar w:top="567" w:right="1800" w:bottom="1134" w:left="1417" w:header="1417" w:footer="850" w:gutter="0"/>
          <w:cols w:space="425"/>
          <w:docGrid w:type="lines" w:linePitch="312"/>
        </w:sectPr>
      </w:pPr>
    </w:p>
    <w:p w:rsidR="004C674E" w:rsidRDefault="004C674E">
      <w:pPr>
        <w:spacing w:line="240" w:lineRule="auto"/>
        <w:ind w:firstLineChars="0" w:firstLine="0"/>
        <w:jc w:val="center"/>
      </w:pPr>
      <w:r>
        <w:rPr>
          <w:rFonts w:eastAsia="黑体" w:hint="eastAsia"/>
          <w:b/>
          <w:bCs/>
          <w:sz w:val="32"/>
          <w:szCs w:val="32"/>
        </w:rPr>
        <w:t>目</w:t>
      </w:r>
      <w:r>
        <w:rPr>
          <w:rFonts w:eastAsia="黑体"/>
          <w:b/>
          <w:bCs/>
          <w:sz w:val="32"/>
          <w:szCs w:val="32"/>
        </w:rPr>
        <w:t xml:space="preserve">  </w:t>
      </w:r>
      <w:r>
        <w:rPr>
          <w:rFonts w:eastAsia="黑体" w:hint="eastAsia"/>
          <w:b/>
          <w:bCs/>
          <w:sz w:val="32"/>
          <w:szCs w:val="32"/>
        </w:rPr>
        <w:t>次</w:t>
      </w:r>
    </w:p>
    <w:p w:rsidR="004C674E" w:rsidRDefault="004C674E">
      <w:pPr>
        <w:pStyle w:val="TOC1"/>
        <w:tabs>
          <w:tab w:val="right" w:leader="dot" w:pos="8306"/>
        </w:tabs>
        <w:ind w:firstLineChars="0" w:firstLine="0"/>
      </w:pPr>
      <w:r>
        <w:fldChar w:fldCharType="begin"/>
      </w:r>
      <w:r>
        <w:instrText xml:space="preserve">TOC \o "1-1" \h \u </w:instrText>
      </w:r>
      <w:r>
        <w:fldChar w:fldCharType="separate"/>
      </w:r>
      <w:hyperlink w:anchor="_Toc4484" w:history="1">
        <w:r>
          <w:rPr>
            <w:rFonts w:hint="eastAsia"/>
            <w:szCs w:val="48"/>
          </w:rPr>
          <w:t>前</w:t>
        </w:r>
        <w:r>
          <w:rPr>
            <w:szCs w:val="48"/>
          </w:rPr>
          <w:t xml:space="preserve">  </w:t>
        </w:r>
        <w:r>
          <w:rPr>
            <w:rFonts w:hint="eastAsia"/>
            <w:szCs w:val="48"/>
          </w:rPr>
          <w:t>言</w:t>
        </w:r>
        <w:r>
          <w:tab/>
        </w:r>
        <w:r>
          <w:fldChar w:fldCharType="begin"/>
        </w:r>
        <w:r>
          <w:instrText xml:space="preserve"> PAGEREF _Toc4484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5722" w:history="1">
        <w:r>
          <w:rPr>
            <w:szCs w:val="21"/>
          </w:rPr>
          <w:t xml:space="preserve">1 </w:t>
        </w:r>
        <w:r>
          <w:rPr>
            <w:rFonts w:hint="eastAsia"/>
          </w:rPr>
          <w:t>范围</w:t>
        </w:r>
        <w:r>
          <w:tab/>
        </w:r>
        <w:r>
          <w:fldChar w:fldCharType="begin"/>
        </w:r>
        <w:r>
          <w:instrText xml:space="preserve"> PAGEREF _Toc5722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28233" w:history="1">
        <w:r>
          <w:rPr>
            <w:szCs w:val="21"/>
          </w:rPr>
          <w:t xml:space="preserve">2 </w:t>
        </w:r>
        <w:r>
          <w:rPr>
            <w:rFonts w:hint="eastAsia"/>
          </w:rPr>
          <w:t>规范性引用文件</w:t>
        </w:r>
        <w:r>
          <w:tab/>
        </w:r>
        <w:r>
          <w:fldChar w:fldCharType="begin"/>
        </w:r>
        <w:r>
          <w:instrText xml:space="preserve"> PAGEREF _Toc28233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20824" w:history="1">
        <w:r>
          <w:rPr>
            <w:szCs w:val="21"/>
          </w:rPr>
          <w:t xml:space="preserve">3 </w:t>
        </w:r>
        <w:r>
          <w:rPr>
            <w:rFonts w:hint="eastAsia"/>
          </w:rPr>
          <w:t>术语和定义</w:t>
        </w:r>
        <w:r>
          <w:tab/>
        </w:r>
        <w:r>
          <w:fldChar w:fldCharType="begin"/>
        </w:r>
        <w:r>
          <w:instrText xml:space="preserve"> PAGEREF _Toc20824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17869" w:history="1">
        <w:r>
          <w:t>4</w:t>
        </w:r>
        <w:r>
          <w:rPr>
            <w:szCs w:val="21"/>
          </w:rPr>
          <w:t xml:space="preserve"> </w:t>
        </w:r>
        <w:r>
          <w:rPr>
            <w:rFonts w:hint="eastAsia"/>
          </w:rPr>
          <w:t>原则</w:t>
        </w:r>
        <w:r>
          <w:tab/>
        </w:r>
        <w:r>
          <w:fldChar w:fldCharType="begin"/>
        </w:r>
        <w:r>
          <w:instrText xml:space="preserve"> PAGEREF _Toc17869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27147" w:history="1">
        <w:r>
          <w:rPr>
            <w:szCs w:val="21"/>
          </w:rPr>
          <w:t xml:space="preserve">4.1. </w:t>
        </w:r>
        <w:r>
          <w:rPr>
            <w:rFonts w:hint="eastAsia"/>
            <w:szCs w:val="32"/>
          </w:rPr>
          <w:t>全生命周期理念</w:t>
        </w:r>
        <w:r>
          <w:tab/>
        </w:r>
        <w:r>
          <w:fldChar w:fldCharType="begin"/>
        </w:r>
        <w:r>
          <w:instrText xml:space="preserve"> PAGEREF _Toc27147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30255" w:history="1">
        <w:r>
          <w:rPr>
            <w:szCs w:val="21"/>
          </w:rPr>
          <w:t xml:space="preserve">4.2. </w:t>
        </w:r>
        <w:r>
          <w:rPr>
            <w:rFonts w:hint="eastAsia"/>
            <w:szCs w:val="32"/>
          </w:rPr>
          <w:t>相关性</w:t>
        </w:r>
        <w:r>
          <w:tab/>
        </w:r>
        <w:r>
          <w:fldChar w:fldCharType="begin"/>
        </w:r>
        <w:r>
          <w:instrText xml:space="preserve"> PAGEREF _Toc30255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3014" w:history="1">
        <w:r>
          <w:rPr>
            <w:szCs w:val="21"/>
          </w:rPr>
          <w:t xml:space="preserve">4.3. </w:t>
        </w:r>
        <w:r>
          <w:rPr>
            <w:rFonts w:hint="eastAsia"/>
            <w:szCs w:val="32"/>
          </w:rPr>
          <w:t>完整性</w:t>
        </w:r>
        <w:r>
          <w:tab/>
        </w:r>
        <w:r>
          <w:fldChar w:fldCharType="begin"/>
        </w:r>
        <w:r>
          <w:instrText xml:space="preserve"> PAGEREF _Toc13014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3977" w:history="1">
        <w:r>
          <w:rPr>
            <w:szCs w:val="21"/>
          </w:rPr>
          <w:t xml:space="preserve">4.4. </w:t>
        </w:r>
        <w:r>
          <w:rPr>
            <w:rFonts w:hint="eastAsia"/>
            <w:szCs w:val="32"/>
          </w:rPr>
          <w:t>一致性</w:t>
        </w:r>
        <w:r>
          <w:tab/>
          <w:t>3</w:t>
        </w:r>
      </w:hyperlink>
    </w:p>
    <w:p w:rsidR="004C674E" w:rsidRDefault="004C674E" w:rsidP="00766850">
      <w:pPr>
        <w:pStyle w:val="TOC1"/>
        <w:tabs>
          <w:tab w:val="right" w:leader="dot" w:pos="8306"/>
        </w:tabs>
        <w:ind w:firstLineChars="100" w:firstLine="210"/>
      </w:pPr>
      <w:hyperlink w:anchor="_Toc10070" w:history="1">
        <w:r>
          <w:rPr>
            <w:szCs w:val="21"/>
          </w:rPr>
          <w:t xml:space="preserve">4.5. </w:t>
        </w:r>
        <w:r>
          <w:rPr>
            <w:rFonts w:hint="eastAsia"/>
            <w:szCs w:val="32"/>
          </w:rPr>
          <w:t>统一性</w:t>
        </w:r>
        <w:r>
          <w:tab/>
        </w:r>
        <w:r>
          <w:fldChar w:fldCharType="begin"/>
        </w:r>
        <w:r>
          <w:instrText xml:space="preserve"> PAGEREF _Toc10070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9597" w:history="1">
        <w:r>
          <w:rPr>
            <w:szCs w:val="21"/>
          </w:rPr>
          <w:t xml:space="preserve">4.6. </w:t>
        </w:r>
        <w:r>
          <w:rPr>
            <w:rFonts w:hint="eastAsia"/>
            <w:szCs w:val="32"/>
          </w:rPr>
          <w:t>准确性</w:t>
        </w:r>
        <w:r>
          <w:tab/>
        </w:r>
        <w:r>
          <w:fldChar w:fldCharType="begin"/>
        </w:r>
        <w:r>
          <w:instrText xml:space="preserve"> PAGEREF _Toc9597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1426" w:history="1">
        <w:r>
          <w:rPr>
            <w:szCs w:val="21"/>
          </w:rPr>
          <w:t xml:space="preserve">4.7. </w:t>
        </w:r>
        <w:r>
          <w:rPr>
            <w:rFonts w:hint="eastAsia"/>
            <w:szCs w:val="32"/>
          </w:rPr>
          <w:t>透明性</w:t>
        </w:r>
        <w:r>
          <w:tab/>
        </w:r>
        <w:r>
          <w:fldChar w:fldCharType="begin"/>
        </w:r>
        <w:r>
          <w:instrText xml:space="preserve"> PAGEREF _Toc11426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31319" w:history="1">
        <w:r>
          <w:rPr>
            <w:szCs w:val="21"/>
          </w:rPr>
          <w:t xml:space="preserve">5 </w:t>
        </w:r>
        <w:r>
          <w:rPr>
            <w:rFonts w:hint="eastAsia"/>
          </w:rPr>
          <w:t>系统边界</w:t>
        </w:r>
        <w:r>
          <w:tab/>
        </w:r>
        <w:r>
          <w:fldChar w:fldCharType="begin"/>
        </w:r>
        <w:r>
          <w:instrText xml:space="preserve"> PAGEREF _Toc31319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28667" w:history="1">
        <w:r>
          <w:t xml:space="preserve">5.1. </w:t>
        </w:r>
        <w:r>
          <w:rPr>
            <w:rFonts w:hint="eastAsia"/>
          </w:rPr>
          <w:t>原材料获取与加工阶段</w:t>
        </w:r>
        <w:r>
          <w:tab/>
        </w:r>
        <w:r>
          <w:fldChar w:fldCharType="begin"/>
        </w:r>
        <w:r>
          <w:instrText xml:space="preserve"> PAGEREF _Toc28667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6711" w:history="1">
        <w:r>
          <w:t xml:space="preserve">5.2. </w:t>
        </w:r>
        <w:r>
          <w:rPr>
            <w:rFonts w:hint="eastAsia"/>
          </w:rPr>
          <w:t>产品生产阶段</w:t>
        </w:r>
        <w:r>
          <w:tab/>
        </w:r>
        <w:r>
          <w:fldChar w:fldCharType="begin"/>
        </w:r>
        <w:r>
          <w:instrText xml:space="preserve"> PAGEREF _Toc6711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7342" w:history="1">
        <w:r>
          <w:t xml:space="preserve">5.3. </w:t>
        </w:r>
        <w:r>
          <w:rPr>
            <w:rFonts w:hint="eastAsia"/>
          </w:rPr>
          <w:t>运输阶段</w:t>
        </w:r>
        <w:r>
          <w:tab/>
          <w:t>5</w:t>
        </w:r>
      </w:hyperlink>
    </w:p>
    <w:p w:rsidR="004C674E" w:rsidRDefault="004C674E" w:rsidP="00766850">
      <w:pPr>
        <w:pStyle w:val="TOC1"/>
        <w:tabs>
          <w:tab w:val="right" w:leader="dot" w:pos="8306"/>
        </w:tabs>
        <w:ind w:firstLineChars="100" w:firstLine="210"/>
      </w:pPr>
      <w:hyperlink w:anchor="_Toc12646" w:history="1">
        <w:r>
          <w:t xml:space="preserve">5.4. </w:t>
        </w:r>
        <w:r>
          <w:rPr>
            <w:rFonts w:hint="eastAsia"/>
          </w:rPr>
          <w:t>产品使用阶段</w:t>
        </w:r>
        <w:r>
          <w:tab/>
          <w:t>5</w:t>
        </w:r>
      </w:hyperlink>
    </w:p>
    <w:p w:rsidR="004C674E" w:rsidRDefault="004C674E" w:rsidP="00766850">
      <w:pPr>
        <w:pStyle w:val="TOC1"/>
        <w:tabs>
          <w:tab w:val="right" w:leader="dot" w:pos="8306"/>
        </w:tabs>
        <w:ind w:firstLineChars="100" w:firstLine="210"/>
      </w:pPr>
      <w:hyperlink w:anchor="_Toc16616" w:history="1">
        <w:r>
          <w:t xml:space="preserve">5.5. </w:t>
        </w:r>
        <w:r>
          <w:rPr>
            <w:rFonts w:hint="eastAsia"/>
          </w:rPr>
          <w:t>产品废弃回收阶段</w:t>
        </w:r>
        <w:r>
          <w:tab/>
        </w:r>
      </w:hyperlink>
      <w:r>
        <w:t>5</w:t>
      </w:r>
    </w:p>
    <w:p w:rsidR="004C674E" w:rsidRDefault="004C674E">
      <w:pPr>
        <w:pStyle w:val="TOC1"/>
        <w:tabs>
          <w:tab w:val="right" w:leader="dot" w:pos="8306"/>
        </w:tabs>
        <w:ind w:firstLineChars="0" w:firstLine="0"/>
      </w:pPr>
      <w:hyperlink w:anchor="_Toc864" w:history="1">
        <w:r>
          <w:rPr>
            <w:szCs w:val="21"/>
          </w:rPr>
          <w:t xml:space="preserve">6 </w:t>
        </w:r>
        <w:r>
          <w:rPr>
            <w:rFonts w:hint="eastAsia"/>
          </w:rPr>
          <w:t>数据获取</w:t>
        </w:r>
        <w:r>
          <w:tab/>
        </w:r>
        <w:r>
          <w:fldChar w:fldCharType="begin"/>
        </w:r>
        <w:r>
          <w:instrText xml:space="preserve"> PAGEREF _Toc864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4770" w:history="1">
        <w:r>
          <w:t xml:space="preserve">6.1. </w:t>
        </w:r>
        <w:r>
          <w:rPr>
            <w:rFonts w:hint="eastAsia"/>
          </w:rPr>
          <w:t>数据质量要求</w:t>
        </w:r>
        <w:r>
          <w:tab/>
        </w:r>
        <w:r>
          <w:fldChar w:fldCharType="begin"/>
        </w:r>
        <w:r>
          <w:instrText xml:space="preserve"> PAGEREF _Toc14770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27516" w:history="1">
        <w:r>
          <w:t xml:space="preserve">6.2. </w:t>
        </w:r>
        <w:r>
          <w:rPr>
            <w:rFonts w:hint="eastAsia"/>
          </w:rPr>
          <w:t>数据抽样</w:t>
        </w:r>
        <w:r>
          <w:tab/>
        </w:r>
        <w:r>
          <w:fldChar w:fldCharType="begin"/>
        </w:r>
        <w:r>
          <w:instrText xml:space="preserve"> PAGEREF _Toc27516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1789" w:history="1">
        <w:r>
          <w:t xml:space="preserve">6.3. </w:t>
        </w:r>
        <w:r>
          <w:rPr>
            <w:rFonts w:hint="eastAsia"/>
          </w:rPr>
          <w:t>数据收集要求</w:t>
        </w:r>
        <w:r>
          <w:tab/>
        </w:r>
        <w:r>
          <w:fldChar w:fldCharType="begin"/>
        </w:r>
        <w:r>
          <w:instrText xml:space="preserve"> PAGEREF _Toc11789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7161" w:history="1">
        <w:r>
          <w:t xml:space="preserve">6.4. </w:t>
        </w:r>
        <w:r>
          <w:rPr>
            <w:rFonts w:hint="eastAsia"/>
          </w:rPr>
          <w:t>分配原则</w:t>
        </w:r>
        <w:r>
          <w:tab/>
        </w:r>
        <w:r>
          <w:fldChar w:fldCharType="begin"/>
        </w:r>
        <w:r>
          <w:instrText xml:space="preserve"> PAGEREF _Toc7161 \h </w:instrText>
        </w:r>
        <w:r>
          <w:fldChar w:fldCharType="separate"/>
        </w:r>
        <w:r>
          <w:rPr>
            <w:noProof/>
          </w:rPr>
          <w:t>1</w:t>
        </w:r>
        <w:r>
          <w:fldChar w:fldCharType="end"/>
        </w:r>
      </w:hyperlink>
    </w:p>
    <w:p w:rsidR="004C674E" w:rsidRDefault="004C674E" w:rsidP="00766850">
      <w:pPr>
        <w:pStyle w:val="TOC1"/>
        <w:tabs>
          <w:tab w:val="right" w:leader="dot" w:pos="8306"/>
        </w:tabs>
        <w:ind w:firstLine="420"/>
        <w:sectPr w:rsidR="004C674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417" w:header="1417" w:footer="850" w:gutter="0"/>
          <w:pgNumType w:start="1"/>
          <w:cols w:space="425"/>
          <w:titlePg/>
          <w:docGrid w:type="lines" w:linePitch="312"/>
        </w:sectPr>
      </w:pPr>
    </w:p>
    <w:p w:rsidR="004C674E" w:rsidRDefault="004C674E" w:rsidP="00766850">
      <w:pPr>
        <w:pStyle w:val="TOC1"/>
        <w:tabs>
          <w:tab w:val="right" w:leader="dot" w:pos="8306"/>
        </w:tabs>
        <w:ind w:firstLineChars="100" w:firstLine="210"/>
      </w:pPr>
      <w:hyperlink w:anchor="_Toc14602" w:history="1">
        <w:r>
          <w:t xml:space="preserve">6.5. </w:t>
        </w:r>
        <w:r>
          <w:rPr>
            <w:rFonts w:hint="eastAsia"/>
          </w:rPr>
          <w:t>取舍原则</w:t>
        </w:r>
        <w:r>
          <w:tab/>
        </w:r>
        <w:r>
          <w:fldChar w:fldCharType="begin"/>
        </w:r>
        <w:r>
          <w:instrText xml:space="preserve"> PAGEREF _Toc14602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22088" w:history="1">
        <w:r>
          <w:rPr>
            <w:szCs w:val="21"/>
          </w:rPr>
          <w:t xml:space="preserve">7 </w:t>
        </w:r>
        <w:r>
          <w:rPr>
            <w:rFonts w:hint="eastAsia"/>
          </w:rPr>
          <w:t>碳足迹计算</w:t>
        </w:r>
        <w:r>
          <w:tab/>
        </w:r>
        <w:r>
          <w:fldChar w:fldCharType="begin"/>
        </w:r>
        <w:r>
          <w:instrText xml:space="preserve"> PAGEREF _Toc22088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26222" w:history="1">
        <w:r>
          <w:rPr>
            <w:szCs w:val="21"/>
          </w:rPr>
          <w:t xml:space="preserve">8 </w:t>
        </w:r>
        <w:r>
          <w:rPr>
            <w:rFonts w:hint="eastAsia"/>
          </w:rPr>
          <w:t>产品碳足迹评价报告及信息披露</w:t>
        </w:r>
        <w:r>
          <w:tab/>
        </w:r>
        <w:r>
          <w:fldChar w:fldCharType="begin"/>
        </w:r>
        <w:r>
          <w:instrText xml:space="preserve"> PAGEREF _Toc26222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28360" w:history="1">
        <w:r>
          <w:t xml:space="preserve">8.1. </w:t>
        </w:r>
        <w:r>
          <w:rPr>
            <w:rFonts w:hint="eastAsia"/>
          </w:rPr>
          <w:t>产品碳足迹披露可采取以下形式</w:t>
        </w:r>
        <w:r>
          <w:tab/>
        </w:r>
        <w:r>
          <w:fldChar w:fldCharType="begin"/>
        </w:r>
        <w:r>
          <w:instrText xml:space="preserve"> PAGEREF _Toc28360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6663" w:history="1">
        <w:r>
          <w:t xml:space="preserve">8.2. </w:t>
        </w:r>
        <w:r>
          <w:rPr>
            <w:rFonts w:hint="eastAsia"/>
          </w:rPr>
          <w:t>产品碳足迹披露要求</w:t>
        </w:r>
        <w:r>
          <w:tab/>
        </w:r>
        <w:r>
          <w:fldChar w:fldCharType="begin"/>
        </w:r>
        <w:r>
          <w:instrText xml:space="preserve"> PAGEREF _Toc6663 \h </w:instrText>
        </w:r>
        <w:r>
          <w:fldChar w:fldCharType="separate"/>
        </w:r>
        <w:r>
          <w:rPr>
            <w:noProof/>
          </w:rPr>
          <w:t>1</w:t>
        </w:r>
        <w:r>
          <w:fldChar w:fldCharType="end"/>
        </w:r>
      </w:hyperlink>
    </w:p>
    <w:p w:rsidR="004C674E" w:rsidRDefault="004C674E" w:rsidP="00766850">
      <w:pPr>
        <w:pStyle w:val="TOC1"/>
        <w:tabs>
          <w:tab w:val="right" w:leader="dot" w:pos="8306"/>
        </w:tabs>
        <w:ind w:firstLineChars="100" w:firstLine="210"/>
      </w:pPr>
      <w:hyperlink w:anchor="_Toc16214" w:history="1">
        <w:r>
          <w:t xml:space="preserve">8.3. </w:t>
        </w:r>
        <w:r>
          <w:rPr>
            <w:rFonts w:hint="eastAsia"/>
          </w:rPr>
          <w:t>同一系列产品碳足迹披露</w:t>
        </w:r>
        <w:r>
          <w:tab/>
        </w:r>
        <w:r>
          <w:fldChar w:fldCharType="begin"/>
        </w:r>
        <w:r>
          <w:instrText xml:space="preserve"> PAGEREF _Toc16214 \h </w:instrText>
        </w:r>
        <w:r>
          <w:fldChar w:fldCharType="separate"/>
        </w:r>
        <w:r>
          <w:rPr>
            <w:noProof/>
          </w:rPr>
          <w:t>1</w:t>
        </w:r>
        <w:r>
          <w:fldChar w:fldCharType="end"/>
        </w:r>
      </w:hyperlink>
    </w:p>
    <w:p w:rsidR="004C674E" w:rsidRDefault="004C674E">
      <w:pPr>
        <w:pStyle w:val="TOC1"/>
        <w:tabs>
          <w:tab w:val="right" w:leader="dot" w:pos="8306"/>
        </w:tabs>
        <w:ind w:firstLineChars="0" w:firstLine="0"/>
      </w:pPr>
      <w:hyperlink w:anchor="_Toc15991" w:history="1">
        <w:r>
          <w:rPr>
            <w:rFonts w:hint="eastAsia"/>
            <w:szCs w:val="44"/>
          </w:rPr>
          <w:t>附录</w:t>
        </w:r>
        <w:r>
          <w:rPr>
            <w:szCs w:val="44"/>
          </w:rPr>
          <w:t>A</w:t>
        </w:r>
        <w:r>
          <w:rPr>
            <w:rFonts w:hint="eastAsia"/>
            <w:szCs w:val="44"/>
          </w:rPr>
          <w:t>（资料性附录）农药产品碳足迹评价报告大纲</w:t>
        </w:r>
        <w:r>
          <w:tab/>
          <w:t>8</w:t>
        </w:r>
      </w:hyperlink>
    </w:p>
    <w:p w:rsidR="004C674E" w:rsidRDefault="004C674E">
      <w:pPr>
        <w:pStyle w:val="TOC1"/>
        <w:tabs>
          <w:tab w:val="right" w:leader="dot" w:pos="8306"/>
        </w:tabs>
        <w:ind w:firstLineChars="0" w:firstLine="0"/>
        <w:rPr>
          <w:szCs w:val="44"/>
        </w:rPr>
      </w:pPr>
      <w:r>
        <w:fldChar w:fldCharType="end"/>
      </w:r>
      <w:hyperlink w:anchor="_Toc15991" w:history="1">
        <w:r>
          <w:rPr>
            <w:rFonts w:hint="eastAsia"/>
            <w:szCs w:val="44"/>
          </w:rPr>
          <w:t>附录</w:t>
        </w:r>
        <w:r>
          <w:rPr>
            <w:szCs w:val="44"/>
          </w:rPr>
          <w:t>B</w:t>
        </w:r>
        <w:r>
          <w:rPr>
            <w:rFonts w:hint="eastAsia"/>
            <w:szCs w:val="44"/>
          </w:rPr>
          <w:t>（资料性附录）农药产品碳足迹评价数据收集表</w:t>
        </w:r>
        <w:r>
          <w:rPr>
            <w:szCs w:val="44"/>
          </w:rPr>
          <w:tab/>
          <w:t>1</w:t>
        </w:r>
      </w:hyperlink>
      <w:r>
        <w:rPr>
          <w:szCs w:val="44"/>
        </w:rPr>
        <w:t>0</w:t>
      </w:r>
    </w:p>
    <w:p w:rsidR="004C674E" w:rsidRDefault="004C674E">
      <w:pPr>
        <w:pStyle w:val="TOC1"/>
        <w:tabs>
          <w:tab w:val="right" w:leader="dot" w:pos="8306"/>
        </w:tabs>
        <w:ind w:firstLineChars="0" w:firstLine="0"/>
      </w:pPr>
      <w:r>
        <w:fldChar w:fldCharType="begin"/>
      </w:r>
      <w:r>
        <w:instrText xml:space="preserve"> HYPERLINK \l _Toc15991 </w:instrText>
      </w:r>
      <w:r>
        <w:fldChar w:fldCharType="separate"/>
      </w:r>
      <w:r>
        <w:rPr>
          <w:rFonts w:hint="eastAsia"/>
        </w:rPr>
        <w:t>附录</w:t>
      </w:r>
      <w:r>
        <w:t>C</w:t>
      </w:r>
      <w:r>
        <w:rPr>
          <w:rFonts w:hint="eastAsia"/>
        </w:rPr>
        <w:t>（资料性附录）农药产品碳足迹评价所需数据收集要求</w:t>
      </w:r>
      <w:r>
        <w:rPr>
          <w:szCs w:val="44"/>
        </w:rPr>
        <w:tab/>
        <w:t>12</w:t>
      </w:r>
      <w:bookmarkStart w:id="9" w:name="_GoBack"/>
      <w:bookmarkEnd w:id="9"/>
    </w:p>
    <w:p w:rsidR="004C674E" w:rsidRDefault="004C674E">
      <w:pPr>
        <w:pStyle w:val="TOC1"/>
        <w:tabs>
          <w:tab w:val="right" w:leader="dot" w:pos="8306"/>
        </w:tabs>
        <w:ind w:firstLineChars="0" w:firstLine="0"/>
      </w:pPr>
      <w:r>
        <w:fldChar w:fldCharType="end"/>
      </w:r>
    </w:p>
    <w:p w:rsidR="004C674E" w:rsidRDefault="004C674E">
      <w:pPr>
        <w:ind w:firstLineChars="0" w:firstLine="0"/>
      </w:pPr>
    </w:p>
    <w:p w:rsidR="004C674E" w:rsidRDefault="004C674E" w:rsidP="00766850">
      <w:pPr>
        <w:ind w:firstLine="420"/>
      </w:pPr>
    </w:p>
    <w:p w:rsidR="004C674E" w:rsidRDefault="004C674E">
      <w:pPr>
        <w:ind w:firstLineChars="0" w:firstLine="0"/>
        <w:sectPr w:rsidR="004C674E">
          <w:footerReference w:type="even" r:id="rId18"/>
          <w:footerReference w:type="default" r:id="rId19"/>
          <w:pgSz w:w="11906" w:h="16838"/>
          <w:pgMar w:top="1417" w:right="1134" w:bottom="1134" w:left="1417" w:header="1417" w:footer="850" w:gutter="0"/>
          <w:pgNumType w:start="1"/>
          <w:cols w:space="425"/>
          <w:docGrid w:type="lines" w:linePitch="312"/>
        </w:sectPr>
      </w:pPr>
    </w:p>
    <w:p w:rsidR="004C674E" w:rsidRDefault="004C674E">
      <w:pPr>
        <w:pStyle w:val="Heading2"/>
        <w:numPr>
          <w:ilvl w:val="0"/>
          <w:numId w:val="0"/>
        </w:numPr>
        <w:ind w:left="198"/>
        <w:jc w:val="center"/>
        <w:rPr>
          <w:rFonts w:ascii="Times New Roman" w:hAnsi="Times New Roman"/>
          <w:sz w:val="32"/>
        </w:rPr>
      </w:pPr>
      <w:bookmarkStart w:id="10" w:name="_Toc31561"/>
      <w:bookmarkStart w:id="11" w:name="_Toc7740"/>
      <w:bookmarkStart w:id="12" w:name="_Toc4484"/>
      <w:bookmarkStart w:id="13" w:name="_Toc17659"/>
      <w:bookmarkStart w:id="14" w:name="_Toc128994410"/>
      <w:r>
        <w:rPr>
          <w:rFonts w:ascii="Times New Roman" w:hAnsi="Times New Roman" w:hint="eastAsia"/>
          <w:sz w:val="32"/>
        </w:rPr>
        <w:t>前</w:t>
      </w:r>
      <w:r>
        <w:rPr>
          <w:rFonts w:ascii="Times New Roman" w:hAnsi="Times New Roman"/>
          <w:sz w:val="32"/>
        </w:rPr>
        <w:t xml:space="preserve">  </w:t>
      </w:r>
      <w:r>
        <w:rPr>
          <w:rFonts w:ascii="Times New Roman" w:hAnsi="Times New Roman" w:hint="eastAsia"/>
          <w:sz w:val="32"/>
        </w:rPr>
        <w:t>言</w:t>
      </w:r>
      <w:bookmarkEnd w:id="10"/>
      <w:bookmarkEnd w:id="11"/>
      <w:bookmarkEnd w:id="12"/>
      <w:bookmarkEnd w:id="13"/>
    </w:p>
    <w:p w:rsidR="004C674E" w:rsidRDefault="004C674E">
      <w:pPr>
        <w:widowControl/>
        <w:ind w:firstLineChars="0" w:firstLine="482"/>
        <w:jc w:val="left"/>
        <w:rPr>
          <w:szCs w:val="21"/>
        </w:rPr>
      </w:pPr>
      <w:r>
        <w:rPr>
          <w:rFonts w:hint="eastAsia"/>
          <w:szCs w:val="21"/>
        </w:rPr>
        <w:t>本文件在内容的要素和格式按照</w:t>
      </w:r>
      <w:r>
        <w:rPr>
          <w:szCs w:val="21"/>
        </w:rPr>
        <w:t xml:space="preserve">GB/T 1.1-2020 </w:t>
      </w:r>
      <w:r>
        <w:rPr>
          <w:rFonts w:hint="eastAsia"/>
          <w:szCs w:val="21"/>
        </w:rPr>
        <w:t>《标准化工作导则</w:t>
      </w:r>
      <w:r>
        <w:rPr>
          <w:szCs w:val="21"/>
        </w:rPr>
        <w:t xml:space="preserve"> </w:t>
      </w:r>
      <w:r>
        <w:rPr>
          <w:rFonts w:hint="eastAsia"/>
          <w:szCs w:val="21"/>
        </w:rPr>
        <w:t>第</w:t>
      </w:r>
      <w:r>
        <w:rPr>
          <w:szCs w:val="21"/>
        </w:rPr>
        <w:t xml:space="preserve"> 1 </w:t>
      </w:r>
      <w:r>
        <w:rPr>
          <w:rFonts w:hint="eastAsia"/>
          <w:szCs w:val="21"/>
        </w:rPr>
        <w:t>部分：标准化文件的结构和起草规则》的规定起草。</w:t>
      </w:r>
    </w:p>
    <w:p w:rsidR="004C674E" w:rsidRDefault="004C674E">
      <w:pPr>
        <w:widowControl/>
        <w:ind w:firstLineChars="0" w:firstLine="482"/>
        <w:jc w:val="left"/>
        <w:rPr>
          <w:szCs w:val="21"/>
        </w:rPr>
      </w:pPr>
      <w:r>
        <w:rPr>
          <w:rFonts w:hint="eastAsia"/>
          <w:szCs w:val="21"/>
        </w:rPr>
        <w:t>本文件部分内容参照了</w:t>
      </w:r>
      <w:r>
        <w:rPr>
          <w:szCs w:val="21"/>
        </w:rPr>
        <w:t>ISO 14067</w:t>
      </w:r>
      <w:r>
        <w:rPr>
          <w:rFonts w:hint="eastAsia"/>
          <w:szCs w:val="21"/>
        </w:rPr>
        <w:t>《温室气体</w:t>
      </w:r>
      <w:r>
        <w:rPr>
          <w:szCs w:val="21"/>
        </w:rPr>
        <w:t xml:space="preserve">  </w:t>
      </w:r>
      <w:r>
        <w:rPr>
          <w:rFonts w:hint="eastAsia"/>
          <w:szCs w:val="21"/>
        </w:rPr>
        <w:t>产品碳足迹量化要求和指南》和</w:t>
      </w:r>
      <w:r>
        <w:rPr>
          <w:szCs w:val="21"/>
        </w:rPr>
        <w:t>PAS 2050</w:t>
      </w:r>
      <w:r>
        <w:rPr>
          <w:rFonts w:hint="eastAsia"/>
          <w:szCs w:val="21"/>
        </w:rPr>
        <w:t>《生命周期内温室气体排放评价规范》的要求。</w:t>
      </w:r>
    </w:p>
    <w:p w:rsidR="004C674E" w:rsidRDefault="004C674E">
      <w:pPr>
        <w:widowControl/>
        <w:ind w:firstLineChars="0" w:firstLine="482"/>
        <w:jc w:val="left"/>
        <w:rPr>
          <w:color w:val="000000"/>
          <w:kern w:val="0"/>
          <w:szCs w:val="21"/>
        </w:rPr>
      </w:pPr>
      <w:r>
        <w:rPr>
          <w:rFonts w:hint="eastAsia"/>
          <w:color w:val="000000"/>
          <w:kern w:val="0"/>
          <w:szCs w:val="21"/>
        </w:rPr>
        <w:t>本文件由浙江省农药工业协会提出。</w:t>
      </w:r>
    </w:p>
    <w:p w:rsidR="004C674E" w:rsidRDefault="004C674E">
      <w:pPr>
        <w:widowControl/>
        <w:ind w:firstLineChars="0" w:firstLine="482"/>
        <w:jc w:val="left"/>
        <w:rPr>
          <w:szCs w:val="21"/>
        </w:rPr>
      </w:pPr>
      <w:r>
        <w:rPr>
          <w:rFonts w:hint="eastAsia"/>
          <w:color w:val="000000"/>
          <w:kern w:val="0"/>
          <w:szCs w:val="21"/>
        </w:rPr>
        <w:t>本文件由浙江省农药工业协会归口。</w:t>
      </w:r>
    </w:p>
    <w:p w:rsidR="004C674E" w:rsidRDefault="004C674E">
      <w:pPr>
        <w:widowControl/>
        <w:ind w:firstLineChars="0" w:firstLine="482"/>
        <w:jc w:val="left"/>
        <w:rPr>
          <w:szCs w:val="21"/>
        </w:rPr>
      </w:pPr>
      <w:r>
        <w:rPr>
          <w:rFonts w:hint="eastAsia"/>
          <w:szCs w:val="21"/>
        </w:rPr>
        <w:t>本文件的某些内容可能涉及专利，本文件的发布机构不承担识别专利的责任。</w:t>
      </w:r>
    </w:p>
    <w:p w:rsidR="004C674E" w:rsidRDefault="004C674E">
      <w:pPr>
        <w:widowControl/>
        <w:ind w:firstLineChars="0" w:firstLine="482"/>
        <w:jc w:val="left"/>
        <w:rPr>
          <w:szCs w:val="21"/>
        </w:rPr>
      </w:pPr>
      <w:r>
        <w:rPr>
          <w:rFonts w:hint="eastAsia"/>
          <w:szCs w:val="21"/>
        </w:rPr>
        <w:t>本文件起草单位：</w:t>
      </w:r>
      <w:hyperlink r:id="rId20" w:tgtFrame="https://www.baidu.com/_blank" w:history="1">
        <w:r>
          <w:rPr>
            <w:rFonts w:hint="eastAsia"/>
            <w:szCs w:val="21"/>
          </w:rPr>
          <w:t>杭州以勒标准技术有限公司</w:t>
        </w:r>
      </w:hyperlink>
      <w:r>
        <w:rPr>
          <w:rFonts w:hint="eastAsia"/>
          <w:szCs w:val="21"/>
        </w:rPr>
        <w:t>等。</w:t>
      </w:r>
    </w:p>
    <w:p w:rsidR="004C674E" w:rsidRDefault="004C674E">
      <w:pPr>
        <w:widowControl/>
        <w:ind w:firstLineChars="0" w:firstLine="482"/>
        <w:jc w:val="left"/>
        <w:rPr>
          <w:szCs w:val="21"/>
        </w:rPr>
        <w:sectPr w:rsidR="004C674E">
          <w:headerReference w:type="even" r:id="rId21"/>
          <w:headerReference w:type="default" r:id="rId22"/>
          <w:footerReference w:type="even" r:id="rId23"/>
          <w:footerReference w:type="default" r:id="rId24"/>
          <w:pgSz w:w="11906" w:h="16838"/>
          <w:pgMar w:top="1417" w:right="1134" w:bottom="1134" w:left="1417" w:header="851" w:footer="992" w:gutter="0"/>
          <w:pgNumType w:start="1"/>
          <w:cols w:space="425"/>
          <w:docGrid w:type="lines" w:linePitch="312"/>
        </w:sectPr>
      </w:pPr>
      <w:r>
        <w:rPr>
          <w:rFonts w:hint="eastAsia"/>
          <w:szCs w:val="21"/>
        </w:rPr>
        <w:t>本文件主要起草人：宋敏、王小龙、张晗、黄伟等。</w:t>
      </w:r>
    </w:p>
    <w:p w:rsidR="004C674E" w:rsidRDefault="004C674E">
      <w:pPr>
        <w:widowControl/>
        <w:ind w:firstLineChars="0" w:firstLine="0"/>
        <w:jc w:val="center"/>
        <w:rPr>
          <w:rFonts w:eastAsia="黑体"/>
          <w:sz w:val="32"/>
          <w:szCs w:val="32"/>
        </w:rPr>
      </w:pPr>
      <w:r>
        <w:rPr>
          <w:rFonts w:eastAsia="黑体" w:hint="eastAsia"/>
          <w:sz w:val="32"/>
          <w:szCs w:val="32"/>
        </w:rPr>
        <w:t>农药产品碳足迹评价标准</w:t>
      </w:r>
    </w:p>
    <w:p w:rsidR="004C674E" w:rsidRDefault="004C674E">
      <w:pPr>
        <w:pStyle w:val="Heading1"/>
        <w:numPr>
          <w:ilvl w:val="0"/>
          <w:numId w:val="3"/>
        </w:numPr>
        <w:rPr>
          <w:b w:val="0"/>
          <w:bCs w:val="0"/>
        </w:rPr>
      </w:pPr>
      <w:bookmarkStart w:id="15" w:name="_Toc5722"/>
      <w:bookmarkStart w:id="16" w:name="_Toc10431"/>
      <w:bookmarkStart w:id="17" w:name="_Toc20616"/>
      <w:bookmarkStart w:id="18" w:name="_Toc22347"/>
      <w:r>
        <w:rPr>
          <w:rFonts w:hint="eastAsia"/>
          <w:b w:val="0"/>
          <w:bCs w:val="0"/>
        </w:rPr>
        <w:t>范围</w:t>
      </w:r>
      <w:bookmarkEnd w:id="14"/>
      <w:bookmarkEnd w:id="15"/>
      <w:bookmarkEnd w:id="16"/>
      <w:bookmarkEnd w:id="17"/>
      <w:bookmarkEnd w:id="18"/>
    </w:p>
    <w:p w:rsidR="004C674E" w:rsidRDefault="004C674E" w:rsidP="00766850">
      <w:pPr>
        <w:widowControl/>
        <w:ind w:firstLine="420"/>
        <w:rPr>
          <w:szCs w:val="21"/>
        </w:rPr>
      </w:pPr>
      <w:r>
        <w:rPr>
          <w:rFonts w:hint="eastAsia"/>
          <w:szCs w:val="21"/>
        </w:rPr>
        <w:t>本文件适用于任何组织基于</w:t>
      </w:r>
      <w:r>
        <w:rPr>
          <w:szCs w:val="21"/>
        </w:rPr>
        <w:t>“</w:t>
      </w:r>
      <w:r>
        <w:rPr>
          <w:rFonts w:hint="eastAsia"/>
          <w:szCs w:val="21"/>
        </w:rPr>
        <w:t>从摇篮到大门</w:t>
      </w:r>
      <w:r>
        <w:rPr>
          <w:szCs w:val="21"/>
        </w:rPr>
        <w:t>”</w:t>
      </w:r>
      <w:r>
        <w:rPr>
          <w:rFonts w:hint="eastAsia"/>
          <w:szCs w:val="21"/>
        </w:rPr>
        <w:t>生命周期理念的农药产品碳足迹评价工作。</w:t>
      </w:r>
    </w:p>
    <w:p w:rsidR="004C674E" w:rsidRDefault="004C674E" w:rsidP="00766850">
      <w:pPr>
        <w:widowControl/>
        <w:ind w:firstLine="420"/>
        <w:rPr>
          <w:szCs w:val="21"/>
        </w:rPr>
      </w:pPr>
      <w:r>
        <w:rPr>
          <w:rFonts w:hint="eastAsia"/>
          <w:szCs w:val="21"/>
        </w:rPr>
        <w:t>本文件规范了采用</w:t>
      </w:r>
      <w:r>
        <w:rPr>
          <w:szCs w:val="21"/>
        </w:rPr>
        <w:t>“</w:t>
      </w:r>
      <w:r>
        <w:rPr>
          <w:rFonts w:hint="eastAsia"/>
          <w:szCs w:val="21"/>
        </w:rPr>
        <w:t>从摇篮到大门</w:t>
      </w:r>
      <w:r>
        <w:rPr>
          <w:szCs w:val="21"/>
        </w:rPr>
        <w:t>”</w:t>
      </w:r>
      <w:r>
        <w:rPr>
          <w:rFonts w:hint="eastAsia"/>
          <w:szCs w:val="21"/>
        </w:rPr>
        <w:t>理论评价农药产品碳足迹过程中所涉术语、原则、系统边界、数据获取、足迹计算和信息披露等。</w:t>
      </w:r>
    </w:p>
    <w:p w:rsidR="004C674E" w:rsidRDefault="004C674E">
      <w:pPr>
        <w:pStyle w:val="Heading1"/>
        <w:numPr>
          <w:ilvl w:val="0"/>
          <w:numId w:val="3"/>
        </w:numPr>
        <w:rPr>
          <w:b w:val="0"/>
          <w:bCs w:val="0"/>
        </w:rPr>
      </w:pPr>
      <w:bookmarkStart w:id="19" w:name="_Toc128994411"/>
      <w:bookmarkStart w:id="20" w:name="_Toc27390"/>
      <w:bookmarkStart w:id="21" w:name="_Toc24504"/>
      <w:bookmarkStart w:id="22" w:name="_Toc23723"/>
      <w:bookmarkStart w:id="23" w:name="_Toc28233"/>
      <w:r>
        <w:rPr>
          <w:rFonts w:hint="eastAsia"/>
          <w:b w:val="0"/>
          <w:bCs w:val="0"/>
        </w:rPr>
        <w:t>规范性引用文件</w:t>
      </w:r>
      <w:bookmarkEnd w:id="19"/>
      <w:bookmarkEnd w:id="20"/>
      <w:bookmarkEnd w:id="21"/>
      <w:bookmarkEnd w:id="22"/>
      <w:bookmarkEnd w:id="23"/>
    </w:p>
    <w:p w:rsidR="004C674E" w:rsidRDefault="004C674E" w:rsidP="007575F4">
      <w:pPr>
        <w:widowControl/>
        <w:ind w:firstLine="420"/>
        <w:rPr>
          <w:szCs w:val="21"/>
        </w:rPr>
      </w:pPr>
      <w:bookmarkStart w:id="24" w:name="_Toc128994412"/>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C674E" w:rsidRDefault="004C674E" w:rsidP="00766850">
      <w:pPr>
        <w:widowControl/>
        <w:ind w:firstLine="420"/>
        <w:rPr>
          <w:szCs w:val="21"/>
        </w:rPr>
      </w:pPr>
      <w:r>
        <w:rPr>
          <w:szCs w:val="21"/>
        </w:rPr>
        <w:t>GB/T 24040—2008</w:t>
      </w: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原则与框架》；</w:t>
      </w:r>
    </w:p>
    <w:p w:rsidR="004C674E" w:rsidRDefault="004C674E" w:rsidP="00766850">
      <w:pPr>
        <w:widowControl/>
        <w:ind w:firstLine="420"/>
        <w:rPr>
          <w:szCs w:val="21"/>
        </w:rPr>
      </w:pPr>
      <w:r>
        <w:rPr>
          <w:szCs w:val="21"/>
        </w:rPr>
        <w:t>GB/T 24044—2008</w:t>
      </w: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要求与指南》；</w:t>
      </w:r>
    </w:p>
    <w:p w:rsidR="004C674E" w:rsidRDefault="004C674E" w:rsidP="00766850">
      <w:pPr>
        <w:widowControl/>
        <w:ind w:firstLine="420"/>
        <w:rPr>
          <w:szCs w:val="21"/>
        </w:rPr>
      </w:pPr>
      <w:r>
        <w:rPr>
          <w:szCs w:val="21"/>
        </w:rPr>
        <w:t>ISO 14067</w:t>
      </w:r>
      <w:r>
        <w:rPr>
          <w:rFonts w:hint="eastAsia"/>
          <w:szCs w:val="21"/>
        </w:rPr>
        <w:t>《温室气体</w:t>
      </w:r>
      <w:r>
        <w:rPr>
          <w:szCs w:val="21"/>
        </w:rPr>
        <w:t xml:space="preserve"> </w:t>
      </w:r>
      <w:r>
        <w:rPr>
          <w:rFonts w:hint="eastAsia"/>
          <w:szCs w:val="21"/>
        </w:rPr>
        <w:t>产品碳足迹量化要求和指南》；</w:t>
      </w:r>
    </w:p>
    <w:p w:rsidR="004C674E" w:rsidRDefault="004C674E" w:rsidP="00766850">
      <w:pPr>
        <w:widowControl/>
        <w:ind w:firstLine="420"/>
        <w:rPr>
          <w:szCs w:val="21"/>
        </w:rPr>
      </w:pPr>
      <w:r>
        <w:rPr>
          <w:szCs w:val="21"/>
        </w:rPr>
        <w:t>PAS 2050</w:t>
      </w:r>
      <w:r>
        <w:rPr>
          <w:rFonts w:hint="eastAsia"/>
          <w:szCs w:val="21"/>
        </w:rPr>
        <w:t>《生命周期内温室气体排放评价规范》。</w:t>
      </w:r>
    </w:p>
    <w:p w:rsidR="004C674E" w:rsidRDefault="004C674E">
      <w:pPr>
        <w:pStyle w:val="Heading1"/>
        <w:numPr>
          <w:ilvl w:val="0"/>
          <w:numId w:val="3"/>
        </w:numPr>
        <w:rPr>
          <w:b w:val="0"/>
          <w:bCs w:val="0"/>
        </w:rPr>
      </w:pPr>
      <w:bookmarkStart w:id="25" w:name="_Toc13726"/>
      <w:bookmarkStart w:id="26" w:name="_Toc4301"/>
      <w:bookmarkStart w:id="27" w:name="_Toc21321"/>
      <w:bookmarkStart w:id="28" w:name="_Toc20824"/>
      <w:r>
        <w:rPr>
          <w:rFonts w:hint="eastAsia"/>
          <w:b w:val="0"/>
          <w:bCs w:val="0"/>
        </w:rPr>
        <w:t>术语和定义</w:t>
      </w:r>
      <w:bookmarkEnd w:id="24"/>
      <w:bookmarkEnd w:id="25"/>
      <w:bookmarkEnd w:id="26"/>
      <w:bookmarkEnd w:id="27"/>
      <w:bookmarkEnd w:id="28"/>
    </w:p>
    <w:p w:rsidR="004C674E" w:rsidRDefault="004C674E">
      <w:pPr>
        <w:pStyle w:val="Heading2"/>
        <w:widowControl/>
        <w:numPr>
          <w:ilvl w:val="1"/>
          <w:numId w:val="3"/>
        </w:numPr>
        <w:ind w:left="567"/>
        <w:jc w:val="left"/>
        <w:rPr>
          <w:rFonts w:ascii="Times New Roman" w:hAnsi="Times New Roman"/>
          <w:b w:val="0"/>
          <w:bCs w:val="0"/>
          <w:color w:val="000000"/>
        </w:rPr>
      </w:pPr>
      <w:bookmarkStart w:id="29" w:name="_Toc19722"/>
      <w:bookmarkStart w:id="30" w:name="_Toc31274"/>
      <w:bookmarkStart w:id="31" w:name="_Toc27518"/>
      <w:r>
        <w:rPr>
          <w:rFonts w:ascii="Times New Roman" w:hAnsi="Times New Roman"/>
          <w:b w:val="0"/>
          <w:bCs w:val="0"/>
          <w:color w:val="000000"/>
        </w:rPr>
        <w:t xml:space="preserve"> </w:t>
      </w:r>
      <w:bookmarkStart w:id="32" w:name="_Toc16227"/>
      <w:r>
        <w:rPr>
          <w:rFonts w:ascii="Times New Roman" w:hAnsi="Times New Roman" w:hint="eastAsia"/>
          <w:b w:val="0"/>
          <w:bCs w:val="0"/>
          <w:color w:val="000000"/>
        </w:rPr>
        <w:t>温室气体</w:t>
      </w:r>
      <w:bookmarkEnd w:id="29"/>
      <w:bookmarkEnd w:id="30"/>
      <w:bookmarkEnd w:id="31"/>
      <w:r>
        <w:rPr>
          <w:rFonts w:ascii="Times New Roman" w:hAnsi="Times New Roman"/>
          <w:b w:val="0"/>
          <w:bCs w:val="0"/>
          <w:color w:val="000000"/>
        </w:rPr>
        <w:t xml:space="preserve"> </w:t>
      </w:r>
      <w:r>
        <w:rPr>
          <w:rFonts w:ascii="Times New Roman" w:eastAsia="宋体" w:hAnsi="Times New Roman"/>
          <w:szCs w:val="21"/>
          <w:shd w:val="clear" w:color="auto" w:fill="FFFFFF"/>
        </w:rPr>
        <w:t>GHG</w:t>
      </w:r>
      <w:bookmarkEnd w:id="32"/>
    </w:p>
    <w:p w:rsidR="004C674E" w:rsidRDefault="004C674E" w:rsidP="00766850">
      <w:pPr>
        <w:ind w:firstLine="420"/>
        <w:rPr>
          <w:szCs w:val="21"/>
        </w:rPr>
      </w:pPr>
      <w:r>
        <w:rPr>
          <w:rFonts w:hint="eastAsia"/>
          <w:szCs w:val="21"/>
        </w:rPr>
        <w:t>大气层中自然存在的和由于人类活动产生的能够吸收和散发由地球表面、大气层和云层所产生的、波长在红外光谱内的辐射的气态成分。</w:t>
      </w:r>
    </w:p>
    <w:p w:rsidR="004C674E" w:rsidRDefault="004C674E" w:rsidP="00766850">
      <w:pPr>
        <w:ind w:leftChars="200" w:left="780" w:hangingChars="200" w:hanging="360"/>
        <w:rPr>
          <w:sz w:val="18"/>
          <w:szCs w:val="18"/>
        </w:rPr>
      </w:pPr>
      <w:r>
        <w:rPr>
          <w:rFonts w:eastAsia="黑体" w:hint="eastAsia"/>
          <w:sz w:val="18"/>
          <w:szCs w:val="18"/>
        </w:rPr>
        <w:t>注：</w:t>
      </w:r>
      <w:r>
        <w:rPr>
          <w:rFonts w:hint="eastAsia"/>
          <w:sz w:val="18"/>
          <w:szCs w:val="18"/>
        </w:rPr>
        <w:t>本文件中的温室气体包括二氧化碳（</w:t>
      </w:r>
      <w:r>
        <w:rPr>
          <w:sz w:val="18"/>
          <w:szCs w:val="18"/>
        </w:rPr>
        <w:t>CO</w:t>
      </w:r>
      <w:r>
        <w:rPr>
          <w:sz w:val="18"/>
          <w:szCs w:val="18"/>
          <w:vertAlign w:val="subscript"/>
        </w:rPr>
        <w:t>2</w:t>
      </w:r>
      <w:r>
        <w:rPr>
          <w:rFonts w:hint="eastAsia"/>
          <w:sz w:val="18"/>
          <w:szCs w:val="18"/>
        </w:rPr>
        <w:t>）、甲烷（</w:t>
      </w:r>
      <w:r>
        <w:rPr>
          <w:sz w:val="18"/>
          <w:szCs w:val="18"/>
        </w:rPr>
        <w:t>CH</w:t>
      </w:r>
      <w:r>
        <w:rPr>
          <w:sz w:val="18"/>
          <w:szCs w:val="18"/>
          <w:vertAlign w:val="subscript"/>
        </w:rPr>
        <w:t>4</w:t>
      </w:r>
      <w:r>
        <w:rPr>
          <w:rFonts w:hint="eastAsia"/>
          <w:sz w:val="18"/>
          <w:szCs w:val="18"/>
        </w:rPr>
        <w:t>）、氧化亚氮（</w:t>
      </w:r>
      <w:r>
        <w:rPr>
          <w:sz w:val="18"/>
          <w:szCs w:val="18"/>
        </w:rPr>
        <w:t>N</w:t>
      </w:r>
      <w:r>
        <w:rPr>
          <w:sz w:val="18"/>
          <w:szCs w:val="18"/>
          <w:vertAlign w:val="subscript"/>
        </w:rPr>
        <w:t>2</w:t>
      </w:r>
      <w:r>
        <w:rPr>
          <w:sz w:val="18"/>
          <w:szCs w:val="18"/>
        </w:rPr>
        <w:t>O</w:t>
      </w:r>
      <w:r>
        <w:rPr>
          <w:rFonts w:hint="eastAsia"/>
          <w:sz w:val="18"/>
          <w:szCs w:val="18"/>
        </w:rPr>
        <w:t>）、氢氟碳化物（</w:t>
      </w:r>
      <w:r>
        <w:rPr>
          <w:sz w:val="18"/>
          <w:szCs w:val="18"/>
        </w:rPr>
        <w:t>HFCs</w:t>
      </w:r>
      <w:r>
        <w:rPr>
          <w:rFonts w:hint="eastAsia"/>
          <w:sz w:val="18"/>
          <w:szCs w:val="18"/>
        </w:rPr>
        <w:t>）、全氟碳化物（</w:t>
      </w:r>
      <w:r>
        <w:rPr>
          <w:sz w:val="18"/>
          <w:szCs w:val="18"/>
        </w:rPr>
        <w:t>PFCs</w:t>
      </w:r>
      <w:r>
        <w:rPr>
          <w:rFonts w:hint="eastAsia"/>
          <w:sz w:val="18"/>
          <w:szCs w:val="18"/>
        </w:rPr>
        <w:t>）、六氟化硫（</w:t>
      </w:r>
      <w:r>
        <w:rPr>
          <w:sz w:val="18"/>
          <w:szCs w:val="18"/>
        </w:rPr>
        <w:t>SF</w:t>
      </w:r>
      <w:r>
        <w:rPr>
          <w:sz w:val="18"/>
          <w:szCs w:val="18"/>
          <w:vertAlign w:val="subscript"/>
        </w:rPr>
        <w:t>6</w:t>
      </w:r>
      <w:r>
        <w:rPr>
          <w:rFonts w:hint="eastAsia"/>
          <w:sz w:val="18"/>
          <w:szCs w:val="18"/>
        </w:rPr>
        <w:t>）与三氟化氮（</w:t>
      </w:r>
      <w:r>
        <w:rPr>
          <w:sz w:val="18"/>
          <w:szCs w:val="18"/>
        </w:rPr>
        <w:t>NF</w:t>
      </w:r>
      <w:r>
        <w:rPr>
          <w:sz w:val="18"/>
          <w:szCs w:val="18"/>
          <w:vertAlign w:val="subscript"/>
        </w:rPr>
        <w:t>3</w:t>
      </w:r>
      <w:r>
        <w:rPr>
          <w:rFonts w:hint="eastAsia"/>
          <w:sz w:val="18"/>
          <w:szCs w:val="18"/>
        </w:rPr>
        <w:t>）。</w:t>
      </w:r>
    </w:p>
    <w:p w:rsidR="004C674E" w:rsidRDefault="004C674E">
      <w:pPr>
        <w:pStyle w:val="Heading2"/>
        <w:widowControl/>
        <w:numPr>
          <w:ilvl w:val="1"/>
          <w:numId w:val="3"/>
        </w:numPr>
        <w:ind w:left="567"/>
        <w:jc w:val="left"/>
        <w:rPr>
          <w:rFonts w:ascii="Times New Roman" w:hAnsi="Times New Roman"/>
          <w:b w:val="0"/>
          <w:bCs w:val="0"/>
        </w:rPr>
      </w:pPr>
      <w:r>
        <w:rPr>
          <w:rFonts w:ascii="Times New Roman" w:hAnsi="Times New Roman"/>
          <w:b w:val="0"/>
          <w:bCs w:val="0"/>
          <w:color w:val="000000"/>
        </w:rPr>
        <w:t xml:space="preserve"> </w:t>
      </w:r>
      <w:bookmarkStart w:id="33" w:name="_Toc32297"/>
      <w:r>
        <w:rPr>
          <w:rFonts w:ascii="Times New Roman" w:hAnsi="Times New Roman" w:hint="eastAsia"/>
          <w:b w:val="0"/>
          <w:bCs w:val="0"/>
          <w:color w:val="000000"/>
        </w:rPr>
        <w:t>温室气体排放</w:t>
      </w:r>
      <w:r>
        <w:rPr>
          <w:rFonts w:ascii="Times New Roman" w:hAnsi="Times New Roman" w:hint="eastAsia"/>
          <w:b w:val="0"/>
          <w:bCs w:val="0"/>
        </w:rPr>
        <w:t>因子</w:t>
      </w:r>
      <w:r>
        <w:rPr>
          <w:rFonts w:ascii="Times New Roman" w:hAnsi="Times New Roman"/>
          <w:b w:val="0"/>
          <w:bCs w:val="0"/>
        </w:rPr>
        <w:t xml:space="preserve"> </w:t>
      </w:r>
      <w:r>
        <w:rPr>
          <w:rFonts w:ascii="Times New Roman" w:eastAsia="宋体" w:hAnsi="Times New Roman"/>
          <w:szCs w:val="21"/>
          <w:shd w:val="clear" w:color="auto" w:fill="FFFFFF"/>
        </w:rPr>
        <w:t>greenhouse gas emission factor</w:t>
      </w:r>
      <w:bookmarkEnd w:id="33"/>
    </w:p>
    <w:p w:rsidR="004C674E" w:rsidRDefault="004C674E" w:rsidP="00766850">
      <w:pPr>
        <w:widowControl/>
        <w:ind w:firstLine="420"/>
        <w:jc w:val="left"/>
        <w:rPr>
          <w:szCs w:val="21"/>
        </w:rPr>
      </w:pPr>
      <w:r>
        <w:rPr>
          <w:rFonts w:hint="eastAsia"/>
          <w:szCs w:val="21"/>
        </w:rPr>
        <w:t>活动数据与温室气体排放量相关联的系数。</w:t>
      </w:r>
    </w:p>
    <w:p w:rsidR="004C674E" w:rsidRDefault="004C674E">
      <w:pPr>
        <w:pStyle w:val="Heading2"/>
        <w:widowControl/>
        <w:numPr>
          <w:ilvl w:val="1"/>
          <w:numId w:val="3"/>
        </w:numPr>
        <w:ind w:left="567"/>
        <w:jc w:val="left"/>
        <w:rPr>
          <w:rFonts w:ascii="Times New Roman" w:hAnsi="Times New Roman"/>
          <w:b w:val="0"/>
          <w:bCs w:val="0"/>
          <w:color w:val="000000"/>
        </w:rPr>
      </w:pPr>
      <w:bookmarkStart w:id="34" w:name="_Toc15828"/>
      <w:bookmarkStart w:id="35" w:name="_Toc3179"/>
      <w:bookmarkStart w:id="36" w:name="_Toc31492"/>
      <w:r>
        <w:rPr>
          <w:rFonts w:ascii="Times New Roman" w:hAnsi="Times New Roman"/>
          <w:b w:val="0"/>
          <w:bCs w:val="0"/>
          <w:color w:val="000000"/>
        </w:rPr>
        <w:t xml:space="preserve"> </w:t>
      </w:r>
      <w:bookmarkStart w:id="37" w:name="_Toc8131"/>
      <w:r>
        <w:rPr>
          <w:rFonts w:ascii="Times New Roman" w:hAnsi="Times New Roman" w:hint="eastAsia"/>
          <w:b w:val="0"/>
          <w:bCs w:val="0"/>
          <w:color w:val="000000"/>
        </w:rPr>
        <w:t>增温潜势值</w:t>
      </w:r>
      <w:r>
        <w:rPr>
          <w:rFonts w:ascii="Times New Roman" w:hAnsi="Times New Roman"/>
          <w:b w:val="0"/>
          <w:bCs w:val="0"/>
          <w:color w:val="000000"/>
        </w:rPr>
        <w:t xml:space="preserve"> </w:t>
      </w:r>
      <w:r>
        <w:rPr>
          <w:rFonts w:ascii="Times New Roman" w:eastAsia="宋体" w:hAnsi="Times New Roman"/>
          <w:szCs w:val="21"/>
          <w:shd w:val="clear" w:color="auto" w:fill="FFFFFF"/>
        </w:rPr>
        <w:t>GWP</w:t>
      </w:r>
      <w:bookmarkEnd w:id="34"/>
      <w:bookmarkEnd w:id="35"/>
      <w:bookmarkEnd w:id="36"/>
      <w:bookmarkEnd w:id="37"/>
    </w:p>
    <w:p w:rsidR="004C674E" w:rsidRDefault="004C674E" w:rsidP="00766850">
      <w:pPr>
        <w:ind w:firstLine="420"/>
        <w:rPr>
          <w:szCs w:val="21"/>
        </w:rPr>
      </w:pPr>
      <w:r>
        <w:rPr>
          <w:rFonts w:hint="eastAsia"/>
          <w:szCs w:val="21"/>
        </w:rPr>
        <w:t>将单位质量的某种温室气体在给定时间段内对地球温室效应的影响与等量二氧化碳对地球温室效应影响相关联的系数。</w:t>
      </w:r>
    </w:p>
    <w:p w:rsidR="004C674E" w:rsidRDefault="004C674E" w:rsidP="00766850">
      <w:pPr>
        <w:ind w:leftChars="200" w:left="780" w:hangingChars="200" w:hanging="360"/>
        <w:rPr>
          <w:sz w:val="18"/>
          <w:szCs w:val="18"/>
        </w:rPr>
      </w:pPr>
      <w:r>
        <w:rPr>
          <w:rFonts w:eastAsia="黑体" w:hint="eastAsia"/>
          <w:sz w:val="18"/>
          <w:szCs w:val="18"/>
        </w:rPr>
        <w:t>如：</w:t>
      </w:r>
      <w:r>
        <w:rPr>
          <w:rFonts w:hint="eastAsia"/>
          <w:sz w:val="18"/>
          <w:szCs w:val="18"/>
        </w:rPr>
        <w:t>甲烷的全球增温潜势是</w:t>
      </w:r>
      <w:r>
        <w:rPr>
          <w:sz w:val="18"/>
          <w:szCs w:val="18"/>
        </w:rPr>
        <w:t>28</w:t>
      </w:r>
      <w:r>
        <w:rPr>
          <w:rFonts w:hint="eastAsia"/>
          <w:sz w:val="18"/>
          <w:szCs w:val="18"/>
        </w:rPr>
        <w:t>，即</w:t>
      </w:r>
      <w:r>
        <w:rPr>
          <w:sz w:val="18"/>
          <w:szCs w:val="18"/>
        </w:rPr>
        <w:t>1</w:t>
      </w:r>
      <w:r>
        <w:rPr>
          <w:rFonts w:hint="eastAsia"/>
          <w:sz w:val="18"/>
          <w:szCs w:val="18"/>
        </w:rPr>
        <w:t>吨甲烷对地球温室效应的贡献和</w:t>
      </w:r>
      <w:r>
        <w:rPr>
          <w:sz w:val="18"/>
          <w:szCs w:val="18"/>
        </w:rPr>
        <w:t>28</w:t>
      </w:r>
      <w:r>
        <w:rPr>
          <w:rFonts w:hint="eastAsia"/>
          <w:sz w:val="18"/>
          <w:szCs w:val="18"/>
        </w:rPr>
        <w:t>吨二氧化碳相当。</w:t>
      </w:r>
    </w:p>
    <w:p w:rsidR="004C674E" w:rsidRDefault="004C674E">
      <w:pPr>
        <w:pStyle w:val="Heading2"/>
        <w:widowControl/>
        <w:numPr>
          <w:ilvl w:val="1"/>
          <w:numId w:val="3"/>
        </w:numPr>
        <w:ind w:left="567"/>
        <w:jc w:val="left"/>
        <w:rPr>
          <w:rFonts w:ascii="Times New Roman" w:hAnsi="Times New Roman"/>
          <w:b w:val="0"/>
          <w:bCs w:val="0"/>
          <w:color w:val="000000"/>
        </w:rPr>
      </w:pPr>
      <w:bookmarkStart w:id="38" w:name="_Toc23269"/>
      <w:bookmarkStart w:id="39" w:name="_Toc3726"/>
      <w:bookmarkStart w:id="40" w:name="_Toc7894"/>
      <w:r>
        <w:rPr>
          <w:rFonts w:ascii="Times New Roman" w:hAnsi="Times New Roman"/>
          <w:b w:val="0"/>
          <w:bCs w:val="0"/>
          <w:color w:val="000000"/>
        </w:rPr>
        <w:t xml:space="preserve"> </w:t>
      </w:r>
      <w:bookmarkStart w:id="41" w:name="_Toc2723"/>
      <w:r>
        <w:rPr>
          <w:rFonts w:ascii="Times New Roman" w:hAnsi="Times New Roman" w:hint="eastAsia"/>
          <w:b w:val="0"/>
          <w:bCs w:val="0"/>
          <w:color w:val="000000"/>
        </w:rPr>
        <w:t>二氧化碳当量</w:t>
      </w:r>
      <w:bookmarkEnd w:id="38"/>
      <w:bookmarkEnd w:id="39"/>
      <w:bookmarkEnd w:id="40"/>
      <w:r>
        <w:rPr>
          <w:rFonts w:ascii="Times New Roman" w:hAnsi="Times New Roman"/>
          <w:b w:val="0"/>
          <w:bCs w:val="0"/>
          <w:color w:val="000000"/>
        </w:rPr>
        <w:t xml:space="preserve"> </w:t>
      </w:r>
      <w:hyperlink r:id="rId25" w:history="1">
        <w:r>
          <w:rPr>
            <w:rFonts w:ascii="Times New Roman" w:eastAsia="宋体" w:hAnsi="Times New Roman"/>
            <w:szCs w:val="21"/>
            <w:shd w:val="clear" w:color="auto" w:fill="FFFFFF"/>
          </w:rPr>
          <w:t>carbon dioxide equivalence</w:t>
        </w:r>
      </w:hyperlink>
      <w:bookmarkEnd w:id="41"/>
    </w:p>
    <w:p w:rsidR="004C674E" w:rsidRDefault="004C674E" w:rsidP="00766850">
      <w:pPr>
        <w:ind w:firstLine="420"/>
        <w:rPr>
          <w:szCs w:val="21"/>
        </w:rPr>
      </w:pPr>
      <w:r>
        <w:rPr>
          <w:rFonts w:hint="eastAsia"/>
          <w:szCs w:val="21"/>
        </w:rPr>
        <w:t>不同温室气体增温潜势值不同，为统一度量温室效应结果，规定二氧化碳当量为度量温室效应的基本单位。一种气体的二氧化碳当量为这种气体的质量乘以其全球温潜势（</w:t>
      </w:r>
      <w:r>
        <w:rPr>
          <w:szCs w:val="21"/>
        </w:rPr>
        <w:t>GWP</w:t>
      </w:r>
      <w:r>
        <w:rPr>
          <w:rFonts w:hint="eastAsia"/>
          <w:szCs w:val="21"/>
        </w:rPr>
        <w:t>）。</w:t>
      </w:r>
    </w:p>
    <w:p w:rsidR="004C674E" w:rsidRDefault="004C674E">
      <w:pPr>
        <w:pStyle w:val="Heading2"/>
        <w:widowControl/>
        <w:numPr>
          <w:ilvl w:val="1"/>
          <w:numId w:val="3"/>
        </w:numPr>
        <w:ind w:left="567"/>
        <w:jc w:val="left"/>
        <w:rPr>
          <w:rFonts w:ascii="Times New Roman" w:hAnsi="Times New Roman"/>
          <w:b w:val="0"/>
          <w:bCs w:val="0"/>
          <w:color w:val="000000"/>
        </w:rPr>
      </w:pPr>
      <w:bookmarkStart w:id="42" w:name="_Toc31385"/>
      <w:bookmarkStart w:id="43" w:name="_Toc3946"/>
      <w:bookmarkStart w:id="44" w:name="_Toc27871"/>
      <w:r>
        <w:rPr>
          <w:rFonts w:ascii="Times New Roman" w:hAnsi="Times New Roman"/>
          <w:b w:val="0"/>
          <w:bCs w:val="0"/>
          <w:color w:val="000000"/>
        </w:rPr>
        <w:t xml:space="preserve"> </w:t>
      </w:r>
      <w:bookmarkStart w:id="45" w:name="_Toc24236"/>
      <w:r>
        <w:rPr>
          <w:rFonts w:ascii="Times New Roman" w:hAnsi="Times New Roman" w:hint="eastAsia"/>
          <w:b w:val="0"/>
          <w:bCs w:val="0"/>
          <w:color w:val="000000"/>
        </w:rPr>
        <w:t>碳足迹</w:t>
      </w:r>
      <w:bookmarkEnd w:id="42"/>
      <w:bookmarkEnd w:id="43"/>
      <w:bookmarkEnd w:id="44"/>
      <w:r>
        <w:rPr>
          <w:rFonts w:ascii="Times New Roman" w:eastAsia="宋体" w:hAnsi="Times New Roman"/>
          <w:szCs w:val="21"/>
          <w:shd w:val="clear" w:color="auto" w:fill="FFFFFF"/>
        </w:rPr>
        <w:t xml:space="preserve"> </w:t>
      </w:r>
      <w:bookmarkStart w:id="46" w:name="OLE_LINK1"/>
      <w:r>
        <w:rPr>
          <w:rFonts w:ascii="Times New Roman" w:eastAsia="宋体" w:hAnsi="Times New Roman"/>
          <w:szCs w:val="21"/>
          <w:shd w:val="clear" w:color="auto" w:fill="FFFFFF"/>
        </w:rPr>
        <w:t>carbon footprint</w:t>
      </w:r>
      <w:bookmarkEnd w:id="45"/>
      <w:bookmarkEnd w:id="46"/>
    </w:p>
    <w:p w:rsidR="004C674E" w:rsidRDefault="004C674E" w:rsidP="00766850">
      <w:pPr>
        <w:widowControl/>
        <w:spacing w:line="240" w:lineRule="auto"/>
        <w:ind w:firstLine="420"/>
        <w:rPr>
          <w:rFonts w:eastAsia="Times New Roman"/>
          <w:color w:val="231F20"/>
          <w:kern w:val="0"/>
          <w:sz w:val="20"/>
          <w:szCs w:val="20"/>
        </w:rPr>
      </w:pPr>
      <w:r>
        <w:rPr>
          <w:rFonts w:hint="eastAsia"/>
          <w:color w:val="231F20"/>
          <w:kern w:val="0"/>
          <w:szCs w:val="21"/>
        </w:rPr>
        <w:t>碳足迹是用以描述活动或实体的温室气体排放量。</w:t>
      </w:r>
    </w:p>
    <w:p w:rsidR="004C674E" w:rsidRDefault="004C674E">
      <w:pPr>
        <w:pStyle w:val="Heading2"/>
        <w:widowControl/>
        <w:numPr>
          <w:ilvl w:val="1"/>
          <w:numId w:val="3"/>
        </w:numPr>
        <w:ind w:left="567"/>
        <w:jc w:val="left"/>
        <w:rPr>
          <w:rFonts w:ascii="Times New Roman" w:hAnsi="Times New Roman"/>
          <w:b w:val="0"/>
          <w:bCs w:val="0"/>
          <w:color w:val="000000"/>
        </w:rPr>
      </w:pPr>
      <w:bookmarkStart w:id="47" w:name="_Toc344"/>
      <w:bookmarkStart w:id="48" w:name="_Toc5816"/>
      <w:bookmarkStart w:id="49" w:name="_Toc8796"/>
      <w:r>
        <w:rPr>
          <w:rFonts w:ascii="Times New Roman" w:hAnsi="Times New Roman"/>
          <w:b w:val="0"/>
          <w:bCs w:val="0"/>
          <w:color w:val="000000"/>
        </w:rPr>
        <w:t xml:space="preserve"> </w:t>
      </w:r>
      <w:bookmarkStart w:id="50" w:name="_Toc22919"/>
      <w:r>
        <w:rPr>
          <w:rFonts w:ascii="Times New Roman" w:hAnsi="Times New Roman" w:hint="eastAsia"/>
          <w:b w:val="0"/>
          <w:bCs w:val="0"/>
          <w:color w:val="000000"/>
        </w:rPr>
        <w:t>产品碳足迹</w:t>
      </w:r>
      <w:bookmarkEnd w:id="47"/>
      <w:bookmarkEnd w:id="48"/>
      <w:bookmarkEnd w:id="49"/>
      <w:r>
        <w:rPr>
          <w:rFonts w:ascii="Times New Roman" w:hAnsi="Times New Roman"/>
          <w:b w:val="0"/>
          <w:bCs w:val="0"/>
          <w:color w:val="000000"/>
        </w:rPr>
        <w:t xml:space="preserve"> </w:t>
      </w:r>
      <w:r>
        <w:rPr>
          <w:rFonts w:ascii="Times New Roman" w:eastAsia="宋体" w:hAnsi="Times New Roman"/>
          <w:szCs w:val="21"/>
          <w:shd w:val="clear" w:color="auto" w:fill="FFFFFF"/>
        </w:rPr>
        <w:t>product carbon footprint</w:t>
      </w:r>
      <w:bookmarkEnd w:id="50"/>
    </w:p>
    <w:p w:rsidR="004C674E" w:rsidRDefault="004C674E" w:rsidP="00766850">
      <w:pPr>
        <w:ind w:firstLine="420"/>
        <w:rPr>
          <w:szCs w:val="21"/>
        </w:rPr>
      </w:pPr>
      <w:r>
        <w:rPr>
          <w:rFonts w:hint="eastAsia"/>
          <w:szCs w:val="21"/>
        </w:rPr>
        <w:t>基于仅考虑气候变化这一影响的生命周期评价，以二氧化碳当量表示的产品系统温室气体排放量与清除量之和。</w:t>
      </w:r>
    </w:p>
    <w:p w:rsidR="004C674E" w:rsidRDefault="004C674E">
      <w:pPr>
        <w:pStyle w:val="Heading2"/>
        <w:widowControl/>
        <w:numPr>
          <w:ilvl w:val="1"/>
          <w:numId w:val="3"/>
        </w:numPr>
        <w:ind w:left="567"/>
        <w:jc w:val="left"/>
        <w:rPr>
          <w:rFonts w:ascii="Times New Roman" w:hAnsi="Times New Roman"/>
          <w:b w:val="0"/>
          <w:bCs w:val="0"/>
          <w:color w:val="000000"/>
        </w:rPr>
      </w:pPr>
      <w:bookmarkStart w:id="51" w:name="_Toc22296"/>
      <w:bookmarkStart w:id="52" w:name="_Toc32190"/>
      <w:bookmarkStart w:id="53" w:name="_Toc7045"/>
      <w:r>
        <w:rPr>
          <w:rFonts w:ascii="Times New Roman" w:hAnsi="Times New Roman"/>
          <w:b w:val="0"/>
          <w:bCs w:val="0"/>
          <w:color w:val="000000"/>
        </w:rPr>
        <w:t xml:space="preserve"> </w:t>
      </w:r>
      <w:bookmarkStart w:id="54" w:name="_Toc9539"/>
      <w:r>
        <w:rPr>
          <w:rFonts w:ascii="Times New Roman" w:hAnsi="Times New Roman" w:hint="eastAsia"/>
          <w:b w:val="0"/>
          <w:bCs w:val="0"/>
          <w:color w:val="000000"/>
        </w:rPr>
        <w:t>农药碳足迹</w:t>
      </w:r>
      <w:bookmarkEnd w:id="51"/>
      <w:bookmarkEnd w:id="52"/>
      <w:bookmarkEnd w:id="53"/>
      <w:r>
        <w:rPr>
          <w:rFonts w:ascii="Times New Roman" w:hAnsi="Times New Roman"/>
          <w:b w:val="0"/>
          <w:bCs w:val="0"/>
          <w:color w:val="000000"/>
        </w:rPr>
        <w:t xml:space="preserve"> </w:t>
      </w:r>
      <w:r>
        <w:rPr>
          <w:rFonts w:ascii="Times New Roman" w:eastAsia="宋体" w:hAnsi="Times New Roman"/>
          <w:szCs w:val="21"/>
          <w:shd w:val="clear" w:color="auto" w:fill="FFFFFF"/>
        </w:rPr>
        <w:t>pesticide carbon footprint</w:t>
      </w:r>
      <w:bookmarkEnd w:id="54"/>
    </w:p>
    <w:p w:rsidR="004C674E" w:rsidRDefault="004C674E" w:rsidP="00766850">
      <w:pPr>
        <w:ind w:firstLine="420"/>
        <w:rPr>
          <w:szCs w:val="21"/>
        </w:rPr>
      </w:pPr>
      <w:r>
        <w:rPr>
          <w:rFonts w:hint="eastAsia"/>
          <w:szCs w:val="21"/>
        </w:rPr>
        <w:t>基于仅考虑气候变化这一影响的生命周期评价，以二氧化碳当量表示的农药生产系统温室气体排放量与清除量之和。</w:t>
      </w:r>
    </w:p>
    <w:p w:rsidR="004C674E" w:rsidRDefault="004C674E">
      <w:pPr>
        <w:pStyle w:val="Heading2"/>
        <w:widowControl/>
        <w:numPr>
          <w:ilvl w:val="1"/>
          <w:numId w:val="3"/>
        </w:numPr>
        <w:ind w:left="567"/>
        <w:jc w:val="left"/>
        <w:rPr>
          <w:rFonts w:ascii="Times New Roman" w:hAnsi="Times New Roman"/>
          <w:b w:val="0"/>
          <w:bCs w:val="0"/>
          <w:color w:val="000000"/>
        </w:rPr>
      </w:pPr>
      <w:bookmarkStart w:id="55" w:name="_Toc29965"/>
      <w:bookmarkStart w:id="56" w:name="_Toc17423"/>
      <w:bookmarkStart w:id="57" w:name="_Toc21342"/>
      <w:r>
        <w:rPr>
          <w:rFonts w:ascii="Times New Roman" w:hAnsi="Times New Roman"/>
          <w:b w:val="0"/>
          <w:bCs w:val="0"/>
          <w:color w:val="000000"/>
        </w:rPr>
        <w:t xml:space="preserve"> </w:t>
      </w:r>
      <w:bookmarkStart w:id="58" w:name="_Toc27032"/>
      <w:r>
        <w:rPr>
          <w:rFonts w:ascii="Times New Roman" w:hAnsi="Times New Roman" w:hint="eastAsia"/>
          <w:b w:val="0"/>
          <w:bCs w:val="0"/>
          <w:color w:val="000000"/>
        </w:rPr>
        <w:t>功能单位</w:t>
      </w:r>
      <w:r>
        <w:rPr>
          <w:rFonts w:ascii="Times New Roman" w:hAnsi="Times New Roman"/>
          <w:b w:val="0"/>
          <w:bCs w:val="0"/>
          <w:color w:val="000000"/>
        </w:rPr>
        <w:t xml:space="preserve"> </w:t>
      </w:r>
      <w:r>
        <w:rPr>
          <w:rFonts w:ascii="Times New Roman" w:eastAsia="宋体" w:hAnsi="Times New Roman"/>
          <w:szCs w:val="21"/>
          <w:shd w:val="clear" w:color="auto" w:fill="FFFFFF"/>
        </w:rPr>
        <w:t>functional  unit</w:t>
      </w:r>
      <w:bookmarkEnd w:id="55"/>
      <w:bookmarkEnd w:id="56"/>
      <w:bookmarkEnd w:id="57"/>
      <w:bookmarkEnd w:id="58"/>
      <w:r>
        <w:rPr>
          <w:rFonts w:ascii="Times New Roman" w:eastAsia="宋体" w:hAnsi="Times New Roman"/>
          <w:szCs w:val="21"/>
          <w:shd w:val="clear" w:color="auto" w:fill="FFFFFF"/>
        </w:rPr>
        <w:t xml:space="preserve"> </w:t>
      </w:r>
    </w:p>
    <w:p w:rsidR="004C674E" w:rsidRDefault="004C674E" w:rsidP="00766850">
      <w:pPr>
        <w:widowControl/>
        <w:ind w:firstLine="420"/>
        <w:rPr>
          <w:szCs w:val="21"/>
        </w:rPr>
      </w:pPr>
      <w:r>
        <w:rPr>
          <w:rFonts w:hint="eastAsia"/>
          <w:szCs w:val="21"/>
        </w:rPr>
        <w:t>用来作为基准单位的量化的农药产品系统性能。</w:t>
      </w:r>
    </w:p>
    <w:p w:rsidR="004C674E" w:rsidRDefault="004C674E">
      <w:pPr>
        <w:pStyle w:val="Heading2"/>
        <w:widowControl/>
        <w:numPr>
          <w:ilvl w:val="1"/>
          <w:numId w:val="3"/>
        </w:numPr>
        <w:ind w:left="567"/>
        <w:jc w:val="left"/>
        <w:rPr>
          <w:rFonts w:ascii="Times New Roman" w:hAnsi="Times New Roman"/>
          <w:b w:val="0"/>
          <w:bCs w:val="0"/>
          <w:color w:val="000000"/>
        </w:rPr>
      </w:pPr>
      <w:bookmarkStart w:id="59" w:name="_Toc24680"/>
      <w:bookmarkStart w:id="60" w:name="_Toc28147"/>
      <w:bookmarkStart w:id="61" w:name="_Toc12611"/>
      <w:r>
        <w:rPr>
          <w:rFonts w:ascii="Times New Roman" w:hAnsi="Times New Roman"/>
          <w:b w:val="0"/>
          <w:bCs w:val="0"/>
          <w:color w:val="000000"/>
        </w:rPr>
        <w:t xml:space="preserve"> </w:t>
      </w:r>
      <w:bookmarkStart w:id="62" w:name="_Toc20649"/>
      <w:r>
        <w:rPr>
          <w:rFonts w:ascii="Times New Roman" w:hAnsi="Times New Roman" w:hint="eastAsia"/>
          <w:b w:val="0"/>
          <w:bCs w:val="0"/>
          <w:color w:val="000000"/>
        </w:rPr>
        <w:t>生命周期</w:t>
      </w:r>
      <w:r>
        <w:rPr>
          <w:rFonts w:ascii="Times New Roman" w:hAnsi="Times New Roman"/>
          <w:b w:val="0"/>
          <w:bCs w:val="0"/>
          <w:color w:val="000000"/>
        </w:rPr>
        <w:t xml:space="preserve"> </w:t>
      </w:r>
      <w:r>
        <w:rPr>
          <w:rFonts w:ascii="Times New Roman" w:eastAsia="宋体" w:hAnsi="Times New Roman"/>
          <w:szCs w:val="21"/>
          <w:shd w:val="clear" w:color="auto" w:fill="FFFFFF"/>
        </w:rPr>
        <w:t>life cycle</w:t>
      </w:r>
      <w:bookmarkEnd w:id="59"/>
      <w:bookmarkEnd w:id="60"/>
      <w:bookmarkEnd w:id="61"/>
      <w:bookmarkEnd w:id="62"/>
      <w:r>
        <w:rPr>
          <w:rFonts w:ascii="Times New Roman" w:eastAsia="宋体" w:hAnsi="Times New Roman"/>
          <w:szCs w:val="21"/>
          <w:shd w:val="clear" w:color="auto" w:fill="FFFFFF"/>
        </w:rPr>
        <w:t xml:space="preserve"> </w:t>
      </w:r>
    </w:p>
    <w:p w:rsidR="004C674E" w:rsidRDefault="004C674E" w:rsidP="00766850">
      <w:pPr>
        <w:widowControl/>
        <w:ind w:firstLine="420"/>
        <w:rPr>
          <w:szCs w:val="21"/>
        </w:rPr>
      </w:pPr>
      <w:r>
        <w:rPr>
          <w:rFonts w:hint="eastAsia"/>
          <w:szCs w:val="21"/>
        </w:rPr>
        <w:t>产品系统中前后衔接的一系列阶段，从自然界或从自然资源中获取原材料开始，直至最终处置。</w:t>
      </w:r>
      <w:r>
        <w:rPr>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63" w:name="_Toc30964"/>
      <w:bookmarkStart w:id="64" w:name="_Toc11166"/>
      <w:bookmarkStart w:id="65" w:name="_Toc26418"/>
      <w:r>
        <w:rPr>
          <w:rFonts w:ascii="Times New Roman" w:hAnsi="Times New Roman"/>
          <w:b w:val="0"/>
          <w:bCs w:val="0"/>
          <w:color w:val="000000"/>
        </w:rPr>
        <w:t xml:space="preserve"> </w:t>
      </w:r>
      <w:bookmarkStart w:id="66" w:name="_Toc16185"/>
      <w:r>
        <w:rPr>
          <w:rFonts w:ascii="Times New Roman" w:hAnsi="Times New Roman" w:hint="eastAsia"/>
          <w:b w:val="0"/>
          <w:bCs w:val="0"/>
          <w:color w:val="000000"/>
        </w:rPr>
        <w:t>单元过程</w:t>
      </w:r>
      <w:r>
        <w:rPr>
          <w:rFonts w:ascii="Times New Roman" w:hAnsi="Times New Roman"/>
          <w:b w:val="0"/>
          <w:bCs w:val="0"/>
          <w:color w:val="000000"/>
        </w:rPr>
        <w:t xml:space="preserve"> </w:t>
      </w:r>
      <w:r>
        <w:rPr>
          <w:rFonts w:ascii="Times New Roman" w:eastAsia="宋体" w:hAnsi="Times New Roman"/>
          <w:szCs w:val="21"/>
          <w:shd w:val="clear" w:color="auto" w:fill="FFFFFF"/>
        </w:rPr>
        <w:t>unit process</w:t>
      </w:r>
      <w:bookmarkEnd w:id="63"/>
      <w:bookmarkEnd w:id="64"/>
      <w:bookmarkEnd w:id="65"/>
      <w:bookmarkEnd w:id="66"/>
      <w:r>
        <w:rPr>
          <w:rFonts w:ascii="Times New Roman" w:eastAsia="宋体" w:hAnsi="Times New Roman"/>
          <w:szCs w:val="21"/>
          <w:shd w:val="clear" w:color="auto" w:fill="FFFFFF"/>
        </w:rPr>
        <w:t xml:space="preserve"> </w:t>
      </w:r>
    </w:p>
    <w:p w:rsidR="004C674E" w:rsidRDefault="004C674E" w:rsidP="00766850">
      <w:pPr>
        <w:widowControl/>
        <w:ind w:firstLine="420"/>
        <w:rPr>
          <w:szCs w:val="21"/>
        </w:rPr>
      </w:pPr>
      <w:r>
        <w:rPr>
          <w:rFonts w:hint="eastAsia"/>
          <w:szCs w:val="21"/>
        </w:rPr>
        <w:t>生命周期评价中为量化输入和输出数据而确定的最基本部分。</w:t>
      </w:r>
      <w:r>
        <w:rPr>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67" w:name="_Toc567"/>
      <w:bookmarkStart w:id="68" w:name="_Toc22402"/>
      <w:bookmarkStart w:id="69" w:name="_Toc26807"/>
      <w:r>
        <w:rPr>
          <w:rFonts w:ascii="Times New Roman" w:hAnsi="Times New Roman"/>
          <w:b w:val="0"/>
          <w:bCs w:val="0"/>
          <w:color w:val="000000"/>
        </w:rPr>
        <w:t xml:space="preserve"> </w:t>
      </w:r>
      <w:bookmarkStart w:id="70" w:name="_Toc2161"/>
      <w:r>
        <w:rPr>
          <w:rFonts w:ascii="Times New Roman" w:hAnsi="Times New Roman" w:hint="eastAsia"/>
          <w:b w:val="0"/>
          <w:bCs w:val="0"/>
          <w:color w:val="000000"/>
        </w:rPr>
        <w:t>取舍准则</w:t>
      </w:r>
      <w:r>
        <w:rPr>
          <w:rFonts w:ascii="Times New Roman" w:hAnsi="Times New Roman"/>
          <w:b w:val="0"/>
          <w:bCs w:val="0"/>
          <w:color w:val="000000"/>
        </w:rPr>
        <w:t xml:space="preserve"> </w:t>
      </w:r>
      <w:r>
        <w:rPr>
          <w:rFonts w:ascii="Times New Roman" w:eastAsia="宋体" w:hAnsi="Times New Roman"/>
          <w:szCs w:val="21"/>
          <w:shd w:val="clear" w:color="auto" w:fill="FFFFFF"/>
        </w:rPr>
        <w:t>cut-off criteria</w:t>
      </w:r>
      <w:bookmarkEnd w:id="67"/>
      <w:bookmarkEnd w:id="68"/>
      <w:bookmarkEnd w:id="69"/>
      <w:bookmarkEnd w:id="70"/>
      <w:r>
        <w:rPr>
          <w:rFonts w:ascii="Times New Roman" w:eastAsia="宋体" w:hAnsi="Times New Roman"/>
          <w:szCs w:val="21"/>
          <w:shd w:val="clear" w:color="auto" w:fill="FFFFFF"/>
        </w:rPr>
        <w:t xml:space="preserve"> </w:t>
      </w:r>
    </w:p>
    <w:p w:rsidR="004C674E" w:rsidRDefault="004C674E" w:rsidP="00766850">
      <w:pPr>
        <w:widowControl/>
        <w:ind w:firstLine="420"/>
        <w:rPr>
          <w:szCs w:val="21"/>
        </w:rPr>
      </w:pPr>
      <w:r>
        <w:rPr>
          <w:rFonts w:hint="eastAsia"/>
          <w:szCs w:val="21"/>
        </w:rPr>
        <w:t>对与单元过程或产品系统相关的物质和能量流的数量或环境影响重要性程度是否被排除在评价范围之外所作的规定。</w:t>
      </w:r>
    </w:p>
    <w:p w:rsidR="004C674E" w:rsidRDefault="004C674E">
      <w:pPr>
        <w:pStyle w:val="Heading2"/>
        <w:widowControl/>
        <w:numPr>
          <w:ilvl w:val="1"/>
          <w:numId w:val="3"/>
        </w:numPr>
        <w:ind w:left="567"/>
        <w:jc w:val="left"/>
        <w:rPr>
          <w:rFonts w:ascii="Times New Roman" w:hAnsi="Times New Roman"/>
          <w:b w:val="0"/>
          <w:bCs w:val="0"/>
          <w:color w:val="000000"/>
        </w:rPr>
      </w:pPr>
      <w:bookmarkStart w:id="71" w:name="_Toc17434"/>
      <w:bookmarkStart w:id="72" w:name="_Toc17712"/>
      <w:bookmarkStart w:id="73" w:name="_Toc8279"/>
      <w:r>
        <w:rPr>
          <w:rFonts w:ascii="Times New Roman" w:hAnsi="Times New Roman"/>
          <w:b w:val="0"/>
          <w:bCs w:val="0"/>
          <w:color w:val="000000"/>
        </w:rPr>
        <w:t xml:space="preserve"> </w:t>
      </w:r>
      <w:bookmarkStart w:id="74" w:name="_Toc11647"/>
      <w:r>
        <w:rPr>
          <w:rFonts w:ascii="Times New Roman" w:hAnsi="Times New Roman" w:hint="eastAsia"/>
          <w:b w:val="0"/>
          <w:bCs w:val="0"/>
          <w:color w:val="000000"/>
        </w:rPr>
        <w:t>初级数据</w:t>
      </w:r>
      <w:r>
        <w:rPr>
          <w:rFonts w:ascii="Times New Roman" w:hAnsi="Times New Roman"/>
          <w:b w:val="0"/>
          <w:bCs w:val="0"/>
          <w:color w:val="000000"/>
        </w:rPr>
        <w:t xml:space="preserve"> </w:t>
      </w:r>
      <w:r>
        <w:rPr>
          <w:rFonts w:ascii="Times New Roman" w:eastAsia="宋体" w:hAnsi="Times New Roman"/>
          <w:szCs w:val="21"/>
          <w:shd w:val="clear" w:color="auto" w:fill="FFFFFF"/>
        </w:rPr>
        <w:t>primary data</w:t>
      </w:r>
      <w:bookmarkEnd w:id="71"/>
      <w:bookmarkEnd w:id="72"/>
      <w:bookmarkEnd w:id="73"/>
      <w:bookmarkEnd w:id="74"/>
      <w:r>
        <w:rPr>
          <w:rFonts w:ascii="Times New Roman" w:eastAsia="宋体" w:hAnsi="Times New Roman"/>
          <w:szCs w:val="21"/>
          <w:shd w:val="clear" w:color="auto" w:fill="FFFFFF"/>
        </w:rPr>
        <w:t xml:space="preserve"> </w:t>
      </w:r>
    </w:p>
    <w:p w:rsidR="004C674E" w:rsidRDefault="004C674E" w:rsidP="00766850">
      <w:pPr>
        <w:widowControl/>
        <w:ind w:firstLine="420"/>
        <w:jc w:val="left"/>
        <w:rPr>
          <w:szCs w:val="21"/>
        </w:rPr>
      </w:pPr>
      <w:r>
        <w:rPr>
          <w:rFonts w:hint="eastAsia"/>
          <w:szCs w:val="21"/>
        </w:rPr>
        <w:t>通过直接测量或基于直接测量的数据计算而得到的过程或活动的量化值。</w:t>
      </w:r>
      <w:r>
        <w:rPr>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75" w:name="_Toc29784"/>
      <w:bookmarkStart w:id="76" w:name="_Toc11975"/>
      <w:bookmarkStart w:id="77" w:name="_Toc6557"/>
      <w:r>
        <w:rPr>
          <w:rFonts w:ascii="Times New Roman" w:hAnsi="Times New Roman"/>
          <w:b w:val="0"/>
          <w:bCs w:val="0"/>
          <w:color w:val="000000"/>
        </w:rPr>
        <w:t xml:space="preserve"> </w:t>
      </w:r>
      <w:bookmarkStart w:id="78" w:name="_Toc15846"/>
      <w:r>
        <w:rPr>
          <w:rFonts w:ascii="Times New Roman" w:hAnsi="Times New Roman" w:hint="eastAsia"/>
          <w:b w:val="0"/>
          <w:bCs w:val="0"/>
          <w:color w:val="000000"/>
        </w:rPr>
        <w:t>次级数据</w:t>
      </w:r>
      <w:r>
        <w:rPr>
          <w:rFonts w:ascii="Times New Roman" w:hAnsi="Times New Roman"/>
          <w:b w:val="0"/>
          <w:bCs w:val="0"/>
          <w:color w:val="000000"/>
        </w:rPr>
        <w:t xml:space="preserve"> </w:t>
      </w:r>
      <w:r>
        <w:rPr>
          <w:rFonts w:ascii="Times New Roman" w:eastAsia="宋体" w:hAnsi="Times New Roman"/>
          <w:szCs w:val="21"/>
          <w:shd w:val="clear" w:color="auto" w:fill="FFFFFF"/>
        </w:rPr>
        <w:t>secondary data</w:t>
      </w:r>
      <w:bookmarkEnd w:id="75"/>
      <w:bookmarkEnd w:id="76"/>
      <w:bookmarkEnd w:id="77"/>
      <w:bookmarkEnd w:id="78"/>
      <w:r>
        <w:rPr>
          <w:rFonts w:ascii="Times New Roman" w:eastAsia="宋体" w:hAnsi="Times New Roman"/>
          <w:szCs w:val="21"/>
          <w:shd w:val="clear" w:color="auto" w:fill="FFFFFF"/>
        </w:rPr>
        <w:t xml:space="preserve"> </w:t>
      </w:r>
    </w:p>
    <w:p w:rsidR="004C674E" w:rsidRDefault="004C674E" w:rsidP="00766850">
      <w:pPr>
        <w:widowControl/>
        <w:ind w:firstLine="420"/>
        <w:rPr>
          <w:szCs w:val="21"/>
        </w:rPr>
      </w:pPr>
      <w:r>
        <w:rPr>
          <w:rFonts w:hint="eastAsia"/>
          <w:szCs w:val="21"/>
        </w:rPr>
        <w:t>不满足初级数据（</w:t>
      </w:r>
      <w:r>
        <w:rPr>
          <w:szCs w:val="21"/>
        </w:rPr>
        <w:t>3.12</w:t>
      </w:r>
      <w:r>
        <w:rPr>
          <w:rFonts w:hint="eastAsia"/>
          <w:szCs w:val="21"/>
        </w:rPr>
        <w:t>）要求的数据。</w:t>
      </w:r>
      <w:r>
        <w:rPr>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79" w:name="_Toc7520"/>
      <w:bookmarkStart w:id="80" w:name="_Toc30714"/>
      <w:bookmarkStart w:id="81" w:name="_Toc5402"/>
      <w:r>
        <w:rPr>
          <w:rFonts w:ascii="Times New Roman" w:hAnsi="Times New Roman"/>
          <w:b w:val="0"/>
          <w:bCs w:val="0"/>
          <w:color w:val="000000"/>
        </w:rPr>
        <w:t xml:space="preserve"> </w:t>
      </w:r>
      <w:bookmarkStart w:id="82" w:name="_Toc18668"/>
      <w:r>
        <w:rPr>
          <w:rFonts w:ascii="Times New Roman" w:hAnsi="Times New Roman" w:hint="eastAsia"/>
          <w:b w:val="0"/>
          <w:bCs w:val="0"/>
          <w:color w:val="000000"/>
        </w:rPr>
        <w:t>分配</w:t>
      </w:r>
      <w:r>
        <w:rPr>
          <w:rFonts w:ascii="Times New Roman" w:hAnsi="Times New Roman"/>
          <w:b w:val="0"/>
          <w:bCs w:val="0"/>
          <w:color w:val="000000"/>
        </w:rPr>
        <w:t xml:space="preserve"> </w:t>
      </w:r>
      <w:r>
        <w:rPr>
          <w:rFonts w:ascii="Times New Roman" w:eastAsia="宋体" w:hAnsi="Times New Roman"/>
          <w:szCs w:val="21"/>
          <w:shd w:val="clear" w:color="auto" w:fill="FFFFFF"/>
        </w:rPr>
        <w:t>allocation</w:t>
      </w:r>
      <w:bookmarkEnd w:id="79"/>
      <w:bookmarkEnd w:id="80"/>
      <w:bookmarkEnd w:id="81"/>
      <w:bookmarkEnd w:id="82"/>
      <w:r>
        <w:rPr>
          <w:rFonts w:ascii="Times New Roman" w:eastAsia="宋体" w:hAnsi="Times New Roman"/>
          <w:szCs w:val="21"/>
          <w:shd w:val="clear" w:color="auto" w:fill="FFFFFF"/>
        </w:rPr>
        <w:t xml:space="preserve"> </w:t>
      </w:r>
    </w:p>
    <w:p w:rsidR="004C674E" w:rsidRDefault="004C674E" w:rsidP="00766850">
      <w:pPr>
        <w:widowControl/>
        <w:ind w:firstLine="420"/>
        <w:jc w:val="left"/>
        <w:rPr>
          <w:szCs w:val="21"/>
        </w:rPr>
      </w:pPr>
      <w:r>
        <w:rPr>
          <w:rFonts w:hint="eastAsia"/>
          <w:szCs w:val="21"/>
        </w:rPr>
        <w:t>将过程或产品系统中的输入和输出流划分到所评价或研究的产品系统以及一个或更多的其他产品系统中。</w:t>
      </w:r>
      <w:r>
        <w:rPr>
          <w:szCs w:val="21"/>
        </w:rPr>
        <w:t xml:space="preserve"> </w:t>
      </w:r>
    </w:p>
    <w:p w:rsidR="004C674E" w:rsidRDefault="004C674E">
      <w:pPr>
        <w:pStyle w:val="Heading1"/>
        <w:numPr>
          <w:ilvl w:val="0"/>
          <w:numId w:val="3"/>
        </w:numPr>
        <w:rPr>
          <w:b w:val="0"/>
          <w:bCs w:val="0"/>
        </w:rPr>
      </w:pPr>
      <w:bookmarkStart w:id="83" w:name="_Toc9545"/>
      <w:bookmarkStart w:id="84" w:name="_Toc17869"/>
      <w:bookmarkStart w:id="85" w:name="_Toc605"/>
      <w:bookmarkStart w:id="86" w:name="_Toc20595"/>
      <w:bookmarkStart w:id="87" w:name="_Toc128994414"/>
      <w:r>
        <w:rPr>
          <w:rFonts w:hint="eastAsia"/>
          <w:b w:val="0"/>
          <w:bCs w:val="0"/>
        </w:rPr>
        <w:t>原则</w:t>
      </w:r>
      <w:bookmarkEnd w:id="83"/>
      <w:bookmarkEnd w:id="84"/>
      <w:bookmarkEnd w:id="85"/>
      <w:bookmarkEnd w:id="86"/>
      <w:bookmarkEnd w:id="87"/>
    </w:p>
    <w:p w:rsidR="004C674E" w:rsidRDefault="004C674E">
      <w:pPr>
        <w:pStyle w:val="Heading2"/>
        <w:widowControl/>
        <w:numPr>
          <w:ilvl w:val="1"/>
          <w:numId w:val="3"/>
        </w:numPr>
        <w:ind w:left="567"/>
        <w:jc w:val="left"/>
        <w:rPr>
          <w:rFonts w:ascii="Times New Roman" w:hAnsi="Times New Roman"/>
          <w:b w:val="0"/>
          <w:bCs w:val="0"/>
          <w:color w:val="000000"/>
        </w:rPr>
      </w:pPr>
      <w:bookmarkStart w:id="88" w:name="_Toc27147"/>
      <w:bookmarkStart w:id="89" w:name="_Toc21552"/>
      <w:r>
        <w:rPr>
          <w:rFonts w:ascii="Times New Roman" w:hAnsi="Times New Roman"/>
          <w:b w:val="0"/>
          <w:bCs w:val="0"/>
          <w:color w:val="000000"/>
        </w:rPr>
        <w:t xml:space="preserve"> </w:t>
      </w:r>
      <w:bookmarkStart w:id="90" w:name="_Toc22772"/>
      <w:r>
        <w:rPr>
          <w:rFonts w:ascii="Times New Roman" w:hAnsi="Times New Roman" w:hint="eastAsia"/>
          <w:b w:val="0"/>
          <w:bCs w:val="0"/>
          <w:color w:val="000000"/>
        </w:rPr>
        <w:t>全生命周期理念</w:t>
      </w:r>
      <w:bookmarkEnd w:id="88"/>
      <w:bookmarkEnd w:id="89"/>
      <w:bookmarkEnd w:id="90"/>
    </w:p>
    <w:p w:rsidR="004C674E" w:rsidRDefault="004C674E" w:rsidP="00766850">
      <w:pPr>
        <w:widowControl/>
        <w:ind w:firstLine="420"/>
        <w:jc w:val="left"/>
        <w:rPr>
          <w:color w:val="000000"/>
          <w:kern w:val="0"/>
          <w:szCs w:val="21"/>
        </w:rPr>
      </w:pPr>
      <w:r>
        <w:rPr>
          <w:rFonts w:hint="eastAsia"/>
          <w:color w:val="000000"/>
          <w:kern w:val="0"/>
          <w:szCs w:val="21"/>
        </w:rPr>
        <w:t>农药产品碳足迹的评价和通报应考虑其生命周期的所有阶段，包括原材料获取、生产、分销、储存、和使用阶段。</w:t>
      </w:r>
    </w:p>
    <w:p w:rsidR="004C674E" w:rsidRDefault="004C674E">
      <w:pPr>
        <w:pStyle w:val="Heading2"/>
        <w:widowControl/>
        <w:numPr>
          <w:ilvl w:val="1"/>
          <w:numId w:val="3"/>
        </w:numPr>
        <w:ind w:left="567"/>
        <w:jc w:val="left"/>
        <w:rPr>
          <w:rFonts w:ascii="Times New Roman" w:hAnsi="Times New Roman"/>
          <w:b w:val="0"/>
          <w:bCs w:val="0"/>
          <w:color w:val="000000"/>
        </w:rPr>
      </w:pPr>
      <w:bookmarkStart w:id="91" w:name="_Toc30255"/>
      <w:bookmarkStart w:id="92" w:name="_Toc12336"/>
      <w:r>
        <w:rPr>
          <w:rFonts w:ascii="Times New Roman" w:hAnsi="Times New Roman"/>
          <w:b w:val="0"/>
          <w:bCs w:val="0"/>
          <w:color w:val="000000"/>
        </w:rPr>
        <w:t xml:space="preserve"> </w:t>
      </w:r>
      <w:bookmarkStart w:id="93" w:name="_Toc21790"/>
      <w:r>
        <w:rPr>
          <w:rFonts w:ascii="Times New Roman" w:hAnsi="Times New Roman" w:hint="eastAsia"/>
          <w:b w:val="0"/>
          <w:bCs w:val="0"/>
          <w:color w:val="000000"/>
        </w:rPr>
        <w:t>相关性</w:t>
      </w:r>
      <w:bookmarkEnd w:id="91"/>
      <w:bookmarkEnd w:id="92"/>
      <w:bookmarkEnd w:id="93"/>
    </w:p>
    <w:p w:rsidR="004C674E" w:rsidRDefault="004C674E" w:rsidP="00766850">
      <w:pPr>
        <w:ind w:firstLine="420"/>
      </w:pPr>
      <w:r>
        <w:rPr>
          <w:rFonts w:hint="eastAsia"/>
          <w:color w:val="000000"/>
          <w:kern w:val="0"/>
          <w:szCs w:val="21"/>
        </w:rPr>
        <w:t>用于评价农药产品系统温室气体排放与清除评价的数据与方法要和农药生产过程紧密切合。</w:t>
      </w:r>
    </w:p>
    <w:p w:rsidR="004C674E" w:rsidRDefault="004C674E">
      <w:pPr>
        <w:pStyle w:val="Heading2"/>
        <w:widowControl/>
        <w:numPr>
          <w:ilvl w:val="1"/>
          <w:numId w:val="3"/>
        </w:numPr>
        <w:ind w:left="567"/>
        <w:jc w:val="left"/>
        <w:rPr>
          <w:rFonts w:ascii="Times New Roman" w:hAnsi="Times New Roman"/>
          <w:b w:val="0"/>
          <w:bCs w:val="0"/>
          <w:color w:val="000000"/>
        </w:rPr>
      </w:pPr>
      <w:bookmarkStart w:id="94" w:name="_Toc13014"/>
      <w:bookmarkStart w:id="95" w:name="_Toc6009"/>
      <w:r>
        <w:rPr>
          <w:rFonts w:ascii="Times New Roman" w:hAnsi="Times New Roman"/>
          <w:b w:val="0"/>
          <w:bCs w:val="0"/>
          <w:color w:val="000000"/>
        </w:rPr>
        <w:t xml:space="preserve"> </w:t>
      </w:r>
      <w:bookmarkStart w:id="96" w:name="_Toc1725"/>
      <w:r>
        <w:rPr>
          <w:rFonts w:ascii="Times New Roman" w:hAnsi="Times New Roman" w:hint="eastAsia"/>
          <w:b w:val="0"/>
          <w:bCs w:val="0"/>
          <w:color w:val="000000"/>
        </w:rPr>
        <w:t>完整性</w:t>
      </w:r>
      <w:bookmarkEnd w:id="94"/>
      <w:bookmarkEnd w:id="95"/>
      <w:bookmarkEnd w:id="96"/>
    </w:p>
    <w:p w:rsidR="004C674E" w:rsidRDefault="004C674E" w:rsidP="00766850">
      <w:pPr>
        <w:widowControl/>
        <w:numPr>
          <w:ilvl w:val="255"/>
          <w:numId w:val="0"/>
        </w:numPr>
        <w:ind w:firstLineChars="200" w:firstLine="420"/>
        <w:jc w:val="left"/>
      </w:pPr>
      <w:r>
        <w:rPr>
          <w:rFonts w:hint="eastAsia"/>
        </w:rPr>
        <w:t>农药产品碳足迹评价应包括对该产品碳足迹有实质性贡献的所有温室气体的排放与清除，至少要包含</w:t>
      </w:r>
      <w:r>
        <w:t>95%</w:t>
      </w:r>
      <w:r>
        <w:rPr>
          <w:rFonts w:hint="eastAsia"/>
        </w:rPr>
        <w:t>的温室气体排放与清除。</w:t>
      </w:r>
    </w:p>
    <w:p w:rsidR="004C674E" w:rsidRDefault="004C674E">
      <w:pPr>
        <w:pStyle w:val="Heading2"/>
        <w:widowControl/>
        <w:numPr>
          <w:ilvl w:val="1"/>
          <w:numId w:val="3"/>
        </w:numPr>
        <w:ind w:left="567"/>
        <w:jc w:val="left"/>
        <w:rPr>
          <w:rFonts w:ascii="Times New Roman" w:hAnsi="Times New Roman"/>
          <w:b w:val="0"/>
          <w:bCs w:val="0"/>
          <w:color w:val="000000"/>
        </w:rPr>
      </w:pPr>
      <w:bookmarkStart w:id="97" w:name="_Toc10070"/>
      <w:bookmarkStart w:id="98" w:name="_Toc4860"/>
      <w:r>
        <w:rPr>
          <w:rFonts w:ascii="Times New Roman" w:hAnsi="Times New Roman"/>
          <w:b w:val="0"/>
          <w:bCs w:val="0"/>
          <w:color w:val="000000"/>
        </w:rPr>
        <w:t xml:space="preserve"> </w:t>
      </w:r>
      <w:bookmarkStart w:id="99" w:name="_Toc19896"/>
      <w:r>
        <w:rPr>
          <w:rFonts w:ascii="Times New Roman" w:hAnsi="Times New Roman" w:hint="eastAsia"/>
          <w:b w:val="0"/>
          <w:bCs w:val="0"/>
          <w:color w:val="000000"/>
        </w:rPr>
        <w:t>一致性</w:t>
      </w:r>
      <w:bookmarkEnd w:id="97"/>
      <w:bookmarkEnd w:id="98"/>
      <w:bookmarkEnd w:id="99"/>
    </w:p>
    <w:p w:rsidR="004C674E" w:rsidRDefault="004C674E" w:rsidP="00766850">
      <w:pPr>
        <w:widowControl/>
        <w:numPr>
          <w:ilvl w:val="255"/>
          <w:numId w:val="0"/>
        </w:numPr>
        <w:ind w:firstLineChars="200" w:firstLine="420"/>
        <w:rPr>
          <w:szCs w:val="21"/>
        </w:rPr>
      </w:pPr>
      <w:r>
        <w:rPr>
          <w:rFonts w:hint="eastAsia"/>
          <w:color w:val="000000"/>
          <w:kern w:val="0"/>
          <w:szCs w:val="21"/>
        </w:rPr>
        <w:t>在产品碳足迹评价的整个过程中应采用相同的假设、方法和数据，以得到与评价目标和内容相一致的结论。</w:t>
      </w:r>
      <w:r>
        <w:rPr>
          <w:color w:val="000000"/>
          <w:kern w:val="0"/>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100" w:name="_Toc9597"/>
      <w:bookmarkStart w:id="101" w:name="_Toc13357"/>
      <w:r>
        <w:rPr>
          <w:rFonts w:ascii="Times New Roman" w:hAnsi="Times New Roman"/>
          <w:b w:val="0"/>
          <w:bCs w:val="0"/>
          <w:color w:val="000000"/>
        </w:rPr>
        <w:t xml:space="preserve"> </w:t>
      </w:r>
      <w:bookmarkStart w:id="102" w:name="_Toc15026"/>
      <w:r>
        <w:rPr>
          <w:rFonts w:ascii="Times New Roman" w:hAnsi="Times New Roman" w:hint="eastAsia"/>
          <w:b w:val="0"/>
          <w:bCs w:val="0"/>
          <w:color w:val="000000"/>
        </w:rPr>
        <w:t>准确性</w:t>
      </w:r>
      <w:bookmarkEnd w:id="100"/>
      <w:bookmarkEnd w:id="101"/>
      <w:bookmarkEnd w:id="102"/>
    </w:p>
    <w:p w:rsidR="004C674E" w:rsidRDefault="004C674E" w:rsidP="00766850">
      <w:pPr>
        <w:ind w:firstLine="420"/>
      </w:pPr>
      <w:r>
        <w:rPr>
          <w:rFonts w:hint="eastAsia"/>
          <w:color w:val="000000"/>
          <w:kern w:val="0"/>
          <w:szCs w:val="21"/>
        </w:rPr>
        <w:t>确保产品碳足迹量化和通报是准确的、可核证的、相关的、无误导的，并尽可能减少偏差和不确定性。</w:t>
      </w:r>
      <w:r>
        <w:rPr>
          <w:color w:val="000000"/>
          <w:kern w:val="0"/>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103" w:name="_Toc11426"/>
      <w:bookmarkStart w:id="104" w:name="_Toc17055"/>
      <w:r>
        <w:rPr>
          <w:rFonts w:ascii="Times New Roman" w:hAnsi="Times New Roman"/>
          <w:b w:val="0"/>
          <w:bCs w:val="0"/>
          <w:color w:val="000000"/>
        </w:rPr>
        <w:t xml:space="preserve"> </w:t>
      </w:r>
      <w:bookmarkStart w:id="105" w:name="_Toc28079"/>
      <w:r>
        <w:rPr>
          <w:rFonts w:ascii="Times New Roman" w:hAnsi="Times New Roman" w:hint="eastAsia"/>
          <w:b w:val="0"/>
          <w:bCs w:val="0"/>
          <w:color w:val="000000"/>
        </w:rPr>
        <w:t>透明性</w:t>
      </w:r>
      <w:bookmarkEnd w:id="103"/>
      <w:bookmarkEnd w:id="104"/>
      <w:bookmarkEnd w:id="105"/>
    </w:p>
    <w:p w:rsidR="004C674E" w:rsidRDefault="004C674E" w:rsidP="00766850">
      <w:pPr>
        <w:ind w:firstLine="420"/>
      </w:pPr>
      <w:r>
        <w:rPr>
          <w:rFonts w:hint="eastAsia"/>
          <w:color w:val="000000"/>
          <w:kern w:val="0"/>
          <w:szCs w:val="21"/>
        </w:rPr>
        <w:t>所有农药产品碳足迹相关问题的记录应以公开的方式来呈现。应在评价报告中阐述所有相关假设、所使用的方法学和数据来源。应清楚地解释所有估计值并避免偏差，以使农药产品碳足迹评价报告如实地阐明其内容。</w:t>
      </w:r>
      <w:r>
        <w:rPr>
          <w:color w:val="000000"/>
          <w:kern w:val="0"/>
          <w:szCs w:val="21"/>
        </w:rPr>
        <w:t xml:space="preserve"> </w:t>
      </w:r>
    </w:p>
    <w:p w:rsidR="004C674E" w:rsidRDefault="004C674E">
      <w:pPr>
        <w:pStyle w:val="Heading1"/>
        <w:numPr>
          <w:ilvl w:val="0"/>
          <w:numId w:val="3"/>
        </w:numPr>
        <w:rPr>
          <w:b w:val="0"/>
          <w:bCs w:val="0"/>
        </w:rPr>
      </w:pPr>
      <w:bookmarkStart w:id="106" w:name="_Toc31319"/>
      <w:bookmarkStart w:id="107" w:name="_Toc24438"/>
      <w:bookmarkStart w:id="108" w:name="_Toc26598"/>
      <w:bookmarkStart w:id="109" w:name="_Toc9751"/>
      <w:bookmarkStart w:id="110" w:name="_Toc128994416"/>
      <w:r>
        <w:rPr>
          <w:rFonts w:hint="eastAsia"/>
          <w:b w:val="0"/>
          <w:bCs w:val="0"/>
        </w:rPr>
        <w:t>系统边界</w:t>
      </w:r>
      <w:bookmarkEnd w:id="106"/>
      <w:bookmarkEnd w:id="107"/>
      <w:bookmarkEnd w:id="108"/>
      <w:bookmarkEnd w:id="109"/>
      <w:bookmarkEnd w:id="110"/>
    </w:p>
    <w:p w:rsidR="004C674E" w:rsidRDefault="004C674E" w:rsidP="00766850">
      <w:pPr>
        <w:ind w:firstLine="420"/>
      </w:pPr>
      <w:r>
        <w:rPr>
          <w:rFonts w:hint="eastAsia"/>
        </w:rPr>
        <w:t>以“从摇篮到大门”的评价理论为依据，确定农药产品碳足迹评价系统边界。农药产品碳足迹评价时，系统边界包括二个阶段：即原材料（包容燃料）获取与加工阶段和产品生产阶段。</w:t>
      </w:r>
    </w:p>
    <w:p w:rsidR="004C674E" w:rsidRDefault="004C674E">
      <w:pPr>
        <w:ind w:firstLineChars="0" w:firstLine="0"/>
        <w:jc w:val="center"/>
        <w:rPr>
          <w:rFonts w:eastAsia="黑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23pt;height:225pt;visibility:visible">
            <v:imagedata r:id="rId26" o:title=""/>
          </v:shape>
        </w:pict>
      </w:r>
    </w:p>
    <w:p w:rsidR="004C674E" w:rsidRDefault="004C674E">
      <w:pPr>
        <w:ind w:firstLineChars="0" w:firstLine="0"/>
        <w:jc w:val="center"/>
        <w:rPr>
          <w:rFonts w:eastAsia="黑体"/>
        </w:rPr>
      </w:pPr>
      <w:r>
        <w:rPr>
          <w:rFonts w:eastAsia="黑体" w:hint="eastAsia"/>
        </w:rPr>
        <w:t>图</w:t>
      </w:r>
      <w:r>
        <w:rPr>
          <w:rFonts w:eastAsia="黑体"/>
        </w:rPr>
        <w:t xml:space="preserve">1 </w:t>
      </w:r>
      <w:r>
        <w:rPr>
          <w:rFonts w:eastAsia="黑体" w:hint="eastAsia"/>
        </w:rPr>
        <w:t>从摇篮到大门的系统边界示意图</w:t>
      </w:r>
    </w:p>
    <w:p w:rsidR="004C674E" w:rsidRDefault="004C674E">
      <w:pPr>
        <w:pStyle w:val="Heading2"/>
        <w:widowControl/>
        <w:numPr>
          <w:ilvl w:val="1"/>
          <w:numId w:val="3"/>
        </w:numPr>
        <w:ind w:left="567"/>
        <w:jc w:val="left"/>
        <w:rPr>
          <w:rFonts w:ascii="Times New Roman" w:hAnsi="Times New Roman"/>
          <w:b w:val="0"/>
          <w:bCs w:val="0"/>
          <w:color w:val="000000"/>
        </w:rPr>
      </w:pPr>
      <w:bookmarkStart w:id="111" w:name="_Toc28667"/>
      <w:bookmarkStart w:id="112" w:name="_Toc128994417"/>
      <w:r>
        <w:rPr>
          <w:rFonts w:ascii="Times New Roman" w:hAnsi="Times New Roman"/>
          <w:b w:val="0"/>
          <w:bCs w:val="0"/>
          <w:color w:val="000000"/>
        </w:rPr>
        <w:t xml:space="preserve"> </w:t>
      </w:r>
      <w:bookmarkStart w:id="113" w:name="_Toc31977"/>
      <w:r>
        <w:rPr>
          <w:rFonts w:ascii="Times New Roman" w:hAnsi="Times New Roman" w:hint="eastAsia"/>
          <w:b w:val="0"/>
          <w:bCs w:val="0"/>
          <w:color w:val="000000"/>
        </w:rPr>
        <w:t>原辅材料获取与加工阶段</w:t>
      </w:r>
      <w:bookmarkEnd w:id="111"/>
      <w:bookmarkEnd w:id="112"/>
      <w:bookmarkEnd w:id="113"/>
    </w:p>
    <w:p w:rsidR="004C674E" w:rsidRDefault="004C674E">
      <w:pPr>
        <w:pStyle w:val="Heading3"/>
        <w:numPr>
          <w:ilvl w:val="255"/>
          <w:numId w:val="0"/>
        </w:numPr>
        <w:spacing w:before="0" w:after="0" w:line="360" w:lineRule="auto"/>
        <w:rPr>
          <w:b w:val="0"/>
          <w:bCs w:val="0"/>
        </w:rPr>
      </w:pPr>
      <w:bookmarkStart w:id="114" w:name="_Toc15193"/>
      <w:smartTag w:uri="urn:schemas-microsoft-com:office:smarttags" w:element="chsdate">
        <w:smartTagPr>
          <w:attr w:name="IsROCDate" w:val="False"/>
          <w:attr w:name="IsLunarDate" w:val="False"/>
          <w:attr w:name="Day" w:val="30"/>
          <w:attr w:name="Month" w:val="12"/>
          <w:attr w:name="Year" w:val="1899"/>
        </w:smartTagPr>
        <w:r>
          <w:rPr>
            <w:b w:val="0"/>
            <w:bCs w:val="0"/>
          </w:rPr>
          <w:t>5.1.1</w:t>
        </w:r>
      </w:smartTag>
      <w:r>
        <w:rPr>
          <w:b w:val="0"/>
          <w:bCs w:val="0"/>
        </w:rPr>
        <w:t xml:space="preserve"> </w:t>
      </w:r>
      <w:r>
        <w:rPr>
          <w:rFonts w:hint="eastAsia"/>
          <w:b w:val="0"/>
          <w:bCs w:val="0"/>
        </w:rPr>
        <w:t>原辅材料</w:t>
      </w:r>
      <w:bookmarkEnd w:id="114"/>
    </w:p>
    <w:p w:rsidR="004C674E" w:rsidRDefault="004C674E" w:rsidP="00766850">
      <w:pPr>
        <w:widowControl/>
        <w:ind w:firstLine="420"/>
        <w:rPr>
          <w:color w:val="000000"/>
          <w:kern w:val="0"/>
          <w:szCs w:val="21"/>
        </w:rPr>
      </w:pPr>
      <w:r>
        <w:rPr>
          <w:rFonts w:hint="eastAsia"/>
          <w:color w:val="000000"/>
          <w:kern w:val="0"/>
          <w:szCs w:val="21"/>
        </w:rPr>
        <w:t>农药产品生产所需原、中间体、辅材料（如催化剂、吸附剂等）获取加工所有流程的</w:t>
      </w:r>
      <w:r>
        <w:rPr>
          <w:color w:val="000000"/>
          <w:kern w:val="0"/>
          <w:szCs w:val="21"/>
        </w:rPr>
        <w:t>GHG</w:t>
      </w:r>
      <w:r>
        <w:rPr>
          <w:rFonts w:hint="eastAsia"/>
          <w:color w:val="000000"/>
          <w:kern w:val="0"/>
          <w:szCs w:val="21"/>
        </w:rPr>
        <w:t>排放应纳入评估，包括所有能源消耗源或直接</w:t>
      </w:r>
      <w:r>
        <w:rPr>
          <w:color w:val="000000"/>
          <w:kern w:val="0"/>
          <w:szCs w:val="21"/>
        </w:rPr>
        <w:t>GHG</w:t>
      </w:r>
      <w:r>
        <w:rPr>
          <w:rFonts w:hint="eastAsia"/>
          <w:color w:val="000000"/>
          <w:kern w:val="0"/>
          <w:szCs w:val="21"/>
        </w:rPr>
        <w:t>排放源。</w:t>
      </w:r>
    </w:p>
    <w:p w:rsidR="004C674E" w:rsidRDefault="004C674E">
      <w:pPr>
        <w:pStyle w:val="Heading3"/>
        <w:numPr>
          <w:ilvl w:val="255"/>
          <w:numId w:val="0"/>
        </w:numPr>
        <w:spacing w:before="0" w:after="0" w:line="360" w:lineRule="auto"/>
        <w:rPr>
          <w:b w:val="0"/>
          <w:bCs w:val="0"/>
        </w:rPr>
      </w:pPr>
      <w:bookmarkStart w:id="115" w:name="_Toc11852"/>
      <w:smartTag w:uri="urn:schemas-microsoft-com:office:smarttags" w:element="chsdate">
        <w:smartTagPr>
          <w:attr w:name="IsROCDate" w:val="False"/>
          <w:attr w:name="IsLunarDate" w:val="False"/>
          <w:attr w:name="Day" w:val="30"/>
          <w:attr w:name="Month" w:val="12"/>
          <w:attr w:name="Year" w:val="1899"/>
        </w:smartTagPr>
        <w:r>
          <w:rPr>
            <w:b w:val="0"/>
            <w:bCs w:val="0"/>
          </w:rPr>
          <w:t>5.1.2</w:t>
        </w:r>
      </w:smartTag>
      <w:r>
        <w:rPr>
          <w:b w:val="0"/>
          <w:bCs w:val="0"/>
        </w:rPr>
        <w:t xml:space="preserve"> </w:t>
      </w:r>
      <w:r>
        <w:rPr>
          <w:rFonts w:hint="eastAsia"/>
          <w:b w:val="0"/>
          <w:bCs w:val="0"/>
        </w:rPr>
        <w:t>能源供应</w:t>
      </w:r>
      <w:bookmarkEnd w:id="115"/>
    </w:p>
    <w:p w:rsidR="004C674E" w:rsidRDefault="004C674E" w:rsidP="00766850">
      <w:pPr>
        <w:widowControl/>
        <w:ind w:firstLine="420"/>
        <w:rPr>
          <w:color w:val="000000"/>
          <w:kern w:val="0"/>
          <w:szCs w:val="21"/>
        </w:rPr>
      </w:pPr>
      <w:r>
        <w:rPr>
          <w:rFonts w:hint="eastAsia"/>
          <w:color w:val="000000"/>
          <w:kern w:val="0"/>
          <w:szCs w:val="21"/>
        </w:rPr>
        <w:t>在农药产品生产过程中，所消耗能源供应相关的</w:t>
      </w:r>
      <w:r>
        <w:rPr>
          <w:color w:val="000000"/>
          <w:kern w:val="0"/>
          <w:szCs w:val="21"/>
        </w:rPr>
        <w:t>GHG</w:t>
      </w:r>
      <w:r>
        <w:rPr>
          <w:rFonts w:hint="eastAsia"/>
          <w:color w:val="000000"/>
          <w:kern w:val="0"/>
          <w:szCs w:val="21"/>
        </w:rPr>
        <w:t>排放应纳入评估。</w:t>
      </w:r>
    </w:p>
    <w:p w:rsidR="004C674E" w:rsidRDefault="004C674E">
      <w:pPr>
        <w:pStyle w:val="Heading3"/>
        <w:numPr>
          <w:ilvl w:val="255"/>
          <w:numId w:val="0"/>
        </w:numPr>
        <w:spacing w:before="0" w:after="0" w:line="360" w:lineRule="auto"/>
        <w:rPr>
          <w:b w:val="0"/>
          <w:bCs w:val="0"/>
        </w:rPr>
      </w:pPr>
      <w:bookmarkStart w:id="116" w:name="_Toc5789"/>
      <w:smartTag w:uri="urn:schemas-microsoft-com:office:smarttags" w:element="chsdate">
        <w:smartTagPr>
          <w:attr w:name="IsROCDate" w:val="False"/>
          <w:attr w:name="IsLunarDate" w:val="False"/>
          <w:attr w:name="Day" w:val="30"/>
          <w:attr w:name="Month" w:val="12"/>
          <w:attr w:name="Year" w:val="1899"/>
        </w:smartTagPr>
        <w:r>
          <w:rPr>
            <w:b w:val="0"/>
            <w:bCs w:val="0"/>
          </w:rPr>
          <w:t>5.1.3</w:t>
        </w:r>
      </w:smartTag>
      <w:r>
        <w:rPr>
          <w:b w:val="0"/>
          <w:bCs w:val="0"/>
        </w:rPr>
        <w:t xml:space="preserve"> </w:t>
      </w:r>
      <w:r>
        <w:rPr>
          <w:rFonts w:hint="eastAsia"/>
          <w:b w:val="0"/>
          <w:bCs w:val="0"/>
        </w:rPr>
        <w:t>资产商品</w:t>
      </w:r>
      <w:bookmarkEnd w:id="116"/>
    </w:p>
    <w:p w:rsidR="004C674E" w:rsidRDefault="004C674E" w:rsidP="00766850">
      <w:pPr>
        <w:widowControl/>
        <w:ind w:firstLine="420"/>
        <w:rPr>
          <w:color w:val="000000"/>
          <w:kern w:val="0"/>
          <w:szCs w:val="21"/>
        </w:rPr>
      </w:pPr>
      <w:r>
        <w:rPr>
          <w:rFonts w:hint="eastAsia"/>
          <w:color w:val="000000"/>
          <w:kern w:val="0"/>
          <w:szCs w:val="21"/>
        </w:rPr>
        <w:t>在农药产品生产过程中，资产性商品生产所产生的</w:t>
      </w:r>
      <w:r>
        <w:rPr>
          <w:color w:val="000000"/>
          <w:kern w:val="0"/>
          <w:szCs w:val="21"/>
        </w:rPr>
        <w:t xml:space="preserve"> GHG </w:t>
      </w:r>
      <w:r>
        <w:rPr>
          <w:rFonts w:hint="eastAsia"/>
          <w:color w:val="000000"/>
          <w:kern w:val="0"/>
          <w:szCs w:val="21"/>
        </w:rPr>
        <w:t>排放不应纳入评价范围。</w:t>
      </w:r>
    </w:p>
    <w:p w:rsidR="004C674E" w:rsidRDefault="004C674E">
      <w:pPr>
        <w:pStyle w:val="Heading3"/>
        <w:numPr>
          <w:ilvl w:val="255"/>
          <w:numId w:val="0"/>
        </w:numPr>
        <w:spacing w:before="0" w:after="0" w:line="360" w:lineRule="auto"/>
        <w:rPr>
          <w:b w:val="0"/>
          <w:bCs w:val="0"/>
        </w:rPr>
      </w:pPr>
      <w:bookmarkStart w:id="117" w:name="_Toc30302"/>
      <w:smartTag w:uri="urn:schemas-microsoft-com:office:smarttags" w:element="chsdate">
        <w:smartTagPr>
          <w:attr w:name="IsROCDate" w:val="False"/>
          <w:attr w:name="IsLunarDate" w:val="False"/>
          <w:attr w:name="Day" w:val="30"/>
          <w:attr w:name="Month" w:val="12"/>
          <w:attr w:name="Year" w:val="1899"/>
        </w:smartTagPr>
        <w:r>
          <w:rPr>
            <w:b w:val="0"/>
            <w:bCs w:val="0"/>
          </w:rPr>
          <w:t>5.1.3</w:t>
        </w:r>
      </w:smartTag>
      <w:r>
        <w:rPr>
          <w:b w:val="0"/>
          <w:bCs w:val="0"/>
        </w:rPr>
        <w:t xml:space="preserve"> </w:t>
      </w:r>
      <w:r>
        <w:rPr>
          <w:rFonts w:hint="eastAsia"/>
          <w:b w:val="0"/>
          <w:bCs w:val="0"/>
        </w:rPr>
        <w:t>无关商品</w:t>
      </w:r>
      <w:bookmarkEnd w:id="117"/>
    </w:p>
    <w:p w:rsidR="004C674E" w:rsidRDefault="004C674E" w:rsidP="00766850">
      <w:pPr>
        <w:widowControl/>
        <w:ind w:firstLine="420"/>
        <w:rPr>
          <w:color w:val="000000"/>
          <w:kern w:val="0"/>
          <w:szCs w:val="21"/>
        </w:rPr>
      </w:pPr>
      <w:r>
        <w:rPr>
          <w:rFonts w:hint="eastAsia"/>
          <w:color w:val="000000"/>
          <w:kern w:val="0"/>
          <w:szCs w:val="21"/>
        </w:rPr>
        <w:t>在农药产品生产过程中，与产品生产无关的商品产生的</w:t>
      </w:r>
      <w:r>
        <w:rPr>
          <w:color w:val="000000"/>
          <w:kern w:val="0"/>
          <w:szCs w:val="21"/>
        </w:rPr>
        <w:t xml:space="preserve"> GHG </w:t>
      </w:r>
      <w:r>
        <w:rPr>
          <w:rFonts w:hint="eastAsia"/>
          <w:color w:val="000000"/>
          <w:kern w:val="0"/>
          <w:szCs w:val="21"/>
        </w:rPr>
        <w:t>排放不应纳入评价范围。</w:t>
      </w:r>
    </w:p>
    <w:p w:rsidR="004C674E" w:rsidRDefault="004C674E">
      <w:pPr>
        <w:pStyle w:val="Heading2"/>
        <w:widowControl/>
        <w:numPr>
          <w:ilvl w:val="1"/>
          <w:numId w:val="3"/>
        </w:numPr>
        <w:ind w:left="567"/>
        <w:jc w:val="left"/>
        <w:rPr>
          <w:rFonts w:ascii="Times New Roman" w:hAnsi="Times New Roman"/>
          <w:b w:val="0"/>
          <w:bCs w:val="0"/>
          <w:color w:val="000000"/>
        </w:rPr>
      </w:pPr>
      <w:bookmarkStart w:id="118" w:name="_Toc128994418"/>
      <w:bookmarkStart w:id="119" w:name="_Toc6711"/>
      <w:r>
        <w:rPr>
          <w:rFonts w:ascii="Times New Roman" w:hAnsi="Times New Roman"/>
          <w:b w:val="0"/>
          <w:bCs w:val="0"/>
          <w:color w:val="000000"/>
        </w:rPr>
        <w:t xml:space="preserve"> </w:t>
      </w:r>
      <w:bookmarkStart w:id="120" w:name="_Toc14447"/>
      <w:r>
        <w:rPr>
          <w:rFonts w:ascii="Times New Roman" w:hAnsi="Times New Roman" w:hint="eastAsia"/>
          <w:b w:val="0"/>
          <w:bCs w:val="0"/>
          <w:color w:val="000000"/>
        </w:rPr>
        <w:t>农药产品生产阶段</w:t>
      </w:r>
      <w:bookmarkEnd w:id="118"/>
      <w:bookmarkEnd w:id="119"/>
      <w:bookmarkEnd w:id="120"/>
    </w:p>
    <w:p w:rsidR="004C674E" w:rsidRDefault="004C674E">
      <w:pPr>
        <w:pStyle w:val="Heading3"/>
        <w:numPr>
          <w:ilvl w:val="255"/>
          <w:numId w:val="0"/>
        </w:numPr>
        <w:spacing w:before="0" w:after="0" w:line="360" w:lineRule="auto"/>
        <w:rPr>
          <w:b w:val="0"/>
          <w:bCs w:val="0"/>
        </w:rPr>
      </w:pPr>
      <w:bookmarkStart w:id="121" w:name="_Toc3058"/>
      <w:smartTag w:uri="urn:schemas-microsoft-com:office:smarttags" w:element="chsdate">
        <w:smartTagPr>
          <w:attr w:name="IsROCDate" w:val="False"/>
          <w:attr w:name="IsLunarDate" w:val="False"/>
          <w:attr w:name="Day" w:val="30"/>
          <w:attr w:name="Month" w:val="12"/>
          <w:attr w:name="Year" w:val="1899"/>
        </w:smartTagPr>
        <w:r>
          <w:rPr>
            <w:b w:val="0"/>
            <w:bCs w:val="0"/>
          </w:rPr>
          <w:t>5.2.1</w:t>
        </w:r>
      </w:smartTag>
      <w:r>
        <w:rPr>
          <w:b w:val="0"/>
          <w:bCs w:val="0"/>
        </w:rPr>
        <w:t xml:space="preserve"> </w:t>
      </w:r>
      <w:r>
        <w:rPr>
          <w:rFonts w:hint="eastAsia"/>
          <w:b w:val="0"/>
          <w:bCs w:val="0"/>
        </w:rPr>
        <w:t>生产过程</w:t>
      </w:r>
      <w:bookmarkEnd w:id="121"/>
    </w:p>
    <w:p w:rsidR="004C674E" w:rsidRDefault="004C674E" w:rsidP="00766850">
      <w:pPr>
        <w:widowControl/>
        <w:ind w:firstLine="420"/>
        <w:rPr>
          <w:color w:val="000000"/>
          <w:kern w:val="0"/>
          <w:szCs w:val="21"/>
        </w:rPr>
      </w:pPr>
      <w:r>
        <w:rPr>
          <w:rFonts w:hint="eastAsia"/>
          <w:color w:val="000000"/>
          <w:kern w:val="0"/>
          <w:szCs w:val="21"/>
        </w:rPr>
        <w:t>农药制造所产生的</w:t>
      </w:r>
      <w:r>
        <w:rPr>
          <w:color w:val="000000"/>
          <w:kern w:val="0"/>
          <w:szCs w:val="21"/>
        </w:rPr>
        <w:t>GHG</w:t>
      </w:r>
      <w:r>
        <w:rPr>
          <w:rFonts w:hint="eastAsia"/>
          <w:color w:val="000000"/>
          <w:kern w:val="0"/>
          <w:szCs w:val="21"/>
        </w:rPr>
        <w:t>排放是产品生命周期的一部分，包括了与消耗品使用相关的排放，应纳入评价范围。</w:t>
      </w:r>
    </w:p>
    <w:p w:rsidR="004C674E" w:rsidRDefault="004C674E">
      <w:pPr>
        <w:pStyle w:val="Heading3"/>
        <w:numPr>
          <w:ilvl w:val="255"/>
          <w:numId w:val="0"/>
        </w:numPr>
        <w:spacing w:before="0" w:after="0" w:line="360" w:lineRule="auto"/>
        <w:rPr>
          <w:b w:val="0"/>
          <w:bCs w:val="0"/>
        </w:rPr>
      </w:pPr>
      <w:bookmarkStart w:id="122" w:name="_Toc19257"/>
      <w:smartTag w:uri="urn:schemas-microsoft-com:office:smarttags" w:element="chsdate">
        <w:smartTagPr>
          <w:attr w:name="IsROCDate" w:val="False"/>
          <w:attr w:name="IsLunarDate" w:val="False"/>
          <w:attr w:name="Day" w:val="30"/>
          <w:attr w:name="Month" w:val="12"/>
          <w:attr w:name="Year" w:val="1899"/>
        </w:smartTagPr>
        <w:r>
          <w:rPr>
            <w:b w:val="0"/>
            <w:bCs w:val="0"/>
          </w:rPr>
          <w:t>5.2.2</w:t>
        </w:r>
      </w:smartTag>
      <w:r>
        <w:rPr>
          <w:b w:val="0"/>
          <w:bCs w:val="0"/>
        </w:rPr>
        <w:t xml:space="preserve"> </w:t>
      </w:r>
      <w:r>
        <w:rPr>
          <w:rFonts w:hint="eastAsia"/>
          <w:b w:val="0"/>
          <w:bCs w:val="0"/>
        </w:rPr>
        <w:t>设施运行</w:t>
      </w:r>
      <w:bookmarkEnd w:id="122"/>
    </w:p>
    <w:p w:rsidR="004C674E" w:rsidRDefault="004C674E" w:rsidP="00766850">
      <w:pPr>
        <w:widowControl/>
        <w:ind w:firstLine="420"/>
        <w:rPr>
          <w:color w:val="000000"/>
          <w:kern w:val="0"/>
          <w:szCs w:val="21"/>
        </w:rPr>
      </w:pPr>
      <w:r>
        <w:rPr>
          <w:rFonts w:hint="eastAsia"/>
          <w:color w:val="000000"/>
          <w:kern w:val="0"/>
          <w:szCs w:val="21"/>
        </w:rPr>
        <w:t>设施运行所产生的</w:t>
      </w:r>
      <w:r>
        <w:rPr>
          <w:color w:val="000000"/>
          <w:kern w:val="0"/>
          <w:szCs w:val="21"/>
        </w:rPr>
        <w:t>GHG</w:t>
      </w:r>
      <w:r>
        <w:rPr>
          <w:rFonts w:hint="eastAsia"/>
          <w:color w:val="000000"/>
          <w:kern w:val="0"/>
          <w:szCs w:val="21"/>
        </w:rPr>
        <w:t>排放，包括工厂、仓库、</w:t>
      </w:r>
      <w:r>
        <w:rPr>
          <w:color w:val="000000"/>
          <w:kern w:val="0"/>
          <w:szCs w:val="21"/>
        </w:rPr>
        <w:t xml:space="preserve"> </w:t>
      </w:r>
      <w:r>
        <w:rPr>
          <w:rFonts w:hint="eastAsia"/>
          <w:color w:val="000000"/>
          <w:kern w:val="0"/>
          <w:szCs w:val="21"/>
        </w:rPr>
        <w:t>中央配给中心、办公室、零售店等所产生的排放，应纳入评价范围。</w:t>
      </w:r>
    </w:p>
    <w:p w:rsidR="004C674E" w:rsidRDefault="004C674E">
      <w:pPr>
        <w:pStyle w:val="Heading3"/>
        <w:numPr>
          <w:ilvl w:val="255"/>
          <w:numId w:val="0"/>
        </w:numPr>
        <w:spacing w:before="0" w:after="0" w:line="360" w:lineRule="auto"/>
        <w:rPr>
          <w:b w:val="0"/>
          <w:bCs w:val="0"/>
        </w:rPr>
      </w:pPr>
      <w:bookmarkStart w:id="123" w:name="_Toc2848"/>
      <w:smartTag w:uri="urn:schemas-microsoft-com:office:smarttags" w:element="chsdate">
        <w:smartTagPr>
          <w:attr w:name="IsROCDate" w:val="False"/>
          <w:attr w:name="IsLunarDate" w:val="False"/>
          <w:attr w:name="Day" w:val="30"/>
          <w:attr w:name="Month" w:val="12"/>
          <w:attr w:name="Year" w:val="1899"/>
        </w:smartTagPr>
        <w:r>
          <w:rPr>
            <w:b w:val="0"/>
            <w:bCs w:val="0"/>
          </w:rPr>
          <w:t>5.2.3</w:t>
        </w:r>
      </w:smartTag>
      <w:r>
        <w:rPr>
          <w:b w:val="0"/>
          <w:bCs w:val="0"/>
        </w:rPr>
        <w:t xml:space="preserve"> </w:t>
      </w:r>
      <w:r>
        <w:rPr>
          <w:rFonts w:hint="eastAsia"/>
          <w:b w:val="0"/>
          <w:bCs w:val="0"/>
        </w:rPr>
        <w:t>运输</w:t>
      </w:r>
      <w:bookmarkEnd w:id="123"/>
    </w:p>
    <w:p w:rsidR="004C674E" w:rsidRDefault="004C674E" w:rsidP="00766850">
      <w:pPr>
        <w:widowControl/>
        <w:ind w:firstLine="420"/>
        <w:rPr>
          <w:color w:val="000000"/>
          <w:kern w:val="0"/>
          <w:szCs w:val="21"/>
        </w:rPr>
      </w:pPr>
      <w:r>
        <w:rPr>
          <w:rFonts w:hint="eastAsia"/>
          <w:color w:val="000000"/>
          <w:kern w:val="0"/>
          <w:szCs w:val="21"/>
        </w:rPr>
        <w:t>公路、空中、水上、轨道或其它运输方式所产生的</w:t>
      </w:r>
      <w:r>
        <w:rPr>
          <w:color w:val="000000"/>
          <w:kern w:val="0"/>
          <w:szCs w:val="21"/>
        </w:rPr>
        <w:t>GHG</w:t>
      </w:r>
      <w:r>
        <w:rPr>
          <w:rFonts w:hint="eastAsia"/>
          <w:color w:val="000000"/>
          <w:kern w:val="0"/>
          <w:szCs w:val="21"/>
        </w:rPr>
        <w:t>排放属农药产品生命周期的一部分，应纳入评价范围。</w:t>
      </w:r>
      <w:r>
        <w:rPr>
          <w:color w:val="000000"/>
          <w:kern w:val="0"/>
          <w:szCs w:val="21"/>
        </w:rPr>
        <w:t xml:space="preserve"> </w:t>
      </w:r>
    </w:p>
    <w:p w:rsidR="004C674E" w:rsidRDefault="004C674E">
      <w:pPr>
        <w:pStyle w:val="Heading3"/>
        <w:numPr>
          <w:ilvl w:val="255"/>
          <w:numId w:val="0"/>
        </w:numPr>
        <w:spacing w:before="0" w:after="0" w:line="360" w:lineRule="auto"/>
        <w:rPr>
          <w:b w:val="0"/>
          <w:bCs w:val="0"/>
        </w:rPr>
      </w:pPr>
      <w:bookmarkStart w:id="124" w:name="_Toc4260"/>
      <w:smartTag w:uri="urn:schemas-microsoft-com:office:smarttags" w:element="chsdate">
        <w:smartTagPr>
          <w:attr w:name="IsROCDate" w:val="False"/>
          <w:attr w:name="IsLunarDate" w:val="False"/>
          <w:attr w:name="Day" w:val="30"/>
          <w:attr w:name="Month" w:val="12"/>
          <w:attr w:name="Year" w:val="1899"/>
        </w:smartTagPr>
        <w:r>
          <w:rPr>
            <w:b w:val="0"/>
            <w:bCs w:val="0"/>
          </w:rPr>
          <w:t>5.2.4</w:t>
        </w:r>
      </w:smartTag>
      <w:r>
        <w:rPr>
          <w:b w:val="0"/>
          <w:bCs w:val="0"/>
        </w:rPr>
        <w:t xml:space="preserve"> </w:t>
      </w:r>
      <w:r>
        <w:rPr>
          <w:rFonts w:hint="eastAsia"/>
          <w:b w:val="0"/>
          <w:bCs w:val="0"/>
        </w:rPr>
        <w:t>存储</w:t>
      </w:r>
      <w:bookmarkEnd w:id="124"/>
      <w:r>
        <w:rPr>
          <w:b w:val="0"/>
          <w:bCs w:val="0"/>
        </w:rPr>
        <w:t xml:space="preserve"> </w:t>
      </w:r>
    </w:p>
    <w:p w:rsidR="004C674E" w:rsidRDefault="004C674E" w:rsidP="00766850">
      <w:pPr>
        <w:widowControl/>
        <w:ind w:firstLine="420"/>
        <w:rPr>
          <w:color w:val="000000"/>
          <w:kern w:val="0"/>
          <w:szCs w:val="21"/>
        </w:rPr>
      </w:pPr>
      <w:r>
        <w:rPr>
          <w:rFonts w:hint="eastAsia"/>
          <w:color w:val="000000"/>
          <w:kern w:val="0"/>
          <w:szCs w:val="21"/>
        </w:rPr>
        <w:t>农药生产过程中，任何与产品相关的储存所产生的</w:t>
      </w:r>
      <w:r>
        <w:rPr>
          <w:color w:val="000000"/>
          <w:kern w:val="0"/>
          <w:szCs w:val="21"/>
        </w:rPr>
        <w:t>GHG</w:t>
      </w:r>
      <w:r>
        <w:rPr>
          <w:rFonts w:hint="eastAsia"/>
          <w:color w:val="000000"/>
          <w:kern w:val="0"/>
          <w:szCs w:val="21"/>
        </w:rPr>
        <w:t>排放应纳入评价范围。</w:t>
      </w:r>
      <w:r>
        <w:rPr>
          <w:color w:val="000000"/>
          <w:kern w:val="0"/>
          <w:szCs w:val="21"/>
        </w:rPr>
        <w:t xml:space="preserve"> </w:t>
      </w:r>
    </w:p>
    <w:p w:rsidR="004C674E" w:rsidRDefault="004C674E">
      <w:pPr>
        <w:pStyle w:val="Heading1"/>
        <w:numPr>
          <w:ilvl w:val="0"/>
          <w:numId w:val="3"/>
        </w:numPr>
        <w:rPr>
          <w:b w:val="0"/>
          <w:bCs w:val="0"/>
        </w:rPr>
      </w:pPr>
      <w:bookmarkStart w:id="125" w:name="_Toc128994422"/>
      <w:bookmarkStart w:id="126" w:name="_Toc10987"/>
      <w:bookmarkStart w:id="127" w:name="_Toc7827"/>
      <w:bookmarkStart w:id="128" w:name="_Toc864"/>
      <w:bookmarkStart w:id="129" w:name="_Toc13597"/>
      <w:r>
        <w:rPr>
          <w:rFonts w:hint="eastAsia"/>
          <w:b w:val="0"/>
          <w:bCs w:val="0"/>
        </w:rPr>
        <w:t>数据</w:t>
      </w:r>
      <w:bookmarkEnd w:id="125"/>
      <w:r>
        <w:rPr>
          <w:rFonts w:hint="eastAsia"/>
          <w:b w:val="0"/>
          <w:bCs w:val="0"/>
        </w:rPr>
        <w:t>获取</w:t>
      </w:r>
      <w:bookmarkEnd w:id="126"/>
      <w:bookmarkEnd w:id="127"/>
      <w:bookmarkEnd w:id="128"/>
      <w:bookmarkEnd w:id="129"/>
    </w:p>
    <w:p w:rsidR="004C674E" w:rsidRDefault="004C674E" w:rsidP="00766850">
      <w:pPr>
        <w:ind w:firstLine="420"/>
      </w:pPr>
      <w:r>
        <w:rPr>
          <w:rFonts w:hint="eastAsia"/>
        </w:rPr>
        <w:t>产品生产企业在进行碳足迹评价数据收集时，要根据实际情况按标准对碳排放计算、生命周期各阶段的数据收集规则、质量要求、分配原则、取舍准则的要求收集，以提高标准的可操作性。</w:t>
      </w:r>
    </w:p>
    <w:p w:rsidR="004C674E" w:rsidRDefault="004C674E">
      <w:pPr>
        <w:pStyle w:val="Heading2"/>
        <w:widowControl/>
        <w:numPr>
          <w:ilvl w:val="1"/>
          <w:numId w:val="3"/>
        </w:numPr>
        <w:ind w:left="567"/>
        <w:jc w:val="left"/>
        <w:rPr>
          <w:rFonts w:ascii="Times New Roman" w:hAnsi="Times New Roman"/>
          <w:b w:val="0"/>
          <w:bCs w:val="0"/>
          <w:color w:val="000000"/>
        </w:rPr>
      </w:pPr>
      <w:bookmarkStart w:id="130" w:name="_Toc14770"/>
      <w:r>
        <w:rPr>
          <w:rFonts w:ascii="Times New Roman" w:hAnsi="Times New Roman"/>
          <w:b w:val="0"/>
          <w:bCs w:val="0"/>
          <w:color w:val="000000"/>
        </w:rPr>
        <w:t xml:space="preserve"> </w:t>
      </w:r>
      <w:bookmarkStart w:id="131" w:name="_Toc23191"/>
      <w:r>
        <w:rPr>
          <w:rFonts w:ascii="Times New Roman" w:hAnsi="Times New Roman" w:hint="eastAsia"/>
          <w:b w:val="0"/>
          <w:bCs w:val="0"/>
          <w:color w:val="000000"/>
        </w:rPr>
        <w:t>数据质量要求</w:t>
      </w:r>
      <w:bookmarkEnd w:id="130"/>
      <w:bookmarkEnd w:id="131"/>
      <w:r>
        <w:rPr>
          <w:rFonts w:ascii="Times New Roman" w:hAnsi="Times New Roman"/>
          <w:b w:val="0"/>
          <w:bCs w:val="0"/>
          <w:color w:val="000000"/>
        </w:rPr>
        <w:t xml:space="preserve"> </w:t>
      </w:r>
    </w:p>
    <w:p w:rsidR="004C674E" w:rsidRDefault="004C674E" w:rsidP="00766850">
      <w:pPr>
        <w:widowControl/>
        <w:ind w:firstLine="420"/>
        <w:jc w:val="left"/>
        <w:rPr>
          <w:color w:val="000000"/>
          <w:kern w:val="0"/>
          <w:szCs w:val="21"/>
        </w:rPr>
      </w:pPr>
      <w:r>
        <w:rPr>
          <w:rFonts w:hint="eastAsia"/>
          <w:color w:val="000000"/>
          <w:kern w:val="0"/>
          <w:szCs w:val="21"/>
        </w:rPr>
        <w:t>数据质量要求应符合国家相关规定。数据收集表见附录</w:t>
      </w:r>
      <w:r>
        <w:rPr>
          <w:color w:val="000000"/>
          <w:kern w:val="0"/>
          <w:szCs w:val="21"/>
        </w:rPr>
        <w:t>B</w:t>
      </w:r>
      <w:r>
        <w:rPr>
          <w:rFonts w:hint="eastAsia"/>
          <w:color w:val="000000"/>
          <w:kern w:val="0"/>
          <w:szCs w:val="21"/>
        </w:rPr>
        <w:t>。农产品碳足迹评价过程中使用的数据应满足以下要求：</w:t>
      </w:r>
    </w:p>
    <w:p w:rsidR="004C674E" w:rsidRDefault="004C674E" w:rsidP="00766850">
      <w:pPr>
        <w:widowControl/>
        <w:numPr>
          <w:ilvl w:val="0"/>
          <w:numId w:val="4"/>
        </w:numPr>
        <w:ind w:left="0" w:firstLine="420"/>
        <w:jc w:val="left"/>
      </w:pPr>
      <w:r>
        <w:rPr>
          <w:rFonts w:hint="eastAsia"/>
          <w:color w:val="000000"/>
          <w:kern w:val="0"/>
          <w:szCs w:val="21"/>
        </w:rPr>
        <w:t>完整性：应涵盖对评价产品系统有实质性贡献的所有温室气体的排放与清除；</w:t>
      </w:r>
    </w:p>
    <w:p w:rsidR="004C674E" w:rsidRDefault="004C674E" w:rsidP="00766850">
      <w:pPr>
        <w:widowControl/>
        <w:numPr>
          <w:ilvl w:val="0"/>
          <w:numId w:val="4"/>
        </w:numPr>
        <w:ind w:left="0" w:firstLine="420"/>
        <w:jc w:val="left"/>
        <w:rPr>
          <w:color w:val="000000"/>
          <w:kern w:val="0"/>
          <w:szCs w:val="21"/>
        </w:rPr>
      </w:pPr>
      <w:r>
        <w:rPr>
          <w:rFonts w:hint="eastAsia"/>
          <w:color w:val="000000"/>
          <w:kern w:val="0"/>
          <w:szCs w:val="21"/>
        </w:rPr>
        <w:t>代表性：使用对评价产品而言具有时间、地理及技术针对性的数据；</w:t>
      </w:r>
    </w:p>
    <w:p w:rsidR="004C674E" w:rsidRDefault="004C674E" w:rsidP="00766850">
      <w:pPr>
        <w:widowControl/>
        <w:numPr>
          <w:ilvl w:val="0"/>
          <w:numId w:val="4"/>
        </w:numPr>
        <w:ind w:left="0" w:firstLine="420"/>
        <w:jc w:val="left"/>
      </w:pPr>
      <w:r>
        <w:rPr>
          <w:rFonts w:hint="eastAsia"/>
          <w:color w:val="000000"/>
          <w:kern w:val="0"/>
          <w:szCs w:val="21"/>
        </w:rPr>
        <w:t>准确性：避免非必要偏差和导致不确定度增加的任何操作；</w:t>
      </w:r>
    </w:p>
    <w:p w:rsidR="004C674E" w:rsidRDefault="004C674E" w:rsidP="00766850">
      <w:pPr>
        <w:widowControl/>
        <w:numPr>
          <w:ilvl w:val="0"/>
          <w:numId w:val="4"/>
        </w:numPr>
        <w:ind w:left="0" w:firstLine="420"/>
        <w:jc w:val="left"/>
        <w:rPr>
          <w:color w:val="000000"/>
          <w:kern w:val="0"/>
          <w:szCs w:val="21"/>
        </w:rPr>
      </w:pPr>
      <w:r>
        <w:rPr>
          <w:rFonts w:hint="eastAsia"/>
          <w:color w:val="000000"/>
          <w:kern w:val="0"/>
          <w:szCs w:val="21"/>
        </w:rPr>
        <w:t>延续性：数据在时间上具备延续性，使用最近至少一年的数据，不足一年取全部；</w:t>
      </w:r>
    </w:p>
    <w:p w:rsidR="004C674E" w:rsidRDefault="004C674E" w:rsidP="00766850">
      <w:pPr>
        <w:widowControl/>
        <w:ind w:firstLine="420"/>
      </w:pPr>
      <w:r>
        <w:rPr>
          <w:rFonts w:hint="eastAsia"/>
          <w:color w:val="000000"/>
          <w:kern w:val="0"/>
          <w:szCs w:val="21"/>
        </w:rPr>
        <w:t>优先使用初级数据，若无法获取初级数据，可使用次级数据，并进行书面记录，解释数据来源和使用理由。</w:t>
      </w:r>
      <w:r>
        <w:rPr>
          <w:color w:val="000000"/>
          <w:kern w:val="0"/>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132" w:name="_Toc27516"/>
      <w:r>
        <w:rPr>
          <w:rFonts w:ascii="Times New Roman" w:hAnsi="Times New Roman"/>
          <w:b w:val="0"/>
          <w:bCs w:val="0"/>
          <w:color w:val="000000"/>
        </w:rPr>
        <w:t xml:space="preserve"> </w:t>
      </w:r>
      <w:bookmarkStart w:id="133" w:name="_Toc23467"/>
      <w:r>
        <w:rPr>
          <w:rFonts w:ascii="Times New Roman" w:hAnsi="Times New Roman" w:hint="eastAsia"/>
          <w:b w:val="0"/>
          <w:bCs w:val="0"/>
          <w:color w:val="000000"/>
        </w:rPr>
        <w:t>数据抽样</w:t>
      </w:r>
      <w:bookmarkEnd w:id="132"/>
      <w:bookmarkEnd w:id="133"/>
      <w:r>
        <w:rPr>
          <w:rFonts w:ascii="Times New Roman" w:hAnsi="Times New Roman"/>
          <w:b w:val="0"/>
          <w:bCs w:val="0"/>
          <w:color w:val="000000"/>
        </w:rPr>
        <w:t xml:space="preserve"> </w:t>
      </w:r>
    </w:p>
    <w:p w:rsidR="004C674E" w:rsidRDefault="004C674E" w:rsidP="00766850">
      <w:pPr>
        <w:widowControl/>
        <w:numPr>
          <w:ilvl w:val="0"/>
          <w:numId w:val="5"/>
        </w:numPr>
        <w:ind w:left="0" w:firstLine="420"/>
      </w:pPr>
      <w:r>
        <w:rPr>
          <w:rFonts w:hint="eastAsia"/>
          <w:color w:val="000000"/>
          <w:kern w:val="0"/>
          <w:szCs w:val="21"/>
        </w:rPr>
        <w:t>若某单元过程的输入同一数据来自多个源头，宜选择具有代表性的、权威性的、保守性的数据样本进行温室气体排放与清除数据的收集。抽样数据应满足</w:t>
      </w:r>
      <w:r>
        <w:rPr>
          <w:color w:val="000000"/>
          <w:kern w:val="0"/>
          <w:szCs w:val="21"/>
        </w:rPr>
        <w:t>6.1</w:t>
      </w:r>
      <w:r>
        <w:rPr>
          <w:rFonts w:hint="eastAsia"/>
          <w:color w:val="000000"/>
          <w:kern w:val="0"/>
          <w:szCs w:val="21"/>
        </w:rPr>
        <w:t>规定的数据质量要求。</w:t>
      </w:r>
      <w:r>
        <w:rPr>
          <w:color w:val="000000"/>
          <w:kern w:val="0"/>
          <w:szCs w:val="21"/>
        </w:rPr>
        <w:t xml:space="preserve"> </w:t>
      </w:r>
    </w:p>
    <w:p w:rsidR="004C674E" w:rsidRDefault="004C674E" w:rsidP="00766850">
      <w:pPr>
        <w:widowControl/>
        <w:numPr>
          <w:ilvl w:val="0"/>
          <w:numId w:val="5"/>
        </w:numPr>
        <w:ind w:left="0" w:firstLine="420"/>
        <w:rPr>
          <w:color w:val="000000"/>
          <w:kern w:val="0"/>
          <w:szCs w:val="21"/>
        </w:rPr>
      </w:pPr>
      <w:r>
        <w:rPr>
          <w:rFonts w:hint="eastAsia"/>
          <w:color w:val="000000"/>
          <w:kern w:val="0"/>
          <w:szCs w:val="21"/>
        </w:rPr>
        <w:t>若单一原材料来自多个供应商时，宜收集所有供应商的初级数据。若收集所有初级数据存在困难，则宜收集供应原材料数量</w:t>
      </w:r>
      <w:r>
        <w:rPr>
          <w:color w:val="000000"/>
          <w:kern w:val="0"/>
          <w:szCs w:val="21"/>
        </w:rPr>
        <w:t>50%</w:t>
      </w:r>
      <w:r>
        <w:rPr>
          <w:rFonts w:hint="eastAsia"/>
          <w:color w:val="000000"/>
          <w:kern w:val="0"/>
          <w:szCs w:val="21"/>
        </w:rPr>
        <w:t>以上的或具有代表性的供应商的初级数据，其加权平均值可作为无法取得数据的供应商的次级数据。</w:t>
      </w:r>
      <w:r>
        <w:rPr>
          <w:color w:val="000000"/>
          <w:kern w:val="0"/>
          <w:szCs w:val="21"/>
        </w:rPr>
        <w:t xml:space="preserve"> </w:t>
      </w:r>
    </w:p>
    <w:p w:rsidR="004C674E" w:rsidRDefault="004C674E" w:rsidP="00766850">
      <w:pPr>
        <w:widowControl/>
        <w:numPr>
          <w:ilvl w:val="0"/>
          <w:numId w:val="5"/>
        </w:numPr>
        <w:ind w:left="0" w:firstLine="420"/>
      </w:pPr>
      <w:r>
        <w:rPr>
          <w:rFonts w:hint="eastAsia"/>
          <w:color w:val="000000"/>
          <w:kern w:val="0"/>
          <w:szCs w:val="21"/>
        </w:rPr>
        <w:t>若产品运输路线不止一条，宜收集所有路线的初级数据。若收集所有初级数据存在困难，则宜收集销售量占总销售量</w:t>
      </w:r>
      <w:r>
        <w:rPr>
          <w:color w:val="000000"/>
          <w:kern w:val="0"/>
          <w:szCs w:val="21"/>
        </w:rPr>
        <w:t>50%</w:t>
      </w:r>
      <w:r>
        <w:rPr>
          <w:rFonts w:hint="eastAsia"/>
          <w:color w:val="000000"/>
          <w:kern w:val="0"/>
          <w:szCs w:val="21"/>
        </w:rPr>
        <w:t>以上的或具有代表性的主要销售点的运输路线，其加权平均值可作为无法取得数据的路线的次级数据。</w:t>
      </w:r>
    </w:p>
    <w:p w:rsidR="004C674E" w:rsidRDefault="004C674E">
      <w:pPr>
        <w:pStyle w:val="Heading2"/>
        <w:widowControl/>
        <w:numPr>
          <w:ilvl w:val="1"/>
          <w:numId w:val="3"/>
        </w:numPr>
        <w:ind w:left="567"/>
        <w:jc w:val="left"/>
        <w:rPr>
          <w:rFonts w:ascii="Times New Roman" w:hAnsi="Times New Roman"/>
          <w:b w:val="0"/>
          <w:bCs w:val="0"/>
          <w:color w:val="000000"/>
        </w:rPr>
      </w:pPr>
      <w:bookmarkStart w:id="134" w:name="_Toc11789"/>
      <w:r>
        <w:rPr>
          <w:rFonts w:ascii="Times New Roman" w:hAnsi="Times New Roman"/>
          <w:b w:val="0"/>
          <w:bCs w:val="0"/>
          <w:color w:val="000000"/>
        </w:rPr>
        <w:t xml:space="preserve"> </w:t>
      </w:r>
      <w:bookmarkStart w:id="135" w:name="_Toc17754"/>
      <w:r>
        <w:rPr>
          <w:rFonts w:ascii="Times New Roman" w:hAnsi="Times New Roman" w:hint="eastAsia"/>
          <w:b w:val="0"/>
          <w:bCs w:val="0"/>
          <w:color w:val="000000"/>
        </w:rPr>
        <w:t>数据收集要求</w:t>
      </w:r>
      <w:bookmarkEnd w:id="134"/>
      <w:bookmarkEnd w:id="135"/>
      <w:r>
        <w:rPr>
          <w:rFonts w:ascii="Times New Roman" w:hAnsi="Times New Roman"/>
          <w:b w:val="0"/>
          <w:bCs w:val="0"/>
          <w:color w:val="000000"/>
        </w:rPr>
        <w:t xml:space="preserve"> </w:t>
      </w:r>
    </w:p>
    <w:p w:rsidR="004C674E" w:rsidRDefault="004C674E" w:rsidP="00766850">
      <w:pPr>
        <w:widowControl/>
        <w:ind w:firstLine="420"/>
        <w:rPr>
          <w:color w:val="000000"/>
          <w:kern w:val="0"/>
          <w:szCs w:val="21"/>
        </w:rPr>
      </w:pPr>
      <w:r>
        <w:rPr>
          <w:rFonts w:hint="eastAsia"/>
          <w:color w:val="000000"/>
          <w:kern w:val="0"/>
          <w:szCs w:val="21"/>
        </w:rPr>
        <w:t>在确定农药产品碳足迹评价过程中活动水平数据、排放因子所使用的初级活动水平数据还是二次数据时，对不同活动水平和排放因子要求不同，详见附录附录</w:t>
      </w:r>
      <w:r>
        <w:rPr>
          <w:color w:val="000000"/>
          <w:kern w:val="0"/>
          <w:szCs w:val="21"/>
        </w:rPr>
        <w:t>C.</w:t>
      </w:r>
    </w:p>
    <w:p w:rsidR="004C674E" w:rsidRDefault="004C674E">
      <w:pPr>
        <w:pStyle w:val="Heading2"/>
        <w:widowControl/>
        <w:numPr>
          <w:ilvl w:val="1"/>
          <w:numId w:val="3"/>
        </w:numPr>
        <w:ind w:left="567"/>
        <w:jc w:val="left"/>
        <w:rPr>
          <w:rFonts w:ascii="Times New Roman" w:hAnsi="Times New Roman"/>
          <w:b w:val="0"/>
          <w:bCs w:val="0"/>
          <w:color w:val="000000"/>
        </w:rPr>
      </w:pPr>
      <w:bookmarkStart w:id="136" w:name="_Toc7161"/>
      <w:r>
        <w:rPr>
          <w:rFonts w:ascii="Times New Roman" w:hAnsi="Times New Roman"/>
          <w:b w:val="0"/>
          <w:bCs w:val="0"/>
          <w:color w:val="000000"/>
        </w:rPr>
        <w:t xml:space="preserve"> </w:t>
      </w:r>
      <w:bookmarkStart w:id="137" w:name="_Toc15675"/>
      <w:r>
        <w:rPr>
          <w:rFonts w:ascii="Times New Roman" w:hAnsi="Times New Roman" w:hint="eastAsia"/>
          <w:b w:val="0"/>
          <w:bCs w:val="0"/>
          <w:color w:val="000000"/>
        </w:rPr>
        <w:t>分配原则</w:t>
      </w:r>
      <w:bookmarkEnd w:id="136"/>
      <w:bookmarkEnd w:id="137"/>
    </w:p>
    <w:p w:rsidR="004C674E" w:rsidRDefault="004C674E" w:rsidP="00766850">
      <w:pPr>
        <w:widowControl/>
        <w:numPr>
          <w:ilvl w:val="0"/>
          <w:numId w:val="6"/>
        </w:numPr>
        <w:ind w:firstLine="420"/>
        <w:jc w:val="left"/>
        <w:rPr>
          <w:color w:val="000000"/>
          <w:kern w:val="0"/>
          <w:szCs w:val="21"/>
        </w:rPr>
      </w:pPr>
      <w:r>
        <w:rPr>
          <w:rFonts w:hint="eastAsia"/>
          <w:color w:val="000000"/>
          <w:kern w:val="0"/>
          <w:szCs w:val="21"/>
        </w:rPr>
        <w:t>温室气体分配分配应根据</w:t>
      </w:r>
      <w:r>
        <w:rPr>
          <w:color w:val="000000"/>
          <w:kern w:val="0"/>
          <w:szCs w:val="21"/>
        </w:rPr>
        <w:t xml:space="preserve"> GB/T 24040—2008 </w:t>
      </w:r>
      <w:r>
        <w:rPr>
          <w:rFonts w:hint="eastAsia"/>
          <w:color w:val="000000"/>
          <w:kern w:val="0"/>
          <w:szCs w:val="21"/>
        </w:rPr>
        <w:t>及</w:t>
      </w:r>
      <w:r>
        <w:rPr>
          <w:color w:val="000000"/>
          <w:kern w:val="0"/>
          <w:szCs w:val="21"/>
        </w:rPr>
        <w:t xml:space="preserve"> GB/T 24044—2008 </w:t>
      </w:r>
      <w:r>
        <w:rPr>
          <w:rFonts w:hint="eastAsia"/>
          <w:color w:val="000000"/>
          <w:kern w:val="0"/>
          <w:szCs w:val="21"/>
        </w:rPr>
        <w:t>中规定的分配程序。</w:t>
      </w:r>
    </w:p>
    <w:p w:rsidR="004C674E" w:rsidRDefault="004C674E" w:rsidP="00766850">
      <w:pPr>
        <w:widowControl/>
        <w:numPr>
          <w:ilvl w:val="0"/>
          <w:numId w:val="6"/>
        </w:numPr>
        <w:ind w:firstLine="420"/>
        <w:jc w:val="left"/>
      </w:pPr>
      <w:r>
        <w:rPr>
          <w:rFonts w:hint="eastAsia"/>
          <w:color w:val="000000"/>
          <w:kern w:val="0"/>
          <w:szCs w:val="21"/>
        </w:rPr>
        <w:t>对包含多个产品或循环体系的系统，宜避免分配。若分配无法避免，考虑以下方面：</w:t>
      </w:r>
    </w:p>
    <w:p w:rsidR="004C674E" w:rsidRDefault="004C674E" w:rsidP="00766850">
      <w:pPr>
        <w:widowControl/>
        <w:numPr>
          <w:ilvl w:val="0"/>
          <w:numId w:val="7"/>
        </w:numPr>
        <w:ind w:firstLine="420"/>
        <w:jc w:val="left"/>
        <w:rPr>
          <w:color w:val="000000"/>
          <w:kern w:val="0"/>
          <w:szCs w:val="21"/>
        </w:rPr>
      </w:pPr>
      <w:r>
        <w:rPr>
          <w:rFonts w:hint="eastAsia"/>
          <w:color w:val="000000"/>
          <w:kern w:val="0"/>
          <w:szCs w:val="21"/>
        </w:rPr>
        <w:t>优先使用物理关系进行分配；</w:t>
      </w:r>
    </w:p>
    <w:p w:rsidR="004C674E" w:rsidRDefault="004C674E" w:rsidP="00766850">
      <w:pPr>
        <w:widowControl/>
        <w:numPr>
          <w:ilvl w:val="0"/>
          <w:numId w:val="7"/>
        </w:numPr>
        <w:ind w:firstLine="420"/>
        <w:jc w:val="left"/>
      </w:pPr>
      <w:r>
        <w:rPr>
          <w:rFonts w:hint="eastAsia"/>
          <w:color w:val="000000"/>
          <w:kern w:val="0"/>
          <w:szCs w:val="21"/>
        </w:rPr>
        <w:t>若无法建立物理关系，宜根据经济价值或其它关系进行分配，且应提供所使用分配关系的依据及计算说明。</w:t>
      </w:r>
    </w:p>
    <w:p w:rsidR="004C674E" w:rsidRDefault="004C674E" w:rsidP="00766850">
      <w:pPr>
        <w:widowControl/>
        <w:ind w:firstLine="360"/>
        <w:jc w:val="left"/>
        <w:rPr>
          <w:color w:val="000000"/>
          <w:kern w:val="0"/>
          <w:szCs w:val="21"/>
        </w:rPr>
      </w:pPr>
      <w:r>
        <w:rPr>
          <w:rFonts w:eastAsia="黑体" w:hint="eastAsia"/>
          <w:color w:val="000000"/>
          <w:kern w:val="0"/>
          <w:sz w:val="18"/>
          <w:szCs w:val="18"/>
        </w:rPr>
        <w:t>注：</w:t>
      </w:r>
      <w:r>
        <w:rPr>
          <w:rFonts w:hint="eastAsia"/>
          <w:color w:val="000000"/>
          <w:kern w:val="0"/>
          <w:sz w:val="18"/>
          <w:szCs w:val="18"/>
        </w:rPr>
        <w:t>物理关系包括数量、质量、工时等有明显关联关系。</w:t>
      </w:r>
    </w:p>
    <w:p w:rsidR="004C674E" w:rsidRDefault="004C674E">
      <w:pPr>
        <w:pStyle w:val="Heading2"/>
        <w:widowControl/>
        <w:numPr>
          <w:ilvl w:val="1"/>
          <w:numId w:val="3"/>
        </w:numPr>
        <w:ind w:left="567"/>
        <w:jc w:val="left"/>
        <w:rPr>
          <w:rFonts w:ascii="Times New Roman" w:hAnsi="Times New Roman"/>
          <w:b w:val="0"/>
          <w:bCs w:val="0"/>
          <w:color w:val="000000"/>
        </w:rPr>
      </w:pPr>
      <w:bookmarkStart w:id="138" w:name="_Toc14602"/>
      <w:r>
        <w:rPr>
          <w:rFonts w:ascii="Times New Roman" w:hAnsi="Times New Roman"/>
          <w:b w:val="0"/>
          <w:bCs w:val="0"/>
          <w:color w:val="000000"/>
        </w:rPr>
        <w:t xml:space="preserve"> </w:t>
      </w:r>
      <w:bookmarkStart w:id="139" w:name="_Toc956"/>
      <w:r>
        <w:rPr>
          <w:rFonts w:ascii="Times New Roman" w:hAnsi="Times New Roman" w:hint="eastAsia"/>
          <w:b w:val="0"/>
          <w:bCs w:val="0"/>
          <w:color w:val="000000"/>
        </w:rPr>
        <w:t>取舍原则</w:t>
      </w:r>
      <w:bookmarkEnd w:id="138"/>
      <w:bookmarkEnd w:id="139"/>
    </w:p>
    <w:p w:rsidR="004C674E" w:rsidRDefault="004C674E" w:rsidP="00766850">
      <w:pPr>
        <w:numPr>
          <w:ilvl w:val="0"/>
          <w:numId w:val="8"/>
        </w:numPr>
        <w:ind w:left="0" w:firstLine="420"/>
      </w:pPr>
      <w:r>
        <w:rPr>
          <w:rFonts w:hint="eastAsia"/>
        </w:rPr>
        <w:t>不应将对产品碳足迹有实质性贡献的温室气体排放与清除排除在外。应量化至少</w:t>
      </w:r>
      <w:r>
        <w:t xml:space="preserve"> 95 %</w:t>
      </w:r>
      <w:r>
        <w:rPr>
          <w:rFonts w:hint="eastAsia"/>
        </w:rPr>
        <w:t>与功能单位相关的生命周期内预计会产生的温室气体排放与清除量，即温室气体排放或清除量小于所评价产品温室气体总排放或清除量估测值</w:t>
      </w:r>
      <w:r>
        <w:t>1%</w:t>
      </w:r>
      <w:r>
        <w:rPr>
          <w:rFonts w:hint="eastAsia"/>
        </w:rPr>
        <w:t>的可予以舍去，但累计不应超过</w:t>
      </w:r>
      <w:r>
        <w:t>5%</w:t>
      </w:r>
      <w:r>
        <w:rPr>
          <w:rFonts w:hint="eastAsia"/>
        </w:rPr>
        <w:t>。取舍准则不适用于有毒有害物质，产品碳足迹评价应包含所有有毒有害的材料和物质。</w:t>
      </w:r>
    </w:p>
    <w:p w:rsidR="004C674E" w:rsidRDefault="004C674E" w:rsidP="00766850">
      <w:pPr>
        <w:widowControl/>
        <w:numPr>
          <w:ilvl w:val="0"/>
          <w:numId w:val="8"/>
        </w:numPr>
        <w:ind w:left="0" w:firstLine="420"/>
        <w:jc w:val="left"/>
      </w:pPr>
      <w:r>
        <w:rPr>
          <w:rFonts w:hint="eastAsia"/>
          <w:color w:val="000000"/>
          <w:kern w:val="0"/>
          <w:szCs w:val="21"/>
        </w:rPr>
        <w:t>舍去的温室气体排放与清除应有书面记录。所选择的取舍准则对评价结果产生的影响应在评价报告中做出解释。</w:t>
      </w:r>
    </w:p>
    <w:p w:rsidR="004C674E" w:rsidRDefault="004C674E">
      <w:pPr>
        <w:pStyle w:val="Heading1"/>
        <w:numPr>
          <w:ilvl w:val="0"/>
          <w:numId w:val="3"/>
        </w:numPr>
        <w:rPr>
          <w:b w:val="0"/>
          <w:bCs w:val="0"/>
        </w:rPr>
      </w:pPr>
      <w:bookmarkStart w:id="140" w:name="_Toc22088"/>
      <w:bookmarkStart w:id="141" w:name="_Toc32508"/>
      <w:r>
        <w:rPr>
          <w:rFonts w:hint="eastAsia"/>
          <w:b w:val="0"/>
          <w:bCs w:val="0"/>
        </w:rPr>
        <w:t>碳足迹计算</w:t>
      </w:r>
      <w:bookmarkEnd w:id="140"/>
      <w:bookmarkEnd w:id="141"/>
    </w:p>
    <w:p w:rsidR="004C674E" w:rsidRDefault="004C674E" w:rsidP="00766850">
      <w:pPr>
        <w:widowControl/>
        <w:ind w:firstLine="420"/>
        <w:jc w:val="left"/>
        <w:rPr>
          <w:color w:val="000000"/>
          <w:kern w:val="0"/>
          <w:szCs w:val="21"/>
        </w:rPr>
      </w:pPr>
      <w:r>
        <w:rPr>
          <w:rFonts w:hint="eastAsia"/>
          <w:color w:val="000000"/>
          <w:kern w:val="0"/>
          <w:szCs w:val="21"/>
        </w:rPr>
        <w:t>当完成对农药产品碳足迹评价所需数据收集后，应对农药产品系统中每一单元过程的温室气体排放与清除进行量化，汇总获得以二氧化碳当量（</w:t>
      </w:r>
      <w:r>
        <w:rPr>
          <w:color w:val="000000"/>
          <w:kern w:val="0"/>
          <w:szCs w:val="21"/>
        </w:rPr>
        <w:t>kgCO</w:t>
      </w:r>
      <w:r>
        <w:rPr>
          <w:color w:val="000000"/>
          <w:kern w:val="0"/>
          <w:sz w:val="11"/>
          <w:szCs w:val="11"/>
          <w:vertAlign w:val="subscript"/>
        </w:rPr>
        <w:t>2</w:t>
      </w:r>
      <w:r>
        <w:rPr>
          <w:color w:val="000000"/>
          <w:kern w:val="0"/>
          <w:szCs w:val="21"/>
          <w:vertAlign w:val="subscript"/>
        </w:rPr>
        <w:t>e</w:t>
      </w:r>
      <w:r>
        <w:rPr>
          <w:rFonts w:hint="eastAsia"/>
          <w:color w:val="000000"/>
          <w:kern w:val="0"/>
          <w:szCs w:val="21"/>
        </w:rPr>
        <w:t>）表示的农药产品碳足迹。计算方法见公式（</w:t>
      </w:r>
      <w:r>
        <w:rPr>
          <w:color w:val="000000"/>
          <w:kern w:val="0"/>
          <w:szCs w:val="21"/>
        </w:rPr>
        <w:t>1</w:t>
      </w:r>
      <w:r>
        <w:rPr>
          <w:rFonts w:hint="eastAsia"/>
          <w:color w:val="000000"/>
          <w:kern w:val="0"/>
          <w:szCs w:val="21"/>
        </w:rPr>
        <w:t>）。</w:t>
      </w:r>
    </w:p>
    <w:p w:rsidR="004C674E" w:rsidRDefault="004C674E">
      <w:pPr>
        <w:widowControl/>
        <w:ind w:firstLineChars="0" w:firstLine="0"/>
        <w:jc w:val="center"/>
      </w:pPr>
      <w:r>
        <w:rPr>
          <w:rFonts w:hint="eastAsia"/>
        </w:rPr>
        <w:t>（</w:t>
      </w:r>
      <w:r>
        <w:t>1</w:t>
      </w:r>
      <w:r>
        <w:rPr>
          <w:rFonts w:hint="eastAsia"/>
        </w:rPr>
        <w:t>）</w:t>
      </w:r>
    </w:p>
    <w:p w:rsidR="004C674E" w:rsidRDefault="004C674E" w:rsidP="00766850">
      <w:pPr>
        <w:widowControl/>
        <w:ind w:firstLine="420"/>
        <w:jc w:val="left"/>
      </w:pPr>
      <w:r>
        <w:rPr>
          <w:rFonts w:hint="eastAsia"/>
          <w:color w:val="000000"/>
          <w:kern w:val="0"/>
          <w:szCs w:val="21"/>
        </w:rPr>
        <w:t>式中：</w:t>
      </w:r>
      <w:r>
        <w:rPr>
          <w:color w:val="000000"/>
          <w:kern w:val="0"/>
          <w:szCs w:val="21"/>
        </w:rPr>
        <w:t xml:space="preserve"> </w:t>
      </w:r>
    </w:p>
    <w:p w:rsidR="004C674E" w:rsidRDefault="004C674E" w:rsidP="00766850">
      <w:pPr>
        <w:widowControl/>
        <w:ind w:leftChars="200" w:left="1155" w:hangingChars="350" w:hanging="735"/>
        <w:jc w:val="left"/>
      </w:pPr>
      <w:r>
        <w:rPr>
          <w:color w:val="000000"/>
          <w:kern w:val="0"/>
          <w:szCs w:val="21"/>
        </w:rPr>
        <w:t>—</w:t>
      </w:r>
      <w:r>
        <w:rPr>
          <w:rFonts w:hint="eastAsia"/>
          <w:color w:val="000000"/>
          <w:kern w:val="0"/>
          <w:szCs w:val="21"/>
        </w:rPr>
        <w:t>产品碳足迹，单位为千克二氧化碳当量</w:t>
      </w:r>
      <w:r>
        <w:rPr>
          <w:color w:val="000000"/>
          <w:kern w:val="0"/>
          <w:szCs w:val="21"/>
        </w:rPr>
        <w:t>/</w:t>
      </w:r>
      <w:r>
        <w:rPr>
          <w:rFonts w:hint="eastAsia"/>
          <w:color w:val="000000"/>
          <w:kern w:val="0"/>
          <w:szCs w:val="21"/>
        </w:rPr>
        <w:t>功能单位（</w:t>
      </w:r>
      <w:r>
        <w:rPr>
          <w:color w:val="000000"/>
          <w:kern w:val="0"/>
          <w:szCs w:val="21"/>
        </w:rPr>
        <w:t>kgCO</w:t>
      </w:r>
      <w:r>
        <w:rPr>
          <w:color w:val="000000"/>
          <w:kern w:val="0"/>
          <w:sz w:val="11"/>
          <w:szCs w:val="11"/>
        </w:rPr>
        <w:t>2</w:t>
      </w:r>
      <w:r>
        <w:rPr>
          <w:color w:val="000000"/>
          <w:kern w:val="0"/>
          <w:szCs w:val="21"/>
        </w:rPr>
        <w:t>e/</w:t>
      </w:r>
      <w:r>
        <w:rPr>
          <w:rFonts w:hint="eastAsia"/>
          <w:color w:val="000000"/>
          <w:kern w:val="0"/>
          <w:szCs w:val="21"/>
        </w:rPr>
        <w:t>功能单位）</w:t>
      </w:r>
      <w:r>
        <w:rPr>
          <w:color w:val="000000"/>
          <w:kern w:val="0"/>
          <w:szCs w:val="21"/>
        </w:rPr>
        <w:t>,</w:t>
      </w:r>
      <w:r>
        <w:rPr>
          <w:rFonts w:hint="eastAsia"/>
          <w:color w:val="000000"/>
          <w:kern w:val="0"/>
          <w:szCs w:val="21"/>
        </w:rPr>
        <w:t>如</w:t>
      </w:r>
      <w:r>
        <w:rPr>
          <w:color w:val="000000"/>
          <w:kern w:val="0"/>
          <w:szCs w:val="21"/>
        </w:rPr>
        <w:t>1.70kgCO</w:t>
      </w:r>
      <w:r>
        <w:rPr>
          <w:color w:val="000000"/>
          <w:kern w:val="0"/>
          <w:sz w:val="11"/>
          <w:szCs w:val="11"/>
        </w:rPr>
        <w:t>2</w:t>
      </w:r>
      <w:r>
        <w:rPr>
          <w:color w:val="000000"/>
          <w:kern w:val="0"/>
          <w:szCs w:val="21"/>
        </w:rPr>
        <w:t>e/kg</w:t>
      </w:r>
      <w:r>
        <w:rPr>
          <w:rFonts w:hint="eastAsia"/>
          <w:color w:val="000000"/>
          <w:kern w:val="0"/>
          <w:szCs w:val="21"/>
        </w:rPr>
        <w:t>某农药产品；</w:t>
      </w:r>
    </w:p>
    <w:p w:rsidR="004C674E" w:rsidRDefault="004C674E" w:rsidP="00766850">
      <w:pPr>
        <w:widowControl/>
        <w:ind w:leftChars="200" w:left="1155" w:hangingChars="350" w:hanging="735"/>
        <w:jc w:val="left"/>
      </w:pPr>
      <w:r w:rsidRPr="00501D08">
        <w:rPr>
          <w:color w:val="000000"/>
          <w:kern w:val="0"/>
          <w:szCs w:val="21"/>
        </w:rPr>
        <w:fldChar w:fldCharType="begin"/>
      </w:r>
      <w:r w:rsidRPr="00501D08">
        <w:rPr>
          <w:color w:val="000000"/>
          <w:kern w:val="0"/>
          <w:szCs w:val="21"/>
        </w:rPr>
        <w:instrText xml:space="preserve"> QUOTE </w:instrText>
      </w:r>
      <w:r>
        <w:pict>
          <v:shape id="_x0000_i1026" type="#_x0000_t75" style="width:19.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4A5229&quot;/&gt;&lt;wsp:rsid wsp:val=&quot;00501D08&quot;/&gt;&lt;wsp:rsid wsp:val=&quot;005817DC&quot;/&gt;&lt;wsp:rsid wsp:val=&quot;0064190E&quot;/&gt;&lt;wsp:rsid wsp:val=&quot;00662291&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4A5229&quot; wsp:rsidP=&quot;004A5229&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D&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r w:rsidRPr="00501D08">
        <w:rPr>
          <w:color w:val="000000"/>
          <w:kern w:val="0"/>
          <w:szCs w:val="21"/>
        </w:rPr>
        <w:instrText xml:space="preserve"> </w:instrText>
      </w:r>
      <w:r w:rsidRPr="00501D08">
        <w:rPr>
          <w:color w:val="000000"/>
          <w:kern w:val="0"/>
          <w:szCs w:val="21"/>
        </w:rPr>
        <w:fldChar w:fldCharType="separate"/>
      </w:r>
      <w:r>
        <w:pict>
          <v:shape id="_x0000_i1027" type="#_x0000_t75" style="width:19.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4A5229&quot;/&gt;&lt;wsp:rsid wsp:val=&quot;00501D08&quot;/&gt;&lt;wsp:rsid wsp:val=&quot;005817DC&quot;/&gt;&lt;wsp:rsid wsp:val=&quot;0064190E&quot;/&gt;&lt;wsp:rsid wsp:val=&quot;00662291&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4A5229&quot; wsp:rsidP=&quot;004A5229&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D&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r w:rsidRPr="00501D08">
        <w:rPr>
          <w:color w:val="000000"/>
          <w:kern w:val="0"/>
          <w:szCs w:val="21"/>
        </w:rPr>
        <w:fldChar w:fldCharType="end"/>
      </w:r>
      <w:r>
        <w:rPr>
          <w:color w:val="000000"/>
          <w:kern w:val="0"/>
          <w:szCs w:val="21"/>
        </w:rPr>
        <w:t>——</w:t>
      </w:r>
      <w:r>
        <w:rPr>
          <w:rFonts w:hint="eastAsia"/>
          <w:color w:val="000000"/>
          <w:kern w:val="0"/>
          <w:szCs w:val="21"/>
        </w:rPr>
        <w:t>第</w:t>
      </w:r>
      <w:r>
        <w:rPr>
          <w:color w:val="000000"/>
          <w:kern w:val="0"/>
          <w:szCs w:val="21"/>
        </w:rPr>
        <w:t>i</w:t>
      </w:r>
      <w:r>
        <w:rPr>
          <w:rFonts w:hint="eastAsia"/>
          <w:color w:val="000000"/>
          <w:kern w:val="0"/>
          <w:szCs w:val="21"/>
        </w:rPr>
        <w:t>种活动的温室气体活动数据，单位根据具体排放源确定；</w:t>
      </w:r>
      <w:r>
        <w:rPr>
          <w:color w:val="000000"/>
          <w:kern w:val="0"/>
          <w:szCs w:val="21"/>
        </w:rPr>
        <w:t xml:space="preserve"> </w:t>
      </w:r>
    </w:p>
    <w:p w:rsidR="004C674E" w:rsidRDefault="004C674E" w:rsidP="00766850">
      <w:pPr>
        <w:widowControl/>
        <w:ind w:leftChars="200" w:left="1155" w:hangingChars="350" w:hanging="735"/>
        <w:jc w:val="left"/>
      </w:pPr>
      <w:r w:rsidRPr="00501D08">
        <w:rPr>
          <w:color w:val="000000"/>
          <w:kern w:val="0"/>
          <w:szCs w:val="21"/>
        </w:rPr>
        <w:fldChar w:fldCharType="begin"/>
      </w:r>
      <w:r w:rsidRPr="00501D08">
        <w:rPr>
          <w:color w:val="000000"/>
          <w:kern w:val="0"/>
          <w:szCs w:val="21"/>
        </w:rPr>
        <w:instrText xml:space="preserve"> QUOTE </w:instrText>
      </w:r>
      <w:r>
        <w:pict>
          <v:shape id="_x0000_i1028" type="#_x0000_t75" style="width:16.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501D08&quot;/&gt;&lt;wsp:rsid wsp:val=&quot;005817DC&quot;/&gt;&lt;wsp:rsid wsp:val=&quot;0064190E&quot;/&gt;&lt;wsp:rsid wsp:val=&quot;00662291&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D7760A&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D7760A&quot; wsp:rsidP=&quot;00D7760A&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F&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8" o:title="" chromakey="white"/>
          </v:shape>
        </w:pict>
      </w:r>
      <w:r w:rsidRPr="00501D08">
        <w:rPr>
          <w:color w:val="000000"/>
          <w:kern w:val="0"/>
          <w:szCs w:val="21"/>
        </w:rPr>
        <w:instrText xml:space="preserve"> </w:instrText>
      </w:r>
      <w:r w:rsidRPr="00501D08">
        <w:rPr>
          <w:color w:val="000000"/>
          <w:kern w:val="0"/>
          <w:szCs w:val="21"/>
        </w:rPr>
        <w:fldChar w:fldCharType="separate"/>
      </w:r>
      <w:r>
        <w:pict>
          <v:shape id="_x0000_i1029" type="#_x0000_t75" style="width:16.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501D08&quot;/&gt;&lt;wsp:rsid wsp:val=&quot;005817DC&quot;/&gt;&lt;wsp:rsid wsp:val=&quot;0064190E&quot;/&gt;&lt;wsp:rsid wsp:val=&quot;00662291&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D7760A&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D7760A&quot; wsp:rsidP=&quot;00D7760A&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F&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8" o:title="" chromakey="white"/>
          </v:shape>
        </w:pict>
      </w:r>
      <w:r w:rsidRPr="00501D08">
        <w:rPr>
          <w:color w:val="000000"/>
          <w:kern w:val="0"/>
          <w:szCs w:val="21"/>
        </w:rPr>
        <w:fldChar w:fldCharType="end"/>
      </w:r>
      <w:r>
        <w:rPr>
          <w:color w:val="000000"/>
          <w:kern w:val="0"/>
          <w:szCs w:val="21"/>
        </w:rPr>
        <w:t>——</w:t>
      </w:r>
      <w:r>
        <w:rPr>
          <w:rFonts w:hint="eastAsia"/>
          <w:color w:val="000000"/>
          <w:kern w:val="0"/>
          <w:szCs w:val="21"/>
        </w:rPr>
        <w:t>第</w:t>
      </w:r>
      <w:r>
        <w:rPr>
          <w:color w:val="000000"/>
          <w:kern w:val="0"/>
          <w:szCs w:val="21"/>
        </w:rPr>
        <w:t>i</w:t>
      </w:r>
      <w:r>
        <w:rPr>
          <w:rFonts w:hint="eastAsia"/>
          <w:color w:val="000000"/>
          <w:kern w:val="0"/>
          <w:szCs w:val="21"/>
        </w:rPr>
        <w:t>种活动对应的温室气体排放因子，单位与温室气体活动数据的单位相匹配；</w:t>
      </w:r>
      <w:r>
        <w:rPr>
          <w:color w:val="000000"/>
          <w:kern w:val="0"/>
          <w:szCs w:val="21"/>
        </w:rPr>
        <w:t xml:space="preserve"> </w:t>
      </w:r>
    </w:p>
    <w:p w:rsidR="004C674E" w:rsidRDefault="004C674E" w:rsidP="00766850">
      <w:pPr>
        <w:widowControl/>
        <w:ind w:leftChars="200" w:left="1155" w:hangingChars="350" w:hanging="735"/>
        <w:jc w:val="left"/>
        <w:rPr>
          <w:color w:val="000000"/>
          <w:kern w:val="0"/>
          <w:szCs w:val="21"/>
        </w:rPr>
      </w:pPr>
      <w:r w:rsidRPr="00501D08">
        <w:rPr>
          <w:color w:val="000000"/>
          <w:kern w:val="0"/>
          <w:szCs w:val="21"/>
        </w:rPr>
        <w:fldChar w:fldCharType="begin"/>
      </w:r>
      <w:r w:rsidRPr="00501D08">
        <w:rPr>
          <w:color w:val="000000"/>
          <w:kern w:val="0"/>
          <w:szCs w:val="21"/>
        </w:rPr>
        <w:instrText xml:space="preserve"> QUOTE </w:instrText>
      </w:r>
      <w:r>
        <w:pict>
          <v:shape id="_x0000_i1030" type="#_x0000_t75" style="width:27.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501D08&quot;/&gt;&lt;wsp:rsid wsp:val=&quot;005817DC&quot;/&gt;&lt;wsp:rsid wsp:val=&quot;0064190E&quot;/&gt;&lt;wsp:rsid wsp:val=&quot;00662291&quot;/&gt;&lt;wsp:rsid wsp:val=&quot;006C12B2&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6C12B2&quot; wsp:rsidP=&quot;006C12B2&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WP&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501D08">
        <w:rPr>
          <w:color w:val="000000"/>
          <w:kern w:val="0"/>
          <w:szCs w:val="21"/>
        </w:rPr>
        <w:instrText xml:space="preserve"> </w:instrText>
      </w:r>
      <w:r w:rsidRPr="00501D08">
        <w:rPr>
          <w:color w:val="000000"/>
          <w:kern w:val="0"/>
          <w:szCs w:val="21"/>
        </w:rPr>
        <w:fldChar w:fldCharType="separate"/>
      </w:r>
      <w:r>
        <w:pict>
          <v:shape id="_x0000_i1031" type="#_x0000_t75" style="width:27.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42&quot;/&gt;&lt;w:evenAndOddHeaders/&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zQ0MTkyZGZiMDE5NGVmNmMxZmVlZmYwNTU4ZTNjZjMifQ==&quot;/&gt;&lt;/w:docVars&gt;&lt;wsp:rsids&gt;&lt;wsp:rsidRoot wsp:val=&quot;00311E2F&quot;/&gt;&lt;wsp:rsid wsp:val=&quot;000F6D28&quot;/&gt;&lt;wsp:rsid wsp:val=&quot;00120CF7&quot;/&gt;&lt;wsp:rsid wsp:val=&quot;00281072&quot;/&gt;&lt;wsp:rsid wsp:val=&quot;00311E2F&quot;/&gt;&lt;wsp:rsid wsp:val=&quot;0036170F&quot;/&gt;&lt;wsp:rsid wsp:val=&quot;003715AE&quot;/&gt;&lt;wsp:rsid wsp:val=&quot;003725C5&quot;/&gt;&lt;wsp:rsid wsp:val=&quot;00375533&quot;/&gt;&lt;wsp:rsid wsp:val=&quot;003C7CC4&quot;/&gt;&lt;wsp:rsid wsp:val=&quot;003D5E5B&quot;/&gt;&lt;wsp:rsid wsp:val=&quot;003E0FC3&quot;/&gt;&lt;wsp:rsid wsp:val=&quot;003E14AD&quot;/&gt;&lt;wsp:rsid wsp:val=&quot;00501D08&quot;/&gt;&lt;wsp:rsid wsp:val=&quot;005817DC&quot;/&gt;&lt;wsp:rsid wsp:val=&quot;0064190E&quot;/&gt;&lt;wsp:rsid wsp:val=&quot;00662291&quot;/&gt;&lt;wsp:rsid wsp:val=&quot;006C12B2&quot;/&gt;&lt;wsp:rsid wsp:val=&quot;006E342A&quot;/&gt;&lt;wsp:rsid wsp:val=&quot;006E45F5&quot;/&gt;&lt;wsp:rsid wsp:val=&quot;007713CC&quot;/&gt;&lt;wsp:rsid wsp:val=&quot;007E30A8&quot;/&gt;&lt;wsp:rsid wsp:val=&quot;0088593B&quot;/&gt;&lt;wsp:rsid wsp:val=&quot;008F45E5&quot;/&gt;&lt;wsp:rsid wsp:val=&quot;00907B91&quot;/&gt;&lt;wsp:rsid wsp:val=&quot;0097290F&quot;/&gt;&lt;wsp:rsid wsp:val=&quot;009801E1&quot;/&gt;&lt;wsp:rsid wsp:val=&quot;0099006A&quot;/&gt;&lt;wsp:rsid wsp:val=&quot;00AD38CE&quot;/&gt;&lt;wsp:rsid wsp:val=&quot;00B302BC&quot;/&gt;&lt;wsp:rsid wsp:val=&quot;00B947A0&quot;/&gt;&lt;wsp:rsid wsp:val=&quot;00BF7BD2&quot;/&gt;&lt;wsp:rsid wsp:val=&quot;00C438A3&quot;/&gt;&lt;wsp:rsid wsp:val=&quot;00C64B29&quot;/&gt;&lt;wsp:rsid wsp:val=&quot;00CC2A44&quot;/&gt;&lt;wsp:rsid wsp:val=&quot;00D06746&quot;/&gt;&lt;wsp:rsid wsp:val=&quot;00D61F66&quot;/&gt;&lt;wsp:rsid wsp:val=&quot;00F24970&quot;/&gt;&lt;wsp:rsid wsp:val=&quot;00F80CFB&quot;/&gt;&lt;wsp:rsid wsp:val=&quot;00FC305D&quot;/&gt;&lt;wsp:rsid wsp:val=&quot;01141165&quot;/&gt;&lt;wsp:rsid wsp:val=&quot;016C2D4F&quot;/&gt;&lt;wsp:rsid wsp:val=&quot;034930B0&quot;/&gt;&lt;wsp:rsid wsp:val=&quot;04025BED&quot;/&gt;&lt;wsp:rsid wsp:val=&quot;04253689&quot;/&gt;&lt;wsp:rsid wsp:val=&quot;047850AB&quot;/&gt;&lt;wsp:rsid wsp:val=&quot;04992E1B&quot;/&gt;&lt;wsp:rsid wsp:val=&quot;05962606&quot;/&gt;&lt;wsp:rsid wsp:val=&quot;05B9677F&quot;/&gt;&lt;wsp:rsid wsp:val=&quot;06CA5206&quot;/&gt;&lt;wsp:rsid wsp:val=&quot;07B777B9&quot;/&gt;&lt;wsp:rsid wsp:val=&quot;07EF6488&quot;/&gt;&lt;wsp:rsid wsp:val=&quot;08C711B3&quot;/&gt;&lt;wsp:rsid wsp:val=&quot;0B206C0A&quot;/&gt;&lt;wsp:rsid wsp:val=&quot;0C0856C0&quot;/&gt;&lt;wsp:rsid wsp:val=&quot;0C3F5067&quot;/&gt;&lt;wsp:rsid wsp:val=&quot;0CB657C6&quot;/&gt;&lt;wsp:rsid wsp:val=&quot;0CEA6D23&quot;/&gt;&lt;wsp:rsid wsp:val=&quot;0D99287E&quot;/&gt;&lt;wsp:rsid wsp:val=&quot;0DB053AD&quot;/&gt;&lt;wsp:rsid wsp:val=&quot;0E1B7FD7&quot;/&gt;&lt;wsp:rsid wsp:val=&quot;0E9E29B6&quot;/&gt;&lt;wsp:rsid wsp:val=&quot;0F3375A2&quot;/&gt;&lt;wsp:rsid wsp:val=&quot;1009633E&quot;/&gt;&lt;wsp:rsid wsp:val=&quot;11EF5F4D&quot;/&gt;&lt;wsp:rsid wsp:val=&quot;122F7F9C&quot;/&gt;&lt;wsp:rsid wsp:val=&quot;12371157&quot;/&gt;&lt;wsp:rsid wsp:val=&quot;12C30C3D&quot;/&gt;&lt;wsp:rsid wsp:val=&quot;12EC73EC&quot;/&gt;&lt;wsp:rsid wsp:val=&quot;13E07A15&quot;/&gt;&lt;wsp:rsid wsp:val=&quot;14E76E65&quot;/&gt;&lt;wsp:rsid wsp:val=&quot;157B75AD&quot;/&gt;&lt;wsp:rsid wsp:val=&quot;178F5592&quot;/&gt;&lt;wsp:rsid wsp:val=&quot;19726F19&quot;/&gt;&lt;wsp:rsid wsp:val=&quot;19F94F44&quot;/&gt;&lt;wsp:rsid wsp:val=&quot;1A6E4990&quot;/&gt;&lt;wsp:rsid wsp:val=&quot;1AFA1E70&quot;/&gt;&lt;wsp:rsid wsp:val=&quot;1B815B1D&quot;/&gt;&lt;wsp:rsid wsp:val=&quot;1CA613B3&quot;/&gt;&lt;wsp:rsid wsp:val=&quot;1CB735C0&quot;/&gt;&lt;wsp:rsid wsp:val=&quot;1CE547B0&quot;/&gt;&lt;wsp:rsid wsp:val=&quot;1D905BC0&quot;/&gt;&lt;wsp:rsid wsp:val=&quot;21087912&quot;/&gt;&lt;wsp:rsid wsp:val=&quot;22BE6457&quot;/&gt;&lt;wsp:rsid wsp:val=&quot;24B801D5&quot;/&gt;&lt;wsp:rsid wsp:val=&quot;24EC4023&quot;/&gt;&lt;wsp:rsid wsp:val=&quot;251173A7&quot;/&gt;&lt;wsp:rsid wsp:val=&quot;259D5A2D&quot;/&gt;&lt;wsp:rsid wsp:val=&quot;27C0155E&quot;/&gt;&lt;wsp:rsid wsp:val=&quot;28D5682C&quot;/&gt;&lt;wsp:rsid wsp:val=&quot;29E277A3&quot;/&gt;&lt;wsp:rsid wsp:val=&quot;2A2139B9&quot;/&gt;&lt;wsp:rsid wsp:val=&quot;2A29017A&quot;/&gt;&lt;wsp:rsid wsp:val=&quot;2B326508&quot;/&gt;&lt;wsp:rsid wsp:val=&quot;2DA27A6B&quot;/&gt;&lt;wsp:rsid wsp:val=&quot;2E2C36E3&quot;/&gt;&lt;wsp:rsid wsp:val=&quot;2EC05B23&quot;/&gt;&lt;wsp:rsid wsp:val=&quot;30224D9D&quot;/&gt;&lt;wsp:rsid wsp:val=&quot;330E2236&quot;/&gt;&lt;wsp:rsid wsp:val=&quot;338B0EAB&quot;/&gt;&lt;wsp:rsid wsp:val=&quot;34592D57&quot;/&gt;&lt;wsp:rsid wsp:val=&quot;345E497B&quot;/&gt;&lt;wsp:rsid wsp:val=&quot;34B61F58&quot;/&gt;&lt;wsp:rsid wsp:val=&quot;36FC5F99&quot;/&gt;&lt;wsp:rsid wsp:val=&quot;37023232&quot;/&gt;&lt;wsp:rsid wsp:val=&quot;386677F1&quot;/&gt;&lt;wsp:rsid wsp:val=&quot;389C3213&quot;/&gt;&lt;wsp:rsid wsp:val=&quot;39A566E9&quot;/&gt;&lt;wsp:rsid wsp:val=&quot;3AEC7857&quot;/&gt;&lt;wsp:rsid wsp:val=&quot;3B36053B&quot;/&gt;&lt;wsp:rsid wsp:val=&quot;3C8D17F0&quot;/&gt;&lt;wsp:rsid wsp:val=&quot;3E1C03C5&quot;/&gt;&lt;wsp:rsid wsp:val=&quot;3E8E35FE&quot;/&gt;&lt;wsp:rsid wsp:val=&quot;3EEC5A64&quot;/&gt;&lt;wsp:rsid wsp:val=&quot;3F0833B0&quot;/&gt;&lt;wsp:rsid wsp:val=&quot;409F7D44&quot;/&gt;&lt;wsp:rsid wsp:val=&quot;40E73890&quot;/&gt;&lt;wsp:rsid wsp:val=&quot;430C5EFA&quot;/&gt;&lt;wsp:rsid wsp:val=&quot;46804174&quot;/&gt;&lt;wsp:rsid wsp:val=&quot;48925088&quot;/&gt;&lt;wsp:rsid wsp:val=&quot;496D09DF&quot;/&gt;&lt;wsp:rsid wsp:val=&quot;49E34DAF&quot;/&gt;&lt;wsp:rsid wsp:val=&quot;4AB23A41&quot;/&gt;&lt;wsp:rsid wsp:val=&quot;4AB51859&quot;/&gt;&lt;wsp:rsid wsp:val=&quot;4CAA3CF8&quot;/&gt;&lt;wsp:rsid wsp:val=&quot;4CE90CC5&quot;/&gt;&lt;wsp:rsid wsp:val=&quot;4D5048A0&quot;/&gt;&lt;wsp:rsid wsp:val=&quot;4E1A152A&quot;/&gt;&lt;wsp:rsid wsp:val=&quot;50281B04&quot;/&gt;&lt;wsp:rsid wsp:val=&quot;50F46944&quot;/&gt;&lt;wsp:rsid wsp:val=&quot;51844B18&quot;/&gt;&lt;wsp:rsid wsp:val=&quot;51FD17A6&quot;/&gt;&lt;wsp:rsid wsp:val=&quot;523A74F6&quot;/&gt;&lt;wsp:rsid wsp:val=&quot;53E07E9F&quot;/&gt;&lt;wsp:rsid wsp:val=&quot;54181E8F&quot;/&gt;&lt;wsp:rsid wsp:val=&quot;55A80D94&quot;/&gt;&lt;wsp:rsid wsp:val=&quot;565D1DDC&quot;/&gt;&lt;wsp:rsid wsp:val=&quot;599C3B1E&quot;/&gt;&lt;wsp:rsid wsp:val=&quot;5A0013FC&quot;/&gt;&lt;wsp:rsid wsp:val=&quot;5A12110D&quot;/&gt;&lt;wsp:rsid wsp:val=&quot;5C625E26&quot;/&gt;&lt;wsp:rsid wsp:val=&quot;5D372358&quot;/&gt;&lt;wsp:rsid wsp:val=&quot;5D4D00B3&quot;/&gt;&lt;wsp:rsid wsp:val=&quot;5DAA7FFC&quot;/&gt;&lt;wsp:rsid wsp:val=&quot;63514A76&quot;/&gt;&lt;wsp:rsid wsp:val=&quot;65253491&quot;/&gt;&lt;wsp:rsid wsp:val=&quot;67CC0B6F&quot;/&gt;&lt;wsp:rsid wsp:val=&quot;680E4244&quot;/&gt;&lt;wsp:rsid wsp:val=&quot;68141B83&quot;/&gt;&lt;wsp:rsid wsp:val=&quot;6C16685D&quot;/&gt;&lt;wsp:rsid wsp:val=&quot;6FAC2F40&quot;/&gt;&lt;wsp:rsid wsp:val=&quot;6FB30BE0&quot;/&gt;&lt;wsp:rsid wsp:val=&quot;6FCC5BB0&quot;/&gt;&lt;wsp:rsid wsp:val=&quot;728232E5&quot;/&gt;&lt;wsp:rsid wsp:val=&quot;77F008AA&quot;/&gt;&lt;wsp:rsid wsp:val=&quot;782F13D2&quot;/&gt;&lt;wsp:rsid wsp:val=&quot;78B35B5F&quot;/&gt;&lt;wsp:rsid wsp:val=&quot;797930E0&quot;/&gt;&lt;wsp:rsid wsp:val=&quot;79B7167F&quot;/&gt;&lt;wsp:rsid wsp:val=&quot;7A2B19B1&quot;/&gt;&lt;wsp:rsid wsp:val=&quot;7BDA4613&quot;/&gt;&lt;wsp:rsid wsp:val=&quot;7CA73C2D&quot;/&gt;&lt;wsp:rsid wsp:val=&quot;7E370FE0&quot;/&gt;&lt;/wsp:rsids&gt;&lt;/w:docPr&gt;&lt;w:body&gt;&lt;w:p wsp:rsidR=&quot;00000000&quot; wsp:rsidRDefault=&quot;006C12B2&quot; wsp:rsidP=&quot;006C12B2&quot;&gt;&lt;w:pPr&gt;&lt;w:ind w:first-line=&quot;31680&quot;/&gt;&lt;/w:pPr&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WP&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501D08">
        <w:rPr>
          <w:color w:val="000000"/>
          <w:kern w:val="0"/>
          <w:szCs w:val="21"/>
        </w:rPr>
        <w:fldChar w:fldCharType="end"/>
      </w:r>
      <w:r>
        <w:rPr>
          <w:color w:val="000000"/>
          <w:kern w:val="0"/>
          <w:szCs w:val="21"/>
        </w:rPr>
        <w:t>—</w:t>
      </w:r>
      <w:r>
        <w:rPr>
          <w:rFonts w:hint="eastAsia"/>
          <w:color w:val="000000"/>
          <w:kern w:val="0"/>
          <w:szCs w:val="21"/>
        </w:rPr>
        <w:t>第</w:t>
      </w:r>
      <w:r>
        <w:rPr>
          <w:color w:val="000000"/>
          <w:kern w:val="0"/>
          <w:szCs w:val="21"/>
        </w:rPr>
        <w:t>i</w:t>
      </w:r>
      <w:r>
        <w:rPr>
          <w:rFonts w:hint="eastAsia"/>
          <w:color w:val="000000"/>
          <w:kern w:val="0"/>
          <w:szCs w:val="21"/>
        </w:rPr>
        <w:t>种活动对应的全球增温潜势值，数值可参考政府间气候变化专门委员会（</w:t>
      </w:r>
      <w:r>
        <w:rPr>
          <w:color w:val="000000"/>
          <w:kern w:val="0"/>
          <w:szCs w:val="21"/>
        </w:rPr>
        <w:t>IPCC</w:t>
      </w:r>
      <w:r>
        <w:rPr>
          <w:rFonts w:hint="eastAsia"/>
          <w:color w:val="000000"/>
          <w:kern w:val="0"/>
          <w:szCs w:val="21"/>
        </w:rPr>
        <w:t>）第一工作组评价报告</w:t>
      </w:r>
      <w:r>
        <w:rPr>
          <w:color w:val="000000"/>
          <w:kern w:val="0"/>
          <w:szCs w:val="21"/>
        </w:rPr>
        <w:t>“</w:t>
      </w:r>
      <w:r>
        <w:rPr>
          <w:rFonts w:hint="eastAsia"/>
          <w:color w:val="000000"/>
          <w:kern w:val="0"/>
          <w:szCs w:val="21"/>
        </w:rPr>
        <w:t>自然科学基础</w:t>
      </w:r>
      <w:r>
        <w:rPr>
          <w:color w:val="000000"/>
          <w:kern w:val="0"/>
          <w:szCs w:val="21"/>
        </w:rPr>
        <w:t>”</w:t>
      </w:r>
      <w:r>
        <w:rPr>
          <w:rFonts w:hint="eastAsia"/>
          <w:color w:val="000000"/>
          <w:kern w:val="0"/>
          <w:szCs w:val="21"/>
        </w:rPr>
        <w:t>（</w:t>
      </w:r>
      <w:r>
        <w:rPr>
          <w:color w:val="000000"/>
          <w:kern w:val="0"/>
          <w:szCs w:val="21"/>
        </w:rPr>
        <w:t>The Physical Science Basis</w:t>
      </w:r>
      <w:r>
        <w:rPr>
          <w:rFonts w:hint="eastAsia"/>
          <w:color w:val="000000"/>
          <w:kern w:val="0"/>
          <w:szCs w:val="21"/>
        </w:rPr>
        <w:t>）中提供的数据。</w:t>
      </w:r>
    </w:p>
    <w:p w:rsidR="004C674E" w:rsidRDefault="004C674E">
      <w:pPr>
        <w:pStyle w:val="Heading1"/>
        <w:numPr>
          <w:ilvl w:val="0"/>
          <w:numId w:val="3"/>
        </w:numPr>
        <w:rPr>
          <w:b w:val="0"/>
          <w:bCs w:val="0"/>
        </w:rPr>
      </w:pPr>
      <w:bookmarkStart w:id="142" w:name="_Toc9356"/>
      <w:bookmarkStart w:id="143" w:name="_Toc26222"/>
      <w:bookmarkStart w:id="144" w:name="_Toc8465"/>
      <w:bookmarkStart w:id="145" w:name="_Toc128994423"/>
      <w:bookmarkStart w:id="146" w:name="_Toc21860"/>
      <w:r>
        <w:rPr>
          <w:rFonts w:hint="eastAsia"/>
          <w:b w:val="0"/>
          <w:bCs w:val="0"/>
        </w:rPr>
        <w:t>产品碳足迹评价报告及信息披露</w:t>
      </w:r>
      <w:bookmarkEnd w:id="142"/>
      <w:bookmarkEnd w:id="143"/>
      <w:bookmarkEnd w:id="144"/>
      <w:bookmarkEnd w:id="145"/>
      <w:bookmarkEnd w:id="146"/>
    </w:p>
    <w:p w:rsidR="004C674E" w:rsidRDefault="004C674E">
      <w:pPr>
        <w:pStyle w:val="Heading2"/>
        <w:widowControl/>
        <w:numPr>
          <w:ilvl w:val="1"/>
          <w:numId w:val="3"/>
        </w:numPr>
        <w:ind w:left="567"/>
        <w:jc w:val="left"/>
        <w:rPr>
          <w:rFonts w:ascii="Times New Roman" w:hAnsi="Times New Roman"/>
          <w:b w:val="0"/>
          <w:bCs w:val="0"/>
          <w:color w:val="000000"/>
        </w:rPr>
      </w:pPr>
      <w:bookmarkStart w:id="147" w:name="_Toc28360"/>
      <w:r>
        <w:rPr>
          <w:rFonts w:ascii="Times New Roman" w:hAnsi="Times New Roman"/>
          <w:b w:val="0"/>
          <w:bCs w:val="0"/>
          <w:color w:val="000000"/>
        </w:rPr>
        <w:t xml:space="preserve"> </w:t>
      </w:r>
      <w:bookmarkStart w:id="148" w:name="_Toc7265"/>
      <w:r>
        <w:rPr>
          <w:rFonts w:ascii="Times New Roman" w:hAnsi="Times New Roman" w:hint="eastAsia"/>
          <w:b w:val="0"/>
          <w:bCs w:val="0"/>
          <w:color w:val="000000"/>
        </w:rPr>
        <w:t>产品碳足迹披露可采取以下形式</w:t>
      </w:r>
      <w:bookmarkEnd w:id="147"/>
      <w:bookmarkEnd w:id="148"/>
      <w:r>
        <w:rPr>
          <w:rFonts w:ascii="Times New Roman" w:hAnsi="Times New Roman"/>
          <w:b w:val="0"/>
          <w:bCs w:val="0"/>
          <w:color w:val="000000"/>
        </w:rPr>
        <w:t xml:space="preserve"> </w:t>
      </w:r>
    </w:p>
    <w:p w:rsidR="004C674E" w:rsidRDefault="004C674E" w:rsidP="00766850">
      <w:pPr>
        <w:widowControl/>
        <w:ind w:firstLine="420"/>
        <w:jc w:val="left"/>
      </w:pPr>
      <w:r>
        <w:rPr>
          <w:color w:val="000000"/>
          <w:kern w:val="0"/>
          <w:szCs w:val="21"/>
        </w:rPr>
        <w:t>——</w:t>
      </w:r>
      <w:r>
        <w:rPr>
          <w:rFonts w:hint="eastAsia"/>
          <w:color w:val="000000"/>
          <w:kern w:val="0"/>
          <w:szCs w:val="21"/>
        </w:rPr>
        <w:t>产品碳足迹评价报告，编制模板见附录</w:t>
      </w:r>
      <w:r>
        <w:rPr>
          <w:color w:val="000000"/>
          <w:kern w:val="0"/>
          <w:szCs w:val="21"/>
        </w:rPr>
        <w:t>A</w:t>
      </w:r>
      <w:r>
        <w:rPr>
          <w:rFonts w:hint="eastAsia"/>
          <w:color w:val="000000"/>
          <w:kern w:val="0"/>
          <w:szCs w:val="21"/>
        </w:rPr>
        <w:t>；</w:t>
      </w:r>
      <w:r>
        <w:rPr>
          <w:color w:val="000000"/>
          <w:kern w:val="0"/>
          <w:szCs w:val="21"/>
        </w:rPr>
        <w:t xml:space="preserve"> </w:t>
      </w:r>
    </w:p>
    <w:p w:rsidR="004C674E" w:rsidRDefault="004C674E" w:rsidP="00766850">
      <w:pPr>
        <w:widowControl/>
        <w:ind w:firstLine="420"/>
        <w:jc w:val="left"/>
      </w:pPr>
      <w:r>
        <w:rPr>
          <w:color w:val="000000"/>
          <w:kern w:val="0"/>
          <w:szCs w:val="21"/>
        </w:rPr>
        <w:t>——</w:t>
      </w:r>
      <w:r>
        <w:rPr>
          <w:rFonts w:hint="eastAsia"/>
          <w:color w:val="000000"/>
          <w:kern w:val="0"/>
          <w:szCs w:val="21"/>
        </w:rPr>
        <w:t>产品碳足迹标识；</w:t>
      </w:r>
      <w:r>
        <w:rPr>
          <w:color w:val="000000"/>
          <w:kern w:val="0"/>
          <w:szCs w:val="21"/>
        </w:rPr>
        <w:t xml:space="preserve"> </w:t>
      </w:r>
    </w:p>
    <w:p w:rsidR="004C674E" w:rsidRDefault="004C674E" w:rsidP="00766850">
      <w:pPr>
        <w:widowControl/>
        <w:ind w:firstLine="420"/>
        <w:jc w:val="left"/>
      </w:pPr>
      <w:r>
        <w:rPr>
          <w:color w:val="000000"/>
          <w:kern w:val="0"/>
          <w:szCs w:val="21"/>
        </w:rPr>
        <w:t>——</w:t>
      </w:r>
      <w:r>
        <w:rPr>
          <w:rFonts w:hint="eastAsia"/>
          <w:color w:val="000000"/>
          <w:kern w:val="0"/>
          <w:szCs w:val="21"/>
        </w:rPr>
        <w:t>产品碳足迹声明。</w:t>
      </w:r>
      <w:r>
        <w:rPr>
          <w:color w:val="000000"/>
          <w:kern w:val="0"/>
          <w:szCs w:val="21"/>
        </w:rPr>
        <w:t xml:space="preserve"> </w:t>
      </w:r>
    </w:p>
    <w:p w:rsidR="004C674E" w:rsidRDefault="004C674E" w:rsidP="00766850">
      <w:pPr>
        <w:widowControl/>
        <w:numPr>
          <w:ilvl w:val="0"/>
          <w:numId w:val="9"/>
        </w:numPr>
        <w:ind w:left="0" w:firstLine="420"/>
        <w:jc w:val="left"/>
        <w:rPr>
          <w:color w:val="000000"/>
          <w:kern w:val="0"/>
          <w:szCs w:val="21"/>
        </w:rPr>
      </w:pPr>
      <w:bookmarkStart w:id="149" w:name="_Toc6663"/>
      <w:r>
        <w:rPr>
          <w:rFonts w:eastAsia="黑体" w:hint="eastAsia"/>
          <w:szCs w:val="32"/>
        </w:rPr>
        <w:t>产品碳足迹</w:t>
      </w:r>
      <w:r>
        <w:rPr>
          <w:rFonts w:hint="eastAsia"/>
          <w:szCs w:val="32"/>
        </w:rPr>
        <w:t>披露要求</w:t>
      </w:r>
      <w:bookmarkEnd w:id="149"/>
    </w:p>
    <w:p w:rsidR="004C674E" w:rsidRDefault="004C674E" w:rsidP="00766850">
      <w:pPr>
        <w:widowControl/>
        <w:numPr>
          <w:ilvl w:val="0"/>
          <w:numId w:val="9"/>
        </w:numPr>
        <w:ind w:left="0" w:firstLine="420"/>
        <w:jc w:val="left"/>
      </w:pPr>
      <w:r>
        <w:rPr>
          <w:rFonts w:hint="eastAsia"/>
          <w:color w:val="000000"/>
          <w:kern w:val="0"/>
          <w:szCs w:val="21"/>
        </w:rPr>
        <w:t>若采用标识或产品碳足迹声明，应同时出具产品碳足迹评价报告，且应由开展产品碳足迹评价的组织发表。</w:t>
      </w:r>
      <w:r>
        <w:rPr>
          <w:color w:val="000000"/>
          <w:kern w:val="0"/>
          <w:szCs w:val="21"/>
        </w:rPr>
        <w:t xml:space="preserve"> </w:t>
      </w:r>
    </w:p>
    <w:p w:rsidR="004C674E" w:rsidRDefault="004C674E" w:rsidP="00766850">
      <w:pPr>
        <w:widowControl/>
        <w:numPr>
          <w:ilvl w:val="0"/>
          <w:numId w:val="9"/>
        </w:numPr>
        <w:ind w:left="0" w:firstLine="420"/>
        <w:jc w:val="left"/>
      </w:pPr>
      <w:r>
        <w:rPr>
          <w:rFonts w:hint="eastAsia"/>
          <w:color w:val="000000"/>
          <w:kern w:val="0"/>
          <w:szCs w:val="21"/>
        </w:rPr>
        <w:t>声明应确定所进行的符合性评价的类型，包括以下两种：</w:t>
      </w:r>
      <w:r>
        <w:rPr>
          <w:color w:val="000000"/>
          <w:kern w:val="0"/>
          <w:szCs w:val="21"/>
        </w:rPr>
        <w:t xml:space="preserve"> </w:t>
      </w:r>
    </w:p>
    <w:p w:rsidR="004C674E" w:rsidRDefault="004C674E" w:rsidP="00766850">
      <w:pPr>
        <w:widowControl/>
        <w:ind w:firstLine="420"/>
        <w:jc w:val="left"/>
      </w:pPr>
      <w:r>
        <w:rPr>
          <w:color w:val="000000"/>
          <w:kern w:val="0"/>
          <w:szCs w:val="21"/>
        </w:rPr>
        <w:t xml:space="preserve">a) </w:t>
      </w:r>
      <w:r>
        <w:rPr>
          <w:rFonts w:hint="eastAsia"/>
          <w:color w:val="000000"/>
          <w:kern w:val="0"/>
          <w:szCs w:val="21"/>
        </w:rPr>
        <w:t>独立第三方认证</w:t>
      </w:r>
      <w:r>
        <w:rPr>
          <w:color w:val="000000"/>
          <w:kern w:val="0"/>
          <w:szCs w:val="21"/>
        </w:rPr>
        <w:t xml:space="preserve"> </w:t>
      </w:r>
    </w:p>
    <w:p w:rsidR="004C674E" w:rsidRDefault="004C674E" w:rsidP="00766850">
      <w:pPr>
        <w:widowControl/>
        <w:ind w:firstLine="420"/>
        <w:jc w:val="left"/>
      </w:pPr>
      <w:r>
        <w:rPr>
          <w:rFonts w:hint="eastAsia"/>
          <w:color w:val="000000"/>
          <w:kern w:val="0"/>
          <w:szCs w:val="21"/>
        </w:rPr>
        <w:t>若组织拟证明其产品碳足迹评价结果经独立核实且被证明为符合本文件中的要求，则该产品碳足迹</w:t>
      </w:r>
      <w:r>
        <w:rPr>
          <w:color w:val="000000"/>
          <w:kern w:val="0"/>
          <w:szCs w:val="21"/>
        </w:rPr>
        <w:t xml:space="preserve"> </w:t>
      </w:r>
      <w:r>
        <w:rPr>
          <w:rFonts w:hint="eastAsia"/>
          <w:color w:val="000000"/>
          <w:kern w:val="0"/>
          <w:szCs w:val="21"/>
        </w:rPr>
        <w:t>评价结果应由一个独立的按本文件评价和认证的第三方认证机构进行认证。</w:t>
      </w:r>
      <w:r>
        <w:rPr>
          <w:color w:val="000000"/>
          <w:kern w:val="0"/>
          <w:szCs w:val="21"/>
        </w:rPr>
        <w:t xml:space="preserve"> </w:t>
      </w:r>
    </w:p>
    <w:p w:rsidR="004C674E" w:rsidRDefault="004C674E" w:rsidP="00766850">
      <w:pPr>
        <w:widowControl/>
        <w:ind w:firstLine="420"/>
        <w:jc w:val="left"/>
      </w:pPr>
      <w:r>
        <w:rPr>
          <w:rFonts w:eastAsia="黑体"/>
          <w:color w:val="000000"/>
          <w:kern w:val="0"/>
          <w:szCs w:val="21"/>
        </w:rPr>
        <w:t>b</w:t>
      </w:r>
      <w:r>
        <w:rPr>
          <w:rFonts w:eastAsia="黑体" w:hint="eastAsia"/>
          <w:color w:val="000000"/>
          <w:kern w:val="0"/>
          <w:szCs w:val="21"/>
        </w:rPr>
        <w:t>）</w:t>
      </w:r>
      <w:r>
        <w:rPr>
          <w:rFonts w:hint="eastAsia"/>
          <w:color w:val="000000"/>
          <w:kern w:val="0"/>
          <w:szCs w:val="21"/>
        </w:rPr>
        <w:t>其他方核证</w:t>
      </w:r>
      <w:r>
        <w:rPr>
          <w:color w:val="000000"/>
          <w:kern w:val="0"/>
          <w:szCs w:val="21"/>
        </w:rPr>
        <w:t xml:space="preserve"> </w:t>
      </w:r>
    </w:p>
    <w:p w:rsidR="004C674E" w:rsidRDefault="004C674E" w:rsidP="00766850">
      <w:pPr>
        <w:widowControl/>
        <w:ind w:firstLine="420"/>
        <w:jc w:val="left"/>
      </w:pPr>
      <w:r>
        <w:rPr>
          <w:rFonts w:hint="eastAsia"/>
          <w:color w:val="000000"/>
          <w:kern w:val="0"/>
          <w:szCs w:val="21"/>
        </w:rPr>
        <w:t>若组织委托独立第三方认证机构以外的其他方进行产品碳足迹评价结果的核证，则组织应确保其他方核证机构有能力满足相关规定与要求</w:t>
      </w:r>
    </w:p>
    <w:p w:rsidR="004C674E" w:rsidRDefault="004C674E" w:rsidP="00766850">
      <w:pPr>
        <w:widowControl/>
        <w:numPr>
          <w:ilvl w:val="0"/>
          <w:numId w:val="9"/>
        </w:numPr>
        <w:ind w:left="0" w:firstLine="420"/>
        <w:jc w:val="left"/>
        <w:rPr>
          <w:color w:val="000000"/>
          <w:kern w:val="0"/>
          <w:szCs w:val="21"/>
        </w:rPr>
      </w:pPr>
      <w:r>
        <w:rPr>
          <w:rFonts w:hint="eastAsia"/>
          <w:color w:val="000000"/>
          <w:kern w:val="0"/>
          <w:szCs w:val="21"/>
        </w:rPr>
        <w:t>产品碳足迹评价标识应符合相关法律法规的要求。</w:t>
      </w:r>
      <w:r>
        <w:rPr>
          <w:color w:val="000000"/>
          <w:kern w:val="0"/>
          <w:szCs w:val="21"/>
        </w:rPr>
        <w:t xml:space="preserve"> </w:t>
      </w:r>
    </w:p>
    <w:p w:rsidR="004C674E" w:rsidRDefault="004C674E">
      <w:pPr>
        <w:pStyle w:val="Heading2"/>
        <w:widowControl/>
        <w:numPr>
          <w:ilvl w:val="1"/>
          <w:numId w:val="3"/>
        </w:numPr>
        <w:ind w:left="567"/>
        <w:jc w:val="left"/>
        <w:rPr>
          <w:rFonts w:ascii="Times New Roman" w:hAnsi="Times New Roman"/>
          <w:b w:val="0"/>
          <w:bCs w:val="0"/>
          <w:color w:val="000000"/>
        </w:rPr>
      </w:pPr>
      <w:bookmarkStart w:id="150" w:name="_Toc16214"/>
      <w:r>
        <w:rPr>
          <w:rFonts w:ascii="Times New Roman" w:hAnsi="Times New Roman"/>
          <w:b w:val="0"/>
          <w:bCs w:val="0"/>
          <w:color w:val="000000"/>
        </w:rPr>
        <w:t xml:space="preserve"> </w:t>
      </w:r>
      <w:bookmarkStart w:id="151" w:name="_Toc16571"/>
      <w:r>
        <w:rPr>
          <w:rFonts w:ascii="Times New Roman" w:hAnsi="Times New Roman" w:hint="eastAsia"/>
          <w:b w:val="0"/>
          <w:bCs w:val="0"/>
          <w:color w:val="000000"/>
        </w:rPr>
        <w:t>同一系列产品碳足迹披露</w:t>
      </w:r>
      <w:bookmarkEnd w:id="150"/>
      <w:bookmarkEnd w:id="151"/>
    </w:p>
    <w:p w:rsidR="004C674E" w:rsidRDefault="004C674E" w:rsidP="00766850">
      <w:pPr>
        <w:widowControl/>
        <w:ind w:firstLine="420"/>
        <w:jc w:val="left"/>
      </w:pPr>
      <w:r>
        <w:rPr>
          <w:rFonts w:hint="eastAsia"/>
          <w:color w:val="000000"/>
          <w:kern w:val="0"/>
          <w:szCs w:val="21"/>
        </w:rPr>
        <w:t>系列产品（如不同浓度、包装等）可包含在同一通报中，每一产品之间的碳足迹偏差值范围不应超过</w:t>
      </w:r>
      <w:r>
        <w:rPr>
          <w:color w:val="000000"/>
          <w:kern w:val="0"/>
          <w:szCs w:val="21"/>
        </w:rPr>
        <w:t>±5%</w:t>
      </w:r>
      <w:r>
        <w:rPr>
          <w:rFonts w:hint="eastAsia"/>
          <w:color w:val="000000"/>
          <w:kern w:val="0"/>
          <w:szCs w:val="21"/>
        </w:rPr>
        <w:t>，且以其碳足迹平均值作为通报值。</w:t>
      </w:r>
    </w:p>
    <w:p w:rsidR="004C674E" w:rsidRDefault="004C674E">
      <w:pPr>
        <w:ind w:firstLineChars="0" w:firstLine="0"/>
        <w:sectPr w:rsidR="004C674E">
          <w:headerReference w:type="even" r:id="rId30"/>
          <w:headerReference w:type="default" r:id="rId31"/>
          <w:footerReference w:type="even" r:id="rId32"/>
          <w:footerReference w:type="default" r:id="rId33"/>
          <w:pgSz w:w="11906" w:h="16838"/>
          <w:pgMar w:top="1417" w:right="1134" w:bottom="1134" w:left="1417" w:header="851" w:footer="992" w:gutter="0"/>
          <w:pgNumType w:start="1"/>
          <w:cols w:space="425"/>
          <w:docGrid w:type="lines" w:linePitch="312"/>
        </w:sectPr>
      </w:pPr>
    </w:p>
    <w:p w:rsidR="004C674E" w:rsidRDefault="004C674E">
      <w:pPr>
        <w:widowControl/>
        <w:ind w:firstLineChars="0"/>
        <w:jc w:val="center"/>
        <w:rPr>
          <w:rFonts w:eastAsia="黑体"/>
        </w:rPr>
      </w:pPr>
      <w:bookmarkStart w:id="152" w:name="_Toc128994424"/>
      <w:bookmarkStart w:id="153" w:name="_Toc24457"/>
      <w:bookmarkStart w:id="154" w:name="_Toc25726"/>
      <w:bookmarkStart w:id="155" w:name="_Toc15991"/>
      <w:r>
        <w:rPr>
          <w:rFonts w:eastAsia="黑体" w:hint="eastAsia"/>
        </w:rPr>
        <w:t>附</w:t>
      </w:r>
      <w:r>
        <w:rPr>
          <w:rFonts w:eastAsia="黑体"/>
        </w:rPr>
        <w:t xml:space="preserve">  </w:t>
      </w:r>
      <w:r>
        <w:rPr>
          <w:rFonts w:eastAsia="黑体" w:hint="eastAsia"/>
        </w:rPr>
        <w:t>录</w:t>
      </w:r>
      <w:bookmarkEnd w:id="152"/>
      <w:bookmarkEnd w:id="153"/>
      <w:bookmarkEnd w:id="154"/>
      <w:r>
        <w:rPr>
          <w:rFonts w:eastAsia="黑体"/>
        </w:rPr>
        <w:t xml:space="preserve">  A</w:t>
      </w:r>
    </w:p>
    <w:p w:rsidR="004C674E" w:rsidRDefault="004C674E">
      <w:pPr>
        <w:widowControl/>
        <w:ind w:firstLineChars="0"/>
        <w:jc w:val="center"/>
        <w:rPr>
          <w:rFonts w:eastAsia="黑体"/>
        </w:rPr>
      </w:pPr>
      <w:r>
        <w:rPr>
          <w:rFonts w:eastAsia="黑体" w:hint="eastAsia"/>
        </w:rPr>
        <w:t>（资料性附录）</w:t>
      </w:r>
      <w:bookmarkEnd w:id="155"/>
    </w:p>
    <w:p w:rsidR="004C674E" w:rsidRDefault="004C674E">
      <w:pPr>
        <w:widowControl/>
        <w:ind w:firstLineChars="0" w:firstLine="0"/>
        <w:jc w:val="center"/>
        <w:rPr>
          <w:rFonts w:eastAsia="黑体"/>
        </w:rPr>
      </w:pPr>
      <w:r>
        <w:rPr>
          <w:rFonts w:eastAsia="黑体" w:hint="eastAsia"/>
        </w:rPr>
        <w:t>农药产品碳足迹评价报告大纲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4C674E" w:rsidRPr="00501D08" w:rsidTr="00501D08">
        <w:tc>
          <w:tcPr>
            <w:tcW w:w="8522" w:type="dxa"/>
          </w:tcPr>
          <w:p w:rsidR="004C674E" w:rsidRPr="00501D08" w:rsidRDefault="004C674E" w:rsidP="00766850">
            <w:pPr>
              <w:widowControl/>
              <w:ind w:firstLine="883"/>
              <w:jc w:val="left"/>
              <w:rPr>
                <w:b/>
                <w:bCs/>
                <w:color w:val="000000"/>
                <w:kern w:val="0"/>
                <w:sz w:val="44"/>
                <w:szCs w:val="44"/>
              </w:rPr>
            </w:pPr>
          </w:p>
          <w:p w:rsidR="004C674E" w:rsidRPr="00501D08" w:rsidRDefault="004C674E" w:rsidP="00766850">
            <w:pPr>
              <w:widowControl/>
              <w:ind w:firstLine="883"/>
              <w:jc w:val="left"/>
              <w:rPr>
                <w:b/>
                <w:bCs/>
                <w:color w:val="000000"/>
                <w:kern w:val="0"/>
                <w:sz w:val="44"/>
                <w:szCs w:val="44"/>
              </w:rPr>
            </w:pPr>
          </w:p>
          <w:p w:rsidR="004C674E" w:rsidRPr="00501D08" w:rsidRDefault="004C674E" w:rsidP="00501D08">
            <w:pPr>
              <w:widowControl/>
              <w:ind w:firstLineChars="0" w:firstLine="0"/>
              <w:jc w:val="center"/>
              <w:rPr>
                <w:color w:val="000000"/>
                <w:kern w:val="0"/>
                <w:sz w:val="32"/>
                <w:szCs w:val="32"/>
              </w:rPr>
            </w:pPr>
            <w:r w:rsidRPr="00501D08">
              <w:rPr>
                <w:color w:val="000000"/>
                <w:kern w:val="0"/>
                <w:sz w:val="32"/>
                <w:szCs w:val="32"/>
              </w:rPr>
              <w:t>xx</w:t>
            </w:r>
            <w:r w:rsidRPr="00501D08">
              <w:rPr>
                <w:rFonts w:hint="eastAsia"/>
                <w:color w:val="000000"/>
                <w:kern w:val="0"/>
                <w:sz w:val="32"/>
                <w:szCs w:val="32"/>
              </w:rPr>
              <w:t>公司</w:t>
            </w:r>
          </w:p>
          <w:p w:rsidR="004C674E" w:rsidRPr="00501D08" w:rsidRDefault="004C674E" w:rsidP="00501D08">
            <w:pPr>
              <w:widowControl/>
              <w:ind w:firstLineChars="0" w:firstLine="0"/>
              <w:jc w:val="center"/>
              <w:rPr>
                <w:rFonts w:eastAsia="黑体"/>
                <w:b/>
                <w:bCs/>
              </w:rPr>
            </w:pPr>
            <w:bookmarkStart w:id="156" w:name="_Toc8331"/>
            <w:r w:rsidRPr="00501D08">
              <w:rPr>
                <w:rFonts w:eastAsia="黑体"/>
                <w:b/>
                <w:bCs/>
                <w:sz w:val="44"/>
                <w:szCs w:val="24"/>
              </w:rPr>
              <w:t>XX</w:t>
            </w:r>
            <w:r w:rsidRPr="00501D08">
              <w:rPr>
                <w:rFonts w:eastAsia="黑体" w:hint="eastAsia"/>
                <w:b/>
                <w:bCs/>
                <w:sz w:val="44"/>
                <w:szCs w:val="24"/>
              </w:rPr>
              <w:t>产品碳足迹评价报告</w:t>
            </w:r>
            <w:bookmarkEnd w:id="156"/>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766850">
            <w:pPr>
              <w:widowControl/>
              <w:ind w:firstLine="883"/>
              <w:jc w:val="left"/>
              <w:rPr>
                <w:rFonts w:eastAsia="黑体"/>
                <w:b/>
                <w:bCs/>
                <w:color w:val="000000"/>
                <w:kern w:val="0"/>
                <w:sz w:val="44"/>
                <w:szCs w:val="44"/>
              </w:rPr>
            </w:pPr>
          </w:p>
          <w:p w:rsidR="004C674E" w:rsidRPr="00501D08" w:rsidRDefault="004C674E" w:rsidP="00501D08">
            <w:pPr>
              <w:widowControl/>
              <w:ind w:firstLineChars="0" w:firstLine="0"/>
              <w:jc w:val="left"/>
              <w:rPr>
                <w:rFonts w:eastAsia="黑体"/>
                <w:b/>
                <w:bCs/>
                <w:color w:val="000000"/>
                <w:kern w:val="0"/>
                <w:sz w:val="44"/>
                <w:szCs w:val="44"/>
              </w:rPr>
            </w:pPr>
          </w:p>
          <w:p w:rsidR="004C674E" w:rsidRPr="00501D08" w:rsidRDefault="004C674E" w:rsidP="00766850">
            <w:pPr>
              <w:widowControl/>
              <w:ind w:firstLineChars="1400" w:firstLine="2530"/>
              <w:jc w:val="left"/>
              <w:rPr>
                <w:b/>
                <w:bCs/>
                <w:color w:val="000000"/>
                <w:kern w:val="0"/>
                <w:sz w:val="18"/>
                <w:szCs w:val="18"/>
                <w:u w:val="single"/>
              </w:rPr>
            </w:pPr>
            <w:r w:rsidRPr="00501D08">
              <w:rPr>
                <w:rFonts w:hint="eastAsia"/>
                <w:b/>
                <w:bCs/>
                <w:color w:val="000000"/>
                <w:kern w:val="0"/>
                <w:sz w:val="18"/>
                <w:szCs w:val="18"/>
              </w:rPr>
              <w:t>编制单位：</w:t>
            </w:r>
            <w:r w:rsidRPr="00501D08">
              <w:rPr>
                <w:b/>
                <w:bCs/>
                <w:color w:val="000000"/>
                <w:kern w:val="0"/>
                <w:sz w:val="18"/>
                <w:szCs w:val="18"/>
              </w:rPr>
              <w:t xml:space="preserve"> </w:t>
            </w:r>
            <w:hyperlink r:id="rId34" w:tgtFrame="https://www.baidu.com/_blank" w:history="1">
              <w:r w:rsidRPr="00501D08">
                <w:rPr>
                  <w:sz w:val="18"/>
                  <w:szCs w:val="18"/>
                  <w:u w:val="single"/>
                  <w:shd w:val="clear" w:color="auto" w:fill="FFFFFF"/>
                </w:rPr>
                <w:t xml:space="preserve">       </w:t>
              </w:r>
            </w:hyperlink>
            <w:r w:rsidRPr="00501D08">
              <w:rPr>
                <w:sz w:val="18"/>
                <w:szCs w:val="18"/>
                <w:u w:val="single"/>
                <w:shd w:val="clear" w:color="auto" w:fill="FFFFFF"/>
              </w:rPr>
              <w:t xml:space="preserve">                     </w:t>
            </w:r>
          </w:p>
          <w:p w:rsidR="004C674E" w:rsidRPr="00501D08" w:rsidRDefault="004C674E" w:rsidP="00766850">
            <w:pPr>
              <w:widowControl/>
              <w:ind w:firstLineChars="1400" w:firstLine="2530"/>
              <w:jc w:val="left"/>
              <w:rPr>
                <w:b/>
                <w:bCs/>
                <w:color w:val="000000"/>
                <w:kern w:val="0"/>
                <w:sz w:val="18"/>
                <w:szCs w:val="18"/>
                <w:u w:val="single"/>
              </w:rPr>
            </w:pPr>
            <w:r w:rsidRPr="00501D08">
              <w:rPr>
                <w:rFonts w:hint="eastAsia"/>
                <w:b/>
                <w:bCs/>
                <w:color w:val="000000"/>
                <w:kern w:val="0"/>
                <w:sz w:val="18"/>
                <w:szCs w:val="18"/>
              </w:rPr>
              <w:t>委托单位：</w:t>
            </w:r>
            <w:r w:rsidRPr="00501D08">
              <w:rPr>
                <w:b/>
                <w:bCs/>
                <w:color w:val="000000"/>
                <w:kern w:val="0"/>
                <w:sz w:val="18"/>
                <w:szCs w:val="18"/>
              </w:rPr>
              <w:t xml:space="preserve"> </w:t>
            </w:r>
            <w:hyperlink r:id="rId35" w:tgtFrame="https://www.baidu.com/_blank" w:history="1">
              <w:r w:rsidRPr="00501D08">
                <w:rPr>
                  <w:sz w:val="18"/>
                  <w:szCs w:val="18"/>
                  <w:u w:val="single"/>
                  <w:shd w:val="clear" w:color="auto" w:fill="FFFFFF"/>
                </w:rPr>
                <w:t xml:space="preserve">       </w:t>
              </w:r>
            </w:hyperlink>
            <w:r w:rsidRPr="00501D08">
              <w:rPr>
                <w:sz w:val="18"/>
                <w:szCs w:val="18"/>
                <w:u w:val="single"/>
                <w:shd w:val="clear" w:color="auto" w:fill="FFFFFF"/>
              </w:rPr>
              <w:t xml:space="preserve">                     </w:t>
            </w:r>
          </w:p>
          <w:p w:rsidR="004C674E" w:rsidRPr="00501D08" w:rsidRDefault="004C674E" w:rsidP="00501D08">
            <w:pPr>
              <w:widowControl/>
              <w:ind w:firstLineChars="0" w:firstLine="0"/>
              <w:jc w:val="center"/>
              <w:rPr>
                <w:color w:val="000000"/>
                <w:kern w:val="0"/>
                <w:sz w:val="18"/>
                <w:szCs w:val="18"/>
              </w:rPr>
            </w:pPr>
            <w:r w:rsidRPr="00501D08">
              <w:rPr>
                <w:color w:val="000000"/>
                <w:kern w:val="0"/>
                <w:sz w:val="18"/>
                <w:szCs w:val="18"/>
              </w:rPr>
              <w:t>2023</w:t>
            </w:r>
            <w:r w:rsidRPr="00501D08">
              <w:rPr>
                <w:rFonts w:hint="eastAsia"/>
                <w:color w:val="000000"/>
                <w:kern w:val="0"/>
                <w:sz w:val="18"/>
                <w:szCs w:val="18"/>
              </w:rPr>
              <w:t>年</w:t>
            </w:r>
            <w:r w:rsidRPr="00501D08">
              <w:rPr>
                <w:color w:val="000000"/>
                <w:kern w:val="0"/>
                <w:sz w:val="18"/>
                <w:szCs w:val="18"/>
              </w:rPr>
              <w:t xml:space="preserve"> </w:t>
            </w:r>
            <w:r w:rsidRPr="00501D08">
              <w:rPr>
                <w:rFonts w:hint="eastAsia"/>
                <w:color w:val="000000"/>
                <w:kern w:val="0"/>
                <w:sz w:val="18"/>
                <w:szCs w:val="18"/>
              </w:rPr>
              <w:t>月</w:t>
            </w:r>
            <w:r w:rsidRPr="00501D08">
              <w:rPr>
                <w:color w:val="000000"/>
                <w:kern w:val="0"/>
                <w:sz w:val="18"/>
                <w:szCs w:val="18"/>
              </w:rPr>
              <w:t xml:space="preserve"> </w:t>
            </w:r>
            <w:r w:rsidRPr="00501D08">
              <w:rPr>
                <w:rFonts w:hint="eastAsia"/>
                <w:color w:val="000000"/>
                <w:kern w:val="0"/>
                <w:sz w:val="18"/>
                <w:szCs w:val="18"/>
              </w:rPr>
              <w:t>日</w:t>
            </w:r>
          </w:p>
          <w:p w:rsidR="004C674E" w:rsidRPr="00501D08" w:rsidRDefault="004C674E" w:rsidP="00766850">
            <w:pPr>
              <w:widowControl/>
              <w:ind w:firstLine="361"/>
              <w:jc w:val="left"/>
              <w:rPr>
                <w:rFonts w:eastAsia="黑体"/>
                <w:b/>
                <w:bCs/>
                <w:color w:val="000000"/>
                <w:kern w:val="0"/>
                <w:sz w:val="18"/>
                <w:szCs w:val="18"/>
              </w:rPr>
            </w:pPr>
          </w:p>
          <w:p w:rsidR="004C674E" w:rsidRPr="00501D08" w:rsidRDefault="004C674E" w:rsidP="00501D08">
            <w:pPr>
              <w:widowControl/>
              <w:numPr>
                <w:ilvl w:val="255"/>
                <w:numId w:val="0"/>
              </w:numPr>
              <w:spacing w:line="240" w:lineRule="auto"/>
              <w:jc w:val="left"/>
              <w:rPr>
                <w:rFonts w:eastAsia="黑体"/>
                <w:szCs w:val="21"/>
              </w:rPr>
            </w:pPr>
            <w:r w:rsidRPr="00501D08">
              <w:rPr>
                <w:rFonts w:eastAsia="黑体" w:hint="eastAsia"/>
                <w:szCs w:val="21"/>
              </w:rPr>
              <w:t>执行摘要</w:t>
            </w:r>
          </w:p>
          <w:p w:rsidR="004C674E" w:rsidRPr="00501D08" w:rsidRDefault="004C674E" w:rsidP="00501D08">
            <w:pPr>
              <w:widowControl/>
              <w:spacing w:line="240" w:lineRule="auto"/>
              <w:ind w:firstLineChars="0" w:firstLine="0"/>
              <w:rPr>
                <w:sz w:val="18"/>
                <w:szCs w:val="18"/>
              </w:rPr>
            </w:pPr>
            <w:r w:rsidRPr="00501D08">
              <w:rPr>
                <w:rFonts w:hint="eastAsia"/>
                <w:sz w:val="18"/>
                <w:szCs w:val="18"/>
              </w:rPr>
              <w:t>内容重点：报告主体、产品单元、涵盖环节及时间、碳足迹数据、参考规范、报告用途。</w:t>
            </w: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widowControl/>
              <w:spacing w:line="240" w:lineRule="auto"/>
              <w:ind w:firstLineChars="0" w:firstLine="0"/>
              <w:rPr>
                <w:sz w:val="28"/>
                <w:szCs w:val="36"/>
              </w:rPr>
            </w:pPr>
          </w:p>
          <w:p w:rsidR="004C674E" w:rsidRPr="00501D08" w:rsidRDefault="004C674E" w:rsidP="00501D08">
            <w:pPr>
              <w:spacing w:line="240" w:lineRule="auto"/>
              <w:ind w:firstLineChars="0" w:firstLine="0"/>
              <w:jc w:val="center"/>
              <w:rPr>
                <w:rFonts w:eastAsia="黑体"/>
                <w:szCs w:val="21"/>
              </w:rPr>
            </w:pPr>
            <w:r w:rsidRPr="00501D08">
              <w:rPr>
                <w:rFonts w:eastAsia="黑体" w:hint="eastAsia"/>
                <w:szCs w:val="21"/>
              </w:rPr>
              <w:t>目</w:t>
            </w:r>
            <w:r w:rsidRPr="00501D08">
              <w:rPr>
                <w:rFonts w:eastAsia="黑体"/>
                <w:szCs w:val="21"/>
              </w:rPr>
              <w:t xml:space="preserve">  </w:t>
            </w:r>
            <w:r w:rsidRPr="00501D08">
              <w:rPr>
                <w:rFonts w:eastAsia="黑体" w:hint="eastAsia"/>
                <w:szCs w:val="21"/>
              </w:rPr>
              <w:t>录</w:t>
            </w:r>
          </w:p>
          <w:p w:rsidR="004C674E" w:rsidRPr="00501D08" w:rsidRDefault="004C674E" w:rsidP="007575F4">
            <w:pPr>
              <w:pStyle w:val="TOC3"/>
              <w:tabs>
                <w:tab w:val="right" w:leader="dot" w:pos="8306"/>
              </w:tabs>
              <w:ind w:firstLine="360"/>
            </w:pPr>
            <w:r w:rsidRPr="00501D08">
              <w:rPr>
                <w:sz w:val="18"/>
                <w:szCs w:val="18"/>
              </w:rPr>
              <w:fldChar w:fldCharType="begin"/>
            </w:r>
            <w:r w:rsidRPr="00501D08">
              <w:rPr>
                <w:sz w:val="18"/>
                <w:szCs w:val="18"/>
              </w:rPr>
              <w:instrText xml:space="preserve">TOC \o "1-3" \h \u </w:instrText>
            </w:r>
            <w:r w:rsidRPr="00501D08">
              <w:rPr>
                <w:sz w:val="18"/>
                <w:szCs w:val="18"/>
              </w:rPr>
              <w:fldChar w:fldCharType="separate"/>
            </w:r>
          </w:p>
          <w:p w:rsidR="004C674E" w:rsidRPr="00501D08" w:rsidRDefault="004C674E" w:rsidP="00501D08">
            <w:pPr>
              <w:widowControl/>
              <w:spacing w:line="240" w:lineRule="auto"/>
              <w:ind w:firstLineChars="0" w:firstLine="0"/>
              <w:rPr>
                <w:sz w:val="28"/>
                <w:szCs w:val="36"/>
              </w:rPr>
            </w:pPr>
            <w:r w:rsidRPr="00501D08">
              <w:rPr>
                <w:sz w:val="18"/>
                <w:szCs w:val="18"/>
              </w:rPr>
              <w:fldChar w:fldCharType="end"/>
            </w:r>
          </w:p>
          <w:p w:rsidR="004C674E" w:rsidRPr="00501D08" w:rsidRDefault="004C674E" w:rsidP="00501D08">
            <w:pPr>
              <w:ind w:firstLineChars="0" w:firstLine="0"/>
              <w:rPr>
                <w:rFonts w:eastAsia="黑体"/>
                <w:bCs/>
                <w:szCs w:val="21"/>
              </w:rPr>
            </w:pPr>
            <w:bookmarkStart w:id="157" w:name="_Toc19254"/>
            <w:bookmarkStart w:id="158" w:name="_Toc11050"/>
            <w:bookmarkStart w:id="159" w:name="_Toc18110"/>
            <w:bookmarkStart w:id="160" w:name="_Toc22040"/>
            <w:r w:rsidRPr="00501D08">
              <w:rPr>
                <w:rFonts w:eastAsia="黑体" w:hint="eastAsia"/>
                <w:b/>
                <w:szCs w:val="21"/>
              </w:rPr>
              <w:t>一</w:t>
            </w:r>
            <w:r w:rsidRPr="00501D08">
              <w:rPr>
                <w:rFonts w:eastAsia="黑体" w:hint="eastAsia"/>
                <w:bCs/>
                <w:szCs w:val="21"/>
              </w:rPr>
              <w:t>、目标及范围定义</w:t>
            </w:r>
            <w:bookmarkEnd w:id="157"/>
            <w:bookmarkEnd w:id="158"/>
            <w:bookmarkEnd w:id="159"/>
            <w:bookmarkEnd w:id="160"/>
          </w:p>
          <w:p w:rsidR="004C674E" w:rsidRPr="00501D08" w:rsidRDefault="004C674E" w:rsidP="00766850">
            <w:pPr>
              <w:ind w:firstLine="360"/>
              <w:rPr>
                <w:bCs/>
                <w:sz w:val="18"/>
                <w:szCs w:val="18"/>
              </w:rPr>
            </w:pPr>
            <w:bookmarkStart w:id="161" w:name="_Toc12961"/>
            <w:bookmarkStart w:id="162" w:name="_Toc8890"/>
            <w:bookmarkStart w:id="163" w:name="_Toc22114"/>
            <w:bookmarkStart w:id="164" w:name="_Toc1235"/>
            <w:r w:rsidRPr="00501D08">
              <w:rPr>
                <w:bCs/>
                <w:sz w:val="18"/>
                <w:szCs w:val="18"/>
              </w:rPr>
              <w:t xml:space="preserve">1.1 </w:t>
            </w:r>
            <w:r w:rsidRPr="00501D08">
              <w:rPr>
                <w:rFonts w:hint="eastAsia"/>
                <w:bCs/>
                <w:sz w:val="18"/>
                <w:szCs w:val="18"/>
              </w:rPr>
              <w:t>评估对象</w:t>
            </w:r>
            <w:bookmarkEnd w:id="161"/>
            <w:bookmarkEnd w:id="162"/>
            <w:bookmarkEnd w:id="163"/>
            <w:bookmarkEnd w:id="164"/>
          </w:p>
          <w:p w:rsidR="004C674E" w:rsidRPr="00501D08" w:rsidRDefault="004C674E" w:rsidP="00766850">
            <w:pPr>
              <w:widowControl/>
              <w:spacing w:line="240" w:lineRule="auto"/>
              <w:ind w:firstLineChars="400" w:firstLine="720"/>
              <w:rPr>
                <w:bCs/>
                <w:sz w:val="18"/>
                <w:szCs w:val="18"/>
              </w:rPr>
            </w:pPr>
            <w:r w:rsidRPr="00501D08">
              <w:rPr>
                <w:bCs/>
                <w:sz w:val="18"/>
                <w:szCs w:val="18"/>
              </w:rPr>
              <w:t>1.1.1</w:t>
            </w:r>
            <w:r w:rsidRPr="00501D08">
              <w:rPr>
                <w:rFonts w:hint="eastAsia"/>
                <w:bCs/>
                <w:sz w:val="18"/>
                <w:szCs w:val="18"/>
              </w:rPr>
              <w:t>企业简介</w:t>
            </w:r>
          </w:p>
          <w:p w:rsidR="004C674E" w:rsidRPr="00501D08" w:rsidRDefault="004C674E" w:rsidP="00766850">
            <w:pPr>
              <w:widowControl/>
              <w:spacing w:line="240" w:lineRule="auto"/>
              <w:ind w:firstLineChars="400" w:firstLine="720"/>
              <w:rPr>
                <w:bCs/>
                <w:sz w:val="18"/>
                <w:szCs w:val="18"/>
              </w:rPr>
            </w:pPr>
            <w:r w:rsidRPr="00501D08">
              <w:rPr>
                <w:bCs/>
                <w:sz w:val="18"/>
                <w:szCs w:val="18"/>
              </w:rPr>
              <w:t>1.1.2</w:t>
            </w:r>
            <w:r w:rsidRPr="00501D08">
              <w:rPr>
                <w:rFonts w:hint="eastAsia"/>
                <w:bCs/>
                <w:sz w:val="18"/>
                <w:szCs w:val="18"/>
              </w:rPr>
              <w:t>产品简介</w:t>
            </w:r>
          </w:p>
          <w:p w:rsidR="004C674E" w:rsidRPr="00501D08" w:rsidRDefault="004C674E" w:rsidP="00766850">
            <w:pPr>
              <w:widowControl/>
              <w:spacing w:line="240" w:lineRule="auto"/>
              <w:ind w:firstLineChars="400" w:firstLine="720"/>
              <w:rPr>
                <w:bCs/>
                <w:sz w:val="18"/>
                <w:szCs w:val="18"/>
              </w:rPr>
            </w:pPr>
            <w:r w:rsidRPr="00501D08">
              <w:rPr>
                <w:bCs/>
                <w:sz w:val="18"/>
                <w:szCs w:val="18"/>
              </w:rPr>
              <w:t>1.1.3</w:t>
            </w:r>
            <w:r w:rsidRPr="00501D08">
              <w:rPr>
                <w:rFonts w:hint="eastAsia"/>
                <w:bCs/>
                <w:sz w:val="18"/>
                <w:szCs w:val="18"/>
              </w:rPr>
              <w:t>产品工艺流程</w:t>
            </w:r>
          </w:p>
          <w:p w:rsidR="004C674E" w:rsidRPr="00501D08" w:rsidRDefault="004C674E" w:rsidP="00766850">
            <w:pPr>
              <w:ind w:firstLine="360"/>
              <w:rPr>
                <w:bCs/>
                <w:sz w:val="18"/>
                <w:szCs w:val="18"/>
              </w:rPr>
            </w:pPr>
            <w:bookmarkStart w:id="165" w:name="_Toc17010"/>
            <w:bookmarkStart w:id="166" w:name="_Toc13625"/>
            <w:bookmarkStart w:id="167" w:name="_Toc32438"/>
            <w:bookmarkStart w:id="168" w:name="_Toc29048"/>
            <w:r w:rsidRPr="00501D08">
              <w:rPr>
                <w:bCs/>
                <w:sz w:val="18"/>
                <w:szCs w:val="18"/>
              </w:rPr>
              <w:t xml:space="preserve">1.2 </w:t>
            </w:r>
            <w:r w:rsidRPr="00501D08">
              <w:rPr>
                <w:rFonts w:hint="eastAsia"/>
                <w:bCs/>
                <w:sz w:val="18"/>
                <w:szCs w:val="18"/>
              </w:rPr>
              <w:t>评估目标</w:t>
            </w:r>
            <w:bookmarkEnd w:id="165"/>
            <w:bookmarkEnd w:id="166"/>
            <w:bookmarkEnd w:id="167"/>
            <w:bookmarkEnd w:id="168"/>
          </w:p>
          <w:p w:rsidR="004C674E" w:rsidRPr="00501D08" w:rsidRDefault="004C674E" w:rsidP="00766850">
            <w:pPr>
              <w:widowControl/>
              <w:spacing w:line="240" w:lineRule="auto"/>
              <w:ind w:firstLineChars="400" w:firstLine="720"/>
              <w:rPr>
                <w:bCs/>
                <w:sz w:val="18"/>
                <w:szCs w:val="18"/>
              </w:rPr>
            </w:pPr>
            <w:r w:rsidRPr="00501D08">
              <w:rPr>
                <w:rFonts w:hint="eastAsia"/>
                <w:bCs/>
                <w:sz w:val="18"/>
                <w:szCs w:val="18"/>
              </w:rPr>
              <w:t>内容重点：内部碳足迹排放管理、面向供应链公布使用、发挥社会责任。</w:t>
            </w:r>
          </w:p>
          <w:p w:rsidR="004C674E" w:rsidRPr="00501D08" w:rsidRDefault="004C674E" w:rsidP="00766850">
            <w:pPr>
              <w:ind w:firstLine="360"/>
              <w:rPr>
                <w:bCs/>
                <w:sz w:val="18"/>
                <w:szCs w:val="18"/>
              </w:rPr>
            </w:pPr>
            <w:bookmarkStart w:id="169" w:name="_Toc25124"/>
            <w:bookmarkStart w:id="170" w:name="_Toc9054"/>
            <w:bookmarkStart w:id="171" w:name="_Toc32251"/>
            <w:bookmarkStart w:id="172" w:name="_Toc18747"/>
            <w:r w:rsidRPr="00501D08">
              <w:rPr>
                <w:bCs/>
                <w:sz w:val="18"/>
                <w:szCs w:val="18"/>
              </w:rPr>
              <w:t xml:space="preserve">1.3 </w:t>
            </w:r>
            <w:r w:rsidRPr="00501D08">
              <w:rPr>
                <w:rFonts w:hint="eastAsia"/>
                <w:bCs/>
                <w:sz w:val="18"/>
                <w:szCs w:val="18"/>
              </w:rPr>
              <w:t>评估依据</w:t>
            </w:r>
            <w:bookmarkEnd w:id="169"/>
            <w:bookmarkEnd w:id="170"/>
            <w:bookmarkEnd w:id="171"/>
            <w:bookmarkEnd w:id="172"/>
          </w:p>
          <w:p w:rsidR="004C674E" w:rsidRPr="00501D08" w:rsidRDefault="004C674E" w:rsidP="00766850">
            <w:pPr>
              <w:widowControl/>
              <w:spacing w:line="240" w:lineRule="auto"/>
              <w:ind w:firstLineChars="400" w:firstLine="720"/>
              <w:rPr>
                <w:bCs/>
                <w:sz w:val="18"/>
                <w:szCs w:val="18"/>
              </w:rPr>
            </w:pPr>
            <w:r w:rsidRPr="00501D08">
              <w:rPr>
                <w:bCs/>
                <w:sz w:val="18"/>
                <w:szCs w:val="18"/>
              </w:rPr>
              <w:t>1.3.1</w:t>
            </w:r>
            <w:r w:rsidRPr="00501D08">
              <w:rPr>
                <w:rFonts w:hint="eastAsia"/>
                <w:bCs/>
                <w:sz w:val="18"/>
                <w:szCs w:val="18"/>
              </w:rPr>
              <w:t>参考规范</w:t>
            </w:r>
          </w:p>
          <w:p w:rsidR="004C674E" w:rsidRPr="00501D08" w:rsidRDefault="004C674E" w:rsidP="00766850">
            <w:pPr>
              <w:widowControl/>
              <w:spacing w:line="240" w:lineRule="auto"/>
              <w:ind w:firstLineChars="400" w:firstLine="720"/>
              <w:rPr>
                <w:bCs/>
                <w:sz w:val="18"/>
                <w:szCs w:val="18"/>
              </w:rPr>
            </w:pPr>
            <w:r w:rsidRPr="00501D08">
              <w:rPr>
                <w:bCs/>
                <w:sz w:val="18"/>
                <w:szCs w:val="18"/>
              </w:rPr>
              <w:t>1.3.2</w:t>
            </w:r>
            <w:r w:rsidRPr="00501D08">
              <w:rPr>
                <w:rFonts w:hint="eastAsia"/>
                <w:bCs/>
                <w:sz w:val="18"/>
                <w:szCs w:val="18"/>
              </w:rPr>
              <w:t>数据库及评价工具</w:t>
            </w:r>
          </w:p>
          <w:p w:rsidR="004C674E" w:rsidRPr="00501D08" w:rsidRDefault="004C674E" w:rsidP="00766850">
            <w:pPr>
              <w:ind w:firstLine="360"/>
              <w:rPr>
                <w:bCs/>
                <w:sz w:val="18"/>
                <w:szCs w:val="18"/>
              </w:rPr>
            </w:pPr>
            <w:bookmarkStart w:id="173" w:name="_Toc6496"/>
            <w:bookmarkStart w:id="174" w:name="_Toc6690"/>
            <w:bookmarkStart w:id="175" w:name="_Toc19620"/>
            <w:bookmarkStart w:id="176" w:name="_Toc21381"/>
            <w:r w:rsidRPr="00501D08">
              <w:rPr>
                <w:bCs/>
                <w:sz w:val="18"/>
                <w:szCs w:val="18"/>
              </w:rPr>
              <w:t xml:space="preserve">1.4 </w:t>
            </w:r>
            <w:r w:rsidRPr="00501D08">
              <w:rPr>
                <w:rFonts w:hint="eastAsia"/>
                <w:bCs/>
                <w:sz w:val="18"/>
                <w:szCs w:val="18"/>
              </w:rPr>
              <w:t>评估范围</w:t>
            </w:r>
            <w:bookmarkEnd w:id="173"/>
            <w:bookmarkEnd w:id="174"/>
            <w:bookmarkEnd w:id="175"/>
            <w:bookmarkEnd w:id="176"/>
          </w:p>
          <w:p w:rsidR="004C674E" w:rsidRPr="00501D08" w:rsidRDefault="004C674E" w:rsidP="00766850">
            <w:pPr>
              <w:widowControl/>
              <w:spacing w:line="240" w:lineRule="auto"/>
              <w:ind w:firstLineChars="400" w:firstLine="720"/>
              <w:rPr>
                <w:bCs/>
                <w:sz w:val="18"/>
                <w:szCs w:val="18"/>
              </w:rPr>
            </w:pPr>
            <w:r w:rsidRPr="00501D08">
              <w:rPr>
                <w:bCs/>
                <w:sz w:val="18"/>
                <w:szCs w:val="18"/>
              </w:rPr>
              <w:t>1.4.1</w:t>
            </w:r>
            <w:r w:rsidRPr="00501D08">
              <w:rPr>
                <w:rFonts w:hint="eastAsia"/>
                <w:bCs/>
                <w:sz w:val="18"/>
                <w:szCs w:val="18"/>
              </w:rPr>
              <w:t>系统边界</w:t>
            </w:r>
          </w:p>
          <w:p w:rsidR="004C674E" w:rsidRPr="00501D08" w:rsidRDefault="004C674E" w:rsidP="00766850">
            <w:pPr>
              <w:widowControl/>
              <w:spacing w:line="240" w:lineRule="auto"/>
              <w:ind w:firstLineChars="400" w:firstLine="720"/>
              <w:rPr>
                <w:bCs/>
                <w:sz w:val="18"/>
                <w:szCs w:val="18"/>
              </w:rPr>
            </w:pPr>
            <w:r w:rsidRPr="00501D08">
              <w:rPr>
                <w:bCs/>
                <w:sz w:val="18"/>
                <w:szCs w:val="18"/>
              </w:rPr>
              <w:t>1.4.2</w:t>
            </w:r>
            <w:r w:rsidRPr="00501D08">
              <w:rPr>
                <w:rFonts w:hint="eastAsia"/>
                <w:bCs/>
                <w:sz w:val="18"/>
                <w:szCs w:val="18"/>
              </w:rPr>
              <w:t>时间范围</w:t>
            </w:r>
          </w:p>
          <w:p w:rsidR="004C674E" w:rsidRPr="00501D08" w:rsidRDefault="004C674E" w:rsidP="00766850">
            <w:pPr>
              <w:widowControl/>
              <w:spacing w:line="240" w:lineRule="auto"/>
              <w:ind w:firstLineChars="400" w:firstLine="720"/>
              <w:rPr>
                <w:bCs/>
                <w:sz w:val="18"/>
                <w:szCs w:val="18"/>
              </w:rPr>
            </w:pPr>
            <w:r w:rsidRPr="00501D08">
              <w:rPr>
                <w:bCs/>
                <w:sz w:val="18"/>
                <w:szCs w:val="18"/>
              </w:rPr>
              <w:t>1.4.3</w:t>
            </w:r>
            <w:r w:rsidRPr="00501D08">
              <w:rPr>
                <w:rFonts w:hint="eastAsia"/>
                <w:bCs/>
                <w:sz w:val="18"/>
                <w:szCs w:val="18"/>
              </w:rPr>
              <w:t>产品生命周期边界</w:t>
            </w:r>
          </w:p>
          <w:p w:rsidR="004C674E" w:rsidRPr="00501D08" w:rsidRDefault="004C674E" w:rsidP="00766850">
            <w:pPr>
              <w:widowControl/>
              <w:spacing w:line="240" w:lineRule="auto"/>
              <w:ind w:firstLineChars="400" w:firstLine="720"/>
              <w:rPr>
                <w:bCs/>
                <w:sz w:val="18"/>
                <w:szCs w:val="18"/>
              </w:rPr>
            </w:pPr>
            <w:r w:rsidRPr="00501D08">
              <w:rPr>
                <w:bCs/>
                <w:sz w:val="18"/>
                <w:szCs w:val="18"/>
              </w:rPr>
              <w:t>1.4.4</w:t>
            </w:r>
            <w:r w:rsidRPr="00501D08">
              <w:rPr>
                <w:rFonts w:hint="eastAsia"/>
                <w:bCs/>
                <w:sz w:val="18"/>
                <w:szCs w:val="18"/>
              </w:rPr>
              <w:t>功能单元定义</w:t>
            </w:r>
          </w:p>
          <w:p w:rsidR="004C674E" w:rsidRPr="00501D08" w:rsidRDefault="004C674E" w:rsidP="00766850">
            <w:pPr>
              <w:ind w:firstLine="360"/>
              <w:rPr>
                <w:bCs/>
                <w:sz w:val="18"/>
                <w:szCs w:val="18"/>
              </w:rPr>
            </w:pPr>
            <w:bookmarkStart w:id="177" w:name="_Toc12189"/>
            <w:bookmarkStart w:id="178" w:name="_Toc20331"/>
            <w:bookmarkStart w:id="179" w:name="_Toc24136"/>
            <w:r w:rsidRPr="00501D08">
              <w:rPr>
                <w:bCs/>
                <w:sz w:val="18"/>
                <w:szCs w:val="18"/>
              </w:rPr>
              <w:t xml:space="preserve">1.5 </w:t>
            </w:r>
            <w:r w:rsidRPr="00501D08">
              <w:rPr>
                <w:rFonts w:hint="eastAsia"/>
                <w:bCs/>
                <w:sz w:val="18"/>
                <w:szCs w:val="18"/>
              </w:rPr>
              <w:t>数据标准</w:t>
            </w:r>
            <w:bookmarkEnd w:id="177"/>
            <w:bookmarkEnd w:id="178"/>
            <w:bookmarkEnd w:id="179"/>
          </w:p>
          <w:p w:rsidR="004C674E" w:rsidRPr="00501D08" w:rsidRDefault="004C674E" w:rsidP="00766850">
            <w:pPr>
              <w:widowControl/>
              <w:spacing w:line="240" w:lineRule="auto"/>
              <w:ind w:firstLineChars="400" w:firstLine="720"/>
              <w:rPr>
                <w:bCs/>
                <w:sz w:val="18"/>
                <w:szCs w:val="18"/>
              </w:rPr>
            </w:pPr>
            <w:r w:rsidRPr="00501D08">
              <w:rPr>
                <w:bCs/>
                <w:sz w:val="18"/>
                <w:szCs w:val="18"/>
              </w:rPr>
              <w:t>1.5.1</w:t>
            </w:r>
            <w:r w:rsidRPr="00501D08">
              <w:rPr>
                <w:rFonts w:hint="eastAsia"/>
                <w:bCs/>
                <w:sz w:val="18"/>
                <w:szCs w:val="18"/>
              </w:rPr>
              <w:t>数据特征</w:t>
            </w:r>
          </w:p>
          <w:p w:rsidR="004C674E" w:rsidRPr="00501D08" w:rsidRDefault="004C674E" w:rsidP="00766850">
            <w:pPr>
              <w:widowControl/>
              <w:spacing w:line="240" w:lineRule="auto"/>
              <w:ind w:firstLineChars="400" w:firstLine="720"/>
              <w:rPr>
                <w:bCs/>
                <w:sz w:val="18"/>
                <w:szCs w:val="18"/>
              </w:rPr>
            </w:pPr>
            <w:r w:rsidRPr="00501D08">
              <w:rPr>
                <w:bCs/>
                <w:sz w:val="18"/>
                <w:szCs w:val="18"/>
              </w:rPr>
              <w:t>1.5.2</w:t>
            </w:r>
            <w:r w:rsidRPr="00501D08">
              <w:rPr>
                <w:rFonts w:hint="eastAsia"/>
                <w:bCs/>
                <w:sz w:val="18"/>
                <w:szCs w:val="18"/>
              </w:rPr>
              <w:t>数据来源</w:t>
            </w:r>
          </w:p>
          <w:p w:rsidR="004C674E" w:rsidRPr="00501D08" w:rsidRDefault="004C674E" w:rsidP="00766850">
            <w:pPr>
              <w:widowControl/>
              <w:spacing w:line="240" w:lineRule="auto"/>
              <w:ind w:firstLineChars="400" w:firstLine="720"/>
              <w:rPr>
                <w:bCs/>
                <w:sz w:val="18"/>
                <w:szCs w:val="18"/>
              </w:rPr>
            </w:pPr>
            <w:r w:rsidRPr="00501D08">
              <w:rPr>
                <w:bCs/>
                <w:sz w:val="18"/>
                <w:szCs w:val="18"/>
              </w:rPr>
              <w:t>1.5.3</w:t>
            </w:r>
            <w:r w:rsidRPr="00501D08">
              <w:rPr>
                <w:rFonts w:hint="eastAsia"/>
                <w:bCs/>
                <w:sz w:val="18"/>
                <w:szCs w:val="18"/>
              </w:rPr>
              <w:t>数据分配原则</w:t>
            </w:r>
          </w:p>
          <w:p w:rsidR="004C674E" w:rsidRPr="00501D08" w:rsidRDefault="004C674E" w:rsidP="00766850">
            <w:pPr>
              <w:widowControl/>
              <w:spacing w:line="240" w:lineRule="auto"/>
              <w:ind w:firstLineChars="400" w:firstLine="720"/>
              <w:rPr>
                <w:bCs/>
                <w:sz w:val="18"/>
                <w:szCs w:val="18"/>
              </w:rPr>
            </w:pPr>
            <w:r w:rsidRPr="00501D08">
              <w:rPr>
                <w:bCs/>
                <w:sz w:val="18"/>
                <w:szCs w:val="18"/>
              </w:rPr>
              <w:t>1.5.4</w:t>
            </w:r>
            <w:r w:rsidRPr="00501D08">
              <w:rPr>
                <w:rFonts w:hint="eastAsia"/>
                <w:bCs/>
                <w:sz w:val="18"/>
                <w:szCs w:val="18"/>
              </w:rPr>
              <w:t>数据截止标准</w:t>
            </w:r>
          </w:p>
          <w:p w:rsidR="004C674E" w:rsidRPr="00501D08" w:rsidRDefault="004C674E" w:rsidP="00501D08">
            <w:pPr>
              <w:ind w:firstLineChars="0" w:firstLine="0"/>
              <w:rPr>
                <w:rFonts w:eastAsia="黑体"/>
                <w:bCs/>
                <w:szCs w:val="21"/>
              </w:rPr>
            </w:pPr>
            <w:bookmarkStart w:id="180" w:name="_Toc1845"/>
            <w:bookmarkStart w:id="181" w:name="_Toc16722"/>
            <w:bookmarkStart w:id="182" w:name="_Toc29574"/>
            <w:bookmarkStart w:id="183" w:name="_Toc28362"/>
            <w:r w:rsidRPr="00501D08">
              <w:rPr>
                <w:rFonts w:eastAsia="黑体" w:hint="eastAsia"/>
                <w:bCs/>
                <w:szCs w:val="21"/>
              </w:rPr>
              <w:t>二、产品生命周期清单分析</w:t>
            </w:r>
            <w:bookmarkEnd w:id="180"/>
            <w:bookmarkEnd w:id="181"/>
            <w:bookmarkEnd w:id="182"/>
            <w:bookmarkEnd w:id="183"/>
          </w:p>
          <w:p w:rsidR="004C674E" w:rsidRPr="00501D08" w:rsidRDefault="004C674E" w:rsidP="007575F4">
            <w:pPr>
              <w:ind w:firstLine="360"/>
              <w:rPr>
                <w:bCs/>
                <w:sz w:val="18"/>
                <w:szCs w:val="18"/>
              </w:rPr>
            </w:pPr>
            <w:bookmarkStart w:id="184" w:name="_Toc18735"/>
            <w:bookmarkStart w:id="185" w:name="_Toc7832"/>
            <w:bookmarkStart w:id="186" w:name="_Toc5908"/>
            <w:bookmarkStart w:id="187" w:name="_Toc14873"/>
            <w:r w:rsidRPr="00501D08">
              <w:rPr>
                <w:bCs/>
                <w:sz w:val="18"/>
                <w:szCs w:val="18"/>
              </w:rPr>
              <w:t>2.1</w:t>
            </w:r>
            <w:r w:rsidRPr="00501D08">
              <w:rPr>
                <w:rFonts w:hint="eastAsia"/>
                <w:bCs/>
                <w:sz w:val="18"/>
                <w:szCs w:val="18"/>
              </w:rPr>
              <w:t>产品生命周期范围边界</w:t>
            </w:r>
          </w:p>
          <w:bookmarkEnd w:id="184"/>
          <w:p w:rsidR="004C674E" w:rsidRPr="00501D08" w:rsidRDefault="004C674E" w:rsidP="00766850">
            <w:pPr>
              <w:ind w:firstLine="360"/>
              <w:rPr>
                <w:bCs/>
                <w:sz w:val="18"/>
                <w:szCs w:val="18"/>
              </w:rPr>
            </w:pPr>
            <w:r w:rsidRPr="00501D08">
              <w:rPr>
                <w:bCs/>
                <w:sz w:val="18"/>
                <w:szCs w:val="18"/>
              </w:rPr>
              <w:t>2.2</w:t>
            </w:r>
            <w:r w:rsidRPr="00501D08">
              <w:rPr>
                <w:rFonts w:hint="eastAsia"/>
                <w:bCs/>
                <w:sz w:val="18"/>
                <w:szCs w:val="18"/>
              </w:rPr>
              <w:t>产品生命周期基本流建模</w:t>
            </w:r>
          </w:p>
          <w:p w:rsidR="004C674E" w:rsidRPr="00501D08" w:rsidRDefault="004C674E" w:rsidP="00766850">
            <w:pPr>
              <w:ind w:firstLine="360"/>
              <w:rPr>
                <w:bCs/>
                <w:sz w:val="18"/>
                <w:szCs w:val="18"/>
              </w:rPr>
            </w:pPr>
            <w:bookmarkStart w:id="188" w:name="_Toc1085"/>
            <w:r w:rsidRPr="00501D08">
              <w:rPr>
                <w:bCs/>
                <w:sz w:val="18"/>
                <w:szCs w:val="18"/>
              </w:rPr>
              <w:t>2.3</w:t>
            </w:r>
            <w:r w:rsidRPr="00501D08">
              <w:rPr>
                <w:rFonts w:hint="eastAsia"/>
                <w:bCs/>
                <w:sz w:val="18"/>
                <w:szCs w:val="18"/>
              </w:rPr>
              <w:t>输入材料及能源流</w:t>
            </w:r>
            <w:bookmarkEnd w:id="185"/>
            <w:bookmarkEnd w:id="186"/>
            <w:bookmarkEnd w:id="187"/>
            <w:bookmarkEnd w:id="188"/>
          </w:p>
          <w:p w:rsidR="004C674E" w:rsidRPr="00501D08" w:rsidRDefault="004C674E" w:rsidP="00766850">
            <w:pPr>
              <w:ind w:firstLine="360"/>
              <w:rPr>
                <w:bCs/>
                <w:sz w:val="18"/>
                <w:szCs w:val="18"/>
              </w:rPr>
            </w:pPr>
            <w:bookmarkStart w:id="189" w:name="_Toc22824"/>
            <w:bookmarkStart w:id="190" w:name="_Toc26268"/>
            <w:bookmarkStart w:id="191" w:name="_Toc24287"/>
            <w:bookmarkStart w:id="192" w:name="_Toc16044"/>
            <w:r w:rsidRPr="00501D08">
              <w:rPr>
                <w:bCs/>
                <w:sz w:val="18"/>
                <w:szCs w:val="18"/>
              </w:rPr>
              <w:t>2.4</w:t>
            </w:r>
            <w:r w:rsidRPr="00501D08">
              <w:rPr>
                <w:rFonts w:hint="eastAsia"/>
                <w:bCs/>
                <w:sz w:val="18"/>
                <w:szCs w:val="18"/>
              </w:rPr>
              <w:t>输出材料及能源流</w:t>
            </w:r>
            <w:bookmarkEnd w:id="189"/>
            <w:bookmarkEnd w:id="190"/>
            <w:bookmarkEnd w:id="191"/>
            <w:bookmarkEnd w:id="192"/>
          </w:p>
          <w:p w:rsidR="004C674E" w:rsidRPr="00501D08" w:rsidRDefault="004C674E" w:rsidP="00501D08">
            <w:pPr>
              <w:ind w:firstLineChars="0" w:firstLine="0"/>
              <w:rPr>
                <w:rFonts w:eastAsia="黑体"/>
                <w:bCs/>
                <w:szCs w:val="21"/>
              </w:rPr>
            </w:pPr>
            <w:bookmarkStart w:id="193" w:name="_Toc22932"/>
            <w:bookmarkStart w:id="194" w:name="_Toc22168"/>
            <w:bookmarkStart w:id="195" w:name="_Toc13756"/>
            <w:bookmarkStart w:id="196" w:name="_Toc31327"/>
            <w:r w:rsidRPr="00501D08">
              <w:rPr>
                <w:rFonts w:eastAsia="黑体" w:hint="eastAsia"/>
                <w:bCs/>
                <w:szCs w:val="21"/>
              </w:rPr>
              <w:t>三、产品生命周期碳足迹评价</w:t>
            </w:r>
            <w:bookmarkEnd w:id="193"/>
          </w:p>
          <w:p w:rsidR="004C674E" w:rsidRPr="00501D08" w:rsidRDefault="004C674E" w:rsidP="00766850">
            <w:pPr>
              <w:ind w:firstLine="360"/>
              <w:rPr>
                <w:bCs/>
                <w:sz w:val="18"/>
                <w:szCs w:val="18"/>
              </w:rPr>
            </w:pPr>
            <w:bookmarkStart w:id="197" w:name="_Toc26227"/>
            <w:r w:rsidRPr="00501D08">
              <w:rPr>
                <w:bCs/>
                <w:sz w:val="18"/>
                <w:szCs w:val="18"/>
              </w:rPr>
              <w:t>3.1</w:t>
            </w:r>
            <w:r w:rsidRPr="00501D08">
              <w:rPr>
                <w:rFonts w:hint="eastAsia"/>
                <w:bCs/>
                <w:sz w:val="18"/>
                <w:szCs w:val="18"/>
              </w:rPr>
              <w:t>生命周期碳足迹建模</w:t>
            </w:r>
            <w:bookmarkEnd w:id="197"/>
          </w:p>
          <w:p w:rsidR="004C674E" w:rsidRPr="00501D08" w:rsidRDefault="004C674E" w:rsidP="00766850">
            <w:pPr>
              <w:ind w:firstLine="360"/>
              <w:rPr>
                <w:bCs/>
                <w:sz w:val="18"/>
                <w:szCs w:val="18"/>
              </w:rPr>
            </w:pPr>
            <w:bookmarkStart w:id="198" w:name="_Toc12895"/>
            <w:r w:rsidRPr="00501D08">
              <w:rPr>
                <w:bCs/>
                <w:sz w:val="18"/>
                <w:szCs w:val="18"/>
              </w:rPr>
              <w:t>3.2</w:t>
            </w:r>
            <w:r w:rsidRPr="00501D08">
              <w:rPr>
                <w:rFonts w:hint="eastAsia"/>
                <w:bCs/>
                <w:sz w:val="18"/>
                <w:szCs w:val="18"/>
              </w:rPr>
              <w:t>碳足迹评价排放因子数据来源确定</w:t>
            </w:r>
            <w:bookmarkEnd w:id="198"/>
          </w:p>
          <w:p w:rsidR="004C674E" w:rsidRPr="00501D08" w:rsidRDefault="004C674E" w:rsidP="00766850">
            <w:pPr>
              <w:ind w:firstLine="360"/>
              <w:rPr>
                <w:rFonts w:eastAsia="黑体"/>
                <w:b/>
                <w:szCs w:val="21"/>
              </w:rPr>
            </w:pPr>
            <w:bookmarkStart w:id="199" w:name="_Toc24627"/>
            <w:r w:rsidRPr="00501D08">
              <w:rPr>
                <w:bCs/>
                <w:sz w:val="18"/>
                <w:szCs w:val="18"/>
              </w:rPr>
              <w:t>3.3</w:t>
            </w:r>
            <w:r w:rsidRPr="00501D08">
              <w:rPr>
                <w:rFonts w:hint="eastAsia"/>
                <w:bCs/>
                <w:sz w:val="18"/>
                <w:szCs w:val="18"/>
              </w:rPr>
              <w:t>产品碳足迹分析计算</w:t>
            </w:r>
            <w:bookmarkEnd w:id="199"/>
          </w:p>
          <w:p w:rsidR="004C674E" w:rsidRPr="00501D08" w:rsidRDefault="004C674E" w:rsidP="00501D08">
            <w:pPr>
              <w:numPr>
                <w:ilvl w:val="255"/>
                <w:numId w:val="0"/>
              </w:numPr>
              <w:rPr>
                <w:rFonts w:eastAsia="黑体"/>
                <w:bCs/>
                <w:szCs w:val="21"/>
              </w:rPr>
            </w:pPr>
            <w:bookmarkStart w:id="200" w:name="_Toc9827"/>
            <w:r w:rsidRPr="00501D08">
              <w:rPr>
                <w:rFonts w:eastAsia="黑体" w:hint="eastAsia"/>
                <w:bCs/>
                <w:szCs w:val="21"/>
              </w:rPr>
              <w:t>四、产品碳足迹结果分析</w:t>
            </w:r>
            <w:bookmarkEnd w:id="194"/>
            <w:bookmarkEnd w:id="195"/>
            <w:bookmarkEnd w:id="196"/>
            <w:bookmarkEnd w:id="200"/>
          </w:p>
          <w:p w:rsidR="004C674E" w:rsidRPr="00501D08" w:rsidRDefault="004C674E" w:rsidP="00766850">
            <w:pPr>
              <w:ind w:firstLine="360"/>
              <w:rPr>
                <w:bCs/>
                <w:sz w:val="18"/>
                <w:szCs w:val="18"/>
              </w:rPr>
            </w:pPr>
            <w:bookmarkStart w:id="201" w:name="_Toc3299"/>
            <w:bookmarkStart w:id="202" w:name="_Toc6012"/>
            <w:bookmarkStart w:id="203" w:name="_Toc8992"/>
            <w:bookmarkStart w:id="204" w:name="_Toc6071"/>
            <w:r w:rsidRPr="00501D08">
              <w:rPr>
                <w:bCs/>
                <w:sz w:val="18"/>
                <w:szCs w:val="18"/>
              </w:rPr>
              <w:t xml:space="preserve">4.1 </w:t>
            </w:r>
            <w:r w:rsidRPr="00501D08">
              <w:rPr>
                <w:rFonts w:hint="eastAsia"/>
                <w:bCs/>
                <w:sz w:val="18"/>
                <w:szCs w:val="18"/>
              </w:rPr>
              <w:t>产品上游碳足迹构成占比分析</w:t>
            </w:r>
            <w:bookmarkEnd w:id="201"/>
            <w:bookmarkEnd w:id="202"/>
            <w:bookmarkEnd w:id="203"/>
            <w:bookmarkEnd w:id="204"/>
          </w:p>
          <w:p w:rsidR="004C674E" w:rsidRPr="00501D08" w:rsidRDefault="004C674E" w:rsidP="00766850">
            <w:pPr>
              <w:ind w:firstLine="360"/>
              <w:rPr>
                <w:bCs/>
                <w:sz w:val="18"/>
                <w:szCs w:val="18"/>
              </w:rPr>
            </w:pPr>
            <w:bookmarkStart w:id="205" w:name="_Toc13011"/>
            <w:bookmarkStart w:id="206" w:name="_Toc20428"/>
            <w:bookmarkStart w:id="207" w:name="_Toc8485"/>
            <w:bookmarkStart w:id="208" w:name="_Toc10657"/>
            <w:r w:rsidRPr="00501D08">
              <w:rPr>
                <w:bCs/>
                <w:sz w:val="18"/>
                <w:szCs w:val="18"/>
              </w:rPr>
              <w:t xml:space="preserve">4.2 </w:t>
            </w:r>
            <w:r w:rsidRPr="00501D08">
              <w:rPr>
                <w:rFonts w:hint="eastAsia"/>
                <w:bCs/>
                <w:sz w:val="18"/>
                <w:szCs w:val="18"/>
              </w:rPr>
              <w:t>生产过程碳足迹构成占比分析</w:t>
            </w:r>
            <w:bookmarkEnd w:id="205"/>
            <w:bookmarkEnd w:id="206"/>
            <w:bookmarkEnd w:id="207"/>
            <w:bookmarkEnd w:id="208"/>
          </w:p>
          <w:p w:rsidR="004C674E" w:rsidRPr="00501D08" w:rsidRDefault="004C674E" w:rsidP="00766850">
            <w:pPr>
              <w:ind w:firstLine="360"/>
              <w:rPr>
                <w:bCs/>
                <w:sz w:val="18"/>
                <w:szCs w:val="18"/>
              </w:rPr>
            </w:pPr>
            <w:bookmarkStart w:id="209" w:name="_Toc22845"/>
            <w:bookmarkStart w:id="210" w:name="_Toc5157"/>
            <w:bookmarkStart w:id="211" w:name="_Toc13694"/>
            <w:bookmarkStart w:id="212" w:name="_Toc12741"/>
            <w:r w:rsidRPr="00501D08">
              <w:rPr>
                <w:bCs/>
                <w:sz w:val="18"/>
                <w:szCs w:val="18"/>
              </w:rPr>
              <w:t xml:space="preserve">4.3 </w:t>
            </w:r>
            <w:r w:rsidRPr="00501D08">
              <w:rPr>
                <w:rFonts w:hint="eastAsia"/>
                <w:bCs/>
                <w:sz w:val="18"/>
                <w:szCs w:val="18"/>
              </w:rPr>
              <w:t>总体碳足迹构成占比分析</w:t>
            </w:r>
            <w:bookmarkEnd w:id="209"/>
            <w:bookmarkEnd w:id="210"/>
            <w:bookmarkEnd w:id="211"/>
            <w:bookmarkEnd w:id="212"/>
          </w:p>
          <w:p w:rsidR="004C674E" w:rsidRPr="00501D08" w:rsidRDefault="004C674E" w:rsidP="00766850">
            <w:pPr>
              <w:ind w:firstLine="360"/>
              <w:rPr>
                <w:bCs/>
                <w:sz w:val="18"/>
                <w:szCs w:val="18"/>
              </w:rPr>
            </w:pPr>
            <w:bookmarkStart w:id="213" w:name="_Toc10942"/>
            <w:bookmarkStart w:id="214" w:name="_Toc19433"/>
            <w:bookmarkStart w:id="215" w:name="_Toc27280"/>
            <w:bookmarkStart w:id="216" w:name="_Toc18896"/>
            <w:r w:rsidRPr="00501D08">
              <w:rPr>
                <w:bCs/>
                <w:sz w:val="18"/>
                <w:szCs w:val="18"/>
              </w:rPr>
              <w:t xml:space="preserve">4.4 </w:t>
            </w:r>
            <w:r w:rsidRPr="00501D08">
              <w:rPr>
                <w:rFonts w:hint="eastAsia"/>
                <w:bCs/>
                <w:sz w:val="18"/>
                <w:szCs w:val="18"/>
              </w:rPr>
              <w:t>碳足迹改善提升建议</w:t>
            </w:r>
            <w:bookmarkEnd w:id="213"/>
            <w:bookmarkEnd w:id="214"/>
            <w:bookmarkEnd w:id="215"/>
            <w:bookmarkEnd w:id="216"/>
          </w:p>
          <w:p w:rsidR="004C674E" w:rsidRPr="00501D08" w:rsidRDefault="004C674E" w:rsidP="00501D08">
            <w:pPr>
              <w:ind w:firstLineChars="0" w:firstLine="0"/>
              <w:rPr>
                <w:rFonts w:eastAsia="黑体"/>
                <w:bCs/>
                <w:szCs w:val="21"/>
              </w:rPr>
            </w:pPr>
            <w:bookmarkStart w:id="217" w:name="_Toc29186"/>
            <w:bookmarkStart w:id="218" w:name="_Toc23771"/>
            <w:bookmarkStart w:id="219" w:name="_Toc22575"/>
            <w:bookmarkStart w:id="220" w:name="_Toc6132"/>
            <w:r w:rsidRPr="00501D08">
              <w:rPr>
                <w:rFonts w:eastAsia="黑体" w:hint="eastAsia"/>
                <w:bCs/>
                <w:szCs w:val="21"/>
              </w:rPr>
              <w:t>五、产品碳足迹解释</w:t>
            </w:r>
            <w:bookmarkEnd w:id="217"/>
            <w:bookmarkEnd w:id="218"/>
            <w:bookmarkEnd w:id="219"/>
            <w:bookmarkEnd w:id="220"/>
          </w:p>
          <w:p w:rsidR="004C674E" w:rsidRPr="00501D08" w:rsidRDefault="004C674E" w:rsidP="00766850">
            <w:pPr>
              <w:ind w:firstLine="360"/>
              <w:rPr>
                <w:bCs/>
                <w:sz w:val="18"/>
                <w:szCs w:val="18"/>
              </w:rPr>
            </w:pPr>
            <w:bookmarkStart w:id="221" w:name="_Toc10463"/>
            <w:bookmarkStart w:id="222" w:name="_Toc24879"/>
            <w:bookmarkStart w:id="223" w:name="_Toc17803"/>
            <w:bookmarkStart w:id="224" w:name="_Toc23458"/>
            <w:r w:rsidRPr="00501D08">
              <w:rPr>
                <w:bCs/>
                <w:sz w:val="18"/>
                <w:szCs w:val="18"/>
              </w:rPr>
              <w:t>5.1</w:t>
            </w:r>
            <w:r w:rsidRPr="00501D08">
              <w:rPr>
                <w:rFonts w:hint="eastAsia"/>
                <w:bCs/>
                <w:sz w:val="18"/>
                <w:szCs w:val="18"/>
              </w:rPr>
              <w:t>碳足迹评价结论</w:t>
            </w:r>
            <w:bookmarkEnd w:id="221"/>
            <w:bookmarkEnd w:id="222"/>
            <w:bookmarkEnd w:id="223"/>
            <w:bookmarkEnd w:id="224"/>
          </w:p>
          <w:p w:rsidR="004C674E" w:rsidRPr="00501D08" w:rsidRDefault="004C674E" w:rsidP="007575F4">
            <w:pPr>
              <w:ind w:firstLine="360"/>
              <w:rPr>
                <w:bCs/>
                <w:sz w:val="18"/>
                <w:szCs w:val="18"/>
              </w:rPr>
            </w:pPr>
            <w:bookmarkStart w:id="225" w:name="_Toc28201"/>
            <w:bookmarkStart w:id="226" w:name="_Toc7819"/>
            <w:bookmarkStart w:id="227" w:name="_Toc27811"/>
            <w:bookmarkStart w:id="228" w:name="_Toc11320"/>
            <w:r w:rsidRPr="00501D08">
              <w:rPr>
                <w:bCs/>
                <w:sz w:val="18"/>
                <w:szCs w:val="18"/>
              </w:rPr>
              <w:t>5.2</w:t>
            </w:r>
            <w:r w:rsidRPr="00501D08">
              <w:rPr>
                <w:rFonts w:hint="eastAsia"/>
                <w:bCs/>
                <w:sz w:val="18"/>
                <w:szCs w:val="18"/>
              </w:rPr>
              <w:t>不确定性说明</w:t>
            </w:r>
          </w:p>
          <w:p w:rsidR="004C674E" w:rsidRPr="00501D08" w:rsidRDefault="004C674E" w:rsidP="00766850">
            <w:pPr>
              <w:ind w:firstLine="360"/>
              <w:rPr>
                <w:bCs/>
                <w:sz w:val="18"/>
                <w:szCs w:val="18"/>
              </w:rPr>
            </w:pPr>
            <w:bookmarkStart w:id="229" w:name="_Toc8990"/>
            <w:bookmarkStart w:id="230" w:name="_Toc14250"/>
            <w:bookmarkStart w:id="231" w:name="_Toc1947"/>
            <w:bookmarkStart w:id="232" w:name="_Toc28825"/>
            <w:bookmarkEnd w:id="225"/>
            <w:bookmarkEnd w:id="226"/>
            <w:bookmarkEnd w:id="227"/>
            <w:bookmarkEnd w:id="228"/>
            <w:r w:rsidRPr="00501D08">
              <w:rPr>
                <w:bCs/>
                <w:sz w:val="18"/>
                <w:szCs w:val="18"/>
              </w:rPr>
              <w:t>5.3</w:t>
            </w:r>
            <w:r w:rsidRPr="00501D08">
              <w:rPr>
                <w:rFonts w:hint="eastAsia"/>
                <w:bCs/>
                <w:sz w:val="18"/>
                <w:szCs w:val="18"/>
              </w:rPr>
              <w:t>数据质量评估表</w:t>
            </w:r>
            <w:bookmarkEnd w:id="229"/>
            <w:bookmarkEnd w:id="230"/>
            <w:bookmarkEnd w:id="231"/>
            <w:bookmarkEnd w:id="232"/>
          </w:p>
          <w:p w:rsidR="004C674E" w:rsidRPr="00501D08" w:rsidRDefault="004C674E" w:rsidP="00501D08">
            <w:pPr>
              <w:ind w:firstLineChars="0" w:firstLine="0"/>
              <w:rPr>
                <w:b/>
                <w:bCs/>
                <w:sz w:val="18"/>
                <w:szCs w:val="18"/>
              </w:rPr>
            </w:pPr>
          </w:p>
          <w:p w:rsidR="004C674E" w:rsidRPr="00501D08" w:rsidRDefault="004C674E" w:rsidP="00501D08">
            <w:pPr>
              <w:ind w:firstLineChars="0" w:firstLine="0"/>
              <w:rPr>
                <w:rFonts w:eastAsia="黑体"/>
                <w:bCs/>
                <w:sz w:val="18"/>
                <w:szCs w:val="18"/>
              </w:rPr>
            </w:pPr>
            <w:r w:rsidRPr="00501D08">
              <w:rPr>
                <w:rFonts w:eastAsia="黑体" w:hint="eastAsia"/>
                <w:bCs/>
                <w:sz w:val="18"/>
                <w:szCs w:val="18"/>
              </w:rPr>
              <w:t>附件：</w:t>
            </w:r>
          </w:p>
          <w:p w:rsidR="004C674E" w:rsidRPr="00501D08" w:rsidRDefault="004C674E" w:rsidP="00501D08">
            <w:pPr>
              <w:ind w:firstLineChars="0" w:firstLine="0"/>
              <w:rPr>
                <w:sz w:val="18"/>
                <w:szCs w:val="18"/>
              </w:rPr>
            </w:pPr>
            <w:r w:rsidRPr="00501D08">
              <w:rPr>
                <w:rFonts w:hint="eastAsia"/>
                <w:sz w:val="18"/>
                <w:szCs w:val="18"/>
              </w:rPr>
              <w:t>附所有支撑材料。</w:t>
            </w: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501D08" w:rsidRDefault="004C674E" w:rsidP="00501D08">
            <w:pPr>
              <w:ind w:firstLineChars="0" w:firstLine="0"/>
              <w:rPr>
                <w:sz w:val="18"/>
                <w:szCs w:val="18"/>
              </w:rPr>
            </w:pPr>
          </w:p>
          <w:p w:rsidR="004C674E" w:rsidRPr="00766850" w:rsidRDefault="004C674E" w:rsidP="00501D08">
            <w:pPr>
              <w:ind w:firstLineChars="0" w:firstLine="0"/>
              <w:rPr>
                <w:sz w:val="18"/>
                <w:szCs w:val="18"/>
              </w:rPr>
            </w:pPr>
          </w:p>
        </w:tc>
      </w:tr>
    </w:tbl>
    <w:p w:rsidR="004C674E" w:rsidRDefault="004C674E">
      <w:pPr>
        <w:ind w:firstLineChars="0" w:firstLine="0"/>
        <w:rPr>
          <w:szCs w:val="44"/>
        </w:rPr>
      </w:pPr>
    </w:p>
    <w:p w:rsidR="004C674E" w:rsidRDefault="004C674E">
      <w:pPr>
        <w:ind w:firstLineChars="0" w:firstLine="0"/>
        <w:rPr>
          <w:szCs w:val="44"/>
        </w:rPr>
      </w:pPr>
      <w:r>
        <w:rPr>
          <w:szCs w:val="44"/>
        </w:rPr>
        <w:br w:type="page"/>
      </w:r>
    </w:p>
    <w:p w:rsidR="004C674E" w:rsidRDefault="004C674E">
      <w:pPr>
        <w:widowControl/>
        <w:ind w:firstLineChars="0"/>
        <w:jc w:val="center"/>
        <w:rPr>
          <w:rFonts w:eastAsia="黑体"/>
        </w:rPr>
      </w:pPr>
      <w:r>
        <w:rPr>
          <w:rFonts w:eastAsia="黑体" w:hint="eastAsia"/>
        </w:rPr>
        <w:t>附</w:t>
      </w:r>
      <w:r>
        <w:rPr>
          <w:rFonts w:eastAsia="黑体"/>
        </w:rPr>
        <w:t xml:space="preserve">  </w:t>
      </w:r>
      <w:r>
        <w:rPr>
          <w:rFonts w:eastAsia="黑体" w:hint="eastAsia"/>
        </w:rPr>
        <w:t>录</w:t>
      </w:r>
      <w:r>
        <w:rPr>
          <w:rFonts w:eastAsia="黑体"/>
        </w:rPr>
        <w:t xml:space="preserve">  B </w:t>
      </w:r>
    </w:p>
    <w:p w:rsidR="004C674E" w:rsidRDefault="004C674E">
      <w:pPr>
        <w:widowControl/>
        <w:ind w:firstLineChars="0"/>
        <w:jc w:val="center"/>
        <w:rPr>
          <w:rFonts w:eastAsia="黑体"/>
        </w:rPr>
      </w:pPr>
      <w:r>
        <w:rPr>
          <w:rFonts w:eastAsia="黑体" w:hint="eastAsia"/>
        </w:rPr>
        <w:t>（资料性附录）</w:t>
      </w:r>
    </w:p>
    <w:p w:rsidR="004C674E" w:rsidRDefault="004C674E">
      <w:pPr>
        <w:widowControl/>
        <w:ind w:firstLineChars="0"/>
        <w:jc w:val="center"/>
        <w:rPr>
          <w:rFonts w:eastAsia="黑体"/>
        </w:rPr>
      </w:pPr>
      <w:r>
        <w:rPr>
          <w:rFonts w:eastAsia="黑体" w:hint="eastAsia"/>
        </w:rPr>
        <w:t>农药产品碳足迹评价数据收集表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1020"/>
        <w:gridCol w:w="943"/>
        <w:gridCol w:w="1085"/>
        <w:gridCol w:w="1225"/>
        <w:gridCol w:w="393"/>
        <w:gridCol w:w="749"/>
        <w:gridCol w:w="992"/>
      </w:tblGrid>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单元过程名称</w:t>
            </w:r>
          </w:p>
        </w:tc>
        <w:tc>
          <w:tcPr>
            <w:tcW w:w="6407" w:type="dxa"/>
            <w:gridSpan w:val="7"/>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单元过程描述</w:t>
            </w:r>
          </w:p>
        </w:tc>
        <w:tc>
          <w:tcPr>
            <w:tcW w:w="6407" w:type="dxa"/>
            <w:gridSpan w:val="7"/>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综合信息</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填表日期</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填表人</w:t>
            </w:r>
          </w:p>
        </w:tc>
        <w:tc>
          <w:tcPr>
            <w:tcW w:w="3359" w:type="dxa"/>
            <w:gridSpan w:val="4"/>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原料消耗</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原材料类型</w:t>
            </w:r>
          </w:p>
        </w:tc>
        <w:tc>
          <w:tcPr>
            <w:tcW w:w="1020" w:type="dxa"/>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943"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运输方式</w:t>
            </w:r>
          </w:p>
        </w:tc>
        <w:tc>
          <w:tcPr>
            <w:tcW w:w="1225" w:type="dxa"/>
          </w:tcPr>
          <w:p w:rsidR="004C674E" w:rsidRPr="00501D08" w:rsidRDefault="004C674E" w:rsidP="00501D08">
            <w:pPr>
              <w:ind w:firstLineChars="0" w:firstLine="0"/>
              <w:jc w:val="left"/>
              <w:rPr>
                <w:sz w:val="18"/>
                <w:szCs w:val="18"/>
              </w:rPr>
            </w:pPr>
            <w:r w:rsidRPr="00501D08">
              <w:rPr>
                <w:rFonts w:hint="eastAsia"/>
                <w:sz w:val="18"/>
                <w:szCs w:val="18"/>
              </w:rPr>
              <w:t>燃料消耗量</w:t>
            </w:r>
          </w:p>
        </w:tc>
        <w:tc>
          <w:tcPr>
            <w:tcW w:w="1142"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992" w:type="dxa"/>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原料</w:t>
            </w:r>
            <w:r w:rsidRPr="00501D08">
              <w:rPr>
                <w:sz w:val="18"/>
                <w:szCs w:val="18"/>
              </w:rPr>
              <w:t>1</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原料</w:t>
            </w:r>
            <w:r w:rsidRPr="00501D08">
              <w:rPr>
                <w:sz w:val="18"/>
                <w:szCs w:val="18"/>
              </w:rPr>
              <w:t>2</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催化剂</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吸附剂</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包装材料</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020" w:type="dxa"/>
          </w:tcPr>
          <w:p w:rsidR="004C674E" w:rsidRPr="00501D08" w:rsidRDefault="004C674E" w:rsidP="00501D08">
            <w:pPr>
              <w:ind w:firstLineChars="0" w:firstLine="0"/>
              <w:jc w:val="left"/>
              <w:rPr>
                <w:sz w:val="18"/>
                <w:szCs w:val="18"/>
              </w:rPr>
            </w:pPr>
          </w:p>
        </w:tc>
        <w:tc>
          <w:tcPr>
            <w:tcW w:w="943" w:type="dxa"/>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225" w:type="dxa"/>
          </w:tcPr>
          <w:p w:rsidR="004C674E" w:rsidRPr="00501D08" w:rsidRDefault="004C674E" w:rsidP="00501D08">
            <w:pPr>
              <w:ind w:firstLineChars="0" w:firstLine="0"/>
              <w:jc w:val="left"/>
              <w:rPr>
                <w:sz w:val="18"/>
                <w:szCs w:val="18"/>
              </w:rPr>
            </w:pPr>
          </w:p>
        </w:tc>
        <w:tc>
          <w:tcPr>
            <w:tcW w:w="1142" w:type="dxa"/>
            <w:gridSpan w:val="2"/>
          </w:tcPr>
          <w:p w:rsidR="004C674E" w:rsidRPr="00501D08" w:rsidRDefault="004C674E" w:rsidP="00501D08">
            <w:pPr>
              <w:ind w:firstLineChars="0" w:firstLine="0"/>
              <w:jc w:val="left"/>
              <w:rPr>
                <w:sz w:val="18"/>
                <w:szCs w:val="18"/>
              </w:rPr>
            </w:pPr>
          </w:p>
        </w:tc>
        <w:tc>
          <w:tcPr>
            <w:tcW w:w="992" w:type="dxa"/>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能源消耗</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能源类型</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电</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热</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冷</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燃料消耗</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燃料类型</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煤</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天然气</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石油</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水资源消耗</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水资源类型</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自来水</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地下水</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产品产出</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产品类型</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主产品</w:t>
            </w:r>
            <w:r w:rsidRPr="00501D08">
              <w:rPr>
                <w:sz w:val="18"/>
                <w:szCs w:val="18"/>
              </w:rPr>
              <w:t>1</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主产品</w:t>
            </w:r>
            <w:r w:rsidRPr="00501D08">
              <w:rPr>
                <w:sz w:val="18"/>
                <w:szCs w:val="18"/>
              </w:rPr>
              <w:t>2</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副产品</w:t>
            </w:r>
            <w:r w:rsidRPr="00501D08">
              <w:rPr>
                <w:sz w:val="18"/>
                <w:szCs w:val="18"/>
              </w:rPr>
              <w:t>1</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副产品</w:t>
            </w:r>
            <w:r w:rsidRPr="00501D08">
              <w:rPr>
                <w:sz w:val="18"/>
                <w:szCs w:val="18"/>
              </w:rPr>
              <w:t>2</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向大气的排放</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排放种类</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二氧化碳</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处理方式</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NO</w:t>
            </w:r>
            <w:r w:rsidRPr="00501D08">
              <w:rPr>
                <w:sz w:val="18"/>
                <w:szCs w:val="18"/>
                <w:vertAlign w:val="subscript"/>
              </w:rPr>
              <w:t>X</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处理方式</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向水体的排放</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排放种类</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废水</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处理方式</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sz w:val="18"/>
                <w:szCs w:val="18"/>
              </w:rPr>
              <w:t>……</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p>
        </w:tc>
      </w:tr>
      <w:tr w:rsidR="004C674E" w:rsidRPr="00501D08" w:rsidTr="00501D08">
        <w:tc>
          <w:tcPr>
            <w:tcW w:w="8217" w:type="dxa"/>
            <w:gridSpan w:val="8"/>
          </w:tcPr>
          <w:p w:rsidR="004C674E" w:rsidRPr="00501D08" w:rsidRDefault="004C674E" w:rsidP="00501D08">
            <w:pPr>
              <w:ind w:firstLineChars="0" w:firstLine="0"/>
              <w:jc w:val="left"/>
              <w:rPr>
                <w:sz w:val="18"/>
                <w:szCs w:val="18"/>
              </w:rPr>
            </w:pPr>
            <w:r w:rsidRPr="00501D08">
              <w:rPr>
                <w:rFonts w:hint="eastAsia"/>
                <w:sz w:val="18"/>
                <w:szCs w:val="18"/>
              </w:rPr>
              <w:t>故废物的排放</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排放种类</w:t>
            </w:r>
          </w:p>
        </w:tc>
        <w:tc>
          <w:tcPr>
            <w:tcW w:w="1963" w:type="dxa"/>
            <w:gridSpan w:val="2"/>
          </w:tcPr>
          <w:p w:rsidR="004C674E" w:rsidRPr="00501D08" w:rsidRDefault="004C674E" w:rsidP="00501D08">
            <w:pPr>
              <w:ind w:firstLineChars="0" w:firstLine="0"/>
              <w:jc w:val="left"/>
              <w:rPr>
                <w:sz w:val="18"/>
                <w:szCs w:val="18"/>
              </w:rPr>
            </w:pPr>
            <w:r w:rsidRPr="00501D08">
              <w:rPr>
                <w:rFonts w:hint="eastAsia"/>
                <w:sz w:val="18"/>
                <w:szCs w:val="18"/>
              </w:rPr>
              <w:t>单位</w:t>
            </w:r>
          </w:p>
        </w:tc>
        <w:tc>
          <w:tcPr>
            <w:tcW w:w="1085" w:type="dxa"/>
          </w:tcPr>
          <w:p w:rsidR="004C674E" w:rsidRPr="00501D08" w:rsidRDefault="004C674E" w:rsidP="00501D08">
            <w:pPr>
              <w:ind w:firstLineChars="0" w:firstLine="0"/>
              <w:jc w:val="left"/>
              <w:rPr>
                <w:sz w:val="18"/>
                <w:szCs w:val="18"/>
              </w:rPr>
            </w:pPr>
            <w:r w:rsidRPr="00501D08">
              <w:rPr>
                <w:rFonts w:hint="eastAsia"/>
                <w:sz w:val="18"/>
                <w:szCs w:val="18"/>
              </w:rPr>
              <w:t>数量</w:t>
            </w:r>
          </w:p>
        </w:tc>
        <w:tc>
          <w:tcPr>
            <w:tcW w:w="1618" w:type="dxa"/>
            <w:gridSpan w:val="2"/>
          </w:tcPr>
          <w:p w:rsidR="004C674E" w:rsidRPr="00501D08" w:rsidRDefault="004C674E" w:rsidP="00501D08">
            <w:pPr>
              <w:ind w:firstLineChars="0" w:firstLine="0"/>
              <w:jc w:val="left"/>
              <w:rPr>
                <w:sz w:val="18"/>
                <w:szCs w:val="18"/>
              </w:rPr>
            </w:pPr>
            <w:r w:rsidRPr="00501D08">
              <w:rPr>
                <w:rFonts w:hint="eastAsia"/>
                <w:sz w:val="18"/>
                <w:szCs w:val="18"/>
              </w:rPr>
              <w:t>数据来源</w:t>
            </w: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备注</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废弃材料</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处理方式</w:t>
            </w:r>
          </w:p>
        </w:tc>
      </w:tr>
      <w:tr w:rsidR="004C674E" w:rsidRPr="00501D08" w:rsidTr="00501D08">
        <w:tc>
          <w:tcPr>
            <w:tcW w:w="1810" w:type="dxa"/>
          </w:tcPr>
          <w:p w:rsidR="004C674E" w:rsidRPr="00501D08" w:rsidRDefault="004C674E" w:rsidP="00501D08">
            <w:pPr>
              <w:ind w:firstLineChars="0" w:firstLine="0"/>
              <w:jc w:val="left"/>
              <w:rPr>
                <w:sz w:val="18"/>
                <w:szCs w:val="18"/>
              </w:rPr>
            </w:pPr>
            <w:r w:rsidRPr="00501D08">
              <w:rPr>
                <w:rFonts w:hint="eastAsia"/>
                <w:sz w:val="18"/>
                <w:szCs w:val="18"/>
              </w:rPr>
              <w:t>废弃包装物</w:t>
            </w:r>
          </w:p>
        </w:tc>
        <w:tc>
          <w:tcPr>
            <w:tcW w:w="1963" w:type="dxa"/>
            <w:gridSpan w:val="2"/>
          </w:tcPr>
          <w:p w:rsidR="004C674E" w:rsidRPr="00501D08" w:rsidRDefault="004C674E" w:rsidP="00501D08">
            <w:pPr>
              <w:ind w:firstLineChars="0" w:firstLine="0"/>
              <w:jc w:val="left"/>
              <w:rPr>
                <w:sz w:val="18"/>
                <w:szCs w:val="18"/>
              </w:rPr>
            </w:pPr>
          </w:p>
        </w:tc>
        <w:tc>
          <w:tcPr>
            <w:tcW w:w="1085" w:type="dxa"/>
          </w:tcPr>
          <w:p w:rsidR="004C674E" w:rsidRPr="00501D08" w:rsidRDefault="004C674E" w:rsidP="00501D08">
            <w:pPr>
              <w:ind w:firstLineChars="0" w:firstLine="0"/>
              <w:jc w:val="left"/>
              <w:rPr>
                <w:sz w:val="18"/>
                <w:szCs w:val="18"/>
              </w:rPr>
            </w:pPr>
          </w:p>
        </w:tc>
        <w:tc>
          <w:tcPr>
            <w:tcW w:w="1618" w:type="dxa"/>
            <w:gridSpan w:val="2"/>
          </w:tcPr>
          <w:p w:rsidR="004C674E" w:rsidRPr="00501D08" w:rsidRDefault="004C674E" w:rsidP="00501D08">
            <w:pPr>
              <w:ind w:firstLineChars="0" w:firstLine="0"/>
              <w:jc w:val="left"/>
              <w:rPr>
                <w:sz w:val="18"/>
                <w:szCs w:val="18"/>
              </w:rPr>
            </w:pPr>
          </w:p>
        </w:tc>
        <w:tc>
          <w:tcPr>
            <w:tcW w:w="1741" w:type="dxa"/>
            <w:gridSpan w:val="2"/>
          </w:tcPr>
          <w:p w:rsidR="004C674E" w:rsidRPr="00501D08" w:rsidRDefault="004C674E" w:rsidP="00501D08">
            <w:pPr>
              <w:ind w:firstLineChars="0" w:firstLine="0"/>
              <w:jc w:val="left"/>
              <w:rPr>
                <w:sz w:val="18"/>
                <w:szCs w:val="18"/>
              </w:rPr>
            </w:pPr>
            <w:r w:rsidRPr="00501D08">
              <w:rPr>
                <w:rFonts w:hint="eastAsia"/>
                <w:sz w:val="18"/>
                <w:szCs w:val="18"/>
              </w:rPr>
              <w:t>处理方式</w:t>
            </w:r>
          </w:p>
        </w:tc>
      </w:tr>
      <w:tr w:rsidR="004C674E" w:rsidRPr="00501D08" w:rsidTr="00501D08">
        <w:tc>
          <w:tcPr>
            <w:tcW w:w="1810" w:type="dxa"/>
          </w:tcPr>
          <w:p w:rsidR="004C674E" w:rsidRPr="00501D08" w:rsidRDefault="004C674E" w:rsidP="00501D08">
            <w:pPr>
              <w:ind w:firstLineChars="0" w:firstLine="0"/>
              <w:jc w:val="center"/>
              <w:rPr>
                <w:sz w:val="18"/>
                <w:szCs w:val="18"/>
              </w:rPr>
            </w:pPr>
            <w:r w:rsidRPr="00501D08">
              <w:rPr>
                <w:sz w:val="18"/>
                <w:szCs w:val="18"/>
              </w:rPr>
              <w:t>……</w:t>
            </w:r>
          </w:p>
        </w:tc>
        <w:tc>
          <w:tcPr>
            <w:tcW w:w="1963" w:type="dxa"/>
            <w:gridSpan w:val="2"/>
          </w:tcPr>
          <w:p w:rsidR="004C674E" w:rsidRPr="00501D08" w:rsidRDefault="004C674E" w:rsidP="00501D08">
            <w:pPr>
              <w:ind w:firstLineChars="0" w:firstLine="0"/>
              <w:rPr>
                <w:sz w:val="18"/>
                <w:szCs w:val="18"/>
              </w:rPr>
            </w:pPr>
          </w:p>
        </w:tc>
        <w:tc>
          <w:tcPr>
            <w:tcW w:w="1085" w:type="dxa"/>
          </w:tcPr>
          <w:p w:rsidR="004C674E" w:rsidRPr="00501D08" w:rsidRDefault="004C674E" w:rsidP="00501D08">
            <w:pPr>
              <w:ind w:firstLineChars="0" w:firstLine="0"/>
              <w:rPr>
                <w:sz w:val="18"/>
                <w:szCs w:val="18"/>
              </w:rPr>
            </w:pPr>
          </w:p>
        </w:tc>
        <w:tc>
          <w:tcPr>
            <w:tcW w:w="1618" w:type="dxa"/>
            <w:gridSpan w:val="2"/>
          </w:tcPr>
          <w:p w:rsidR="004C674E" w:rsidRPr="00501D08" w:rsidRDefault="004C674E" w:rsidP="00501D08">
            <w:pPr>
              <w:ind w:firstLineChars="0" w:firstLine="0"/>
              <w:rPr>
                <w:sz w:val="18"/>
                <w:szCs w:val="18"/>
              </w:rPr>
            </w:pPr>
          </w:p>
        </w:tc>
        <w:tc>
          <w:tcPr>
            <w:tcW w:w="1741" w:type="dxa"/>
            <w:gridSpan w:val="2"/>
          </w:tcPr>
          <w:p w:rsidR="004C674E" w:rsidRPr="00501D08" w:rsidRDefault="004C674E" w:rsidP="00501D08">
            <w:pPr>
              <w:ind w:firstLineChars="0" w:firstLine="0"/>
              <w:rPr>
                <w:sz w:val="18"/>
                <w:szCs w:val="18"/>
              </w:rPr>
            </w:pPr>
          </w:p>
        </w:tc>
      </w:tr>
    </w:tbl>
    <w:p w:rsidR="004C674E" w:rsidRDefault="004C674E" w:rsidP="00766850">
      <w:pPr>
        <w:ind w:firstLine="420"/>
        <w:rPr>
          <w:rFonts w:eastAsia="仿宋"/>
          <w:szCs w:val="21"/>
        </w:rPr>
        <w:sectPr w:rsidR="004C674E">
          <w:footerReference w:type="even" r:id="rId36"/>
          <w:footerReference w:type="default" r:id="rId37"/>
          <w:pgSz w:w="11906" w:h="16838"/>
          <w:pgMar w:top="1440" w:right="1800" w:bottom="1440" w:left="1800" w:header="851" w:footer="992" w:gutter="0"/>
          <w:cols w:space="425"/>
          <w:docGrid w:type="lines" w:linePitch="312"/>
        </w:sectPr>
      </w:pPr>
    </w:p>
    <w:p w:rsidR="004C674E" w:rsidRDefault="004C674E">
      <w:pPr>
        <w:widowControl/>
        <w:ind w:firstLineChars="0"/>
        <w:jc w:val="center"/>
        <w:rPr>
          <w:rFonts w:eastAsia="黑体"/>
        </w:rPr>
      </w:pPr>
      <w:r>
        <w:rPr>
          <w:rFonts w:eastAsia="黑体" w:hint="eastAsia"/>
        </w:rPr>
        <w:t>附</w:t>
      </w:r>
      <w:r>
        <w:rPr>
          <w:rFonts w:eastAsia="黑体"/>
        </w:rPr>
        <w:t xml:space="preserve">  </w:t>
      </w:r>
      <w:r>
        <w:rPr>
          <w:rFonts w:eastAsia="黑体" w:hint="eastAsia"/>
        </w:rPr>
        <w:t>录</w:t>
      </w:r>
      <w:r>
        <w:rPr>
          <w:rFonts w:eastAsia="黑体"/>
        </w:rPr>
        <w:t xml:space="preserve">  C </w:t>
      </w:r>
    </w:p>
    <w:p w:rsidR="004C674E" w:rsidRDefault="004C674E">
      <w:pPr>
        <w:widowControl/>
        <w:ind w:firstLineChars="0"/>
        <w:jc w:val="center"/>
        <w:rPr>
          <w:rFonts w:eastAsia="黑体"/>
        </w:rPr>
      </w:pPr>
      <w:r>
        <w:rPr>
          <w:rFonts w:eastAsia="黑体" w:hint="eastAsia"/>
        </w:rPr>
        <w:t>（资料性附录）</w:t>
      </w:r>
    </w:p>
    <w:p w:rsidR="004C674E" w:rsidRDefault="004C674E">
      <w:pPr>
        <w:widowControl/>
        <w:ind w:firstLineChars="0"/>
        <w:jc w:val="center"/>
        <w:rPr>
          <w:rFonts w:eastAsia="黑体"/>
        </w:rPr>
      </w:pPr>
      <w:r>
        <w:rPr>
          <w:rFonts w:eastAsia="黑体" w:hint="eastAsia"/>
        </w:rPr>
        <w:t>农药产品碳足迹评价所需数据收集要求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957"/>
        <w:gridCol w:w="5520"/>
        <w:gridCol w:w="743"/>
      </w:tblGrid>
      <w:tr w:rsidR="004C674E" w:rsidRPr="00501D08" w:rsidTr="00501D08">
        <w:tc>
          <w:tcPr>
            <w:tcW w:w="1302" w:type="dxa"/>
          </w:tcPr>
          <w:p w:rsidR="004C674E" w:rsidRPr="00501D08" w:rsidRDefault="004C674E" w:rsidP="00501D08">
            <w:pPr>
              <w:ind w:firstLineChars="0" w:firstLine="0"/>
              <w:jc w:val="center"/>
              <w:rPr>
                <w:b/>
                <w:bCs/>
                <w:sz w:val="18"/>
                <w:szCs w:val="18"/>
              </w:rPr>
            </w:pPr>
            <w:r w:rsidRPr="00501D08">
              <w:rPr>
                <w:rFonts w:hint="eastAsia"/>
                <w:b/>
                <w:bCs/>
                <w:sz w:val="18"/>
                <w:szCs w:val="18"/>
              </w:rPr>
              <w:t>阶段</w:t>
            </w:r>
          </w:p>
        </w:tc>
        <w:tc>
          <w:tcPr>
            <w:tcW w:w="957" w:type="dxa"/>
          </w:tcPr>
          <w:p w:rsidR="004C674E" w:rsidRPr="00501D08" w:rsidRDefault="004C674E" w:rsidP="00501D08">
            <w:pPr>
              <w:ind w:firstLineChars="0" w:firstLine="0"/>
              <w:jc w:val="center"/>
              <w:rPr>
                <w:b/>
                <w:bCs/>
                <w:sz w:val="18"/>
                <w:szCs w:val="18"/>
              </w:rPr>
            </w:pPr>
            <w:r w:rsidRPr="00501D08">
              <w:rPr>
                <w:rFonts w:hint="eastAsia"/>
                <w:b/>
                <w:bCs/>
                <w:sz w:val="18"/>
                <w:szCs w:val="18"/>
              </w:rPr>
              <w:t>收集要求</w:t>
            </w:r>
          </w:p>
        </w:tc>
        <w:tc>
          <w:tcPr>
            <w:tcW w:w="5520" w:type="dxa"/>
          </w:tcPr>
          <w:p w:rsidR="004C674E" w:rsidRPr="00501D08" w:rsidRDefault="004C674E" w:rsidP="00501D08">
            <w:pPr>
              <w:ind w:firstLineChars="0" w:firstLine="0"/>
              <w:jc w:val="center"/>
              <w:rPr>
                <w:b/>
                <w:bCs/>
                <w:sz w:val="18"/>
                <w:szCs w:val="18"/>
              </w:rPr>
            </w:pPr>
            <w:r w:rsidRPr="00501D08">
              <w:rPr>
                <w:rFonts w:hint="eastAsia"/>
                <w:b/>
                <w:bCs/>
                <w:sz w:val="18"/>
                <w:szCs w:val="18"/>
              </w:rPr>
              <w:t>数据指标</w:t>
            </w:r>
          </w:p>
        </w:tc>
        <w:tc>
          <w:tcPr>
            <w:tcW w:w="743" w:type="dxa"/>
          </w:tcPr>
          <w:p w:rsidR="004C674E" w:rsidRPr="00501D08" w:rsidRDefault="004C674E" w:rsidP="00501D08">
            <w:pPr>
              <w:ind w:firstLineChars="0" w:firstLine="0"/>
              <w:jc w:val="center"/>
              <w:rPr>
                <w:b/>
                <w:bCs/>
                <w:sz w:val="18"/>
                <w:szCs w:val="18"/>
              </w:rPr>
            </w:pPr>
            <w:r w:rsidRPr="00501D08">
              <w:rPr>
                <w:rFonts w:hint="eastAsia"/>
                <w:b/>
                <w:bCs/>
                <w:sz w:val="18"/>
                <w:szCs w:val="18"/>
              </w:rPr>
              <w:t>备注</w:t>
            </w:r>
          </w:p>
        </w:tc>
      </w:tr>
      <w:tr w:rsidR="004C674E" w:rsidRPr="00501D08" w:rsidTr="00501D08">
        <w:tc>
          <w:tcPr>
            <w:tcW w:w="1302" w:type="dxa"/>
            <w:vMerge w:val="restart"/>
            <w:vAlign w:val="center"/>
          </w:tcPr>
          <w:p w:rsidR="004C674E" w:rsidRPr="00501D08" w:rsidRDefault="004C674E" w:rsidP="00501D08">
            <w:pPr>
              <w:ind w:firstLineChars="0" w:firstLine="0"/>
              <w:jc w:val="left"/>
              <w:rPr>
                <w:b/>
                <w:bCs/>
                <w:sz w:val="18"/>
                <w:szCs w:val="18"/>
              </w:rPr>
            </w:pPr>
            <w:bookmarkStart w:id="233" w:name="_Toc8171"/>
            <w:r w:rsidRPr="00501D08">
              <w:rPr>
                <w:rFonts w:hint="eastAsia"/>
                <w:b/>
                <w:bCs/>
                <w:sz w:val="18"/>
                <w:szCs w:val="18"/>
              </w:rPr>
              <w:t>原材料获取阶段</w:t>
            </w:r>
            <w:bookmarkEnd w:id="233"/>
          </w:p>
        </w:tc>
        <w:tc>
          <w:tcPr>
            <w:tcW w:w="957" w:type="dxa"/>
            <w:vMerge w:val="restart"/>
            <w:vAlign w:val="center"/>
          </w:tcPr>
          <w:p w:rsidR="004C674E" w:rsidRPr="00501D08" w:rsidRDefault="004C674E" w:rsidP="00501D08">
            <w:pPr>
              <w:ind w:firstLineChars="0" w:firstLine="0"/>
              <w:jc w:val="left"/>
              <w:rPr>
                <w:b/>
                <w:bCs/>
                <w:sz w:val="18"/>
                <w:szCs w:val="18"/>
              </w:rPr>
            </w:pPr>
            <w:bookmarkStart w:id="234" w:name="_Toc13582"/>
            <w:r w:rsidRPr="00501D08">
              <w:rPr>
                <w:rFonts w:hint="eastAsia"/>
                <w:b/>
                <w:bCs/>
                <w:sz w:val="18"/>
                <w:szCs w:val="18"/>
              </w:rPr>
              <w:t>初级数据</w:t>
            </w:r>
            <w:bookmarkEnd w:id="234"/>
          </w:p>
        </w:tc>
        <w:tc>
          <w:tcPr>
            <w:tcW w:w="6263" w:type="dxa"/>
            <w:gridSpan w:val="2"/>
          </w:tcPr>
          <w:p w:rsidR="004C674E" w:rsidRPr="00501D08" w:rsidRDefault="004C674E" w:rsidP="00501D08">
            <w:pPr>
              <w:ind w:firstLineChars="0" w:firstLine="0"/>
              <w:jc w:val="left"/>
              <w:rPr>
                <w:sz w:val="18"/>
                <w:szCs w:val="18"/>
              </w:rPr>
            </w:pPr>
            <w:bookmarkStart w:id="235" w:name="_Toc22333"/>
            <w:r w:rsidRPr="00501D08">
              <w:rPr>
                <w:rFonts w:hint="eastAsia"/>
                <w:sz w:val="18"/>
                <w:szCs w:val="18"/>
              </w:rPr>
              <w:t>原材料生产和存储相关项目</w:t>
            </w:r>
            <w:bookmarkEnd w:id="235"/>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tcPr>
          <w:p w:rsidR="004C674E" w:rsidRPr="00501D08" w:rsidRDefault="004C674E" w:rsidP="00501D08">
            <w:pPr>
              <w:ind w:firstLineChars="0" w:firstLine="0"/>
              <w:jc w:val="left"/>
              <w:rPr>
                <w:sz w:val="18"/>
                <w:szCs w:val="18"/>
              </w:rPr>
            </w:pPr>
            <w:bookmarkStart w:id="236" w:name="_Toc7897"/>
            <w:r w:rsidRPr="00501D08">
              <w:rPr>
                <w:rFonts w:hint="eastAsia"/>
                <w:sz w:val="18"/>
                <w:szCs w:val="18"/>
              </w:rPr>
              <w:t>原料生产与存储相关过程能源、水、辅助材料等消耗量</w:t>
            </w:r>
            <w:bookmarkEnd w:id="236"/>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tcPr>
          <w:p w:rsidR="004C674E" w:rsidRPr="00501D08" w:rsidRDefault="004C674E" w:rsidP="00501D08">
            <w:pPr>
              <w:ind w:firstLineChars="0" w:firstLine="0"/>
              <w:jc w:val="left"/>
              <w:rPr>
                <w:sz w:val="18"/>
                <w:szCs w:val="18"/>
              </w:rPr>
            </w:pPr>
            <w:bookmarkStart w:id="237" w:name="_Toc1211"/>
            <w:r w:rsidRPr="00501D08">
              <w:rPr>
                <w:rFonts w:hint="eastAsia"/>
                <w:sz w:val="18"/>
                <w:szCs w:val="18"/>
              </w:rPr>
              <w:t>废弃物产生量</w:t>
            </w:r>
            <w:bookmarkEnd w:id="237"/>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6263" w:type="dxa"/>
            <w:gridSpan w:val="2"/>
          </w:tcPr>
          <w:p w:rsidR="004C674E" w:rsidRPr="00501D08" w:rsidRDefault="004C674E" w:rsidP="00501D08">
            <w:pPr>
              <w:ind w:firstLineChars="0" w:firstLine="0"/>
              <w:jc w:val="left"/>
              <w:rPr>
                <w:sz w:val="18"/>
                <w:szCs w:val="18"/>
              </w:rPr>
            </w:pPr>
            <w:bookmarkStart w:id="238" w:name="_Toc1886"/>
            <w:r w:rsidRPr="00501D08">
              <w:rPr>
                <w:rFonts w:hint="eastAsia"/>
                <w:sz w:val="18"/>
                <w:szCs w:val="18"/>
              </w:rPr>
              <w:t>化学原材料、辅助材料、包装材料的运输相关项目</w:t>
            </w:r>
            <w:bookmarkEnd w:id="238"/>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tcPr>
          <w:p w:rsidR="004C674E" w:rsidRPr="00501D08" w:rsidRDefault="004C674E" w:rsidP="00501D08">
            <w:pPr>
              <w:ind w:firstLineChars="0" w:firstLine="0"/>
              <w:jc w:val="left"/>
              <w:rPr>
                <w:sz w:val="18"/>
                <w:szCs w:val="18"/>
              </w:rPr>
            </w:pPr>
            <w:bookmarkStart w:id="239" w:name="_Toc25420"/>
            <w:r w:rsidRPr="00501D08">
              <w:rPr>
                <w:rFonts w:hint="eastAsia"/>
                <w:sz w:val="18"/>
                <w:szCs w:val="18"/>
              </w:rPr>
              <w:t>每种运输方式的运输的数量和重量</w:t>
            </w:r>
            <w:bookmarkEnd w:id="239"/>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tcPr>
          <w:p w:rsidR="004C674E" w:rsidRPr="00501D08" w:rsidRDefault="004C674E" w:rsidP="00501D08">
            <w:pPr>
              <w:ind w:firstLineChars="0" w:firstLine="0"/>
              <w:jc w:val="left"/>
              <w:rPr>
                <w:sz w:val="18"/>
                <w:szCs w:val="18"/>
              </w:rPr>
            </w:pPr>
            <w:bookmarkStart w:id="240" w:name="_Toc25072"/>
            <w:r w:rsidRPr="00501D08">
              <w:rPr>
                <w:rFonts w:hint="eastAsia"/>
                <w:sz w:val="18"/>
                <w:szCs w:val="18"/>
              </w:rPr>
              <w:t>每种运输方式的能源消耗量，或其它可计算获得能源消耗量的数据</w:t>
            </w:r>
            <w:bookmarkEnd w:id="240"/>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tcPr>
          <w:p w:rsidR="004C674E" w:rsidRPr="00501D08" w:rsidRDefault="004C674E" w:rsidP="00501D08">
            <w:pPr>
              <w:ind w:firstLineChars="0" w:firstLine="0"/>
              <w:jc w:val="left"/>
              <w:rPr>
                <w:sz w:val="18"/>
                <w:szCs w:val="18"/>
              </w:rPr>
            </w:pPr>
            <w:bookmarkStart w:id="241" w:name="_Toc13552"/>
            <w:r w:rsidRPr="00501D08">
              <w:rPr>
                <w:rFonts w:hint="eastAsia"/>
                <w:sz w:val="18"/>
                <w:szCs w:val="18"/>
              </w:rPr>
              <w:t>每种运输方式的吨公里数</w:t>
            </w:r>
            <w:bookmarkEnd w:id="241"/>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val="restart"/>
            <w:vAlign w:val="center"/>
          </w:tcPr>
          <w:p w:rsidR="004C674E" w:rsidRPr="00501D08" w:rsidRDefault="004C674E" w:rsidP="00501D08">
            <w:pPr>
              <w:ind w:firstLineChars="0" w:firstLine="0"/>
              <w:jc w:val="left"/>
              <w:rPr>
                <w:b/>
                <w:bCs/>
                <w:sz w:val="18"/>
                <w:szCs w:val="18"/>
              </w:rPr>
            </w:pPr>
            <w:bookmarkStart w:id="242" w:name="_Toc31898"/>
            <w:r w:rsidRPr="00501D08">
              <w:rPr>
                <w:rFonts w:hint="eastAsia"/>
                <w:b/>
                <w:bCs/>
                <w:sz w:val="18"/>
                <w:szCs w:val="18"/>
              </w:rPr>
              <w:t>次级数据</w:t>
            </w:r>
            <w:bookmarkEnd w:id="242"/>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中间产品生产、运输相关的温室气体排放与清除因子</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辅助材料、包装材料生产、运输相关的温室气体排放与清除因子；</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能源、水的开采生产、输送和消耗相关的温室气体排放与清除因子；</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b/>
                <w:bCs/>
                <w:sz w:val="18"/>
                <w:szCs w:val="18"/>
              </w:rPr>
            </w:pPr>
          </w:p>
        </w:tc>
        <w:tc>
          <w:tcPr>
            <w:tcW w:w="957" w:type="dxa"/>
            <w:vMerge/>
          </w:tcPr>
          <w:p w:rsidR="004C674E" w:rsidRPr="00501D08" w:rsidRDefault="004C674E" w:rsidP="00501D08">
            <w:pPr>
              <w:ind w:firstLineChars="0" w:firstLine="0"/>
              <w:jc w:val="left"/>
              <w:rPr>
                <w:b/>
                <w:bCs/>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废弃物处理相关的温室气体排放与清除因子。</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val="restart"/>
            <w:vAlign w:val="center"/>
          </w:tcPr>
          <w:p w:rsidR="004C674E" w:rsidRPr="00501D08" w:rsidRDefault="004C674E" w:rsidP="00501D08">
            <w:pPr>
              <w:ind w:firstLineChars="0" w:firstLine="0"/>
              <w:jc w:val="left"/>
              <w:rPr>
                <w:b/>
                <w:bCs/>
                <w:sz w:val="18"/>
                <w:szCs w:val="18"/>
              </w:rPr>
            </w:pPr>
            <w:bookmarkStart w:id="243" w:name="_Toc6988"/>
            <w:r w:rsidRPr="00501D08">
              <w:rPr>
                <w:rFonts w:hint="eastAsia"/>
                <w:b/>
                <w:bCs/>
                <w:sz w:val="18"/>
                <w:szCs w:val="18"/>
              </w:rPr>
              <w:t>生产阶段</w:t>
            </w:r>
            <w:bookmarkEnd w:id="243"/>
          </w:p>
        </w:tc>
        <w:tc>
          <w:tcPr>
            <w:tcW w:w="957" w:type="dxa"/>
            <w:vMerge w:val="restart"/>
            <w:vAlign w:val="center"/>
          </w:tcPr>
          <w:p w:rsidR="004C674E" w:rsidRPr="00501D08" w:rsidRDefault="004C674E" w:rsidP="00501D08">
            <w:pPr>
              <w:ind w:firstLineChars="0" w:firstLine="0"/>
              <w:jc w:val="left"/>
              <w:rPr>
                <w:b/>
                <w:bCs/>
                <w:sz w:val="18"/>
                <w:szCs w:val="18"/>
              </w:rPr>
            </w:pPr>
            <w:bookmarkStart w:id="244" w:name="_Toc30481"/>
            <w:r w:rsidRPr="00501D08">
              <w:rPr>
                <w:rFonts w:hint="eastAsia"/>
                <w:b/>
                <w:bCs/>
                <w:sz w:val="18"/>
                <w:szCs w:val="18"/>
              </w:rPr>
              <w:t>初级数据</w:t>
            </w:r>
            <w:bookmarkEnd w:id="244"/>
          </w:p>
        </w:tc>
        <w:tc>
          <w:tcPr>
            <w:tcW w:w="6263" w:type="dxa"/>
            <w:gridSpan w:val="2"/>
            <w:vAlign w:val="center"/>
          </w:tcPr>
          <w:p w:rsidR="004C674E" w:rsidRPr="00501D08" w:rsidRDefault="004C674E" w:rsidP="00501D08">
            <w:pPr>
              <w:ind w:firstLineChars="0" w:firstLine="0"/>
              <w:jc w:val="left"/>
              <w:rPr>
                <w:sz w:val="18"/>
                <w:szCs w:val="18"/>
              </w:rPr>
            </w:pPr>
            <w:bookmarkStart w:id="245" w:name="_Toc12640"/>
            <w:r w:rsidRPr="00501D08">
              <w:rPr>
                <w:rFonts w:hint="eastAsia"/>
                <w:sz w:val="18"/>
                <w:szCs w:val="18"/>
              </w:rPr>
              <w:t>投入量相关项目</w:t>
            </w:r>
            <w:bookmarkEnd w:id="245"/>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原料或中间产品的投入量；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辅助材料的投入量；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包装材料的投入量；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工业用水及其经过特殊处理水的用量；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能源的消耗量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6263" w:type="dxa"/>
            <w:gridSpan w:val="2"/>
            <w:vAlign w:val="center"/>
          </w:tcPr>
          <w:p w:rsidR="004C674E" w:rsidRPr="00501D08" w:rsidRDefault="004C674E" w:rsidP="00501D08">
            <w:pPr>
              <w:ind w:firstLineChars="0" w:firstLine="0"/>
              <w:jc w:val="left"/>
              <w:rPr>
                <w:sz w:val="18"/>
                <w:szCs w:val="18"/>
              </w:rPr>
            </w:pPr>
            <w:bookmarkStart w:id="246" w:name="_Toc31242"/>
            <w:r w:rsidRPr="00501D08">
              <w:rPr>
                <w:rFonts w:hint="eastAsia"/>
                <w:sz w:val="18"/>
                <w:szCs w:val="18"/>
              </w:rPr>
              <w:t>产出量相关项目</w:t>
            </w:r>
            <w:bookmarkEnd w:id="246"/>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主产品产出量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副产品产出量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废水产生量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废弃物产生量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6263" w:type="dxa"/>
            <w:gridSpan w:val="2"/>
            <w:vAlign w:val="center"/>
          </w:tcPr>
          <w:p w:rsidR="004C674E" w:rsidRPr="00501D08" w:rsidRDefault="004C674E" w:rsidP="00501D08">
            <w:pPr>
              <w:ind w:firstLineChars="0" w:firstLine="0"/>
              <w:jc w:val="left"/>
              <w:rPr>
                <w:sz w:val="18"/>
                <w:szCs w:val="18"/>
              </w:rPr>
            </w:pPr>
            <w:bookmarkStart w:id="247" w:name="_Toc22517"/>
            <w:r w:rsidRPr="00501D08">
              <w:rPr>
                <w:rFonts w:hint="eastAsia"/>
                <w:sz w:val="18"/>
                <w:szCs w:val="18"/>
              </w:rPr>
              <w:t>环境控制过程相关项目</w:t>
            </w:r>
            <w:bookmarkEnd w:id="247"/>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冷藏存储消耗的电量；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5520" w:type="dxa"/>
            <w:vAlign w:val="center"/>
          </w:tcPr>
          <w:p w:rsidR="004C674E" w:rsidRPr="00501D08" w:rsidRDefault="004C674E" w:rsidP="00501D08">
            <w:pPr>
              <w:ind w:firstLineChars="0" w:firstLine="0"/>
              <w:jc w:val="left"/>
              <w:rPr>
                <w:sz w:val="18"/>
                <w:szCs w:val="18"/>
              </w:rPr>
            </w:pPr>
            <w:r w:rsidRPr="00501D08">
              <w:rPr>
                <w:rFonts w:hint="eastAsia"/>
                <w:sz w:val="18"/>
                <w:szCs w:val="18"/>
              </w:rPr>
              <w:t>冷藏存储消耗的冷媒种类及用量。</w:t>
            </w:r>
          </w:p>
        </w:tc>
        <w:tc>
          <w:tcPr>
            <w:tcW w:w="743" w:type="dxa"/>
          </w:tcPr>
          <w:p w:rsidR="004C674E" w:rsidRPr="00501D08" w:rsidRDefault="004C674E" w:rsidP="00501D08">
            <w:pPr>
              <w:ind w:firstLineChars="0" w:firstLine="0"/>
              <w:jc w:val="left"/>
              <w:rPr>
                <w:sz w:val="18"/>
                <w:szCs w:val="18"/>
              </w:rPr>
            </w:pPr>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val="restart"/>
            <w:vAlign w:val="center"/>
          </w:tcPr>
          <w:p w:rsidR="004C674E" w:rsidRPr="00501D08" w:rsidRDefault="004C674E" w:rsidP="00501D08">
            <w:pPr>
              <w:ind w:firstLineChars="0" w:firstLine="0"/>
              <w:jc w:val="left"/>
              <w:rPr>
                <w:sz w:val="18"/>
                <w:szCs w:val="18"/>
              </w:rPr>
            </w:pPr>
            <w:bookmarkStart w:id="248" w:name="_Toc31341"/>
            <w:r w:rsidRPr="00501D08">
              <w:rPr>
                <w:rFonts w:hint="eastAsia"/>
                <w:b/>
                <w:bCs/>
                <w:sz w:val="18"/>
                <w:szCs w:val="18"/>
              </w:rPr>
              <w:t>次级数据</w:t>
            </w:r>
            <w:bookmarkEnd w:id="248"/>
          </w:p>
        </w:tc>
        <w:tc>
          <w:tcPr>
            <w:tcW w:w="6263" w:type="dxa"/>
            <w:gridSpan w:val="2"/>
            <w:vAlign w:val="center"/>
          </w:tcPr>
          <w:p w:rsidR="004C674E" w:rsidRPr="00501D08" w:rsidRDefault="004C674E" w:rsidP="00501D08">
            <w:pPr>
              <w:ind w:firstLineChars="0" w:firstLine="0"/>
              <w:jc w:val="left"/>
              <w:rPr>
                <w:sz w:val="18"/>
                <w:szCs w:val="18"/>
              </w:rPr>
            </w:pPr>
            <w:bookmarkStart w:id="249" w:name="_Toc29325"/>
            <w:r w:rsidRPr="00501D08">
              <w:rPr>
                <w:rFonts w:hint="eastAsia"/>
                <w:sz w:val="18"/>
                <w:szCs w:val="18"/>
              </w:rPr>
              <w:t>能源、水消耗相关的温室气体排放与清除因子</w:t>
            </w:r>
            <w:bookmarkEnd w:id="249"/>
          </w:p>
        </w:tc>
      </w:tr>
      <w:tr w:rsidR="004C674E" w:rsidRPr="00501D08" w:rsidTr="00501D08">
        <w:tc>
          <w:tcPr>
            <w:tcW w:w="1302" w:type="dxa"/>
            <w:vMerge/>
          </w:tcPr>
          <w:p w:rsidR="004C674E" w:rsidRPr="00501D08" w:rsidRDefault="004C674E" w:rsidP="00501D08">
            <w:pPr>
              <w:ind w:firstLineChars="0" w:firstLine="0"/>
              <w:jc w:val="left"/>
              <w:rPr>
                <w:sz w:val="18"/>
                <w:szCs w:val="18"/>
              </w:rPr>
            </w:pPr>
          </w:p>
        </w:tc>
        <w:tc>
          <w:tcPr>
            <w:tcW w:w="957" w:type="dxa"/>
            <w:vMerge/>
          </w:tcPr>
          <w:p w:rsidR="004C674E" w:rsidRPr="00501D08" w:rsidRDefault="004C674E" w:rsidP="00501D08">
            <w:pPr>
              <w:ind w:firstLineChars="0" w:firstLine="0"/>
              <w:jc w:val="left"/>
              <w:rPr>
                <w:sz w:val="18"/>
                <w:szCs w:val="18"/>
              </w:rPr>
            </w:pPr>
          </w:p>
        </w:tc>
        <w:tc>
          <w:tcPr>
            <w:tcW w:w="6263" w:type="dxa"/>
            <w:gridSpan w:val="2"/>
            <w:vAlign w:val="center"/>
          </w:tcPr>
          <w:p w:rsidR="004C674E" w:rsidRPr="00501D08" w:rsidRDefault="004C674E" w:rsidP="00501D08">
            <w:pPr>
              <w:ind w:firstLineChars="0" w:firstLine="0"/>
              <w:jc w:val="left"/>
              <w:rPr>
                <w:sz w:val="18"/>
                <w:szCs w:val="18"/>
              </w:rPr>
            </w:pPr>
            <w:bookmarkStart w:id="250" w:name="_Toc28415"/>
            <w:r w:rsidRPr="00501D08">
              <w:rPr>
                <w:rFonts w:hint="eastAsia"/>
                <w:sz w:val="18"/>
                <w:szCs w:val="18"/>
              </w:rPr>
              <w:t>废弃物处理相关的温室气体排放与清除因子</w:t>
            </w:r>
            <w:bookmarkEnd w:id="250"/>
          </w:p>
        </w:tc>
      </w:tr>
    </w:tbl>
    <w:p w:rsidR="004C674E" w:rsidRDefault="004C674E">
      <w:pPr>
        <w:widowControl/>
        <w:numPr>
          <w:ilvl w:val="255"/>
          <w:numId w:val="0"/>
        </w:numPr>
        <w:ind w:left="840"/>
        <w:jc w:val="left"/>
        <w:rPr>
          <w:color w:val="000000"/>
          <w:kern w:val="0"/>
          <w:szCs w:val="21"/>
        </w:rPr>
      </w:pPr>
    </w:p>
    <w:sectPr w:rsidR="004C674E" w:rsidSect="00281072">
      <w:footerReference w:type="even" r:id="rId38"/>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4E" w:rsidRDefault="004C674E" w:rsidP="007575F4">
      <w:pPr>
        <w:spacing w:line="240" w:lineRule="auto"/>
        <w:ind w:firstLine="420"/>
      </w:pPr>
      <w:r>
        <w:separator/>
      </w:r>
    </w:p>
  </w:endnote>
  <w:endnote w:type="continuationSeparator" w:id="0">
    <w:p w:rsidR="004C674E" w:rsidRDefault="004C674E" w:rsidP="007575F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ew Roma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 Light">
    <w:altName w:v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Arial Unicode MS"/>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000000"/>
      </w:rPr>
    </w:pPr>
    <w:r>
      <w:rPr>
        <w:noProof/>
      </w:rPr>
      <w:pict>
        <v:shapetype id="_x0000_t202" coordsize="21600,21600" o:spt="202" path="m,l,21600r21600,l21600,xe">
          <v:stroke joinstyle="miter"/>
          <v:path gradientshapeok="t" o:connecttype="rect"/>
        </v:shapetype>
        <v:shape id="_x0000_s2051" type="#_x0000_t202" style="position:absolute;left:0;text-align:left;margin-left:-37.1pt;margin-top:-4.8pt;width:21.45pt;height:7.4pt;z-index:251653632;mso-position-horizontal:outside;mso-position-horizontal-relative:margin" filled="f" stroked="f" strokeweight=".5pt">
          <v:textbox inset="0,0,0,0">
            <w:txbxContent>
              <w:p w:rsidR="004C674E" w:rsidRPr="00501D08" w:rsidRDefault="004C674E" w:rsidP="00766850">
                <w:pPr>
                  <w:pStyle w:val="Footer"/>
                  <w:ind w:firstLine="360"/>
                  <w:jc w:val="center"/>
                  <w:rPr>
                    <w:rFonts w:ascii="宋体" w:cs="宋体"/>
                    <w:color w:val="000000"/>
                  </w:rPr>
                </w:pPr>
                <w:r w:rsidRPr="00501D08">
                  <w:rPr>
                    <w:rFonts w:ascii="宋体" w:hAnsi="宋体" w:cs="宋体"/>
                    <w:caps/>
                    <w:color w:val="000000"/>
                  </w:rPr>
                  <w:fldChar w:fldCharType="begin"/>
                </w:r>
                <w:r w:rsidRPr="00501D08">
                  <w:rPr>
                    <w:rFonts w:ascii="宋体" w:hAnsi="宋体" w:cs="宋体"/>
                    <w:caps/>
                    <w:color w:val="000000"/>
                  </w:rPr>
                  <w:instrText>PAGE   \* MERGEFORMAT</w:instrText>
                </w:r>
                <w:r w:rsidRPr="00501D08">
                  <w:rPr>
                    <w:rFonts w:ascii="宋体" w:hAnsi="宋体" w:cs="宋体"/>
                    <w:caps/>
                    <w:color w:val="000000"/>
                  </w:rPr>
                  <w:fldChar w:fldCharType="separate"/>
                </w:r>
                <w:r w:rsidRPr="002D3183">
                  <w:rPr>
                    <w:rFonts w:ascii="宋体" w:hAnsi="宋体" w:cs="宋体"/>
                    <w:caps/>
                    <w:noProof/>
                    <w:color w:val="000000"/>
                    <w:lang w:val="zh-CN"/>
                  </w:rPr>
                  <w:t>1</w:t>
                </w:r>
                <w:r w:rsidRPr="00501D08">
                  <w:rPr>
                    <w:rFonts w:ascii="宋体" w:hAnsi="宋体" w:cs="宋体"/>
                    <w:caps/>
                    <w:color w:val="000000"/>
                  </w:rPr>
                  <w:fldChar w:fldCharType="end"/>
                </w:r>
              </w:p>
            </w:txbxContent>
          </v:textbox>
          <w10:wrap anchorx="margin"/>
        </v:shape>
      </w:pict>
    </w:r>
  </w:p>
  <w:p w:rsidR="004C674E" w:rsidRDefault="004C674E" w:rsidP="007575F4">
    <w:pPr>
      <w:pStyle w:val="Footer"/>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r>
      <w:rPr>
        <w:noProof/>
      </w:rPr>
      <w:pict>
        <v:shapetype id="_x0000_t202" coordsize="21600,21600" o:spt="202" path="m,l,21600r21600,l21600,xe">
          <v:stroke joinstyle="miter"/>
          <v:path gradientshapeok="t" o:connecttype="rect"/>
        </v:shapetype>
        <v:shape id="_x0000_s2052" type="#_x0000_t202" style="position:absolute;left:0;text-align:left;margin-left:-50.4pt;margin-top:-4.8pt;width:14.8pt;height:16pt;z-index:251656704;mso-position-horizontal:outside;mso-position-horizontal-relative:margin" filled="f" stroked="f" strokeweight=".5pt">
          <v:textbox inset="0,0,0,0">
            <w:txbxContent>
              <w:p w:rsidR="004C674E" w:rsidRDefault="004C674E">
                <w:pPr>
                  <w:pStyle w:val="Footer"/>
                  <w:ind w:firstLineChars="0" w:firstLine="0"/>
                  <w:jc w:val="both"/>
                  <w:rPr>
                    <w:rFonts w:asci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noProof/>
                  </w:rPr>
                  <w:t>4</w:t>
                </w:r>
                <w:r>
                  <w:rPr>
                    <w:rFonts w:ascii="宋体" w:hAnsi="宋体" w:cs="宋体"/>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right"/>
      <w:rPr>
        <w:caps/>
        <w:color w:val="000000"/>
      </w:rPr>
    </w:pPr>
    <w:r>
      <w:rPr>
        <w:noProof/>
      </w:rPr>
      <w:pict>
        <v:shapetype id="_x0000_t202" coordsize="21600,21600" o:spt="202" path="m,l,21600r21600,l21600,xe">
          <v:stroke joinstyle="miter"/>
          <v:path gradientshapeok="t" o:connecttype="rect"/>
        </v:shapetype>
        <v:shape id="_x0000_s2053" type="#_x0000_t202" style="position:absolute;left:0;text-align:left;margin-left:208pt;margin-top:-4.8pt;width:2in;height:2in;z-index:251655680;mso-wrap-style:none;mso-position-horizontal:outside;mso-position-horizontal-relative:margin" filled="f" stroked="f" strokeweight=".5pt">
          <v:textbox style="mso-fit-shape-to-text:t" inset="0,0,0,0">
            <w:txbxContent>
              <w:p w:rsidR="004C674E" w:rsidRDefault="004C674E" w:rsidP="00766850">
                <w:pPr>
                  <w:pStyle w:val="Footer"/>
                  <w:ind w:firstLine="360"/>
                  <w:jc w:val="both"/>
                </w:pPr>
                <w:fldSimple w:instr=" PAGE  \* MERGEFORMAT ">
                  <w:r>
                    <w:rPr>
                      <w:noProof/>
                    </w:rPr>
                    <w:t>5</w:t>
                  </w:r>
                </w:fldSimple>
              </w:p>
            </w:txbxContent>
          </v:textbox>
          <w10:wrap anchorx="margin"/>
        </v:shape>
      </w:pict>
    </w:r>
  </w:p>
  <w:p w:rsidR="004C674E" w:rsidRDefault="004C674E" w:rsidP="007575F4">
    <w:pPr>
      <w:pStyle w:val="Footer"/>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r>
      <w:rPr>
        <w:noProof/>
      </w:rPr>
      <w:pict>
        <v:shapetype id="_x0000_t202" coordsize="21600,21600" o:spt="202" path="m,l,21600r21600,l21600,xe">
          <v:stroke joinstyle="miter"/>
          <v:path gradientshapeok="t" o:connecttype="rect"/>
        </v:shapetype>
        <v:shape id="_x0000_s2054" type="#_x0000_t202" style="position:absolute;left:0;text-align:left;margin-left:208pt;margin-top:-4.8pt;width:2in;height:2in;z-index:251658752;mso-wrap-style:none;mso-position-horizontal:outside;mso-position-horizontal-relative:margin" filled="f" stroked="f" strokeweight=".5pt">
          <v:textbox style="mso-fit-shape-to-text:t" inset="0,0,0,0">
            <w:txbxContent>
              <w:p w:rsidR="004C674E" w:rsidRDefault="004C674E" w:rsidP="00766850">
                <w:pPr>
                  <w:pStyle w:val="Footer"/>
                  <w:ind w:firstLine="360"/>
                </w:pPr>
                <w:fldSimple w:instr=" PAGE  \* MERGEFORMAT ">
                  <w:r>
                    <w:rPr>
                      <w:noProof/>
                    </w:rPr>
                    <w:t>10</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000000"/>
      </w:rPr>
    </w:pPr>
    <w:r>
      <w:rPr>
        <w:noProof/>
      </w:rPr>
      <w:pict>
        <v:shapetype id="_x0000_t202" coordsize="21600,21600" o:spt="202" path="m,l,21600r21600,l21600,xe">
          <v:stroke joinstyle="miter"/>
          <v:path gradientshapeok="t" o:connecttype="rect"/>
        </v:shapetype>
        <v:shape id="_x0000_s2055" type="#_x0000_t202" style="position:absolute;left:0;text-align:left;margin-left:208pt;margin-top:-4.8pt;width:2in;height:2in;z-index:251657728;mso-wrap-style:none;mso-position-horizontal:outside;mso-position-horizontal-relative:margin" filled="f" stroked="f" strokeweight=".5pt">
          <v:textbox style="mso-fit-shape-to-text:t" inset="0,0,0,0">
            <w:txbxContent>
              <w:p w:rsidR="004C674E" w:rsidRDefault="004C674E" w:rsidP="00766850">
                <w:pPr>
                  <w:pStyle w:val="Footer"/>
                  <w:ind w:firstLine="360"/>
                </w:pPr>
                <w:fldSimple w:instr=" PAGE  \* MERGEFORMAT ">
                  <w:r>
                    <w:rPr>
                      <w:noProof/>
                    </w:rPr>
                    <w:t>11</w:t>
                  </w:r>
                </w:fldSimple>
              </w:p>
            </w:txbxContent>
          </v:textbox>
          <w10:wrap anchorx="margin"/>
        </v:shape>
      </w:pict>
    </w:r>
  </w:p>
  <w:p w:rsidR="004C674E" w:rsidRDefault="004C674E" w:rsidP="007575F4">
    <w:pPr>
      <w:pStyle w:val="Footer"/>
      <w:ind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r>
      <w:rPr>
        <w:noProof/>
      </w:rPr>
      <w:pict>
        <v:shapetype id="_x0000_t202" coordsize="21600,21600" o:spt="202" path="m,l,21600r21600,l21600,xe">
          <v:stroke joinstyle="miter"/>
          <v:path gradientshapeok="t" o:connecttype="rect"/>
        </v:shapetype>
        <v:shape id="_x0000_s2056" type="#_x0000_t202" style="position:absolute;left:0;text-align:left;margin-left:208pt;margin-top:-4.8pt;width:2in;height:2in;z-index:251661824;mso-wrap-style:none;mso-position-horizontal:outside;mso-position-horizontal-relative:margin" filled="f" stroked="f" strokeweight=".5pt">
          <v:textbox style="mso-fit-shape-to-text:t" inset="0,0,0,0">
            <w:txbxContent>
              <w:p w:rsidR="004C674E" w:rsidRDefault="004C674E" w:rsidP="00766850">
                <w:pPr>
                  <w:pStyle w:val="Footer"/>
                  <w:ind w:firstLine="360"/>
                  <w:jc w:val="both"/>
                </w:pPr>
                <w:fldSimple w:instr=" PAGE  \* MERGEFORMAT ">
                  <w:r>
                    <w:rPr>
                      <w:noProof/>
                    </w:rPr>
                    <w:t>14</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000000"/>
      </w:rPr>
    </w:pPr>
    <w:r>
      <w:rPr>
        <w:noProof/>
      </w:rPr>
      <w:pict>
        <v:shapetype id="_x0000_t202" coordsize="21600,21600" o:spt="202" path="m,l,21600r21600,l21600,xe">
          <v:stroke joinstyle="miter"/>
          <v:path gradientshapeok="t" o:connecttype="rect"/>
        </v:shapetype>
        <v:shape id="_x0000_s2057" type="#_x0000_t202" style="position:absolute;left:0;text-align:left;margin-left:208pt;margin-top:-4.8pt;width:2in;height:2in;z-index:251660800;mso-wrap-style:none;mso-position-horizontal:outside;mso-position-horizontal-relative:margin" filled="f" stroked="f" strokeweight=".5pt">
          <v:textbox style="mso-fit-shape-to-text:t" inset="0,0,0,0">
            <w:txbxContent>
              <w:p w:rsidR="004C674E" w:rsidRDefault="004C674E" w:rsidP="00766850">
                <w:pPr>
                  <w:pStyle w:val="Footer"/>
                  <w:ind w:firstLine="360"/>
                </w:pPr>
                <w:fldSimple w:instr=" PAGE  \* MERGEFORMAT ">
                  <w:r>
                    <w:rPr>
                      <w:noProof/>
                    </w:rPr>
                    <w:t>15</w:t>
                  </w:r>
                </w:fldSimple>
              </w:p>
            </w:txbxContent>
          </v:textbox>
          <w10:wrap anchorx="margin"/>
        </v:shape>
      </w:pict>
    </w:r>
  </w:p>
  <w:p w:rsidR="004C674E" w:rsidRDefault="004C674E" w:rsidP="007575F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5B9BD5"/>
      </w:rPr>
    </w:pPr>
  </w:p>
  <w:p w:rsidR="004C674E" w:rsidRDefault="004C674E" w:rsidP="007575F4">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4656;mso-wrap-style:none;mso-position-horizontal:right;mso-position-horizontal-relative:margin" filled="f" stroked="f" strokeweight=".5pt">
          <v:textbox style="mso-fit-shape-to-text:t" inset="0,0,0,0">
            <w:txbxContent>
              <w:p w:rsidR="004C674E" w:rsidRDefault="004C674E" w:rsidP="00766850">
                <w:pPr>
                  <w:pStyle w:val="Footer"/>
                  <w:ind w:firstLine="360"/>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5B9BD5"/>
      </w:rPr>
    </w:pPr>
  </w:p>
  <w:p w:rsidR="004C674E" w:rsidRDefault="004C674E" w:rsidP="007575F4">
    <w:pPr>
      <w:pStyle w:val="Footer"/>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5820D9">
    <w:pPr>
      <w:pStyle w:val="Footer"/>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Footer"/>
      <w:ind w:firstLine="360"/>
      <w:jc w:val="center"/>
      <w:rPr>
        <w:caps/>
        <w:color w:val="5B9BD5"/>
      </w:rPr>
    </w:pPr>
  </w:p>
  <w:p w:rsidR="004C674E" w:rsidRDefault="004C674E" w:rsidP="007575F4">
    <w:pPr>
      <w:pStyle w:val="Footer"/>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Footer"/>
      <w:ind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4.8pt;width:2in;height:2in;z-index:251659776;mso-wrap-style:none;mso-position-horizontal:outside;mso-position-horizontal-relative:margin" filled="f" stroked="f" strokeweight=".5pt">
          <v:textbox style="mso-fit-shape-to-text:t" inset="0,0,0,0">
            <w:txbxContent>
              <w:p w:rsidR="004C674E" w:rsidRDefault="004C674E" w:rsidP="00766850">
                <w:pPr>
                  <w:pStyle w:val="Footer"/>
                  <w:ind w:firstLine="360"/>
                </w:pPr>
                <w:fldSimple w:instr=" PAGE  \* MERGEFORMAT ">
                  <w: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4E" w:rsidRDefault="004C674E" w:rsidP="007575F4">
      <w:pPr>
        <w:ind w:firstLine="420"/>
      </w:pPr>
      <w:r>
        <w:separator/>
      </w:r>
    </w:p>
  </w:footnote>
  <w:footnote w:type="continuationSeparator" w:id="0">
    <w:p w:rsidR="004C674E" w:rsidRDefault="004C674E" w:rsidP="007575F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Header"/>
      <w:pBdr>
        <w:bottom w:val="none" w:sz="0" w:space="0" w:color="auto"/>
      </w:pBdr>
      <w:ind w:firstLine="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575F4">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pPr>
      <w:pStyle w:val="Header"/>
      <w:pBdr>
        <w:bottom w:val="none" w:sz="0" w:space="0" w:color="auto"/>
      </w:pBdr>
      <w:ind w:firstLineChars="0" w:firstLine="0"/>
      <w:jc w:val="left"/>
    </w:pPr>
    <w:r>
      <w:rPr>
        <w:b/>
        <w:bCs/>
      </w:rPr>
      <w:t>T/ZNX</w:t>
    </w:r>
    <w:r>
      <w:t xml:space="preserve"> XXXX—2023</w:t>
    </w:r>
  </w:p>
  <w:p w:rsidR="004C674E" w:rsidRDefault="004C674E" w:rsidP="005820D9">
    <w:pPr>
      <w:pStyle w:val="Header"/>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Header"/>
      <w:pBdr>
        <w:bottom w:val="none" w:sz="0" w:space="0" w:color="auto"/>
      </w:pBdr>
      <w:ind w:firstLine="361"/>
      <w:jc w:val="right"/>
    </w:pPr>
    <w:r>
      <w:rPr>
        <w:b/>
        <w:bCs/>
      </w:rPr>
      <w:t>T/ZNX</w:t>
    </w:r>
    <w:r>
      <w:t xml:space="preserve"> XXXX—2023</w:t>
    </w:r>
  </w:p>
  <w:p w:rsidR="004C674E" w:rsidRDefault="004C674E" w:rsidP="007575F4">
    <w:pPr>
      <w:pStyle w:val="Header"/>
      <w:pBdr>
        <w:bottom w:val="none" w:sz="0" w:space="0" w:color="auto"/>
      </w:pBdr>
      <w:ind w:firstLine="36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pPr>
      <w:pStyle w:val="Header"/>
      <w:pBdr>
        <w:bottom w:val="none" w:sz="0" w:space="0" w:color="auto"/>
      </w:pBdr>
      <w:ind w:firstLineChars="0" w:firstLine="0"/>
      <w:jc w:val="left"/>
    </w:pPr>
    <w:r>
      <w:rPr>
        <w:b/>
        <w:bCs/>
      </w:rPr>
      <w:t>T/ZNX</w:t>
    </w:r>
    <w:r>
      <w:t xml:space="preserve"> XXXX—2023</w:t>
    </w:r>
  </w:p>
  <w:p w:rsidR="004C674E" w:rsidRDefault="004C674E" w:rsidP="007575F4">
    <w:pPr>
      <w:pStyle w:val="Header"/>
      <w:pBdr>
        <w:bottom w:val="none" w:sz="0" w:space="0" w:color="auto"/>
      </w:pBdr>
      <w:ind w:firstLine="36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pPr>
      <w:pStyle w:val="Header"/>
      <w:pBdr>
        <w:bottom w:val="none" w:sz="0" w:space="0" w:color="auto"/>
      </w:pBdr>
      <w:ind w:firstLineChars="0" w:firstLine="0"/>
      <w:jc w:val="left"/>
    </w:pPr>
    <w:r>
      <w:rPr>
        <w:b/>
        <w:bCs/>
      </w:rPr>
      <w:t>T/ZNX</w:t>
    </w:r>
    <w:r>
      <w:t xml:space="preserve"> XXXX—2023</w:t>
    </w:r>
  </w:p>
  <w:p w:rsidR="004C674E" w:rsidRDefault="004C674E" w:rsidP="005820D9">
    <w:pPr>
      <w:pStyle w:val="Header"/>
      <w:pBdr>
        <w:bottom w:val="none" w:sz="0" w:space="0"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Header"/>
      <w:pBdr>
        <w:bottom w:val="none" w:sz="0" w:space="0" w:color="auto"/>
      </w:pBdr>
      <w:ind w:firstLine="361"/>
      <w:jc w:val="right"/>
    </w:pPr>
    <w:r>
      <w:rPr>
        <w:b/>
        <w:bCs/>
      </w:rPr>
      <w:t>T/ZNX</w:t>
    </w:r>
    <w:r>
      <w:t xml:space="preserve"> XXXX—2023</w:t>
    </w:r>
  </w:p>
  <w:p w:rsidR="004C674E" w:rsidRDefault="004C674E" w:rsidP="007575F4">
    <w:pPr>
      <w:pStyle w:val="Header"/>
      <w:pBdr>
        <w:bottom w:val="none" w:sz="0" w:space="0" w:color="auto"/>
      </w:pBdr>
      <w:ind w:firstLine="360"/>
      <w:rPr>
        <w:rFonts w:ascii="仿宋" w:eastAsia="仿宋" w:hAnsi="仿宋" w:cs="仿宋"/>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pPr>
      <w:pStyle w:val="Header"/>
      <w:pBdr>
        <w:bottom w:val="none" w:sz="0" w:space="0" w:color="auto"/>
      </w:pBdr>
      <w:ind w:firstLineChars="0" w:firstLine="0"/>
      <w:jc w:val="left"/>
      <w:rPr>
        <w:rFonts w:ascii="黑体" w:eastAsia="黑体" w:hAnsi="黑体" w:cs="黑体"/>
        <w:sz w:val="21"/>
        <w:szCs w:val="21"/>
      </w:rPr>
    </w:pPr>
    <w:r>
      <w:rPr>
        <w:rFonts w:ascii="黑体" w:eastAsia="黑体" w:hAnsi="黑体" w:cs="黑体"/>
        <w:b/>
        <w:bCs/>
        <w:sz w:val="21"/>
        <w:szCs w:val="21"/>
      </w:rPr>
      <w:t>T/ZNX</w:t>
    </w:r>
    <w:r>
      <w:rPr>
        <w:rFonts w:ascii="黑体" w:eastAsia="黑体" w:hAnsi="黑体" w:cs="黑体"/>
        <w:sz w:val="21"/>
        <w:szCs w:val="21"/>
      </w:rPr>
      <w:t xml:space="preserve"> XXXX—2023</w:t>
    </w:r>
  </w:p>
  <w:p w:rsidR="004C674E" w:rsidRDefault="004C674E" w:rsidP="005820D9">
    <w:pPr>
      <w:pStyle w:val="Header"/>
      <w:pBdr>
        <w:bottom w:val="none" w:sz="0" w:space="0" w:color="auto"/>
      </w:pBdr>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4E" w:rsidRDefault="004C674E" w:rsidP="00766850">
    <w:pPr>
      <w:pStyle w:val="Header"/>
      <w:pBdr>
        <w:bottom w:val="none" w:sz="0" w:space="0" w:color="auto"/>
      </w:pBdr>
      <w:ind w:firstLine="422"/>
      <w:jc w:val="right"/>
      <w:rPr>
        <w:rFonts w:ascii="黑体" w:eastAsia="黑体" w:hAnsi="黑体" w:cs="黑体"/>
        <w:sz w:val="21"/>
        <w:szCs w:val="21"/>
      </w:rPr>
    </w:pPr>
    <w:r>
      <w:rPr>
        <w:rFonts w:ascii="黑体" w:eastAsia="黑体" w:hAnsi="黑体" w:cs="黑体"/>
        <w:b/>
        <w:bCs/>
        <w:sz w:val="21"/>
        <w:szCs w:val="21"/>
      </w:rPr>
      <w:t>NX</w:t>
    </w:r>
    <w:r>
      <w:rPr>
        <w:rFonts w:ascii="黑体" w:eastAsia="黑体" w:hAnsi="黑体" w:cs="黑体"/>
        <w:sz w:val="21"/>
        <w:szCs w:val="21"/>
      </w:rPr>
      <w:t xml:space="preserve"> XXXX—2023</w:t>
    </w:r>
  </w:p>
  <w:p w:rsidR="004C674E" w:rsidRDefault="004C674E" w:rsidP="007575F4">
    <w:pPr>
      <w:pStyle w:val="Header"/>
      <w:pBdr>
        <w:bottom w:val="none" w:sz="0" w:space="0" w:color="auto"/>
      </w:pBdr>
      <w:ind w:firstLine="360"/>
      <w:rPr>
        <w:rFonts w:ascii="仿宋" w:eastAsia="仿宋" w:hAnsi="仿宋" w:cs="仿宋"/>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6344E"/>
    <w:multiLevelType w:val="multilevel"/>
    <w:tmpl w:val="8D06344E"/>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1">
    <w:nsid w:val="8EE2C311"/>
    <w:multiLevelType w:val="multilevel"/>
    <w:tmpl w:val="8EE2C311"/>
    <w:lvl w:ilvl="0">
      <w:start w:val="1"/>
      <w:numFmt w:val="decimal"/>
      <w:suff w:val="nothing"/>
      <w:lvlText w:val="%1 "/>
      <w:lvlJc w:val="left"/>
      <w:pPr>
        <w:tabs>
          <w:tab w:val="left" w:pos="0"/>
        </w:tabs>
        <w:ind w:left="425" w:hanging="425"/>
      </w:pPr>
      <w:rPr>
        <w:rFonts w:ascii="Times New Roman" w:eastAsia="宋体" w:hAnsi="Times New Roman" w:cs="Times New Roman" w:hint="default"/>
        <w:sz w:val="21"/>
        <w:szCs w:val="21"/>
      </w:rPr>
    </w:lvl>
    <w:lvl w:ilvl="1">
      <w:start w:val="1"/>
      <w:numFmt w:val="decimal"/>
      <w:isLgl/>
      <w:lvlText w:val="%1.%2"/>
      <w:lvlJc w:val="left"/>
      <w:pPr>
        <w:ind w:left="355" w:hanging="567"/>
      </w:pPr>
      <w:rPr>
        <w:rFonts w:ascii="宋体" w:eastAsia="宋体" w:hAnsi="宋体" w:cs="宋体" w:hint="default"/>
        <w:sz w:val="21"/>
        <w:szCs w:val="21"/>
      </w:rPr>
    </w:lvl>
    <w:lvl w:ilvl="2">
      <w:start w:val="1"/>
      <w:numFmt w:val="decimal"/>
      <w:isLgl/>
      <w:lvlText w:val="%1.%2.%3."/>
      <w:lvlJc w:val="left"/>
      <w:pPr>
        <w:ind w:left="709" w:hanging="709"/>
      </w:pPr>
      <w:rPr>
        <w:rFonts w:cs="Times New Roman" w:hint="eastAsia"/>
      </w:rPr>
    </w:lvl>
    <w:lvl w:ilvl="3">
      <w:start w:val="1"/>
      <w:numFmt w:val="decimal"/>
      <w:isLgl/>
      <w:lvlText w:val="%1.%2.%3.%4."/>
      <w:lvlJc w:val="left"/>
      <w:pPr>
        <w:ind w:left="850" w:hanging="850"/>
      </w:pPr>
      <w:rPr>
        <w:rFonts w:cs="Times New Roman" w:hint="eastAsia"/>
      </w:rPr>
    </w:lvl>
    <w:lvl w:ilvl="4">
      <w:start w:val="1"/>
      <w:numFmt w:val="decimal"/>
      <w:isLgl/>
      <w:lvlText w:val="%1.%2.%3.%4.%5."/>
      <w:lvlJc w:val="left"/>
      <w:pPr>
        <w:ind w:left="991" w:hanging="991"/>
      </w:pPr>
      <w:rPr>
        <w:rFonts w:cs="Times New Roman" w:hint="eastAsia"/>
      </w:rPr>
    </w:lvl>
    <w:lvl w:ilvl="5">
      <w:start w:val="1"/>
      <w:numFmt w:val="decimal"/>
      <w:isLgl/>
      <w:lvlText w:val="%1.%2.%3.%4.%5.%6."/>
      <w:lvlJc w:val="left"/>
      <w:pPr>
        <w:ind w:left="1134" w:hanging="1134"/>
      </w:pPr>
      <w:rPr>
        <w:rFonts w:cs="Times New Roman" w:hint="eastAsia"/>
      </w:rPr>
    </w:lvl>
    <w:lvl w:ilvl="6">
      <w:start w:val="1"/>
      <w:numFmt w:val="decimal"/>
      <w:isLgl/>
      <w:lvlText w:val="%1.%2.%3.%4.%5.%6.%7."/>
      <w:lvlJc w:val="left"/>
      <w:pPr>
        <w:ind w:left="1275" w:hanging="1275"/>
      </w:pPr>
      <w:rPr>
        <w:rFonts w:cs="Times New Roman" w:hint="eastAsia"/>
      </w:rPr>
    </w:lvl>
    <w:lvl w:ilvl="7">
      <w:start w:val="1"/>
      <w:numFmt w:val="decimal"/>
      <w:isLgl/>
      <w:lvlText w:val="%1.%2.%3.%4.%5.%6.%7.%8."/>
      <w:lvlJc w:val="left"/>
      <w:pPr>
        <w:ind w:left="1418" w:hanging="1418"/>
      </w:pPr>
      <w:rPr>
        <w:rFonts w:cs="Times New Roman" w:hint="eastAsia"/>
      </w:rPr>
    </w:lvl>
    <w:lvl w:ilvl="8">
      <w:start w:val="1"/>
      <w:numFmt w:val="decimal"/>
      <w:isLgl/>
      <w:lvlText w:val="%1.%2.%3.%4.%5.%6.%7.%8.%9."/>
      <w:lvlJc w:val="left"/>
      <w:pPr>
        <w:ind w:left="1558" w:hanging="1558"/>
      </w:pPr>
      <w:rPr>
        <w:rFonts w:cs="Times New Roman" w:hint="eastAsia"/>
      </w:rPr>
    </w:lvl>
  </w:abstractNum>
  <w:abstractNum w:abstractNumId="2">
    <w:nsid w:val="9CAB3D58"/>
    <w:multiLevelType w:val="singleLevel"/>
    <w:tmpl w:val="9CAB3D58"/>
    <w:lvl w:ilvl="0">
      <w:start w:val="1"/>
      <w:numFmt w:val="decimal"/>
      <w:suff w:val="nothing"/>
      <w:lvlText w:val="（%1）"/>
      <w:lvlJc w:val="left"/>
      <w:rPr>
        <w:rFonts w:cs="Times New Roman"/>
      </w:rPr>
    </w:lvl>
  </w:abstractNum>
  <w:abstractNum w:abstractNumId="3">
    <w:nsid w:val="9FB19911"/>
    <w:multiLevelType w:val="singleLevel"/>
    <w:tmpl w:val="9FB19911"/>
    <w:lvl w:ilvl="0">
      <w:start w:val="1"/>
      <w:numFmt w:val="decimal"/>
      <w:lvlText w:val="%1)"/>
      <w:lvlJc w:val="left"/>
      <w:pPr>
        <w:ind w:left="425" w:hanging="425"/>
      </w:pPr>
      <w:rPr>
        <w:rFonts w:cs="Times New Roman" w:hint="default"/>
      </w:rPr>
    </w:lvl>
  </w:abstractNum>
  <w:abstractNum w:abstractNumId="4">
    <w:nsid w:val="AC6CF1BC"/>
    <w:multiLevelType w:val="singleLevel"/>
    <w:tmpl w:val="AC6CF1BC"/>
    <w:lvl w:ilvl="0">
      <w:start w:val="1"/>
      <w:numFmt w:val="decimal"/>
      <w:lvlText w:val="%1)"/>
      <w:lvlJc w:val="left"/>
      <w:pPr>
        <w:ind w:left="425" w:hanging="425"/>
      </w:pPr>
      <w:rPr>
        <w:rFonts w:cs="Times New Roman" w:hint="default"/>
      </w:rPr>
    </w:lvl>
  </w:abstractNum>
  <w:abstractNum w:abstractNumId="5">
    <w:nsid w:val="C28CDFA1"/>
    <w:multiLevelType w:val="singleLevel"/>
    <w:tmpl w:val="C28CDFA1"/>
    <w:lvl w:ilvl="0">
      <w:start w:val="1"/>
      <w:numFmt w:val="decimal"/>
      <w:lvlText w:val="%1)"/>
      <w:lvlJc w:val="left"/>
      <w:pPr>
        <w:ind w:left="425" w:hanging="425"/>
      </w:pPr>
      <w:rPr>
        <w:rFonts w:cs="Times New Roman" w:hint="default"/>
      </w:rPr>
    </w:lvl>
  </w:abstractNum>
  <w:abstractNum w:abstractNumId="6">
    <w:nsid w:val="E014F150"/>
    <w:multiLevelType w:val="singleLevel"/>
    <w:tmpl w:val="E014F150"/>
    <w:lvl w:ilvl="0">
      <w:start w:val="1"/>
      <w:numFmt w:val="decimal"/>
      <w:lvlText w:val="%1)"/>
      <w:lvlJc w:val="left"/>
      <w:pPr>
        <w:tabs>
          <w:tab w:val="left" w:pos="0"/>
        </w:tabs>
        <w:ind w:left="425" w:hanging="425"/>
      </w:pPr>
      <w:rPr>
        <w:rFonts w:cs="Times New Roman" w:hint="default"/>
      </w:rPr>
    </w:lvl>
  </w:abstractNum>
  <w:abstractNum w:abstractNumId="7">
    <w:nsid w:val="601CA1D3"/>
    <w:multiLevelType w:val="singleLevel"/>
    <w:tmpl w:val="601CA1D3"/>
    <w:lvl w:ilvl="0">
      <w:start w:val="1"/>
      <w:numFmt w:val="lowerLetter"/>
      <w:suff w:val="space"/>
      <w:lvlText w:val="%1）"/>
      <w:lvlJc w:val="left"/>
      <w:rPr>
        <w:rFonts w:cs="Times New Roman"/>
      </w:rPr>
    </w:lvl>
  </w:abstractNum>
  <w:abstractNum w:abstractNumId="8">
    <w:nsid w:val="76AEF313"/>
    <w:multiLevelType w:val="multilevel"/>
    <w:tmpl w:val="76AEF313"/>
    <w:lvl w:ilvl="0">
      <w:start w:val="1"/>
      <w:numFmt w:val="chineseCounting"/>
      <w:pStyle w:val="Heading1"/>
      <w:suff w:val="nothing"/>
      <w:lvlText w:val="%1、"/>
      <w:lvlJc w:val="left"/>
      <w:rPr>
        <w:rFonts w:cs="Times New Roman" w:hint="eastAsia"/>
      </w:rPr>
    </w:lvl>
    <w:lvl w:ilvl="1">
      <w:start w:val="1"/>
      <w:numFmt w:val="decimal"/>
      <w:pStyle w:val="Heading2"/>
      <w:suff w:val="nothing"/>
      <w:lvlText w:val="1.%2"/>
      <w:lvlJc w:val="left"/>
      <w:rPr>
        <w:rFonts w:ascii="宋体" w:eastAsia="宋体" w:hAnsi="宋体" w:cs="宋体" w:hint="eastAsia"/>
      </w:rPr>
    </w:lvl>
    <w:lvl w:ilvl="2">
      <w:start w:val="1"/>
      <w:numFmt w:val="decimal"/>
      <w:suff w:val="nothing"/>
      <w:lvlText w:val="%3．"/>
      <w:lvlJc w:val="left"/>
      <w:pPr>
        <w:tabs>
          <w:tab w:val="left" w:pos="0"/>
        </w:tabs>
        <w:ind w:firstLine="400"/>
      </w:pPr>
      <w:rPr>
        <w:rFonts w:cs="Times New Roman" w:hint="eastAsia"/>
      </w:rPr>
    </w:lvl>
    <w:lvl w:ilvl="3">
      <w:start w:val="1"/>
      <w:numFmt w:val="decimal"/>
      <w:pStyle w:val="Heading4"/>
      <w:suff w:val="nothing"/>
      <w:lvlText w:val="（%4）"/>
      <w:lvlJc w:val="left"/>
      <w:pPr>
        <w:ind w:firstLine="402"/>
      </w:pPr>
      <w:rPr>
        <w:rFonts w:cs="Times New Roman" w:hint="eastAsia"/>
      </w:rPr>
    </w:lvl>
    <w:lvl w:ilvl="4">
      <w:start w:val="1"/>
      <w:numFmt w:val="decimalEnclosedCircleChinese"/>
      <w:pStyle w:val="Heading5"/>
      <w:suff w:val="nothing"/>
      <w:lvlText w:val="%5"/>
      <w:lvlJc w:val="left"/>
      <w:pPr>
        <w:ind w:firstLine="402"/>
      </w:pPr>
      <w:rPr>
        <w:rFonts w:cs="Times New Roman" w:hint="eastAsia"/>
      </w:rPr>
    </w:lvl>
    <w:lvl w:ilvl="5">
      <w:start w:val="1"/>
      <w:numFmt w:val="decimal"/>
      <w:pStyle w:val="Heading6"/>
      <w:suff w:val="nothing"/>
      <w:lvlText w:val="%6）"/>
      <w:lvlJc w:val="left"/>
      <w:pPr>
        <w:ind w:firstLine="402"/>
      </w:pPr>
      <w:rPr>
        <w:rFonts w:cs="Times New Roman" w:hint="eastAsia"/>
      </w:rPr>
    </w:lvl>
    <w:lvl w:ilvl="6">
      <w:start w:val="1"/>
      <w:numFmt w:val="lowerLetter"/>
      <w:pStyle w:val="Heading7"/>
      <w:suff w:val="nothing"/>
      <w:lvlText w:val="%7．"/>
      <w:lvlJc w:val="left"/>
      <w:pPr>
        <w:ind w:firstLine="402"/>
      </w:pPr>
      <w:rPr>
        <w:rFonts w:cs="Times New Roman" w:hint="eastAsia"/>
      </w:rPr>
    </w:lvl>
    <w:lvl w:ilvl="7">
      <w:start w:val="1"/>
      <w:numFmt w:val="lowerLetter"/>
      <w:pStyle w:val="Heading8"/>
      <w:suff w:val="nothing"/>
      <w:lvlText w:val="%8）"/>
      <w:lvlJc w:val="left"/>
      <w:pPr>
        <w:ind w:firstLine="402"/>
      </w:pPr>
      <w:rPr>
        <w:rFonts w:cs="Times New Roman" w:hint="eastAsia"/>
      </w:rPr>
    </w:lvl>
    <w:lvl w:ilvl="8">
      <w:start w:val="1"/>
      <w:numFmt w:val="lowerRoman"/>
      <w:pStyle w:val="Heading9"/>
      <w:suff w:val="nothing"/>
      <w:lvlText w:val="%9 "/>
      <w:lvlJc w:val="left"/>
      <w:pPr>
        <w:ind w:firstLine="402"/>
      </w:pPr>
      <w:rPr>
        <w:rFonts w:cs="Times New Roman" w:hint="eastAsia"/>
      </w:rPr>
    </w:lvl>
  </w:abstractNum>
  <w:num w:numId="1">
    <w:abstractNumId w:val="8"/>
  </w:num>
  <w:num w:numId="2">
    <w:abstractNumId w:val="0"/>
  </w:num>
  <w:num w:numId="3">
    <w:abstractNumId w:val="1"/>
  </w:num>
  <w:num w:numId="4">
    <w:abstractNumId w:val="6"/>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
  <w:evenAndOddHeaders/>
  <w:drawingGridVerticalSpacing w:val="156"/>
  <w:noPunctuationKerning/>
  <w:characterSpacingControl w:val="compressPunctuation"/>
  <w:noLineBreaksAfter w:lang="zh-CN" w:val="$([{£¥·‘“〈《「『【〔〖〝﹙﹛﹝＄（．［｛￡￥"/>
  <w:noLineBreaksBefore w:lang="zh-CN" w:val="!%),.:;&gt;?]}¢¨°·ˇˉ―‖’”…‰′″›℃∶、。〃〉》」』】〕〗〞︶︺︾﹀﹄﹚﹜﹞！＂％＇），．：；？］｀｜｝～￠"/>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Q0MTkyZGZiMDE5NGVmNmMxZmVlZmYwNTU4ZTNjZjMifQ=="/>
  </w:docVars>
  <w:rsids>
    <w:rsidRoot w:val="00311E2F"/>
    <w:rsid w:val="00091515"/>
    <w:rsid w:val="000F6D28"/>
    <w:rsid w:val="00120CF7"/>
    <w:rsid w:val="00281072"/>
    <w:rsid w:val="002D3183"/>
    <w:rsid w:val="00311E2F"/>
    <w:rsid w:val="0036170F"/>
    <w:rsid w:val="003715AE"/>
    <w:rsid w:val="003725C5"/>
    <w:rsid w:val="00375533"/>
    <w:rsid w:val="003C7CC4"/>
    <w:rsid w:val="003D5E5B"/>
    <w:rsid w:val="003E0FC3"/>
    <w:rsid w:val="003E14AD"/>
    <w:rsid w:val="004C674E"/>
    <w:rsid w:val="00501D08"/>
    <w:rsid w:val="005817DC"/>
    <w:rsid w:val="005820D9"/>
    <w:rsid w:val="0064190E"/>
    <w:rsid w:val="00662291"/>
    <w:rsid w:val="006E342A"/>
    <w:rsid w:val="006E45F5"/>
    <w:rsid w:val="007258C3"/>
    <w:rsid w:val="007575F4"/>
    <w:rsid w:val="00766850"/>
    <w:rsid w:val="007713CC"/>
    <w:rsid w:val="007E30A8"/>
    <w:rsid w:val="0088593B"/>
    <w:rsid w:val="008F45E5"/>
    <w:rsid w:val="00907B91"/>
    <w:rsid w:val="0097290F"/>
    <w:rsid w:val="009801E1"/>
    <w:rsid w:val="0099006A"/>
    <w:rsid w:val="00AD38CE"/>
    <w:rsid w:val="00B302BC"/>
    <w:rsid w:val="00B947A0"/>
    <w:rsid w:val="00BF7BD2"/>
    <w:rsid w:val="00C438A3"/>
    <w:rsid w:val="00C64B29"/>
    <w:rsid w:val="00CC2A44"/>
    <w:rsid w:val="00D06746"/>
    <w:rsid w:val="00D153A5"/>
    <w:rsid w:val="00D61F66"/>
    <w:rsid w:val="00F24970"/>
    <w:rsid w:val="00F80CFB"/>
    <w:rsid w:val="00FB4A7C"/>
    <w:rsid w:val="00FC305D"/>
    <w:rsid w:val="01141165"/>
    <w:rsid w:val="016C2D4F"/>
    <w:rsid w:val="034930B0"/>
    <w:rsid w:val="04025BED"/>
    <w:rsid w:val="04253689"/>
    <w:rsid w:val="047850AB"/>
    <w:rsid w:val="04992E1B"/>
    <w:rsid w:val="05962606"/>
    <w:rsid w:val="05B9677F"/>
    <w:rsid w:val="06CA5206"/>
    <w:rsid w:val="07B777B9"/>
    <w:rsid w:val="07EF6488"/>
    <w:rsid w:val="08C711B3"/>
    <w:rsid w:val="0B206C0A"/>
    <w:rsid w:val="0C0856C0"/>
    <w:rsid w:val="0C3F5067"/>
    <w:rsid w:val="0CB657C6"/>
    <w:rsid w:val="0CEA6D23"/>
    <w:rsid w:val="0D99287E"/>
    <w:rsid w:val="0DB053AD"/>
    <w:rsid w:val="0E1B7FD7"/>
    <w:rsid w:val="0E9E29B6"/>
    <w:rsid w:val="0F3375A2"/>
    <w:rsid w:val="1009633E"/>
    <w:rsid w:val="11EF5F4D"/>
    <w:rsid w:val="122F7F9C"/>
    <w:rsid w:val="12371157"/>
    <w:rsid w:val="12C30C3D"/>
    <w:rsid w:val="12EC73EC"/>
    <w:rsid w:val="13E07A15"/>
    <w:rsid w:val="14E76E65"/>
    <w:rsid w:val="157B75AD"/>
    <w:rsid w:val="178F5592"/>
    <w:rsid w:val="19726F19"/>
    <w:rsid w:val="19F94F44"/>
    <w:rsid w:val="1A6E4990"/>
    <w:rsid w:val="1AFA1E70"/>
    <w:rsid w:val="1B815B1D"/>
    <w:rsid w:val="1CA613B3"/>
    <w:rsid w:val="1CB735C0"/>
    <w:rsid w:val="1CE547B0"/>
    <w:rsid w:val="1D905BC0"/>
    <w:rsid w:val="21087912"/>
    <w:rsid w:val="22BE6457"/>
    <w:rsid w:val="24B801D5"/>
    <w:rsid w:val="24EC4023"/>
    <w:rsid w:val="251173A7"/>
    <w:rsid w:val="259D5A2D"/>
    <w:rsid w:val="27C0155E"/>
    <w:rsid w:val="28D5682C"/>
    <w:rsid w:val="29E277A3"/>
    <w:rsid w:val="2A2139B9"/>
    <w:rsid w:val="2A29017A"/>
    <w:rsid w:val="2B326508"/>
    <w:rsid w:val="2DA27A6B"/>
    <w:rsid w:val="2E2C36E3"/>
    <w:rsid w:val="2EC05B23"/>
    <w:rsid w:val="30224D9D"/>
    <w:rsid w:val="330E2236"/>
    <w:rsid w:val="338B0EAB"/>
    <w:rsid w:val="34592D57"/>
    <w:rsid w:val="345E497B"/>
    <w:rsid w:val="34B61F58"/>
    <w:rsid w:val="36FC5F99"/>
    <w:rsid w:val="37023232"/>
    <w:rsid w:val="386677F1"/>
    <w:rsid w:val="389C3213"/>
    <w:rsid w:val="39A566E9"/>
    <w:rsid w:val="3AEC7857"/>
    <w:rsid w:val="3B36053B"/>
    <w:rsid w:val="3C8D17F0"/>
    <w:rsid w:val="3E1C03C5"/>
    <w:rsid w:val="3E8E35FE"/>
    <w:rsid w:val="3EEC5A64"/>
    <w:rsid w:val="3F0833B0"/>
    <w:rsid w:val="409F7D44"/>
    <w:rsid w:val="40E73890"/>
    <w:rsid w:val="430C5EFA"/>
    <w:rsid w:val="46804174"/>
    <w:rsid w:val="48925088"/>
    <w:rsid w:val="496D09DF"/>
    <w:rsid w:val="49E34DAF"/>
    <w:rsid w:val="4AB23A41"/>
    <w:rsid w:val="4AB51859"/>
    <w:rsid w:val="4CAA3CF8"/>
    <w:rsid w:val="4CE90CC5"/>
    <w:rsid w:val="4D5048A0"/>
    <w:rsid w:val="4E1A152A"/>
    <w:rsid w:val="50281B04"/>
    <w:rsid w:val="50F46944"/>
    <w:rsid w:val="51844B18"/>
    <w:rsid w:val="51FD17A6"/>
    <w:rsid w:val="523A74F6"/>
    <w:rsid w:val="53E07E9F"/>
    <w:rsid w:val="54181E8F"/>
    <w:rsid w:val="55A80D94"/>
    <w:rsid w:val="565D1DDC"/>
    <w:rsid w:val="599C3B1E"/>
    <w:rsid w:val="5A0013FC"/>
    <w:rsid w:val="5A12110D"/>
    <w:rsid w:val="5C625E26"/>
    <w:rsid w:val="5D372358"/>
    <w:rsid w:val="5D4D00B3"/>
    <w:rsid w:val="5DAA7FFC"/>
    <w:rsid w:val="63514A76"/>
    <w:rsid w:val="65253491"/>
    <w:rsid w:val="67CC0B6F"/>
    <w:rsid w:val="680E4244"/>
    <w:rsid w:val="68141B83"/>
    <w:rsid w:val="6C16685D"/>
    <w:rsid w:val="6FAC2F40"/>
    <w:rsid w:val="6FB30BE0"/>
    <w:rsid w:val="6FCC5BB0"/>
    <w:rsid w:val="728232E5"/>
    <w:rsid w:val="77F008AA"/>
    <w:rsid w:val="782F13D2"/>
    <w:rsid w:val="78B35B5F"/>
    <w:rsid w:val="797930E0"/>
    <w:rsid w:val="79B7167F"/>
    <w:rsid w:val="7A2B19B1"/>
    <w:rsid w:val="7BDA4613"/>
    <w:rsid w:val="7CA73C2D"/>
    <w:rsid w:val="7E370F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1072"/>
    <w:pPr>
      <w:widowControl w:val="0"/>
      <w:spacing w:line="360" w:lineRule="auto"/>
      <w:ind w:firstLineChars="200" w:firstLine="200"/>
      <w:jc w:val="both"/>
    </w:pPr>
  </w:style>
  <w:style w:type="paragraph" w:styleId="Heading1">
    <w:name w:val="heading 1"/>
    <w:basedOn w:val="Normal"/>
    <w:next w:val="Normal"/>
    <w:link w:val="Heading1Char"/>
    <w:uiPriority w:val="99"/>
    <w:qFormat/>
    <w:rsid w:val="00281072"/>
    <w:pPr>
      <w:keepNext/>
      <w:keepLines/>
      <w:numPr>
        <w:numId w:val="1"/>
      </w:numPr>
      <w:spacing w:before="200" w:after="200"/>
      <w:ind w:firstLineChars="0" w:firstLine="0"/>
      <w:outlineLvl w:val="0"/>
    </w:pPr>
    <w:rPr>
      <w:rFonts w:eastAsia="黑体"/>
      <w:b/>
      <w:bCs/>
      <w:kern w:val="44"/>
      <w:szCs w:val="44"/>
    </w:rPr>
  </w:style>
  <w:style w:type="paragraph" w:styleId="Heading2">
    <w:name w:val="heading 2"/>
    <w:basedOn w:val="Normal"/>
    <w:next w:val="Normal"/>
    <w:link w:val="Heading2Char"/>
    <w:uiPriority w:val="99"/>
    <w:qFormat/>
    <w:rsid w:val="00281072"/>
    <w:pPr>
      <w:keepNext/>
      <w:keepLines/>
      <w:numPr>
        <w:ilvl w:val="1"/>
        <w:numId w:val="1"/>
      </w:numPr>
      <w:spacing w:before="100" w:after="100"/>
      <w:ind w:firstLineChars="0" w:firstLine="0"/>
      <w:outlineLvl w:val="1"/>
    </w:pPr>
    <w:rPr>
      <w:rFonts w:ascii="?? Light" w:eastAsia="黑体" w:hAnsi="?? Light"/>
      <w:b/>
      <w:bCs/>
      <w:szCs w:val="32"/>
    </w:rPr>
  </w:style>
  <w:style w:type="paragraph" w:styleId="Heading3">
    <w:name w:val="heading 3"/>
    <w:basedOn w:val="Normal"/>
    <w:next w:val="Normal"/>
    <w:link w:val="Heading3Char"/>
    <w:uiPriority w:val="99"/>
    <w:qFormat/>
    <w:rsid w:val="00281072"/>
    <w:pPr>
      <w:keepNext/>
      <w:keepLines/>
      <w:numPr>
        <w:ilvl w:val="2"/>
        <w:numId w:val="2"/>
      </w:numPr>
      <w:tabs>
        <w:tab w:val="left" w:pos="0"/>
      </w:tabs>
      <w:spacing w:before="260" w:after="260" w:line="416" w:lineRule="auto"/>
      <w:ind w:firstLineChars="0" w:firstLine="400"/>
      <w:outlineLvl w:val="2"/>
    </w:pPr>
    <w:rPr>
      <w:rFonts w:eastAsia="黑体"/>
      <w:b/>
      <w:bCs/>
      <w:szCs w:val="32"/>
    </w:rPr>
  </w:style>
  <w:style w:type="paragraph" w:styleId="Heading4">
    <w:name w:val="heading 4"/>
    <w:basedOn w:val="Normal"/>
    <w:next w:val="Normal"/>
    <w:link w:val="Heading4Char"/>
    <w:uiPriority w:val="99"/>
    <w:qFormat/>
    <w:rsid w:val="00281072"/>
    <w:pPr>
      <w:keepNext/>
      <w:keepLines/>
      <w:numPr>
        <w:ilvl w:val="3"/>
        <w:numId w:val="1"/>
      </w:numPr>
      <w:spacing w:line="372" w:lineRule="auto"/>
      <w:ind w:firstLineChars="0" w:firstLine="0"/>
      <w:outlineLvl w:val="3"/>
    </w:pPr>
    <w:rPr>
      <w:rFonts w:ascii="Arial" w:eastAsia="黑体" w:hAnsi="Arial"/>
      <w:b/>
      <w:sz w:val="28"/>
    </w:rPr>
  </w:style>
  <w:style w:type="paragraph" w:styleId="Heading5">
    <w:name w:val="heading 5"/>
    <w:basedOn w:val="Normal"/>
    <w:next w:val="Normal"/>
    <w:link w:val="Heading5Char"/>
    <w:uiPriority w:val="99"/>
    <w:qFormat/>
    <w:rsid w:val="00281072"/>
    <w:pPr>
      <w:keepNext/>
      <w:keepLines/>
      <w:numPr>
        <w:ilvl w:val="4"/>
        <w:numId w:val="1"/>
      </w:numPr>
      <w:spacing w:line="372" w:lineRule="auto"/>
      <w:ind w:firstLineChars="0" w:firstLine="0"/>
      <w:outlineLvl w:val="4"/>
    </w:pPr>
    <w:rPr>
      <w:b/>
      <w:sz w:val="28"/>
    </w:rPr>
  </w:style>
  <w:style w:type="paragraph" w:styleId="Heading6">
    <w:name w:val="heading 6"/>
    <w:basedOn w:val="Normal"/>
    <w:next w:val="Normal"/>
    <w:link w:val="Heading6Char"/>
    <w:uiPriority w:val="99"/>
    <w:qFormat/>
    <w:rsid w:val="00281072"/>
    <w:pPr>
      <w:keepNext/>
      <w:keepLines/>
      <w:numPr>
        <w:ilvl w:val="5"/>
        <w:numId w:val="1"/>
      </w:numPr>
      <w:spacing w:line="317" w:lineRule="auto"/>
      <w:ind w:firstLineChars="0" w:firstLine="0"/>
      <w:outlineLvl w:val="5"/>
    </w:pPr>
    <w:rPr>
      <w:rFonts w:ascii="Arial" w:eastAsia="黑体" w:hAnsi="Arial"/>
      <w:b/>
      <w:sz w:val="24"/>
    </w:rPr>
  </w:style>
  <w:style w:type="paragraph" w:styleId="Heading7">
    <w:name w:val="heading 7"/>
    <w:basedOn w:val="Normal"/>
    <w:next w:val="Normal"/>
    <w:link w:val="Heading7Char"/>
    <w:uiPriority w:val="99"/>
    <w:qFormat/>
    <w:rsid w:val="00281072"/>
    <w:pPr>
      <w:keepNext/>
      <w:keepLines/>
      <w:numPr>
        <w:ilvl w:val="6"/>
        <w:numId w:val="1"/>
      </w:numPr>
      <w:spacing w:line="317" w:lineRule="auto"/>
      <w:ind w:firstLineChars="0" w:firstLine="0"/>
      <w:outlineLvl w:val="6"/>
    </w:pPr>
    <w:rPr>
      <w:b/>
      <w:sz w:val="24"/>
    </w:rPr>
  </w:style>
  <w:style w:type="paragraph" w:styleId="Heading8">
    <w:name w:val="heading 8"/>
    <w:basedOn w:val="Normal"/>
    <w:next w:val="Normal"/>
    <w:link w:val="Heading8Char"/>
    <w:uiPriority w:val="99"/>
    <w:qFormat/>
    <w:rsid w:val="00281072"/>
    <w:pPr>
      <w:keepNext/>
      <w:keepLines/>
      <w:numPr>
        <w:ilvl w:val="7"/>
        <w:numId w:val="1"/>
      </w:numPr>
      <w:spacing w:line="317" w:lineRule="auto"/>
      <w:ind w:firstLineChars="0" w:firstLine="0"/>
      <w:outlineLvl w:val="7"/>
    </w:pPr>
    <w:rPr>
      <w:rFonts w:ascii="Arial" w:eastAsia="黑体" w:hAnsi="Arial"/>
      <w:sz w:val="24"/>
    </w:rPr>
  </w:style>
  <w:style w:type="paragraph" w:styleId="Heading9">
    <w:name w:val="heading 9"/>
    <w:basedOn w:val="Normal"/>
    <w:next w:val="Normal"/>
    <w:link w:val="Heading9Char"/>
    <w:uiPriority w:val="99"/>
    <w:qFormat/>
    <w:rsid w:val="00281072"/>
    <w:pPr>
      <w:keepNext/>
      <w:keepLines/>
      <w:numPr>
        <w:ilvl w:val="8"/>
        <w:numId w:val="1"/>
      </w:numPr>
      <w:spacing w:line="317" w:lineRule="auto"/>
      <w:ind w:firstLineChars="0" w:firstLine="0"/>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072"/>
    <w:rPr>
      <w:rFonts w:ascii="Times New Roman" w:eastAsia="黑体" w:hAnsi="Times New Roman" w:cs="Times New Roman"/>
      <w:b/>
      <w:bCs/>
      <w:kern w:val="44"/>
      <w:sz w:val="44"/>
      <w:szCs w:val="44"/>
    </w:rPr>
  </w:style>
  <w:style w:type="character" w:customStyle="1" w:styleId="Heading2Char">
    <w:name w:val="Heading 2 Char"/>
    <w:basedOn w:val="DefaultParagraphFont"/>
    <w:link w:val="Heading2"/>
    <w:uiPriority w:val="99"/>
    <w:locked/>
    <w:rsid w:val="00281072"/>
    <w:rPr>
      <w:rFonts w:ascii="?? Light" w:eastAsia="黑体" w:hAnsi="?? Light" w:cs="Times New Roman"/>
      <w:b/>
      <w:bCs/>
      <w:sz w:val="32"/>
      <w:szCs w:val="32"/>
    </w:rPr>
  </w:style>
  <w:style w:type="character" w:customStyle="1" w:styleId="Heading3Char">
    <w:name w:val="Heading 3 Char"/>
    <w:basedOn w:val="DefaultParagraphFont"/>
    <w:link w:val="Heading3"/>
    <w:uiPriority w:val="99"/>
    <w:locked/>
    <w:rsid w:val="00281072"/>
    <w:rPr>
      <w:rFonts w:ascii="Times New Roman" w:eastAsia="黑体" w:hAnsi="Times New Roman"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character" w:customStyle="1" w:styleId="Heading6Char">
    <w:name w:val="Heading 6 Char"/>
    <w:basedOn w:val="DefaultParagraphFont"/>
    <w:link w:val="Heading6"/>
    <w:uiPriority w:val="99"/>
    <w:semiHidden/>
    <w:locked/>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Pr>
      <w:rFonts w:cs="Times New Roman"/>
      <w:b/>
      <w:bCs/>
      <w:sz w:val="24"/>
      <w:szCs w:val="24"/>
    </w:rPr>
  </w:style>
  <w:style w:type="character" w:customStyle="1" w:styleId="Heading8Char">
    <w:name w:val="Heading 8 Char"/>
    <w:basedOn w:val="DefaultParagraphFont"/>
    <w:link w:val="Heading8"/>
    <w:uiPriority w:val="99"/>
    <w:semiHidden/>
    <w:locked/>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Pr>
      <w:rFonts w:ascii="Cambria" w:eastAsia="宋体" w:hAnsi="Cambria" w:cs="Times New Roman"/>
      <w:sz w:val="21"/>
      <w:szCs w:val="21"/>
    </w:rPr>
  </w:style>
  <w:style w:type="paragraph" w:styleId="CommentText">
    <w:name w:val="annotation text"/>
    <w:basedOn w:val="Normal"/>
    <w:link w:val="CommentTextChar"/>
    <w:uiPriority w:val="99"/>
    <w:semiHidden/>
    <w:rsid w:val="00281072"/>
    <w:pPr>
      <w:jc w:val="left"/>
    </w:pPr>
  </w:style>
  <w:style w:type="character" w:customStyle="1" w:styleId="CommentTextChar">
    <w:name w:val="Comment Text Char"/>
    <w:basedOn w:val="DefaultParagraphFont"/>
    <w:link w:val="CommentText"/>
    <w:uiPriority w:val="99"/>
    <w:semiHidden/>
    <w:locked/>
    <w:rPr>
      <w:rFonts w:cs="Times New Roman"/>
    </w:rPr>
  </w:style>
  <w:style w:type="paragraph" w:styleId="TOC3">
    <w:name w:val="toc 3"/>
    <w:basedOn w:val="Normal"/>
    <w:next w:val="Normal"/>
    <w:uiPriority w:val="99"/>
    <w:rsid w:val="00281072"/>
    <w:pPr>
      <w:ind w:leftChars="400" w:left="840"/>
    </w:pPr>
  </w:style>
  <w:style w:type="paragraph" w:styleId="Footer">
    <w:name w:val="footer"/>
    <w:basedOn w:val="Normal"/>
    <w:link w:val="FooterChar"/>
    <w:uiPriority w:val="99"/>
    <w:rsid w:val="00281072"/>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281072"/>
    <w:rPr>
      <w:rFonts w:ascii="Times New Roman" w:eastAsia="宋体" w:hAnsi="Times New Roman" w:cs="Times New Roman"/>
      <w:sz w:val="18"/>
      <w:szCs w:val="18"/>
    </w:rPr>
  </w:style>
  <w:style w:type="paragraph" w:styleId="Header">
    <w:name w:val="header"/>
    <w:basedOn w:val="Normal"/>
    <w:link w:val="HeaderChar"/>
    <w:uiPriority w:val="99"/>
    <w:rsid w:val="0028107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281072"/>
    <w:rPr>
      <w:rFonts w:ascii="Times New Roman" w:eastAsia="宋体" w:hAnsi="Times New Roman" w:cs="Times New Roman"/>
      <w:sz w:val="18"/>
      <w:szCs w:val="18"/>
    </w:rPr>
  </w:style>
  <w:style w:type="paragraph" w:styleId="TOC1">
    <w:name w:val="toc 1"/>
    <w:basedOn w:val="Normal"/>
    <w:next w:val="Normal"/>
    <w:uiPriority w:val="99"/>
    <w:rsid w:val="00281072"/>
  </w:style>
  <w:style w:type="paragraph" w:styleId="Subtitle">
    <w:name w:val="Subtitle"/>
    <w:basedOn w:val="Normal"/>
    <w:next w:val="Normal"/>
    <w:link w:val="SubtitleChar"/>
    <w:uiPriority w:val="99"/>
    <w:qFormat/>
    <w:rsid w:val="00281072"/>
    <w:pPr>
      <w:spacing w:before="240" w:after="60" w:line="312" w:lineRule="auto"/>
      <w:jc w:val="center"/>
      <w:outlineLvl w:val="1"/>
    </w:pPr>
    <w:rPr>
      <w:rFonts w:ascii="??" w:hAnsi="??"/>
      <w:b/>
      <w:bCs/>
      <w:kern w:val="28"/>
      <w:sz w:val="32"/>
      <w:szCs w:val="32"/>
    </w:rPr>
  </w:style>
  <w:style w:type="character" w:customStyle="1" w:styleId="SubtitleChar">
    <w:name w:val="Subtitle Char"/>
    <w:basedOn w:val="DefaultParagraphFont"/>
    <w:link w:val="Subtitle"/>
    <w:uiPriority w:val="99"/>
    <w:locked/>
    <w:rsid w:val="00281072"/>
    <w:rPr>
      <w:rFonts w:cs="Times New Roman"/>
      <w:b/>
      <w:bCs/>
      <w:kern w:val="28"/>
      <w:sz w:val="32"/>
      <w:szCs w:val="32"/>
    </w:rPr>
  </w:style>
  <w:style w:type="paragraph" w:styleId="TOC2">
    <w:name w:val="toc 2"/>
    <w:basedOn w:val="Normal"/>
    <w:next w:val="Normal"/>
    <w:uiPriority w:val="99"/>
    <w:rsid w:val="00281072"/>
    <w:pPr>
      <w:ind w:leftChars="200" w:left="420"/>
    </w:pPr>
  </w:style>
  <w:style w:type="paragraph" w:styleId="NormalWeb">
    <w:name w:val="Normal (Web)"/>
    <w:basedOn w:val="Normal"/>
    <w:uiPriority w:val="99"/>
    <w:semiHidden/>
    <w:rsid w:val="00281072"/>
    <w:pPr>
      <w:spacing w:beforeAutospacing="1" w:afterAutospacing="1"/>
      <w:jc w:val="left"/>
    </w:pPr>
    <w:rPr>
      <w:kern w:val="0"/>
      <w:sz w:val="24"/>
    </w:rPr>
  </w:style>
  <w:style w:type="paragraph" w:styleId="Title">
    <w:name w:val="Title"/>
    <w:basedOn w:val="Normal"/>
    <w:next w:val="Normal"/>
    <w:link w:val="TitleChar"/>
    <w:uiPriority w:val="99"/>
    <w:qFormat/>
    <w:rsid w:val="00281072"/>
    <w:pPr>
      <w:spacing w:line="240" w:lineRule="auto"/>
      <w:ind w:firstLineChars="0" w:firstLine="0"/>
      <w:jc w:val="center"/>
    </w:pPr>
    <w:rPr>
      <w:bCs/>
      <w:kern w:val="0"/>
      <w:szCs w:val="21"/>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table" w:styleId="TableGrid">
    <w:name w:val="Table Grid"/>
    <w:basedOn w:val="TableNormal"/>
    <w:uiPriority w:val="99"/>
    <w:rsid w:val="002810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1072"/>
    <w:rPr>
      <w:rFonts w:cs="Times New Roman"/>
      <w:color w:val="0563C1"/>
      <w:u w:val="single"/>
    </w:rPr>
  </w:style>
  <w:style w:type="paragraph" w:styleId="NoSpacing">
    <w:name w:val="No Spacing"/>
    <w:uiPriority w:val="99"/>
    <w:qFormat/>
    <w:rsid w:val="00281072"/>
    <w:pPr>
      <w:widowControl w:val="0"/>
      <w:ind w:firstLineChars="200" w:firstLine="200"/>
      <w:jc w:val="both"/>
    </w:pPr>
    <w:rPr>
      <w:sz w:val="24"/>
    </w:rPr>
  </w:style>
  <w:style w:type="paragraph" w:styleId="ListParagraph">
    <w:name w:val="List Paragraph"/>
    <w:basedOn w:val="Normal"/>
    <w:uiPriority w:val="99"/>
    <w:qFormat/>
    <w:rsid w:val="00281072"/>
    <w:pPr>
      <w:ind w:firstLine="420"/>
    </w:pPr>
  </w:style>
  <w:style w:type="paragraph" w:customStyle="1" w:styleId="TOCHeading1">
    <w:name w:val="TOC Heading1"/>
    <w:basedOn w:val="Heading1"/>
    <w:next w:val="Normal"/>
    <w:uiPriority w:val="99"/>
    <w:rsid w:val="00281072"/>
    <w:pPr>
      <w:widowControl/>
      <w:spacing w:before="240" w:after="0" w:line="259" w:lineRule="auto"/>
      <w:jc w:val="left"/>
      <w:outlineLvl w:val="9"/>
    </w:pPr>
    <w:rPr>
      <w:rFonts w:ascii="?? Light" w:eastAsia="宋体" w:hAnsi="?? Light"/>
      <w:b w:val="0"/>
      <w:bCs w:val="0"/>
      <w:color w:val="2E74B5"/>
      <w:kern w:val="0"/>
      <w:sz w:val="32"/>
      <w:szCs w:val="32"/>
    </w:rPr>
  </w:style>
  <w:style w:type="paragraph" w:customStyle="1" w:styleId="WPSOffice2">
    <w:name w:val="WPSOffice手动目录 2"/>
    <w:uiPriority w:val="99"/>
    <w:rsid w:val="00281072"/>
    <w:pPr>
      <w:ind w:leftChars="200" w:left="200"/>
    </w:pPr>
    <w:rPr>
      <w:kern w:val="0"/>
      <w:sz w:val="20"/>
      <w:szCs w:val="20"/>
    </w:rPr>
  </w:style>
  <w:style w:type="paragraph" w:customStyle="1" w:styleId="WPSOffice1">
    <w:name w:val="WPSOffice手动目录 1"/>
    <w:uiPriority w:val="99"/>
    <w:rsid w:val="00281072"/>
    <w:rPr>
      <w:kern w:val="0"/>
      <w:sz w:val="20"/>
      <w:szCs w:val="20"/>
    </w:rPr>
  </w:style>
  <w:style w:type="character" w:customStyle="1" w:styleId="font21">
    <w:name w:val="font21"/>
    <w:basedOn w:val="DefaultParagraphFont"/>
    <w:uiPriority w:val="99"/>
    <w:rsid w:val="00281072"/>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image" Target="media/image1.png"/><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yperlink" Target="http://www.baidu.com/baidu.php?url=0s0000aPch_Smgbn9UchFQx1Zi231YZx-p0aPuRtBPVLb9oPwkl9mMgm_gvYuuCpQHixsngIUz1LUUwjHgKvnnCPjWtQjAYOvS51AL5eIBKT4M_5KczoF84NRxlpt7-8KFXOLIT_gA11hWlmhJfST636AUQ8CdiV2w2Tj7isqCPzwiyNQp7GuYwm7NS1xYORaouBPOV52AEy3DiGwM8o3wSSPAsA.7D_NR2Ar5Od66xAS6MzEukmDfwECF63nEjPGzgyfNLneqX1_34qMWkL4S1IxY4qqSOWMu3q2UcXzZg8ElXSEDk7SOt8zQQjsOhOxOdtnLeOHvOhzlUE1xVlp3JSjCBOU98dNOQojRkvIUe8glnHDgeOzec__5jSUqOOgs1xEq5USUQG8OPSLGoBo3rBQq8AeNg3qDgeqbXJE6l51NOCgxhOUBeu__5YxhOxSgyAGW_lLLTVOwZfmtL_OSj1SA1lvnOyUtS5NE__Sgz_OPzenX8ZOgsxk5gtqMHuuuO35LqZOmOPSxOg41T5jk4xvqdLSdSOSOOvcEl5O0vmO5tOM_35dlOA2zzzzzQO_xhzlOSk7OvcEv3m3EqT5UsgleE1xEO-tmJO-Z7OoYOqB2SAegSL7vHuTZVhzOgQoOxYOqBUOgqxOKsgOgIoOeZL9OdOlehxz_vT54Eve23JOqxuSpEKO3PIxzOgSUO_pmSjQoOgSUOgtEC35vOqxUSUqOGSWtvyzEySZlSLOsxgdqE4OqMOB_dvyyuXgtmU2jeQQQ5SKm1OcOdtmeQQQrh1OsI5O6tx1xerEO_xtHlax1OMqXAQSWCOROP8ddSzWvxeNjuS5tWeOerEO_xtHlax1OMqXAQSWCOROP8ddSzWvxeNjuS54OY5vqdLSdSOb8qhi8zz1KqOYrzB_H7Xlz1ke2S1-ozTVvGmuCyrrOIuER0.U1Yk0ZDqdVjidQ1__8Qc1qpbYqj5Lohoze30TA-W5H00IjLyYPQRErzz3_W5dJHHYnOX8pEQE6KGUHYznWR0u1dEugK1n0KdpHdBmy-bIykV0ZKGujY1n6KWpyfqnW6s0AdY5HDsnH-xnH0kPdtznjRkg1nvnjD0pvbqn0KzIjY1n1n0mhbqnHR3g1csP7tdnjn0UynqnH0krNtknjDLg1csPH7xn0KkTA-b5H00TyPGujYs0ZFMIA7M5H00mycqn7ts0ANzu1Ys0ZKs5HD1rHmLn1n4nWf0UMus5H08nj0snj0snj00Ugws5H00uAwETjYs0ZFJ5H00uANv5gKW0AuY5H00TA6qn0KET1Ys0AFL5HDs0A4Y5H00TLCq0A71gv-bm1dsTzd-mvC0pywW5R42i-n0TA9YXHY0IA7zuvNY5Hm1g1KxnHRs0ZwdT1Y4n16zPWb4nHcdrjRkP1Tk0ZF-TgfqnHm3rjnYP1TknWTLnfK1pyfqmHRzujw-nWcsnj04rjKBufKWTvYqfYfdwWmLwWmswRD4wWfLn0K9m1Yk0ZK85H00TydY5H00Tyd15H00uANYgvPsmHYs0ZGY5H00UyPxuMFEUHYsg1Kxn7ts0Aw9UMNBuNqsUA78pyw15HKxn7tsg100TA7Ygvu_myTqn0Kbmv-b5H00ugwGujYVnfK9TLKWm1Ys0ZNspy4Wm1Ys0Z7VuWYs0AuWIgfqn0KGTvP_5H00mywhUA7M5HD0UAuW5H00uAPWujdjfYPjPjcznj7anRuDPHRdwHnknj7APjFaPRc1rH6vwW6zfYDvPj-afRuaHYPZi77Pf-f0IZF9uARqn0KBuA-b5Hcvnjn1PHbLPb7jnHTLwWKDPjTdfHuAPHDdrjmYnjPK0AqW5HD0mMfqn0KEmgwL5H00ULfqnfKETMKY5HcWnan1r1bzc1Dsnj0WnWR1njmknjRzran4nj0sc1bsnj08nj0snj0sc1nWn1_Yc10WQinsQW01rHRdninkQW0snj0snankc10Wna3snj0snj0Wn0KBmy4omyPW5H0Wnansc100XZPYIHYYnjfYP1TsPsKkgLmqna3YnNtsQW0sg108n"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javascript:;" TargetMode="Externa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aiqicha.baidu.com/detail/compinfo?pid=24376051537818&amp;rq=es&amp;pd=ee&amp;from=ps"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3.png"/><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hyperlink" Target="http://www.baidu.com/baidu.php?url=0s0000aPch_Smgbn9UchFQx1Zi231YZx-p0aPuRtBPVLb9oPwkl9mMgm_gvYuuCpQHixsngIUz1LUUwjHgKvnnCPjWtQjAYOvS51AL5eIBKT4M_5KczoF84NRxlpt7-8KFXOLIT_gA11hWlmhJfST636AUQ8CdiV2w2Tj7isqCPzwiyNQp7GuYwm7NS1xYORaouBPOV52AEy3DiGwM8o3wSSPAsA.7D_NR2Ar5Od66xAS6MzEukmDfwECF63nEjPGzgyfNLneqX1_34qMWkL4S1IxY4qqSOWMu3q2UcXzZg8ElXSEDk7SOt8zQQjsOhOxOdtnLeOHvOhzlUE1xVlp3JSjCBOU98dNOQojRkvIUe8glnHDgeOzec__5jSUqOOgs1xEq5USUQG8OPSLGoBo3rBQq8AeNg3qDgeqbXJE6l51NOCgxhOUBeu__5YxhOxSgyAGW_lLLTVOwZfmtL_OSj1SA1lvnOyUtS5NE__Sgz_OPzenX8ZOgsxk5gtqMHuuuO35LqZOmOPSxOg41T5jk4xvqdLSdSOSOOvcEl5O0vmO5tOM_35dlOA2zzzzzQO_xhzlOSk7OvcEv3m3EqT5UsgleE1xEO-tmJO-Z7OoYOqB2SAegSL7vHuTZVhzOgQoOxYOqBUOgqxOKsgOgIoOeZL9OdOlehxz_vT54Eve23JOqxuSpEKO3PIxzOgSUO_pmSjQoOgSUOgtEC35vOqxUSUqOGSWtvyzEySZlSLOsxgdqE4OqMOB_dvyyuXgtmU2jeQQQ5SKm1OcOdtmeQQQrh1OsI5O6tx1xerEO_xtHlax1OMqXAQSWCOROP8ddSzWvxeNjuS5tWeOerEO_xtHlax1OMqXAQSWCOROP8ddSzWvxeNjuS54OY5vqdLSdSOb8qhi8zz1KqOYrzB_H7Xlz1ke2S1-ozTVvGmuCyrrOIuER0.U1Yk0ZDqdVjidQ1__8Qc1qpbYqj5Lohoze30TA-W5H00IjLyYPQRErzz3_W5dJHHYnOX8pEQE6KGUHYznWR0u1dEugK1n0KdpHdBmy-bIykV0ZKGujY1n6KWpyfqnW6s0AdY5HDsnH-xnH0kPdtznjRkg1nvnjD0pvbqn0KzIjY1n1n0mhbqnHR3g1csP7tdnjn0UynqnH0krNtknjDLg1csPH7xn0KkTA-b5H00TyPGujYs0ZFMIA7M5H00mycqn7ts0ANzu1Ys0ZKs5HD1rHmLn1n4nWf0UMus5H08nj0snj0snj00Ugws5H00uAwETjYs0ZFJ5H00uANv5gKW0AuY5H00TA6qn0KET1Ys0AFL5HDs0A4Y5H00TLCq0A71gv-bm1dsTzd-mvC0pywW5R42i-n0TA9YXHY0IA7zuvNY5Hm1g1KxnHRs0ZwdT1Y4n16zPWb4nHcdrjRkP1Tk0ZF-TgfqnHm3rjnYP1TknWTLnfK1pyfqmHRzujw-nWcsnj04rjKBufKWTvYqfYfdwWmLwWmswRD4wWfLn0K9m1Yk0ZK85H00TydY5H00Tyd15H00uANYgvPsmHYs0ZGY5H00UyPxuMFEUHYsg1Kxn7ts0Aw9UMNBuNqsUA78pyw15HKxn7tsg100TA7Ygvu_myTqn0Kbmv-b5H00ugwGujYVnfK9TLKWm1Ys0ZNspy4Wm1Ys0Z7VuWYs0AuWIgfqn0KGTvP_5H00mywhUA7M5HD0UAuW5H00uAPWujdjfYPjPjcznj7anRuDPHRdwHnknj7APjFaPRc1rH6vwW6zfYDvPj-afRuaHYPZi77Pf-f0IZF9uARqn0KBuA-b5Hcvnjn1PHbLPb7jnHTLwWKDPjTdfHuAPHDdrjmYnjPK0AqW5HD0mMfqn0KEmgwL5H00ULfqnfKETMKY5HcWnan1r1bzc1Dsnj0WnWR1njmknjRzran4nj0sc1bsnj08nj0snj0sc1nWn1_Yc10WQinsQW01rHRdninkQW0snj0snankc10Wna3snj0snj0Wn0KBmy4omyPW5H0Wnansc100XZPYIHYYnjfYP1TsPsKkgLmqna3YnNtsQW0sg10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23</Pages>
  <Words>1965</Words>
  <Characters>11202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jireh</dc:creator>
  <cp:keywords/>
  <dc:description/>
  <cp:lastModifiedBy>c</cp:lastModifiedBy>
  <cp:revision>27</cp:revision>
  <dcterms:created xsi:type="dcterms:W3CDTF">2023-03-06T02:03:00Z</dcterms:created>
  <dcterms:modified xsi:type="dcterms:W3CDTF">2023-08-21T03:08:00Z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2B355C2E95C64E72A7720F52F387886D_13</vt:lpwstr>
  </property>
</Properties>
</file>