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7B" w:rsidRDefault="002153E7">
      <w:pPr>
        <w:widowControl/>
        <w:snapToGrid w:val="0"/>
        <w:spacing w:line="320" w:lineRule="exact"/>
        <w:contextualSpacing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I</w:t>
      </w:r>
      <w:r>
        <w:rPr>
          <w:rFonts w:ascii="宋体" w:eastAsia="宋体" w:hAnsi="宋体" w:cs="Times New Roman"/>
          <w:b/>
          <w:bCs/>
          <w:kern w:val="0"/>
          <w:sz w:val="28"/>
          <w:szCs w:val="28"/>
        </w:rPr>
        <w:t>CS 17.040.30</w:t>
      </w:r>
    </w:p>
    <w:p w:rsidR="000D487B" w:rsidRDefault="002153E7">
      <w:pPr>
        <w:snapToGrid w:val="0"/>
        <w:spacing w:line="320" w:lineRule="exact"/>
        <w:contextualSpacing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T/SJZSYYQXH</w:t>
      </w:r>
    </w:p>
    <w:p w:rsidR="000D487B" w:rsidRDefault="002153E7">
      <w:pPr>
        <w:snapToGrid w:val="0"/>
        <w:spacing w:line="360" w:lineRule="auto"/>
        <w:contextualSpacing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石家庄</w:t>
      </w:r>
      <w:r>
        <w:rPr>
          <w:rFonts w:ascii="宋体" w:eastAsia="宋体" w:hAnsi="宋体" w:hint="eastAsia"/>
          <w:b/>
          <w:bCs/>
          <w:sz w:val="56"/>
          <w:szCs w:val="56"/>
        </w:rPr>
        <w:t>市</w:t>
      </w:r>
      <w:r>
        <w:rPr>
          <w:rFonts w:ascii="宋体" w:eastAsia="宋体" w:hAnsi="宋体" w:hint="eastAsia"/>
          <w:b/>
          <w:bCs/>
          <w:sz w:val="56"/>
          <w:szCs w:val="56"/>
        </w:rPr>
        <w:t>实验仪器行业协会</w:t>
      </w:r>
      <w:r>
        <w:rPr>
          <w:rFonts w:ascii="宋体" w:eastAsia="宋体" w:hAnsi="宋体" w:hint="eastAsia"/>
          <w:b/>
          <w:bCs/>
          <w:sz w:val="56"/>
          <w:szCs w:val="56"/>
        </w:rPr>
        <w:t>团体标准</w:t>
      </w:r>
      <w:r>
        <w:rPr>
          <w:rFonts w:ascii="宋体" w:eastAsia="宋体" w:hAnsi="宋体" w:hint="eastAsia"/>
          <w:b/>
          <w:bCs/>
          <w:sz w:val="28"/>
          <w:szCs w:val="28"/>
        </w:rPr>
        <w:t>T</w:t>
      </w:r>
      <w:r>
        <w:rPr>
          <w:rFonts w:ascii="宋体" w:eastAsia="宋体" w:hAnsi="宋体"/>
          <w:b/>
          <w:bCs/>
          <w:sz w:val="28"/>
          <w:szCs w:val="28"/>
        </w:rPr>
        <w:t>/</w:t>
      </w:r>
      <w:r>
        <w:rPr>
          <w:rFonts w:ascii="宋体" w:eastAsia="宋体" w:hAnsi="宋体" w:hint="eastAsia"/>
          <w:b/>
          <w:bCs/>
          <w:sz w:val="28"/>
          <w:szCs w:val="28"/>
        </w:rPr>
        <w:t>SJZSYYQXH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</w:p>
    <w:p w:rsidR="000D487B" w:rsidRDefault="000D487B">
      <w:pPr>
        <w:widowControl/>
        <w:pBdr>
          <w:top w:val="single" w:sz="18" w:space="1" w:color="auto"/>
        </w:pBdr>
        <w:snapToGrid w:val="0"/>
        <w:spacing w:line="360" w:lineRule="auto"/>
        <w:contextualSpacing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0D487B" w:rsidRDefault="000D487B">
      <w:pPr>
        <w:widowControl/>
        <w:pBdr>
          <w:top w:val="single" w:sz="18" w:space="1" w:color="auto"/>
        </w:pBdr>
        <w:snapToGrid w:val="0"/>
        <w:spacing w:line="360" w:lineRule="auto"/>
        <w:contextualSpacing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0D487B" w:rsidRDefault="002153E7">
      <w:pPr>
        <w:widowControl/>
        <w:pBdr>
          <w:top w:val="single" w:sz="18" w:space="1" w:color="auto"/>
        </w:pBdr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pacing w:val="20"/>
          <w:kern w:val="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20"/>
          <w:kern w:val="0"/>
          <w:sz w:val="52"/>
          <w:szCs w:val="52"/>
        </w:rPr>
        <w:t>轻骨料承压筒校准方法</w:t>
      </w:r>
    </w:p>
    <w:p w:rsidR="000D487B" w:rsidRDefault="002153E7">
      <w:pPr>
        <w:widowControl/>
        <w:spacing w:after="200" w:line="276" w:lineRule="auto"/>
        <w:jc w:val="center"/>
        <w:rPr>
          <w:rFonts w:ascii="微软雅黑" w:eastAsia="微软雅黑" w:hAnsi="微软雅黑"/>
          <w:kern w:val="0"/>
          <w:sz w:val="32"/>
          <w:szCs w:val="32"/>
        </w:rPr>
      </w:pPr>
      <w:r>
        <w:rPr>
          <w:rFonts w:ascii="微软雅黑" w:eastAsia="微软雅黑" w:hAnsi="微软雅黑" w:hint="eastAsia"/>
          <w:kern w:val="0"/>
          <w:sz w:val="32"/>
          <w:szCs w:val="32"/>
        </w:rPr>
        <w:t>Calibration method of lightweight aggregate pressure cylinder</w:t>
      </w:r>
    </w:p>
    <w:p w:rsidR="000D487B" w:rsidRDefault="000D487B">
      <w:pPr>
        <w:widowControl/>
        <w:spacing w:after="200" w:line="276" w:lineRule="auto"/>
        <w:jc w:val="left"/>
        <w:rPr>
          <w:rFonts w:ascii="Arial" w:eastAsia="黑体" w:hAnsi="Arial" w:cs="Arial"/>
          <w:kern w:val="0"/>
          <w:sz w:val="52"/>
          <w:szCs w:val="52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黑体" w:hAnsi="Arial" w:cs="Arial"/>
          <w:kern w:val="0"/>
          <w:sz w:val="52"/>
          <w:szCs w:val="52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黑体" w:hAnsi="Arial" w:cs="Arial"/>
          <w:kern w:val="0"/>
          <w:sz w:val="52"/>
          <w:szCs w:val="52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黑体" w:hAnsi="Arial" w:cs="Arial"/>
          <w:kern w:val="0"/>
          <w:sz w:val="52"/>
          <w:szCs w:val="52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微软雅黑" w:hAnsi="Arial" w:cs="Arial"/>
          <w:color w:val="333333"/>
          <w:kern w:val="0"/>
          <w:sz w:val="36"/>
          <w:szCs w:val="36"/>
          <w:shd w:val="clear" w:color="auto" w:fill="F5F5F5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微软雅黑" w:hAnsi="Arial" w:cs="Arial"/>
          <w:color w:val="333333"/>
          <w:kern w:val="0"/>
          <w:sz w:val="36"/>
          <w:szCs w:val="36"/>
          <w:shd w:val="clear" w:color="auto" w:fill="F5F5F5"/>
        </w:rPr>
      </w:pPr>
    </w:p>
    <w:p w:rsidR="000D487B" w:rsidRDefault="000D487B">
      <w:pPr>
        <w:widowControl/>
        <w:spacing w:after="200" w:line="276" w:lineRule="auto"/>
        <w:jc w:val="left"/>
        <w:rPr>
          <w:rFonts w:ascii="Arial" w:eastAsia="微软雅黑" w:hAnsi="Arial" w:cs="Arial"/>
          <w:color w:val="333333"/>
          <w:kern w:val="0"/>
          <w:sz w:val="36"/>
          <w:szCs w:val="36"/>
          <w:shd w:val="clear" w:color="auto" w:fill="F5F5F5"/>
        </w:rPr>
      </w:pPr>
    </w:p>
    <w:p w:rsidR="000D487B" w:rsidRDefault="000D487B">
      <w:pPr>
        <w:widowControl/>
        <w:pBdr>
          <w:bottom w:val="single" w:sz="18" w:space="1" w:color="auto"/>
        </w:pBdr>
        <w:tabs>
          <w:tab w:val="left" w:pos="1260"/>
        </w:tabs>
        <w:spacing w:after="200" w:line="276" w:lineRule="auto"/>
        <w:ind w:left="5622" w:hangingChars="2000" w:hanging="5622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</w:p>
    <w:p w:rsidR="000D487B" w:rsidRDefault="002153E7">
      <w:pPr>
        <w:widowControl/>
        <w:pBdr>
          <w:bottom w:val="single" w:sz="18" w:space="1" w:color="auto"/>
        </w:pBdr>
        <w:tabs>
          <w:tab w:val="left" w:pos="1260"/>
        </w:tabs>
        <w:spacing w:after="200" w:line="276" w:lineRule="auto"/>
        <w:ind w:left="5622" w:hangingChars="2000" w:hanging="5622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>
        <w:rPr>
          <w:rFonts w:ascii="宋体" w:eastAsia="宋体" w:hAnsi="宋体" w:cs="Arial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发布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 xml:space="preserve">                             202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实施</w:t>
      </w:r>
    </w:p>
    <w:p w:rsidR="000D487B" w:rsidRDefault="000D487B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0D487B" w:rsidRDefault="002153E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目录</w:t>
      </w:r>
    </w:p>
    <w:p w:rsidR="000D487B" w:rsidRDefault="002153E7">
      <w:pPr>
        <w:pStyle w:val="1"/>
        <w:rPr>
          <w:rFonts w:ascii="宋体" w:eastAsia="宋体" w:hAnsi="宋体"/>
          <w:sz w:val="28"/>
          <w:szCs w:val="28"/>
        </w:rPr>
      </w:pPr>
      <w:hyperlink w:anchor="_Toc35805116" w:history="1">
        <w:r>
          <w:rPr>
            <w:rFonts w:ascii="宋体" w:eastAsia="宋体" w:hAnsi="宋体" w:hint="eastAsia"/>
            <w:spacing w:val="100"/>
            <w:sz w:val="28"/>
            <w:szCs w:val="28"/>
          </w:rPr>
          <w:t>前言</w:t>
        </w:r>
        <w:bookmarkStart w:id="0" w:name="_Hlk87452084"/>
        <w:r>
          <w:rPr>
            <w:rFonts w:ascii="宋体" w:eastAsia="宋体" w:hAnsi="宋体" w:hint="eastAsia"/>
            <w:sz w:val="28"/>
            <w:szCs w:val="28"/>
          </w:rPr>
          <w:t>…</w:t>
        </w:r>
        <w:bookmarkEnd w:id="0"/>
        <w:r>
          <w:rPr>
            <w:rFonts w:ascii="宋体" w:eastAsia="宋体" w:hAnsi="宋体" w:hint="eastAsia"/>
            <w:sz w:val="28"/>
            <w:szCs w:val="28"/>
          </w:rPr>
          <w:t>………………………………………………………………………</w:t>
        </w:r>
        <w:r>
          <w:rPr>
            <w:rFonts w:ascii="宋体" w:eastAsia="宋体" w:hAnsi="宋体"/>
            <w:sz w:val="28"/>
            <w:szCs w:val="28"/>
          </w:rPr>
          <w:tab/>
        </w:r>
        <w:r>
          <w:rPr>
            <w:rFonts w:ascii="宋体" w:eastAsia="宋体" w:hAnsi="宋体"/>
            <w:sz w:val="28"/>
            <w:szCs w:val="28"/>
          </w:rPr>
          <w:t>（</w:t>
        </w:r>
        <w:r>
          <w:rPr>
            <w:rFonts w:ascii="宋体" w:eastAsia="宋体" w:hAnsi="宋体" w:hint="eastAsia"/>
            <w:sz w:val="28"/>
            <w:szCs w:val="28"/>
          </w:rPr>
          <w:t>1</w:t>
        </w:r>
        <w:r>
          <w:rPr>
            <w:rFonts w:ascii="宋体" w:eastAsia="宋体" w:hAnsi="宋体"/>
            <w:sz w:val="28"/>
            <w:szCs w:val="28"/>
          </w:rPr>
          <w:t>）</w:t>
        </w:r>
      </w:hyperlink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范围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规范性引用文件………………………………………………………………（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术语和定义……………………………………………………………………（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概述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计量特性………………………………………………………………………（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钢制圆柱形筒体几何尺寸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钢制</w:t>
      </w:r>
      <w:r>
        <w:rPr>
          <w:rFonts w:ascii="宋体" w:eastAsia="宋体" w:hAnsi="宋体" w:cs="Arial"/>
          <w:sz w:val="28"/>
          <w:szCs w:val="28"/>
        </w:rPr>
        <w:t>冲压模几何</w:t>
      </w:r>
      <w:r>
        <w:rPr>
          <w:rFonts w:ascii="宋体" w:eastAsia="宋体" w:hAnsi="宋体" w:cs="Arial" w:hint="eastAsia"/>
          <w:sz w:val="28"/>
          <w:szCs w:val="28"/>
        </w:rPr>
        <w:t>尺寸………………………………………………………（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.3</w:t>
      </w:r>
      <w:r>
        <w:rPr>
          <w:rFonts w:ascii="宋体" w:eastAsia="宋体" w:hAnsi="宋体" w:cs="Arial" w:hint="eastAsia"/>
          <w:sz w:val="28"/>
          <w:szCs w:val="28"/>
        </w:rPr>
        <w:t>筒</w:t>
      </w:r>
      <w:r>
        <w:rPr>
          <w:rFonts w:ascii="宋体" w:eastAsia="宋体" w:hAnsi="宋体" w:cs="Arial"/>
          <w:sz w:val="28"/>
          <w:szCs w:val="28"/>
        </w:rPr>
        <w:t>外</w:t>
      </w:r>
      <w:r>
        <w:rPr>
          <w:rFonts w:ascii="宋体" w:eastAsia="宋体" w:hAnsi="宋体" w:cs="Arial" w:hint="eastAsia"/>
          <w:sz w:val="28"/>
          <w:szCs w:val="28"/>
        </w:rPr>
        <w:t>壁尺寸</w:t>
      </w:r>
      <w:r>
        <w:rPr>
          <w:rFonts w:ascii="宋体" w:eastAsia="宋体" w:hAnsi="宋体" w:cs="Arial"/>
          <w:sz w:val="28"/>
          <w:szCs w:val="28"/>
        </w:rPr>
        <w:t>刻</w:t>
      </w:r>
      <w:r>
        <w:rPr>
          <w:rFonts w:ascii="宋体" w:eastAsia="宋体" w:hAnsi="宋体" w:cs="Arial" w:hint="eastAsia"/>
          <w:sz w:val="28"/>
          <w:szCs w:val="28"/>
        </w:rPr>
        <w:t>度</w:t>
      </w:r>
      <w:r>
        <w:rPr>
          <w:rFonts w:ascii="宋体" w:eastAsia="宋体" w:hAnsi="宋体" w:cs="Arial"/>
          <w:sz w:val="28"/>
          <w:szCs w:val="28"/>
        </w:rPr>
        <w:t>线与底面的</w:t>
      </w:r>
      <w:r>
        <w:rPr>
          <w:rFonts w:ascii="宋体" w:eastAsia="宋体" w:hAnsi="宋体" w:cs="Arial" w:hint="eastAsia"/>
          <w:sz w:val="28"/>
          <w:szCs w:val="28"/>
        </w:rPr>
        <w:t>距离…………………………………………（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.4</w:t>
      </w:r>
      <w:r>
        <w:rPr>
          <w:rFonts w:ascii="宋体" w:eastAsia="宋体" w:hAnsi="宋体" w:cs="Arial"/>
          <w:sz w:val="28"/>
          <w:szCs w:val="28"/>
        </w:rPr>
        <w:t>筒</w:t>
      </w:r>
      <w:r>
        <w:rPr>
          <w:rFonts w:ascii="宋体" w:eastAsia="宋体" w:hAnsi="宋体" w:cs="Arial" w:hint="eastAsia"/>
          <w:sz w:val="28"/>
          <w:szCs w:val="28"/>
        </w:rPr>
        <w:t>体、</w:t>
      </w:r>
      <w:r>
        <w:rPr>
          <w:rFonts w:ascii="宋体" w:eastAsia="宋体" w:hAnsi="宋体" w:cs="Arial"/>
          <w:sz w:val="28"/>
          <w:szCs w:val="28"/>
        </w:rPr>
        <w:t>导向筒和冲压模</w:t>
      </w:r>
      <w:r>
        <w:rPr>
          <w:rFonts w:ascii="宋体" w:eastAsia="宋体" w:hAnsi="宋体" w:cs="Arial" w:hint="eastAsia"/>
          <w:sz w:val="28"/>
          <w:szCs w:val="28"/>
        </w:rPr>
        <w:t>上下</w:t>
      </w:r>
      <w:r>
        <w:rPr>
          <w:rFonts w:ascii="宋体" w:eastAsia="宋体" w:hAnsi="宋体" w:cs="Arial"/>
          <w:sz w:val="28"/>
          <w:szCs w:val="28"/>
        </w:rPr>
        <w:t>表面与柱面的</w:t>
      </w:r>
      <w:r>
        <w:rPr>
          <w:rFonts w:ascii="宋体" w:eastAsia="宋体" w:hAnsi="宋体" w:cs="Arial" w:hint="eastAsia"/>
          <w:sz w:val="28"/>
          <w:szCs w:val="28"/>
        </w:rPr>
        <w:t>垂直度………………………（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校准条件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标准器的溯源</w:t>
      </w:r>
      <w:r>
        <w:rPr>
          <w:rFonts w:ascii="宋体" w:eastAsia="宋体" w:hAnsi="宋体" w:cs="Arial" w:hint="eastAsia"/>
          <w:sz w:val="28"/>
          <w:szCs w:val="28"/>
        </w:rPr>
        <w:t>性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校准条件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6.3</w:t>
      </w:r>
      <w:r>
        <w:rPr>
          <w:rFonts w:ascii="宋体" w:eastAsia="宋体" w:hAnsi="宋体" w:cs="Arial" w:hint="eastAsia"/>
          <w:sz w:val="28"/>
          <w:szCs w:val="28"/>
        </w:rPr>
        <w:t>校准用标准设备</w:t>
      </w:r>
      <w:r>
        <w:rPr>
          <w:rFonts w:ascii="宋体" w:eastAsia="宋体" w:hAnsi="宋体" w:cs="Arial" w:hint="eastAsia"/>
          <w:sz w:val="28"/>
          <w:szCs w:val="28"/>
        </w:rPr>
        <w:t xml:space="preserve"> 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 w:hint="eastAsia"/>
          <w:sz w:val="28"/>
          <w:szCs w:val="28"/>
        </w:rPr>
        <w:t>校准方法</w:t>
      </w:r>
      <w:bookmarkStart w:id="1" w:name="_Hlk88338809"/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  <w:bookmarkEnd w:id="1"/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 xml:space="preserve">7.1 </w:t>
      </w:r>
      <w:r>
        <w:rPr>
          <w:rFonts w:ascii="宋体" w:eastAsia="宋体" w:hAnsi="宋体" w:cs="Arial" w:hint="eastAsia"/>
          <w:sz w:val="28"/>
          <w:szCs w:val="28"/>
        </w:rPr>
        <w:t>外观……………</w:t>
      </w:r>
      <w:bookmarkStart w:id="2" w:name="_Hlk88763491"/>
      <w:r>
        <w:rPr>
          <w:rFonts w:ascii="宋体" w:eastAsia="宋体" w:hAnsi="宋体" w:cs="Arial" w:hint="eastAsia"/>
          <w:sz w:val="28"/>
          <w:szCs w:val="28"/>
        </w:rPr>
        <w:t>……………</w:t>
      </w:r>
      <w:bookmarkEnd w:id="2"/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 xml:space="preserve">7.2 </w:t>
      </w:r>
      <w:r>
        <w:rPr>
          <w:rFonts w:ascii="宋体" w:eastAsia="宋体" w:hAnsi="宋体" w:cs="Arial" w:hint="eastAsia"/>
          <w:sz w:val="28"/>
          <w:szCs w:val="28"/>
        </w:rPr>
        <w:t>配合…………………………………………………………………………（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 xml:space="preserve">7.3 </w:t>
      </w:r>
      <w:r>
        <w:rPr>
          <w:rFonts w:ascii="宋体" w:eastAsia="宋体" w:hAnsi="宋体" w:cs="Arial" w:hint="eastAsia"/>
          <w:sz w:val="28"/>
          <w:szCs w:val="28"/>
        </w:rPr>
        <w:t>几何尺寸……………………………………………………………………（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 xml:space="preserve">7.4 </w:t>
      </w:r>
      <w:r>
        <w:rPr>
          <w:rFonts w:ascii="宋体" w:eastAsia="宋体" w:hAnsi="宋体" w:cs="Arial" w:hint="eastAsia"/>
          <w:sz w:val="28"/>
          <w:szCs w:val="28"/>
        </w:rPr>
        <w:t>筒外壁尺寸刻度线与底面的………………………………………………（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 xml:space="preserve">7.5 </w:t>
      </w:r>
      <w:r>
        <w:rPr>
          <w:rFonts w:ascii="宋体" w:eastAsia="宋体" w:hAnsi="宋体" w:cs="Arial" w:hint="eastAsia"/>
          <w:sz w:val="28"/>
          <w:szCs w:val="28"/>
        </w:rPr>
        <w:t>筒体、导向筒和冲压模上下表面与柱面的垂直…………………………（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8</w:t>
      </w:r>
      <w:r>
        <w:rPr>
          <w:rFonts w:ascii="宋体" w:eastAsia="宋体" w:hAnsi="宋体" w:cs="Arial" w:hint="eastAsia"/>
          <w:sz w:val="28"/>
          <w:szCs w:val="28"/>
        </w:rPr>
        <w:t>校准结果的处理………………………………………………………………（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lastRenderedPageBreak/>
        <w:t>9</w:t>
      </w:r>
      <w:r>
        <w:rPr>
          <w:rFonts w:ascii="宋体" w:eastAsia="宋体" w:hAnsi="宋体" w:cs="Arial" w:hint="eastAsia"/>
          <w:sz w:val="28"/>
          <w:szCs w:val="28"/>
        </w:rPr>
        <w:t>校准间隔</w:t>
      </w:r>
      <w:r>
        <w:rPr>
          <w:rFonts w:ascii="宋体" w:eastAsia="宋体" w:hAnsi="宋体" w:cs="Arial"/>
          <w:sz w:val="28"/>
          <w:szCs w:val="28"/>
        </w:rPr>
        <w:t>………………………………………………………………………</w:t>
      </w:r>
      <w:r>
        <w:rPr>
          <w:rFonts w:ascii="宋体" w:eastAsia="宋体" w:hAnsi="宋体" w:cs="Arial" w:hint="eastAsia"/>
          <w:sz w:val="28"/>
          <w:szCs w:val="28"/>
        </w:rPr>
        <w:t>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A</w:t>
      </w:r>
      <w:r>
        <w:rPr>
          <w:rFonts w:ascii="宋体" w:eastAsia="宋体" w:hAnsi="宋体" w:cs="Arial" w:hint="eastAsia"/>
          <w:sz w:val="28"/>
          <w:szCs w:val="28"/>
        </w:rPr>
        <w:t>（规范性附录）轻骨料</w:t>
      </w:r>
      <w:r>
        <w:rPr>
          <w:rFonts w:ascii="宋体" w:eastAsia="宋体" w:hAnsi="宋体" w:cs="Arial"/>
          <w:sz w:val="28"/>
          <w:szCs w:val="28"/>
        </w:rPr>
        <w:t>承压筒</w:t>
      </w:r>
      <w:r>
        <w:rPr>
          <w:rFonts w:ascii="宋体" w:eastAsia="宋体" w:hAnsi="宋体" w:cs="Arial" w:hint="eastAsia"/>
          <w:sz w:val="28"/>
          <w:szCs w:val="28"/>
        </w:rPr>
        <w:t>校准原始记录格式（示例）</w:t>
      </w:r>
    </w:p>
    <w:p w:rsidR="000D487B" w:rsidRDefault="002153E7">
      <w:pPr>
        <w:rPr>
          <w:rFonts w:ascii="宋体" w:eastAsia="宋体" w:hAnsi="宋体" w:cs="Arial"/>
          <w:sz w:val="28"/>
          <w:szCs w:val="28"/>
        </w:rPr>
        <w:sectPr w:rsidR="000D487B">
          <w:pgSz w:w="11906" w:h="16838"/>
          <w:pgMar w:top="1440" w:right="1083" w:bottom="1440" w:left="1083" w:header="851" w:footer="992" w:gutter="0"/>
          <w:pgNumType w:start="0"/>
          <w:cols w:space="425"/>
          <w:docGrid w:type="lines" w:linePitch="312"/>
        </w:sect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B</w:t>
      </w:r>
      <w:r>
        <w:rPr>
          <w:rFonts w:ascii="宋体" w:eastAsia="宋体" w:hAnsi="宋体" w:cs="Arial" w:hint="eastAsia"/>
          <w:sz w:val="28"/>
          <w:szCs w:val="28"/>
        </w:rPr>
        <w:t>（资料性附录）轻骨料</w:t>
      </w:r>
      <w:r>
        <w:rPr>
          <w:rFonts w:ascii="宋体" w:eastAsia="宋体" w:hAnsi="宋体" w:cs="Arial"/>
          <w:sz w:val="28"/>
          <w:szCs w:val="28"/>
        </w:rPr>
        <w:t>承压筒</w:t>
      </w:r>
      <w:r>
        <w:rPr>
          <w:rFonts w:ascii="宋体" w:eastAsia="宋体" w:hAnsi="宋体" w:cs="Arial" w:hint="eastAsia"/>
          <w:sz w:val="28"/>
          <w:szCs w:val="28"/>
        </w:rPr>
        <w:t>测量结果的不确定度示例</w:t>
      </w:r>
    </w:p>
    <w:p w:rsidR="000D487B" w:rsidRDefault="002153E7">
      <w:pPr>
        <w:jc w:val="center"/>
        <w:rPr>
          <w:rFonts w:ascii="宋体" w:eastAsia="宋体" w:hAnsi="宋体" w:cs="Arial"/>
          <w:b/>
          <w:bCs/>
          <w:spacing w:val="400"/>
          <w:kern w:val="0"/>
          <w:sz w:val="48"/>
          <w:szCs w:val="48"/>
        </w:rPr>
      </w:pPr>
      <w:r>
        <w:rPr>
          <w:rFonts w:ascii="宋体" w:eastAsia="宋体" w:hAnsi="宋体" w:cs="Arial" w:hint="eastAsia"/>
          <w:b/>
          <w:bCs/>
          <w:spacing w:val="400"/>
          <w:kern w:val="0"/>
          <w:sz w:val="48"/>
          <w:szCs w:val="48"/>
        </w:rPr>
        <w:lastRenderedPageBreak/>
        <w:t>前言</w:t>
      </w:r>
    </w:p>
    <w:p w:rsidR="000D487B" w:rsidRDefault="002153E7">
      <w:pPr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本标准根据</w:t>
      </w:r>
      <w:r>
        <w:rPr>
          <w:rFonts w:ascii="宋体" w:eastAsia="宋体" w:hAnsi="宋体" w:cs="Arial" w:hint="eastAsia"/>
          <w:sz w:val="28"/>
          <w:szCs w:val="28"/>
        </w:rPr>
        <w:t>JJF1071</w:t>
      </w:r>
      <w:r>
        <w:rPr>
          <w:rFonts w:ascii="宋体" w:eastAsia="宋体" w:hAnsi="宋体" w:cs="Arial" w:hint="eastAsia"/>
          <w:sz w:val="28"/>
          <w:szCs w:val="28"/>
        </w:rPr>
        <w:t>《国家计量校准规范编写规则》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JJF1001</w:t>
      </w:r>
      <w:r>
        <w:rPr>
          <w:rFonts w:ascii="宋体" w:eastAsia="宋体" w:hAnsi="宋体" w:cs="Arial" w:hint="eastAsia"/>
          <w:sz w:val="28"/>
          <w:szCs w:val="28"/>
        </w:rPr>
        <w:t>《通用计量术语和定义》、</w:t>
      </w:r>
      <w:r>
        <w:rPr>
          <w:rFonts w:ascii="宋体" w:eastAsia="宋体" w:hAnsi="宋体" w:cs="Arial"/>
          <w:sz w:val="28"/>
          <w:szCs w:val="28"/>
        </w:rPr>
        <w:t>JJF 10</w:t>
      </w:r>
      <w:r>
        <w:rPr>
          <w:rFonts w:ascii="宋体" w:eastAsia="宋体" w:hAnsi="宋体" w:cs="Arial" w:hint="eastAsia"/>
          <w:sz w:val="28"/>
          <w:szCs w:val="28"/>
        </w:rPr>
        <w:t>59.1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>《</w:t>
      </w:r>
      <w:r>
        <w:rPr>
          <w:rFonts w:ascii="宋体" w:eastAsia="宋体" w:hAnsi="宋体" w:cs="Arial" w:hint="eastAsia"/>
          <w:sz w:val="28"/>
          <w:szCs w:val="28"/>
        </w:rPr>
        <w:t>测量不确定度评定与表示</w:t>
      </w:r>
      <w:r>
        <w:rPr>
          <w:rFonts w:ascii="宋体" w:eastAsia="宋体" w:hAnsi="宋体" w:cs="Arial"/>
          <w:sz w:val="28"/>
          <w:szCs w:val="28"/>
        </w:rPr>
        <w:t>》</w:t>
      </w:r>
      <w:r>
        <w:rPr>
          <w:rFonts w:ascii="宋体" w:eastAsia="宋体" w:hAnsi="宋体" w:cs="Arial" w:hint="eastAsia"/>
          <w:sz w:val="28"/>
          <w:szCs w:val="28"/>
        </w:rPr>
        <w:t>等规范编写</w:t>
      </w:r>
      <w:r>
        <w:rPr>
          <w:rFonts w:ascii="宋体" w:eastAsia="宋体" w:hAnsi="宋体" w:cs="Arial"/>
          <w:sz w:val="28"/>
          <w:szCs w:val="28"/>
        </w:rPr>
        <w:t>。</w:t>
      </w:r>
    </w:p>
    <w:p w:rsidR="000D487B" w:rsidRDefault="002153E7">
      <w:pPr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本标准由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提出，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归口。</w:t>
      </w:r>
    </w:p>
    <w:p w:rsidR="000D487B" w:rsidRDefault="002153E7">
      <w:pPr>
        <w:widowControl/>
        <w:spacing w:line="276" w:lineRule="auto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本标准主要起草单位：</w:t>
      </w:r>
      <w:r>
        <w:rPr>
          <w:rFonts w:ascii="宋体" w:eastAsia="宋体" w:hAnsi="宋体" w:cs="Arial" w:hint="eastAsia"/>
          <w:sz w:val="28"/>
          <w:szCs w:val="28"/>
        </w:rPr>
        <w:t>科仪计量技术（天津）有限公司</w:t>
      </w:r>
    </w:p>
    <w:p w:rsidR="000D487B" w:rsidRDefault="002153E7">
      <w:pPr>
        <w:widowControl/>
        <w:spacing w:line="276" w:lineRule="auto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本标准主要起草人：刘铁柱</w:t>
      </w:r>
    </w:p>
    <w:p w:rsidR="000D487B" w:rsidRDefault="002153E7">
      <w:pPr>
        <w:widowControl/>
        <w:spacing w:line="276" w:lineRule="auto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本标准参加起草人：</w:t>
      </w:r>
      <w:r>
        <w:rPr>
          <w:rFonts w:ascii="宋体" w:eastAsia="宋体" w:hAnsi="宋体" w:cs="Arial" w:hint="eastAsia"/>
          <w:kern w:val="0"/>
          <w:sz w:val="28"/>
          <w:szCs w:val="28"/>
        </w:rPr>
        <w:t>陈东</w:t>
      </w:r>
      <w:r>
        <w:rPr>
          <w:rFonts w:ascii="宋体" w:eastAsia="宋体" w:hAnsi="宋体" w:cs="Arial" w:hint="eastAsia"/>
          <w:kern w:val="0"/>
          <w:sz w:val="28"/>
          <w:szCs w:val="28"/>
        </w:rPr>
        <w:t>、刘国胜、张泰省</w:t>
      </w:r>
      <w:r>
        <w:rPr>
          <w:rFonts w:ascii="宋体" w:eastAsia="宋体" w:hAnsi="宋体" w:cs="Arial" w:hint="eastAsia"/>
          <w:kern w:val="0"/>
          <w:sz w:val="28"/>
          <w:szCs w:val="28"/>
        </w:rPr>
        <w:t>、纪刚、朱乃林</w:t>
      </w:r>
    </w:p>
    <w:p w:rsidR="000D487B" w:rsidRDefault="002153E7">
      <w:pPr>
        <w:widowControl/>
        <w:spacing w:line="276" w:lineRule="auto"/>
        <w:ind w:firstLineChars="200" w:firstLine="560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本标准系首次发布。</w:t>
      </w:r>
    </w:p>
    <w:p w:rsidR="000D487B" w:rsidRDefault="000D487B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D487B" w:rsidRDefault="000D487B" w:rsidP="00910582">
      <w:pPr>
        <w:rPr>
          <w:rFonts w:ascii="宋体" w:eastAsia="宋体" w:hAnsi="宋体" w:cs="Arial"/>
          <w:b/>
          <w:bCs/>
          <w:kern w:val="0"/>
          <w:sz w:val="28"/>
          <w:szCs w:val="28"/>
        </w:rPr>
      </w:pPr>
      <w:bookmarkStart w:id="3" w:name="_GoBack"/>
      <w:bookmarkEnd w:id="3"/>
    </w:p>
    <w:sectPr w:rsidR="000D487B">
      <w:footerReference w:type="default" r:id="rId7"/>
      <w:pgSz w:w="11906" w:h="16838"/>
      <w:pgMar w:top="1440" w:right="1083" w:bottom="1440" w:left="108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E7" w:rsidRDefault="002153E7">
      <w:r>
        <w:separator/>
      </w:r>
    </w:p>
  </w:endnote>
  <w:endnote w:type="continuationSeparator" w:id="0">
    <w:p w:rsidR="002153E7" w:rsidRDefault="0021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018954"/>
    </w:sdtPr>
    <w:sdtEndPr/>
    <w:sdtContent>
      <w:sdt>
        <w:sdtPr>
          <w:id w:val="270588813"/>
        </w:sdtPr>
        <w:sdtEndPr/>
        <w:sdtContent>
          <w:p w:rsidR="000D487B" w:rsidRDefault="002153E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</w:rPr>
              <w:t>8</w:t>
            </w:r>
          </w:p>
        </w:sdtContent>
      </w:sdt>
    </w:sdtContent>
  </w:sdt>
  <w:p w:rsidR="000D487B" w:rsidRDefault="000D48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E7" w:rsidRDefault="002153E7">
      <w:r>
        <w:separator/>
      </w:r>
    </w:p>
  </w:footnote>
  <w:footnote w:type="continuationSeparator" w:id="0">
    <w:p w:rsidR="002153E7" w:rsidRDefault="0021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B65"/>
    <w:multiLevelType w:val="multilevel"/>
    <w:tmpl w:val="07FB5B65"/>
    <w:lvl w:ilvl="0">
      <w:start w:val="1"/>
      <w:numFmt w:val="decimal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TRmZTJjOGE2YTBjNWFjNjViY2RjNzEyZDZjYjAifQ=="/>
  </w:docVars>
  <w:rsids>
    <w:rsidRoot w:val="005917FB"/>
    <w:rsid w:val="00000099"/>
    <w:rsid w:val="0001075B"/>
    <w:rsid w:val="0002704E"/>
    <w:rsid w:val="00052199"/>
    <w:rsid w:val="0005345C"/>
    <w:rsid w:val="00063F6A"/>
    <w:rsid w:val="0006527E"/>
    <w:rsid w:val="00075530"/>
    <w:rsid w:val="000921CF"/>
    <w:rsid w:val="000A1158"/>
    <w:rsid w:val="000B18AE"/>
    <w:rsid w:val="000D487B"/>
    <w:rsid w:val="000E4DC3"/>
    <w:rsid w:val="000F2474"/>
    <w:rsid w:val="00100C34"/>
    <w:rsid w:val="001020CA"/>
    <w:rsid w:val="00102E66"/>
    <w:rsid w:val="00110010"/>
    <w:rsid w:val="00110D62"/>
    <w:rsid w:val="001175FE"/>
    <w:rsid w:val="00144E78"/>
    <w:rsid w:val="00162225"/>
    <w:rsid w:val="0017472D"/>
    <w:rsid w:val="0018065A"/>
    <w:rsid w:val="001863C9"/>
    <w:rsid w:val="00195DB8"/>
    <w:rsid w:val="001963F5"/>
    <w:rsid w:val="001B53EC"/>
    <w:rsid w:val="001B6B8B"/>
    <w:rsid w:val="001C1190"/>
    <w:rsid w:val="001C5916"/>
    <w:rsid w:val="001E3AC1"/>
    <w:rsid w:val="001E6FE3"/>
    <w:rsid w:val="001F5FE3"/>
    <w:rsid w:val="002153E7"/>
    <w:rsid w:val="002316FE"/>
    <w:rsid w:val="00255629"/>
    <w:rsid w:val="002830C2"/>
    <w:rsid w:val="0028680B"/>
    <w:rsid w:val="00290F56"/>
    <w:rsid w:val="0029410D"/>
    <w:rsid w:val="00294AF6"/>
    <w:rsid w:val="002A3DA5"/>
    <w:rsid w:val="002A6F1E"/>
    <w:rsid w:val="002C6E5C"/>
    <w:rsid w:val="002D14C4"/>
    <w:rsid w:val="002D79B4"/>
    <w:rsid w:val="002E4A6A"/>
    <w:rsid w:val="0031543E"/>
    <w:rsid w:val="003337DA"/>
    <w:rsid w:val="00334957"/>
    <w:rsid w:val="0033722D"/>
    <w:rsid w:val="003442BE"/>
    <w:rsid w:val="00346F79"/>
    <w:rsid w:val="00350015"/>
    <w:rsid w:val="00351E71"/>
    <w:rsid w:val="0035709C"/>
    <w:rsid w:val="003579BA"/>
    <w:rsid w:val="003B7767"/>
    <w:rsid w:val="003C6235"/>
    <w:rsid w:val="003D509B"/>
    <w:rsid w:val="003E6B3C"/>
    <w:rsid w:val="0041534F"/>
    <w:rsid w:val="00430597"/>
    <w:rsid w:val="00431D85"/>
    <w:rsid w:val="00437092"/>
    <w:rsid w:val="0046190B"/>
    <w:rsid w:val="00463E8E"/>
    <w:rsid w:val="00470536"/>
    <w:rsid w:val="0047401A"/>
    <w:rsid w:val="00487891"/>
    <w:rsid w:val="004A449F"/>
    <w:rsid w:val="004B6132"/>
    <w:rsid w:val="004C24DC"/>
    <w:rsid w:val="004D286C"/>
    <w:rsid w:val="004D5C6A"/>
    <w:rsid w:val="004E342F"/>
    <w:rsid w:val="004E37A8"/>
    <w:rsid w:val="00526CF2"/>
    <w:rsid w:val="00537CC4"/>
    <w:rsid w:val="0054015A"/>
    <w:rsid w:val="005430F4"/>
    <w:rsid w:val="00545AD5"/>
    <w:rsid w:val="005671F9"/>
    <w:rsid w:val="00567815"/>
    <w:rsid w:val="005829EC"/>
    <w:rsid w:val="00590102"/>
    <w:rsid w:val="00590B71"/>
    <w:rsid w:val="005917FB"/>
    <w:rsid w:val="0059691C"/>
    <w:rsid w:val="0059765A"/>
    <w:rsid w:val="005C44AD"/>
    <w:rsid w:val="005E6756"/>
    <w:rsid w:val="00606C00"/>
    <w:rsid w:val="00614846"/>
    <w:rsid w:val="00617186"/>
    <w:rsid w:val="00625550"/>
    <w:rsid w:val="00627662"/>
    <w:rsid w:val="00636BEE"/>
    <w:rsid w:val="0063797F"/>
    <w:rsid w:val="00637FC6"/>
    <w:rsid w:val="00652617"/>
    <w:rsid w:val="00653204"/>
    <w:rsid w:val="006547E2"/>
    <w:rsid w:val="0065560B"/>
    <w:rsid w:val="00662136"/>
    <w:rsid w:val="006672C3"/>
    <w:rsid w:val="006737F4"/>
    <w:rsid w:val="00675BDC"/>
    <w:rsid w:val="006807F8"/>
    <w:rsid w:val="006845B0"/>
    <w:rsid w:val="0069098B"/>
    <w:rsid w:val="00694BAF"/>
    <w:rsid w:val="006B3DDB"/>
    <w:rsid w:val="006C7966"/>
    <w:rsid w:val="006D6FE6"/>
    <w:rsid w:val="006F5D4B"/>
    <w:rsid w:val="00706A9B"/>
    <w:rsid w:val="00716FA1"/>
    <w:rsid w:val="00717D75"/>
    <w:rsid w:val="00720BC1"/>
    <w:rsid w:val="00735CA7"/>
    <w:rsid w:val="00747D2B"/>
    <w:rsid w:val="007562AF"/>
    <w:rsid w:val="007823B8"/>
    <w:rsid w:val="00782FFC"/>
    <w:rsid w:val="00796146"/>
    <w:rsid w:val="00796FF2"/>
    <w:rsid w:val="007D7565"/>
    <w:rsid w:val="007F2F07"/>
    <w:rsid w:val="007F2FE4"/>
    <w:rsid w:val="007F7C8A"/>
    <w:rsid w:val="008200BA"/>
    <w:rsid w:val="00827D9A"/>
    <w:rsid w:val="00840411"/>
    <w:rsid w:val="0087028C"/>
    <w:rsid w:val="008832D1"/>
    <w:rsid w:val="008C2371"/>
    <w:rsid w:val="008C7867"/>
    <w:rsid w:val="008D3D3D"/>
    <w:rsid w:val="008D4443"/>
    <w:rsid w:val="008E1F3D"/>
    <w:rsid w:val="00905BB6"/>
    <w:rsid w:val="00910582"/>
    <w:rsid w:val="009134A1"/>
    <w:rsid w:val="0091415C"/>
    <w:rsid w:val="009453C4"/>
    <w:rsid w:val="00945973"/>
    <w:rsid w:val="00947F5B"/>
    <w:rsid w:val="0096408A"/>
    <w:rsid w:val="0098510B"/>
    <w:rsid w:val="00991420"/>
    <w:rsid w:val="009A5831"/>
    <w:rsid w:val="009B1434"/>
    <w:rsid w:val="009D7A46"/>
    <w:rsid w:val="00A02B92"/>
    <w:rsid w:val="00A11592"/>
    <w:rsid w:val="00A13172"/>
    <w:rsid w:val="00A47189"/>
    <w:rsid w:val="00A64050"/>
    <w:rsid w:val="00A74E0E"/>
    <w:rsid w:val="00A77CC8"/>
    <w:rsid w:val="00A82263"/>
    <w:rsid w:val="00AB1DD8"/>
    <w:rsid w:val="00AD4D78"/>
    <w:rsid w:val="00AF0DAE"/>
    <w:rsid w:val="00AF7024"/>
    <w:rsid w:val="00B11A83"/>
    <w:rsid w:val="00B16E59"/>
    <w:rsid w:val="00B207E5"/>
    <w:rsid w:val="00B25888"/>
    <w:rsid w:val="00B35EF9"/>
    <w:rsid w:val="00B42068"/>
    <w:rsid w:val="00B46A61"/>
    <w:rsid w:val="00B51894"/>
    <w:rsid w:val="00B665A2"/>
    <w:rsid w:val="00B92E55"/>
    <w:rsid w:val="00BA4A1B"/>
    <w:rsid w:val="00BC0012"/>
    <w:rsid w:val="00BC2FE2"/>
    <w:rsid w:val="00BC3E71"/>
    <w:rsid w:val="00BC5B20"/>
    <w:rsid w:val="00BD2922"/>
    <w:rsid w:val="00BE2D34"/>
    <w:rsid w:val="00C11DA0"/>
    <w:rsid w:val="00C14150"/>
    <w:rsid w:val="00C40A53"/>
    <w:rsid w:val="00C50587"/>
    <w:rsid w:val="00C5705A"/>
    <w:rsid w:val="00C80787"/>
    <w:rsid w:val="00C85D3F"/>
    <w:rsid w:val="00CA16B3"/>
    <w:rsid w:val="00CB3F69"/>
    <w:rsid w:val="00CC126A"/>
    <w:rsid w:val="00CD01FA"/>
    <w:rsid w:val="00CD1F86"/>
    <w:rsid w:val="00CD48D9"/>
    <w:rsid w:val="00CF5A49"/>
    <w:rsid w:val="00D0384C"/>
    <w:rsid w:val="00D164FB"/>
    <w:rsid w:val="00D32BA5"/>
    <w:rsid w:val="00D33C0D"/>
    <w:rsid w:val="00D45F02"/>
    <w:rsid w:val="00D65FBB"/>
    <w:rsid w:val="00D8521C"/>
    <w:rsid w:val="00DA0BFD"/>
    <w:rsid w:val="00DA2396"/>
    <w:rsid w:val="00DC07C1"/>
    <w:rsid w:val="00DD2C09"/>
    <w:rsid w:val="00DD3C0C"/>
    <w:rsid w:val="00DF0D5A"/>
    <w:rsid w:val="00DF3916"/>
    <w:rsid w:val="00E056F9"/>
    <w:rsid w:val="00E203D6"/>
    <w:rsid w:val="00E31742"/>
    <w:rsid w:val="00E36AF5"/>
    <w:rsid w:val="00E3759E"/>
    <w:rsid w:val="00E41E0B"/>
    <w:rsid w:val="00E51BDD"/>
    <w:rsid w:val="00E67248"/>
    <w:rsid w:val="00E85617"/>
    <w:rsid w:val="00E906F3"/>
    <w:rsid w:val="00E948FD"/>
    <w:rsid w:val="00EA3ECB"/>
    <w:rsid w:val="00EA4D77"/>
    <w:rsid w:val="00EB1551"/>
    <w:rsid w:val="00EC2FFA"/>
    <w:rsid w:val="00ED51A1"/>
    <w:rsid w:val="00EE2CAF"/>
    <w:rsid w:val="00F01AFD"/>
    <w:rsid w:val="00F11769"/>
    <w:rsid w:val="00F17DE3"/>
    <w:rsid w:val="00F20672"/>
    <w:rsid w:val="00F24901"/>
    <w:rsid w:val="00F377AC"/>
    <w:rsid w:val="00F41958"/>
    <w:rsid w:val="00F712B7"/>
    <w:rsid w:val="00F75B12"/>
    <w:rsid w:val="00F75BE7"/>
    <w:rsid w:val="00F830D2"/>
    <w:rsid w:val="00FB5D56"/>
    <w:rsid w:val="00FD63A9"/>
    <w:rsid w:val="00FE6109"/>
    <w:rsid w:val="00FF1FE0"/>
    <w:rsid w:val="00FF6754"/>
    <w:rsid w:val="053B4807"/>
    <w:rsid w:val="059705B7"/>
    <w:rsid w:val="091C35DE"/>
    <w:rsid w:val="0ACE6829"/>
    <w:rsid w:val="127A7296"/>
    <w:rsid w:val="139C29CB"/>
    <w:rsid w:val="19CC6629"/>
    <w:rsid w:val="205D622D"/>
    <w:rsid w:val="3A8776BA"/>
    <w:rsid w:val="4B2477C4"/>
    <w:rsid w:val="51E953CC"/>
    <w:rsid w:val="61355E2F"/>
    <w:rsid w:val="663C1A0D"/>
    <w:rsid w:val="6C627CF4"/>
    <w:rsid w:val="76DC10B4"/>
    <w:rsid w:val="79C30024"/>
    <w:rsid w:val="7E2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B154"/>
  <w15:docId w15:val="{B30BDC43-A5E8-48AF-AC9E-D29D594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261</cp:revision>
  <dcterms:created xsi:type="dcterms:W3CDTF">2021-11-22T05:55:00Z</dcterms:created>
  <dcterms:modified xsi:type="dcterms:W3CDTF">2023-08-12T05:16:00Z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31745E1A60EF49B0B27253FAF9C69241_12</vt:lpwstr>
  </property>
</Properties>
</file>