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9"/>
        <w:rPr>
          <w:rFonts w:hint="eastAsia" w:ascii="方正小标宋简体" w:hAnsi="方正小标宋简体" w:eastAsia="方正小标宋简体" w:cs="方正小标宋简体"/>
          <w:b/>
          <w:bCs/>
          <w:sz w:val="28"/>
          <w:szCs w:val="28"/>
          <w:lang w:val="en-US" w:eastAsia="zh-CN"/>
        </w:rPr>
      </w:pPr>
      <w:r>
        <w:rPr>
          <w:rFonts w:hint="eastAsia" w:ascii="方正小标宋简体" w:hAnsi="方正小标宋简体" w:eastAsia="方正小标宋简体" w:cs="方正小标宋简体"/>
          <w:b/>
          <w:bCs/>
          <w:sz w:val="28"/>
          <w:szCs w:val="28"/>
        </w:rPr>
        <w:t>《胶原蛋白肽饮料》团体标准</w:t>
      </w:r>
      <w:r>
        <w:rPr>
          <w:rFonts w:hint="eastAsia" w:ascii="方正小标宋简体" w:hAnsi="方正小标宋简体" w:eastAsia="方正小标宋简体" w:cs="方正小标宋简体"/>
          <w:b/>
          <w:bCs/>
          <w:sz w:val="28"/>
          <w:szCs w:val="28"/>
          <w:lang w:val="en-US" w:eastAsia="zh-CN"/>
        </w:rPr>
        <w:t>征求意见稿</w:t>
      </w:r>
    </w:p>
    <w:p>
      <w:pPr>
        <w:keepNext/>
        <w:keepLines/>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9"/>
        <w:rPr>
          <w:rFonts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编制说明</w:t>
      </w:r>
      <w:bookmarkStart w:id="2" w:name="_GoBack"/>
      <w:bookmarkEnd w:id="2"/>
    </w:p>
    <w:p>
      <w:pPr>
        <w:keepNext w:val="0"/>
        <w:keepLines w:val="0"/>
        <w:pageBreakBefore w:val="0"/>
        <w:widowControl w:val="0"/>
        <w:kinsoku/>
        <w:wordWrap/>
        <w:overflowPunct/>
        <w:topLinePunct w:val="0"/>
        <w:autoSpaceDE/>
        <w:autoSpaceDN/>
        <w:bidi w:val="0"/>
        <w:adjustRightInd/>
        <w:snapToGrid/>
        <w:spacing w:line="440" w:lineRule="exact"/>
        <w:ind w:left="-199" w:leftChars="-95" w:right="-512" w:rightChars="-244" w:firstLine="560" w:firstLineChars="200"/>
        <w:jc w:val="left"/>
        <w:textAlignment w:val="auto"/>
        <w:rPr>
          <w:rFonts w:asciiTheme="minorEastAsia" w:hAnsiTheme="minorEastAsia"/>
          <w:b/>
          <w:bCs/>
          <w:sz w:val="24"/>
          <w:szCs w:val="24"/>
        </w:rPr>
      </w:pPr>
      <w:r>
        <w:rPr>
          <w:rFonts w:hint="eastAsia" w:ascii="宋体" w:hAnsi="宋体"/>
          <w:sz w:val="28"/>
          <w:szCs w:val="28"/>
        </w:rPr>
        <w:tab/>
      </w:r>
      <w:r>
        <w:rPr>
          <w:rFonts w:hint="eastAsia" w:asciiTheme="minorEastAsia" w:hAnsiTheme="minorEastAsia"/>
          <w:b/>
          <w:bCs/>
          <w:sz w:val="28"/>
          <w:szCs w:val="28"/>
        </w:rPr>
        <w:t>一、工作简况，包括任务来源、起草单位、主要起草人、参与单位、主要工作及其所做的其他工作等；</w:t>
      </w:r>
      <w:r>
        <w:rPr>
          <w:rFonts w:asciiTheme="minorEastAsia" w:hAnsiTheme="minorEastAsia"/>
          <w:sz w:val="28"/>
          <w:szCs w:val="28"/>
        </w:rPr>
        <w:br w:type="textWrapping"/>
      </w:r>
      <w:r>
        <w:rPr>
          <w:rFonts w:hint="eastAsia" w:asciiTheme="minorEastAsia" w:hAnsiTheme="minorEastAsia"/>
          <w:b/>
          <w:bCs/>
          <w:sz w:val="24"/>
          <w:szCs w:val="24"/>
        </w:rPr>
        <w:t>（一）任务来源：</w:t>
      </w:r>
      <w:r>
        <w:rPr>
          <w:rFonts w:asciiTheme="minorEastAsia" w:hAnsiTheme="minorEastAsia"/>
          <w:sz w:val="24"/>
          <w:szCs w:val="24"/>
        </w:rPr>
        <w:br w:type="textWrapping"/>
      </w:r>
      <w:r>
        <w:rPr>
          <w:rFonts w:asciiTheme="minorEastAsia" w:hAnsiTheme="minorEastAsia"/>
          <w:sz w:val="24"/>
          <w:szCs w:val="24"/>
        </w:rPr>
        <w:t xml:space="preserve">    </w:t>
      </w:r>
      <w:r>
        <w:rPr>
          <w:rFonts w:hint="eastAsia" w:asciiTheme="minorEastAsia" w:hAnsiTheme="minorEastAsia"/>
          <w:sz w:val="24"/>
          <w:szCs w:val="24"/>
        </w:rPr>
        <w:t>为规范含胶原蛋白肽饮料标准，2023年2月1日北京青颜博识健康管理有限公司</w:t>
      </w:r>
      <w:r>
        <w:rPr>
          <w:rFonts w:asciiTheme="minorEastAsia" w:hAnsiTheme="minorEastAsia"/>
          <w:sz w:val="24"/>
          <w:szCs w:val="24"/>
        </w:rPr>
        <w:t>申请团体标准的立项，</w:t>
      </w:r>
      <w:r>
        <w:rPr>
          <w:rFonts w:hint="eastAsia" w:asciiTheme="minorEastAsia" w:hAnsiTheme="minorEastAsia"/>
          <w:sz w:val="24"/>
          <w:szCs w:val="24"/>
        </w:rPr>
        <w:t>中国食品药品企业质量安全促进会</w:t>
      </w:r>
      <w:r>
        <w:rPr>
          <w:rFonts w:asciiTheme="minorEastAsia" w:hAnsiTheme="minorEastAsia"/>
          <w:sz w:val="24"/>
          <w:szCs w:val="24"/>
        </w:rPr>
        <w:t>批准《</w:t>
      </w:r>
      <w:r>
        <w:rPr>
          <w:rFonts w:hint="eastAsia" w:asciiTheme="minorEastAsia" w:hAnsiTheme="minorEastAsia"/>
          <w:sz w:val="24"/>
          <w:szCs w:val="24"/>
        </w:rPr>
        <w:t>胶原蛋白肽饮料</w:t>
      </w:r>
      <w:r>
        <w:rPr>
          <w:rFonts w:asciiTheme="minorEastAsia" w:hAnsiTheme="minorEastAsia"/>
          <w:sz w:val="24"/>
          <w:szCs w:val="24"/>
        </w:rPr>
        <w:t>》团体标准的制定。</w:t>
      </w:r>
      <w:r>
        <w:rPr>
          <w:rFonts w:asciiTheme="minorEastAsia" w:hAnsiTheme="minorEastAsia"/>
          <w:sz w:val="24"/>
          <w:szCs w:val="24"/>
        </w:rPr>
        <w:br w:type="textWrapping"/>
      </w:r>
      <w:r>
        <w:rPr>
          <w:rFonts w:hint="eastAsia" w:asciiTheme="minorEastAsia" w:hAnsiTheme="minorEastAsia"/>
          <w:b/>
          <w:bCs/>
          <w:sz w:val="24"/>
          <w:szCs w:val="24"/>
        </w:rPr>
        <w:t>（二）起草单位：</w:t>
      </w:r>
      <w:r>
        <w:rPr>
          <w:rFonts w:hint="eastAsia" w:asciiTheme="minorEastAsia" w:hAnsiTheme="minorEastAsia"/>
          <w:sz w:val="24"/>
          <w:szCs w:val="24"/>
        </w:rPr>
        <w:t>北京青颜博识健康管理有限公司</w:t>
      </w:r>
      <w:r>
        <w:rPr>
          <w:rFonts w:asciiTheme="minorEastAsia" w:hAnsiTheme="minorEastAsia"/>
          <w:sz w:val="24"/>
          <w:szCs w:val="24"/>
        </w:rPr>
        <w:br w:type="textWrapping"/>
      </w:r>
      <w:r>
        <w:rPr>
          <w:rFonts w:hint="eastAsia" w:asciiTheme="minorEastAsia" w:hAnsiTheme="minorEastAsia"/>
          <w:b/>
          <w:bCs/>
          <w:sz w:val="24"/>
          <w:szCs w:val="24"/>
        </w:rPr>
        <w:t>（三）主要起草人：</w:t>
      </w:r>
      <w:r>
        <w:rPr>
          <w:rFonts w:hint="eastAsia" w:asciiTheme="minorEastAsia" w:hAnsiTheme="minorEastAsia"/>
          <w:sz w:val="24"/>
          <w:szCs w:val="24"/>
        </w:rPr>
        <w:t>陈相龙、</w:t>
      </w:r>
      <w:r>
        <w:rPr>
          <w:rFonts w:hint="eastAsia" w:asciiTheme="minorEastAsia" w:hAnsiTheme="minorEastAsia"/>
          <w:sz w:val="24"/>
          <w:szCs w:val="24"/>
          <w:lang w:val="en-US" w:eastAsia="zh-Hans"/>
        </w:rPr>
        <w:t>白斯琴、</w:t>
      </w:r>
      <w:r>
        <w:rPr>
          <w:rFonts w:hint="eastAsia" w:asciiTheme="minorEastAsia" w:hAnsiTheme="minorEastAsia"/>
          <w:sz w:val="24"/>
          <w:szCs w:val="24"/>
        </w:rPr>
        <w:t>孙维维</w:t>
      </w:r>
      <w:r>
        <w:rPr>
          <w:rFonts w:hint="eastAsia" w:asciiTheme="minorEastAsia" w:hAnsiTheme="minorEastAsia"/>
          <w:sz w:val="24"/>
          <w:szCs w:val="24"/>
          <w:lang w:eastAsia="zh-Hans"/>
        </w:rPr>
        <w:t>、</w:t>
      </w:r>
      <w:r>
        <w:rPr>
          <w:rFonts w:hint="eastAsia" w:asciiTheme="minorEastAsia" w:hAnsiTheme="minorEastAsia"/>
          <w:sz w:val="24"/>
          <w:szCs w:val="24"/>
          <w:lang w:val="en-US" w:eastAsia="zh-Hans"/>
        </w:rPr>
        <w:t>杨颜芳</w:t>
      </w:r>
      <w:r>
        <w:rPr>
          <w:rFonts w:asciiTheme="minorEastAsia" w:hAnsiTheme="minorEastAsia"/>
          <w:sz w:val="24"/>
          <w:szCs w:val="24"/>
        </w:rPr>
        <w:br w:type="textWrapping"/>
      </w:r>
      <w:r>
        <w:rPr>
          <w:rFonts w:hint="eastAsia" w:asciiTheme="minorEastAsia" w:hAnsiTheme="minorEastAsia"/>
          <w:b/>
          <w:bCs/>
          <w:sz w:val="24"/>
          <w:szCs w:val="24"/>
        </w:rPr>
        <w:t>（四）参与单位：</w:t>
      </w:r>
      <w:r>
        <w:rPr>
          <w:rFonts w:asciiTheme="minorEastAsia" w:hAnsiTheme="minorEastAsia"/>
          <w:sz w:val="24"/>
          <w:szCs w:val="24"/>
        </w:rPr>
        <w:br w:type="textWrapping"/>
      </w:r>
      <w:r>
        <w:rPr>
          <w:rFonts w:hint="eastAsia" w:asciiTheme="minorEastAsia" w:hAnsiTheme="minorEastAsia"/>
          <w:b/>
          <w:bCs/>
          <w:sz w:val="24"/>
          <w:szCs w:val="24"/>
        </w:rPr>
        <w:t>（五）主要工作及其所做的其他工作：</w:t>
      </w:r>
    </w:p>
    <w:p>
      <w:pPr>
        <w:keepNext w:val="0"/>
        <w:keepLines w:val="0"/>
        <w:pageBreakBefore w:val="0"/>
        <w:widowControl w:val="0"/>
        <w:kinsoku/>
        <w:wordWrap/>
        <w:overflowPunct/>
        <w:topLinePunct w:val="0"/>
        <w:autoSpaceDE/>
        <w:autoSpaceDN/>
        <w:bidi w:val="0"/>
        <w:adjustRightInd/>
        <w:snapToGrid/>
        <w:spacing w:line="440" w:lineRule="exact"/>
        <w:ind w:left="-199" w:leftChars="-95" w:right="-512" w:rightChars="-244" w:firstLine="480" w:firstLineChars="200"/>
        <w:jc w:val="left"/>
        <w:textAlignment w:val="auto"/>
        <w:rPr>
          <w:rFonts w:asciiTheme="minorEastAsia" w:hAnsiTheme="minorEastAsia"/>
          <w:sz w:val="24"/>
          <w:szCs w:val="24"/>
        </w:rPr>
      </w:pPr>
      <w:r>
        <w:rPr>
          <w:rFonts w:hint="eastAsia" w:asciiTheme="minorEastAsia" w:hAnsiTheme="minorEastAsia"/>
          <w:sz w:val="24"/>
          <w:szCs w:val="24"/>
        </w:rPr>
        <w:t>北京青颜博识健康管理有限公司于 2023 年1 月1日成立了标准编制起草工作组，组织标准编制和协调工作。标准起草工作组制定了标准编制工作计划、编写大纲，明确任务分工及各阶段时间进度。同时，标准起草工作组成员认真学习了 《</w:t>
      </w:r>
      <w:r>
        <w:rPr>
          <w:rFonts w:asciiTheme="minorEastAsia" w:hAnsiTheme="minorEastAsia"/>
          <w:color w:val="333333"/>
          <w:sz w:val="24"/>
          <w:szCs w:val="24"/>
          <w:shd w:val="clear" w:color="auto" w:fill="FFFFFF"/>
        </w:rPr>
        <w:t>GB/T 1.1-2020 标准化工作导则 第1部分：标准化文件的结构和起草规则</w:t>
      </w:r>
      <w:r>
        <w:rPr>
          <w:rFonts w:hint="eastAsia" w:asciiTheme="minorEastAsia" w:hAnsiTheme="minorEastAsia"/>
          <w:color w:val="333333"/>
          <w:sz w:val="24"/>
          <w:szCs w:val="24"/>
          <w:shd w:val="clear" w:color="auto" w:fill="FFFFFF"/>
        </w:rPr>
        <w:t>》</w:t>
      </w:r>
      <w:r>
        <w:rPr>
          <w:rFonts w:hint="eastAsia" w:asciiTheme="minorEastAsia" w:hAnsiTheme="minorEastAsia"/>
          <w:sz w:val="24"/>
          <w:szCs w:val="24"/>
        </w:rPr>
        <w:t>。</w:t>
      </w:r>
      <w:r>
        <w:rPr>
          <w:rFonts w:asciiTheme="minorEastAsia" w:hAnsiTheme="minorEastAsia"/>
          <w:sz w:val="24"/>
          <w:szCs w:val="24"/>
        </w:rPr>
        <w:br w:type="textWrapping"/>
      </w:r>
      <w:r>
        <w:rPr>
          <w:rFonts w:asciiTheme="minorEastAsia" w:hAnsiTheme="minorEastAsia"/>
          <w:sz w:val="24"/>
          <w:szCs w:val="24"/>
        </w:rPr>
        <w:t xml:space="preserve">    </w:t>
      </w:r>
      <w:r>
        <w:rPr>
          <w:rFonts w:hint="eastAsia" w:asciiTheme="minorEastAsia" w:hAnsiTheme="minorEastAsia"/>
          <w:sz w:val="24"/>
          <w:szCs w:val="24"/>
        </w:rPr>
        <w:t>标准起草工作组经过 2个月的广泛调研、咨询，收集和查阅有关资料，起草工作组内部多次召开标准制定调度会议，经过反复修改和完善</w:t>
      </w:r>
      <w:r>
        <w:rPr>
          <w:rFonts w:hint="eastAsia" w:asciiTheme="minorEastAsia" w:hAnsiTheme="minorEastAsia"/>
          <w:sz w:val="24"/>
          <w:szCs w:val="24"/>
          <w:lang w:eastAsia="zh-Hans"/>
        </w:rPr>
        <w:t>。</w:t>
      </w:r>
      <w:r>
        <w:rPr>
          <w:rFonts w:hint="eastAsia" w:asciiTheme="minorEastAsia" w:hAnsiTheme="minorEastAsia"/>
          <w:sz w:val="24"/>
          <w:szCs w:val="24"/>
        </w:rPr>
        <w:t>目前己形成了团体标准的标准草案。</w:t>
      </w:r>
    </w:p>
    <w:p>
      <w:pPr>
        <w:keepNext w:val="0"/>
        <w:keepLines w:val="0"/>
        <w:pageBreakBefore w:val="0"/>
        <w:widowControl w:val="0"/>
        <w:kinsoku/>
        <w:wordWrap/>
        <w:overflowPunct/>
        <w:topLinePunct w:val="0"/>
        <w:autoSpaceDN/>
        <w:bidi w:val="0"/>
        <w:snapToGrid/>
        <w:spacing w:line="440" w:lineRule="exact"/>
        <w:ind w:left="-199" w:leftChars="-95" w:right="-512" w:rightChars="-244" w:firstLine="481" w:firstLineChars="171"/>
        <w:jc w:val="left"/>
        <w:textAlignment w:val="auto"/>
        <w:rPr>
          <w:rFonts w:asciiTheme="minorEastAsia" w:hAnsiTheme="minorEastAsia"/>
          <w:sz w:val="24"/>
          <w:szCs w:val="24"/>
        </w:rPr>
      </w:pPr>
      <w:r>
        <w:rPr>
          <w:rFonts w:hint="eastAsia" w:asciiTheme="minorEastAsia" w:hAnsiTheme="minorEastAsia"/>
          <w:b/>
          <w:bCs/>
          <w:sz w:val="28"/>
          <w:szCs w:val="28"/>
        </w:rPr>
        <w:t>二、标准编制原则和确定标准主要内容及其论据，如项目的社会意义和经济性、技术指标、性能要求、检验方法、检验规则等；</w:t>
      </w:r>
      <w:r>
        <w:rPr>
          <w:rFonts w:hint="eastAsia" w:asciiTheme="minorEastAsia" w:hAnsiTheme="minorEastAsia"/>
          <w:b/>
          <w:bCs/>
          <w:sz w:val="28"/>
          <w:szCs w:val="28"/>
        </w:rPr>
        <w:br w:type="textWrapping"/>
      </w:r>
      <w:r>
        <w:rPr>
          <w:rFonts w:hint="eastAsia" w:asciiTheme="minorEastAsia" w:hAnsiTheme="minorEastAsia"/>
          <w:b/>
          <w:bCs/>
          <w:sz w:val="24"/>
          <w:szCs w:val="24"/>
        </w:rPr>
        <w:t>（一）项目社会意义和经济性：</w:t>
      </w:r>
      <w:r>
        <w:rPr>
          <w:rFonts w:asciiTheme="minorEastAsia" w:hAnsiTheme="minorEastAsia"/>
          <w:sz w:val="24"/>
          <w:szCs w:val="24"/>
        </w:rPr>
        <w:br w:type="textWrapping"/>
      </w: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随着国内经济的快速发展，人们生活水平及知识水平的提高，也受跨境电商的推动和《新电商法》政策出台的影响，各大海外品牌纷纷进驻中国，共同推动了口服美颜行业的发展，中国口服美容市场规模2019年达219.9亿元，预计2025年市场规模达 255.7亿元，复合增长率为3.8%，大量科学实验证实胶原蛋白肽的抗皱功效，其在口服美容行业中表现突出。</w:t>
      </w:r>
    </w:p>
    <w:p>
      <w:pPr>
        <w:keepNext w:val="0"/>
        <w:keepLines w:val="0"/>
        <w:pageBreakBefore w:val="0"/>
        <w:widowControl w:val="0"/>
        <w:kinsoku/>
        <w:wordWrap/>
        <w:overflowPunct/>
        <w:topLinePunct w:val="0"/>
        <w:autoSpaceDN/>
        <w:bidi w:val="0"/>
        <w:snapToGrid/>
        <w:spacing w:line="440" w:lineRule="exact"/>
        <w:ind w:left="-199" w:leftChars="-95" w:right="-512" w:rightChars="-244" w:firstLine="410" w:firstLineChars="171"/>
        <w:jc w:val="left"/>
        <w:textAlignment w:val="auto"/>
        <w:rPr>
          <w:rFonts w:asciiTheme="minorEastAsia" w:hAnsiTheme="minorEastAsia"/>
          <w:sz w:val="24"/>
          <w:szCs w:val="24"/>
        </w:rPr>
      </w:pPr>
      <w:r>
        <w:rPr>
          <w:rFonts w:hint="eastAsia" w:asciiTheme="minorEastAsia" w:hAnsiTheme="minorEastAsia"/>
          <w:sz w:val="24"/>
          <w:szCs w:val="24"/>
        </w:rPr>
        <w:t>目前市面上含胶原蛋白肽饮料很多，饮料中含胶原蛋白肽的含量、分子量各有不同，但真正能够起到美容作用，或有足够科学依据支撑的产品较少。肽含量、肽分子量以及胶原蛋白肽中羟脯氨酸的含量等需要满足一定条件才能起到相应作用(人体实验验证</w:t>
      </w:r>
      <w:r>
        <w:rPr>
          <w:rFonts w:hint="eastAsia" w:asciiTheme="minorEastAsia" w:hAnsiTheme="minorEastAsia"/>
          <w:sz w:val="24"/>
          <w:szCs w:val="24"/>
          <w:vertAlign w:val="superscript"/>
        </w:rPr>
        <w:t>[1]</w:t>
      </w:r>
      <w:r>
        <w:rPr>
          <w:rFonts w:hint="eastAsia" w:asciiTheme="minorEastAsia" w:hAnsiTheme="minorEastAsia"/>
          <w:sz w:val="24"/>
          <w:szCs w:val="24"/>
        </w:rPr>
        <w:t>：每日口服含3%羟脯氨酸，1000mg小分子胶原蛋白肽，12周后同安慰剂组相比，能显著改善皱纹、提升人体皮肤含水量，提高皮肤弹性。</w:t>
      </w:r>
    </w:p>
    <w:p>
      <w:pPr>
        <w:keepNext w:val="0"/>
        <w:keepLines w:val="0"/>
        <w:pageBreakBefore w:val="0"/>
        <w:widowControl w:val="0"/>
        <w:kinsoku/>
        <w:wordWrap/>
        <w:overflowPunct/>
        <w:topLinePunct w:val="0"/>
        <w:autoSpaceDN/>
        <w:bidi w:val="0"/>
        <w:snapToGrid/>
        <w:spacing w:line="440" w:lineRule="exact"/>
        <w:ind w:left="-199" w:leftChars="-95" w:right="-512" w:rightChars="-244" w:firstLine="410" w:firstLineChars="171"/>
        <w:jc w:val="left"/>
        <w:textAlignment w:val="auto"/>
        <w:rPr>
          <w:rFonts w:asciiTheme="minorEastAsia" w:hAnsiTheme="minorEastAsia"/>
          <w:sz w:val="24"/>
          <w:szCs w:val="24"/>
        </w:rPr>
      </w:pPr>
      <w:r>
        <w:rPr>
          <w:rFonts w:hint="eastAsia" w:asciiTheme="minorEastAsia" w:hAnsiTheme="minorEastAsia"/>
          <w:sz w:val="24"/>
          <w:szCs w:val="24"/>
        </w:rPr>
        <w:t>法国学者临床研究表明</w:t>
      </w:r>
      <w:r>
        <w:rPr>
          <w:rFonts w:hint="eastAsia" w:asciiTheme="minorEastAsia" w:hAnsiTheme="minorEastAsia"/>
          <w:sz w:val="24"/>
          <w:szCs w:val="24"/>
          <w:vertAlign w:val="superscript"/>
        </w:rPr>
        <w:t>[2]</w:t>
      </w:r>
      <w:r>
        <w:rPr>
          <w:rFonts w:hint="eastAsia" w:asciiTheme="minorEastAsia" w:hAnsiTheme="minorEastAsia"/>
          <w:sz w:val="24"/>
          <w:szCs w:val="24"/>
        </w:rPr>
        <w:t>每日口服2000-5000Da的10g胶原蛋白肽8周后能明显提高皮肤角质层含水量，服用4周后能提高真皮层中胶原蛋白的密度，减少胶原蛋白的降解。</w:t>
      </w:r>
    </w:p>
    <w:p>
      <w:pPr>
        <w:keepNext w:val="0"/>
        <w:keepLines w:val="0"/>
        <w:pageBreakBefore w:val="0"/>
        <w:widowControl w:val="0"/>
        <w:kinsoku/>
        <w:wordWrap/>
        <w:overflowPunct/>
        <w:topLinePunct w:val="0"/>
        <w:autoSpaceDN/>
        <w:bidi w:val="0"/>
        <w:snapToGrid/>
        <w:spacing w:line="440" w:lineRule="exact"/>
        <w:ind w:left="-199" w:leftChars="-95" w:right="-512" w:rightChars="-244" w:firstLine="410" w:firstLineChars="171"/>
        <w:jc w:val="left"/>
        <w:textAlignment w:val="auto"/>
        <w:rPr>
          <w:rFonts w:asciiTheme="minorEastAsia" w:hAnsiTheme="minorEastAsia"/>
          <w:sz w:val="24"/>
          <w:szCs w:val="24"/>
        </w:rPr>
      </w:pPr>
      <w:r>
        <w:rPr>
          <w:rFonts w:hint="eastAsia" w:asciiTheme="minorEastAsia" w:hAnsiTheme="minorEastAsia"/>
          <w:sz w:val="24"/>
          <w:szCs w:val="24"/>
        </w:rPr>
        <w:t>学者临床研究证实</w:t>
      </w:r>
      <w:r>
        <w:rPr>
          <w:rFonts w:hint="eastAsia" w:asciiTheme="minorEastAsia" w:hAnsiTheme="minorEastAsia"/>
          <w:sz w:val="24"/>
          <w:szCs w:val="24"/>
          <w:vertAlign w:val="superscript"/>
        </w:rPr>
        <w:t>[3-4]</w:t>
      </w:r>
      <w:r>
        <w:rPr>
          <w:rFonts w:hint="eastAsia" w:asciiTheme="minorEastAsia" w:hAnsiTheme="minorEastAsia"/>
          <w:sz w:val="24"/>
          <w:szCs w:val="24"/>
        </w:rPr>
        <w:t>每日口服2.5g胶原蛋白肽，12周后能显著提高皮肤含水量，提高皮肤的弹性，改善皮肤粗糙情况。</w:t>
      </w:r>
    </w:p>
    <w:p>
      <w:pPr>
        <w:keepNext w:val="0"/>
        <w:keepLines w:val="0"/>
        <w:pageBreakBefore w:val="0"/>
        <w:widowControl w:val="0"/>
        <w:kinsoku/>
        <w:wordWrap/>
        <w:overflowPunct/>
        <w:topLinePunct w:val="0"/>
        <w:autoSpaceDN/>
        <w:bidi w:val="0"/>
        <w:snapToGrid/>
        <w:spacing w:line="440" w:lineRule="exact"/>
        <w:ind w:left="-199" w:leftChars="-95" w:right="-512" w:rightChars="-244" w:firstLine="410" w:firstLineChars="171"/>
        <w:jc w:val="left"/>
        <w:textAlignment w:val="auto"/>
        <w:rPr>
          <w:rFonts w:asciiTheme="minorEastAsia" w:hAnsiTheme="minorEastAsia"/>
          <w:sz w:val="24"/>
          <w:szCs w:val="24"/>
        </w:rPr>
      </w:pPr>
      <w:r>
        <w:rPr>
          <w:rFonts w:hint="eastAsia" w:asciiTheme="minorEastAsia" w:hAnsiTheme="minorEastAsia"/>
          <w:sz w:val="24"/>
          <w:szCs w:val="24"/>
        </w:rPr>
        <w:t>学者用双盲安慰剂实验证实</w:t>
      </w:r>
      <w:r>
        <w:rPr>
          <w:rFonts w:hint="eastAsia" w:asciiTheme="minorEastAsia" w:hAnsiTheme="minorEastAsia"/>
          <w:sz w:val="24"/>
          <w:szCs w:val="24"/>
          <w:vertAlign w:val="superscript"/>
        </w:rPr>
        <w:t>[5]</w:t>
      </w:r>
      <w:r>
        <w:rPr>
          <w:rFonts w:hint="eastAsia" w:asciiTheme="minorEastAsia" w:hAnsiTheme="minorEastAsia"/>
          <w:sz w:val="24"/>
          <w:szCs w:val="24"/>
        </w:rPr>
        <w:t>每日口服2.5g和5g胶原蛋白肽(2000Da)，8周后能显著提高皮肤弹性，提高皮肤含水量。</w:t>
      </w:r>
    </w:p>
    <w:p>
      <w:pPr>
        <w:keepNext w:val="0"/>
        <w:keepLines w:val="0"/>
        <w:pageBreakBefore w:val="0"/>
        <w:widowControl w:val="0"/>
        <w:kinsoku/>
        <w:wordWrap/>
        <w:overflowPunct/>
        <w:topLinePunct w:val="0"/>
        <w:autoSpaceDN/>
        <w:bidi w:val="0"/>
        <w:snapToGrid/>
        <w:spacing w:line="440" w:lineRule="exact"/>
        <w:ind w:left="-199" w:leftChars="-95" w:right="-512" w:rightChars="-244" w:firstLine="410" w:firstLineChars="171"/>
        <w:jc w:val="left"/>
        <w:textAlignment w:val="auto"/>
        <w:rPr>
          <w:rFonts w:asciiTheme="minorEastAsia" w:hAnsiTheme="minorEastAsia"/>
          <w:sz w:val="24"/>
          <w:szCs w:val="24"/>
        </w:rPr>
      </w:pPr>
      <w:r>
        <w:rPr>
          <w:rFonts w:hint="eastAsia" w:asciiTheme="minorEastAsia" w:hAnsiTheme="minorEastAsia"/>
          <w:sz w:val="24"/>
          <w:szCs w:val="24"/>
          <w:lang w:bidi="ar"/>
        </w:rPr>
        <w:t>北京中医药大学研究表明</w:t>
      </w:r>
      <w:r>
        <w:rPr>
          <w:rFonts w:hint="eastAsia" w:asciiTheme="minorEastAsia" w:hAnsiTheme="minorEastAsia"/>
          <w:sz w:val="24"/>
          <w:szCs w:val="24"/>
          <w:vertAlign w:val="superscript"/>
          <w:lang w:bidi="ar"/>
        </w:rPr>
        <w:t>[6]</w:t>
      </w:r>
      <w:r>
        <w:rPr>
          <w:rFonts w:hint="eastAsia" w:asciiTheme="minorEastAsia" w:hAnsiTheme="minorEastAsia"/>
          <w:sz w:val="24"/>
          <w:szCs w:val="24"/>
          <w:lang w:bidi="ar"/>
        </w:rPr>
        <w:t>平均分子量为 1 kDa 和 3 kDa 的吸收速率高于平均分子量 20 kDa 的胶原蛋白肽，平均分子量 1 kDa 的多肽吸收速率高于平均分子量 3kDa 的多肽</w:t>
      </w:r>
      <w:r>
        <w:rPr>
          <w:rFonts w:hint="eastAsia" w:asciiTheme="minorEastAsia" w:hAnsiTheme="minorEastAsia"/>
          <w:sz w:val="24"/>
          <w:szCs w:val="24"/>
        </w:rPr>
        <w:t>，分子量对吸收率有比较大的影响。</w:t>
      </w:r>
    </w:p>
    <w:p>
      <w:pPr>
        <w:keepNext w:val="0"/>
        <w:keepLines w:val="0"/>
        <w:pageBreakBefore w:val="0"/>
        <w:widowControl w:val="0"/>
        <w:kinsoku/>
        <w:wordWrap/>
        <w:overflowPunct/>
        <w:topLinePunct w:val="0"/>
        <w:autoSpaceDN/>
        <w:bidi w:val="0"/>
        <w:snapToGrid/>
        <w:spacing w:line="440" w:lineRule="exact"/>
        <w:ind w:left="-199" w:leftChars="-95" w:right="-512" w:rightChars="-244" w:firstLine="410" w:firstLineChars="171"/>
        <w:jc w:val="left"/>
        <w:textAlignment w:val="auto"/>
        <w:rPr>
          <w:rFonts w:asciiTheme="minorEastAsia" w:hAnsiTheme="minorEastAsia"/>
          <w:sz w:val="24"/>
          <w:szCs w:val="24"/>
        </w:rPr>
      </w:pPr>
      <w:r>
        <w:rPr>
          <w:rFonts w:hint="eastAsia" w:asciiTheme="minorEastAsia" w:hAnsiTheme="minorEastAsia"/>
          <w:sz w:val="24"/>
          <w:szCs w:val="24"/>
        </w:rPr>
        <w:t>又有很多学者分别对每日口服(1500Da)3g</w:t>
      </w:r>
      <w:r>
        <w:rPr>
          <w:rFonts w:hint="eastAsia" w:asciiTheme="minorEastAsia" w:hAnsiTheme="minorEastAsia"/>
          <w:sz w:val="24"/>
          <w:szCs w:val="24"/>
          <w:vertAlign w:val="superscript"/>
        </w:rPr>
        <w:t>[7]</w:t>
      </w:r>
      <w:r>
        <w:rPr>
          <w:rFonts w:hint="eastAsia" w:asciiTheme="minorEastAsia" w:hAnsiTheme="minorEastAsia"/>
          <w:sz w:val="24"/>
          <w:szCs w:val="24"/>
        </w:rPr>
        <w:t>和4g</w:t>
      </w:r>
      <w:r>
        <w:rPr>
          <w:rFonts w:hint="eastAsia" w:asciiTheme="minorEastAsia" w:hAnsiTheme="minorEastAsia"/>
          <w:sz w:val="24"/>
          <w:szCs w:val="24"/>
          <w:vertAlign w:val="superscript"/>
        </w:rPr>
        <w:t>[8]</w:t>
      </w:r>
      <w:r>
        <w:rPr>
          <w:rFonts w:hint="eastAsia" w:asciiTheme="minorEastAsia" w:hAnsiTheme="minorEastAsia"/>
          <w:sz w:val="24"/>
          <w:szCs w:val="24"/>
        </w:rPr>
        <w:t>胶原蛋白肽，12周后，皮肤的弹性和含水量均得到显著提升。有大量的小鼠实验证实了口服胶原蛋白肽对皮肤的改善作用</w:t>
      </w:r>
      <w:r>
        <w:rPr>
          <w:rFonts w:hint="eastAsia" w:asciiTheme="minorEastAsia" w:hAnsiTheme="minorEastAsia"/>
          <w:sz w:val="24"/>
          <w:szCs w:val="24"/>
          <w:vertAlign w:val="superscript"/>
        </w:rPr>
        <w:t>[9-11]</w:t>
      </w:r>
      <w:r>
        <w:rPr>
          <w:rFonts w:hint="eastAsia" w:asciiTheme="minorEastAsia" w:hAnsiTheme="minorEastAsia"/>
          <w:sz w:val="24"/>
          <w:szCs w:val="24"/>
        </w:rPr>
        <w:t>。</w:t>
      </w:r>
    </w:p>
    <w:p>
      <w:pPr>
        <w:keepNext w:val="0"/>
        <w:keepLines w:val="0"/>
        <w:pageBreakBefore w:val="0"/>
        <w:widowControl w:val="0"/>
        <w:kinsoku/>
        <w:wordWrap/>
        <w:overflowPunct/>
        <w:topLinePunct w:val="0"/>
        <w:autoSpaceDN/>
        <w:bidi w:val="0"/>
        <w:snapToGrid/>
        <w:spacing w:line="440" w:lineRule="exact"/>
        <w:ind w:left="-199" w:leftChars="-95" w:right="-512" w:rightChars="-244" w:firstLine="410" w:firstLineChars="171"/>
        <w:jc w:val="left"/>
        <w:textAlignment w:val="auto"/>
        <w:rPr>
          <w:rFonts w:asciiTheme="minorEastAsia" w:hAnsiTheme="minorEastAsia"/>
          <w:sz w:val="24"/>
          <w:szCs w:val="24"/>
        </w:rPr>
      </w:pPr>
      <w:r>
        <w:rPr>
          <w:rFonts w:hint="eastAsia" w:asciiTheme="minorEastAsia" w:hAnsiTheme="minorEastAsia"/>
          <w:sz w:val="24"/>
          <w:szCs w:val="24"/>
        </w:rPr>
        <w:t>目前并没有国家标准/行业标准对其作出规定，市面上许多产品加了少量胶原蛋白肽成分即宣传其相应功效，并未真正研究确定配方等的科学性等，既给消费者选择产品造成了很大困扰，又对行业长远发展不利，造成劣币驱逐良币，虚假宣传等乱象。因此，行业亟需出台相应标准，明确胶原蛋白肽饮料的要求，引导企业开发更加科学扎实的产品，规范产品质量，真正满足消费者需求，推动行业良性发展。</w:t>
      </w:r>
    </w:p>
    <w:p>
      <w:pPr>
        <w:keepNext w:val="0"/>
        <w:keepLines w:val="0"/>
        <w:pageBreakBefore w:val="0"/>
        <w:widowControl w:val="0"/>
        <w:kinsoku/>
        <w:wordWrap/>
        <w:overflowPunct/>
        <w:topLinePunct w:val="0"/>
        <w:autoSpaceDN/>
        <w:bidi w:val="0"/>
        <w:snapToGrid/>
        <w:spacing w:line="440" w:lineRule="exact"/>
        <w:ind w:left="-199" w:leftChars="-95" w:right="-512" w:rightChars="-244" w:firstLine="410" w:firstLineChars="171"/>
        <w:jc w:val="left"/>
        <w:textAlignment w:val="auto"/>
        <w:rPr>
          <w:rFonts w:asciiTheme="minorEastAsia" w:hAnsiTheme="minorEastAsia"/>
          <w:sz w:val="24"/>
          <w:szCs w:val="24"/>
        </w:rPr>
      </w:pPr>
      <w:r>
        <w:rPr>
          <w:rFonts w:hint="eastAsia" w:asciiTheme="minorEastAsia" w:hAnsiTheme="minorEastAsia"/>
          <w:sz w:val="24"/>
          <w:szCs w:val="24"/>
        </w:rPr>
        <w:t>制定本标准旨在明确胶原蛋白肽饮料相关要求，确保产品能够有效补充消费者需要的胶原蛋白肽，规范胶原蛋白肽饮料行业，促进行业良性发展。</w:t>
      </w:r>
    </w:p>
    <w:p>
      <w:pPr>
        <w:keepNext w:val="0"/>
        <w:keepLines w:val="0"/>
        <w:pageBreakBefore w:val="0"/>
        <w:widowControl w:val="0"/>
        <w:numPr>
          <w:ilvl w:val="0"/>
          <w:numId w:val="2"/>
        </w:numPr>
        <w:kinsoku/>
        <w:wordWrap/>
        <w:overflowPunct/>
        <w:topLinePunct w:val="0"/>
        <w:autoSpaceDN/>
        <w:bidi w:val="0"/>
        <w:snapToGrid/>
        <w:spacing w:line="440" w:lineRule="exact"/>
        <w:textAlignment w:val="auto"/>
        <w:rPr>
          <w:rFonts w:asciiTheme="minorEastAsia" w:hAnsiTheme="minorEastAsia"/>
          <w:sz w:val="24"/>
          <w:szCs w:val="24"/>
        </w:rPr>
      </w:pPr>
      <w:r>
        <w:rPr>
          <w:rFonts w:hint="eastAsia" w:asciiTheme="minorEastAsia" w:hAnsiTheme="minorEastAsia"/>
          <w:b/>
          <w:bCs/>
          <w:sz w:val="24"/>
          <w:szCs w:val="24"/>
        </w:rPr>
        <w:t>技术指标</w:t>
      </w:r>
      <w:r>
        <w:rPr>
          <w:rFonts w:asciiTheme="minorEastAsia" w:hAnsiTheme="minorEastAsia"/>
          <w:sz w:val="24"/>
          <w:szCs w:val="24"/>
        </w:rPr>
        <w:br w:type="textWrapping"/>
      </w:r>
      <w:r>
        <w:rPr>
          <w:rFonts w:hint="eastAsia" w:cs="宋体" w:asciiTheme="minorEastAsia" w:hAnsiTheme="minorEastAsia"/>
          <w:b/>
          <w:bCs/>
          <w:sz w:val="24"/>
          <w:szCs w:val="24"/>
        </w:rPr>
        <w:t>1 原辅料要求</w:t>
      </w:r>
      <w:r>
        <w:rPr>
          <w:rFonts w:cs="宋体" w:asciiTheme="minorEastAsia" w:hAnsiTheme="minorEastAsia"/>
          <w:b/>
          <w:bCs/>
          <w:sz w:val="24"/>
          <w:szCs w:val="24"/>
        </w:rPr>
        <w:br w:type="textWrapping"/>
      </w:r>
      <w:r>
        <w:rPr>
          <w:rFonts w:hint="eastAsia" w:asciiTheme="minorEastAsia" w:hAnsiTheme="minorEastAsia"/>
          <w:sz w:val="24"/>
          <w:szCs w:val="24"/>
        </w:rPr>
        <w:t>液体饮品：胶原蛋白肽添加量≥2g/100ml；</w:t>
      </w:r>
    </w:p>
    <w:p>
      <w:pPr>
        <w:keepNext w:val="0"/>
        <w:keepLines w:val="0"/>
        <w:pageBreakBefore w:val="0"/>
        <w:widowControl w:val="0"/>
        <w:numPr>
          <w:ilvl w:val="0"/>
          <w:numId w:val="0"/>
        </w:numPr>
        <w:kinsoku/>
        <w:wordWrap/>
        <w:overflowPunct/>
        <w:topLinePunct w:val="0"/>
        <w:autoSpaceDN/>
        <w:bidi w:val="0"/>
        <w:snapToGrid/>
        <w:spacing w:line="440" w:lineRule="exact"/>
        <w:textAlignment w:val="auto"/>
        <w:rPr>
          <w:rFonts w:hint="eastAsia" w:asciiTheme="minorEastAsia" w:hAnsiTheme="minorEastAsia"/>
          <w:sz w:val="24"/>
          <w:szCs w:val="24"/>
        </w:rPr>
      </w:pPr>
      <w:r>
        <w:rPr>
          <w:rFonts w:hint="eastAsia" w:asciiTheme="minorEastAsia" w:hAnsiTheme="minorEastAsia"/>
          <w:sz w:val="24"/>
          <w:szCs w:val="24"/>
        </w:rPr>
        <w:t>固体饮品：胶原蛋白肽添加量≥10g/100g。</w:t>
      </w:r>
    </w:p>
    <w:p>
      <w:pPr>
        <w:keepNext w:val="0"/>
        <w:keepLines w:val="0"/>
        <w:pageBreakBefore w:val="0"/>
        <w:widowControl w:val="0"/>
        <w:numPr>
          <w:ilvl w:val="0"/>
          <w:numId w:val="0"/>
        </w:numPr>
        <w:kinsoku/>
        <w:wordWrap/>
        <w:overflowPunct/>
        <w:topLinePunct w:val="0"/>
        <w:autoSpaceDN/>
        <w:bidi w:val="0"/>
        <w:snapToGrid/>
        <w:spacing w:line="440" w:lineRule="exact"/>
        <w:textAlignment w:val="auto"/>
        <w:rPr>
          <w:rFonts w:hint="eastAsia" w:asciiTheme="minorEastAsia" w:hAnsiTheme="minorEastAsia"/>
          <w:sz w:val="24"/>
          <w:szCs w:val="24"/>
        </w:rPr>
      </w:pPr>
      <w:r>
        <w:rPr>
          <w:rFonts w:hint="eastAsia" w:asciiTheme="minorEastAsia" w:hAnsiTheme="minorEastAsia"/>
          <w:sz w:val="24"/>
          <w:szCs w:val="24"/>
        </w:rPr>
        <w:t>使用原料胶原蛋白肽其羟脯氨酸≥3g/100g。</w:t>
      </w:r>
    </w:p>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440" w:lineRule="exact"/>
        <w:ind w:left="0" w:right="0" w:firstLine="0" w:firstLineChars="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胶原蛋白肽应符合GB 31645等相关标准和法规且胶原蛋白肽总平均分子量≤5000Da；</w:t>
      </w:r>
    </w:p>
    <w:p>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440" w:lineRule="exact"/>
        <w:ind w:left="0" w:right="0" w:firstLine="0" w:firstLineChars="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食品添加剂应选用GB 2760中允许使用的食品添加剂，还应符合相应的食品添加剂的产品标准；</w:t>
      </w:r>
    </w:p>
    <w:p>
      <w:pPr>
        <w:keepNext w:val="0"/>
        <w:keepLines w:val="0"/>
        <w:pageBreakBefore w:val="0"/>
        <w:widowControl w:val="0"/>
        <w:numPr>
          <w:ilvl w:val="-1"/>
          <w:numId w:val="0"/>
        </w:numPr>
        <w:kinsoku/>
        <w:wordWrap/>
        <w:overflowPunct/>
        <w:topLinePunct w:val="0"/>
        <w:autoSpaceDE w:val="0"/>
        <w:autoSpaceDN/>
        <w:bidi w:val="0"/>
        <w:adjustRightInd w:val="0"/>
        <w:snapToGrid/>
        <w:spacing w:line="440" w:lineRule="exact"/>
        <w:ind w:firstLine="0" w:firstLineChars="0"/>
        <w:textAlignment w:val="auto"/>
        <w:rPr>
          <w:rFonts w:asciiTheme="minorEastAsia" w:hAnsiTheme="minorEastAsia"/>
          <w:sz w:val="24"/>
          <w:szCs w:val="24"/>
        </w:rPr>
      </w:pPr>
      <w:r>
        <w:rPr>
          <w:rFonts w:hint="eastAsia" w:ascii="宋体" w:hAnsi="宋体" w:eastAsia="宋体" w:cs="宋体"/>
          <w:kern w:val="2"/>
          <w:sz w:val="24"/>
          <w:szCs w:val="24"/>
          <w:lang w:val="en-US" w:eastAsia="zh-CN" w:bidi="ar"/>
        </w:rPr>
        <w:t>其他原辅料应符合相关标准和法规。</w:t>
      </w:r>
      <w:r>
        <w:rPr>
          <w:rFonts w:ascii="宋体" w:hAnsi="宋体" w:cs="宋体"/>
          <w:sz w:val="24"/>
          <w:szCs w:val="24"/>
        </w:rPr>
        <w:br w:type="textWrapping"/>
      </w:r>
      <w:r>
        <w:rPr>
          <w:rFonts w:hint="eastAsia" w:asciiTheme="minorEastAsia" w:hAnsiTheme="minorEastAsia"/>
          <w:b/>
          <w:bCs/>
          <w:color w:val="000000"/>
          <w:sz w:val="24"/>
          <w:szCs w:val="24"/>
        </w:rPr>
        <w:t>2</w:t>
      </w:r>
      <w:r>
        <w:rPr>
          <w:rFonts w:asciiTheme="minorEastAsia" w:hAnsiTheme="minorEastAsia"/>
          <w:b/>
          <w:bCs/>
          <w:color w:val="000000"/>
          <w:sz w:val="24"/>
          <w:szCs w:val="24"/>
        </w:rPr>
        <w:t xml:space="preserve"> </w:t>
      </w:r>
      <w:r>
        <w:rPr>
          <w:rFonts w:hint="eastAsia" w:asciiTheme="minorEastAsia" w:hAnsiTheme="minorEastAsia"/>
          <w:b/>
          <w:bCs/>
          <w:color w:val="000000"/>
          <w:sz w:val="24"/>
          <w:szCs w:val="24"/>
        </w:rPr>
        <w:t>感官要求</w:t>
      </w:r>
      <w:r>
        <w:rPr>
          <w:rFonts w:asciiTheme="minorEastAsia" w:hAnsiTheme="minorEastAsia"/>
          <w:b/>
          <w:bCs/>
          <w:color w:val="000000"/>
          <w:sz w:val="24"/>
          <w:szCs w:val="24"/>
        </w:rPr>
        <w:br w:type="textWrapping"/>
      </w:r>
      <w:r>
        <w:rPr>
          <w:rFonts w:cs="宋体" w:asciiTheme="minorEastAsia" w:hAnsiTheme="minorEastAsia"/>
          <w:sz w:val="24"/>
          <w:szCs w:val="24"/>
        </w:rPr>
        <w:t>感官要求应符合表1规定</w:t>
      </w:r>
      <w:r>
        <w:rPr>
          <w:rFonts w:hint="eastAsia" w:cs="宋体" w:asciiTheme="minorEastAsia" w:hAnsiTheme="minorEastAsia"/>
          <w:sz w:val="24"/>
          <w:szCs w:val="24"/>
        </w:rPr>
        <w:t>。</w:t>
      </w:r>
    </w:p>
    <w:p>
      <w:pPr>
        <w:pStyle w:val="32"/>
        <w:keepNext w:val="0"/>
        <w:keepLines w:val="0"/>
        <w:pageBreakBefore w:val="0"/>
        <w:widowControl/>
        <w:numPr>
          <w:ilvl w:val="0"/>
          <w:numId w:val="0"/>
        </w:numPr>
        <w:kinsoku/>
        <w:wordWrap/>
        <w:overflowPunct/>
        <w:topLinePunct w:val="0"/>
        <w:autoSpaceDE/>
        <w:autoSpaceDN/>
        <w:bidi w:val="0"/>
        <w:adjustRightInd/>
        <w:snapToGrid/>
        <w:spacing w:beforeLines="0" w:afterLines="0" w:line="480" w:lineRule="exact"/>
        <w:ind w:left="281" w:leftChars="-95" w:hanging="480" w:hangingChars="200"/>
        <w:jc w:val="left"/>
        <w:textAlignment w:val="auto"/>
        <w:rPr>
          <w:rFonts w:hint="eastAsia" w:ascii="黑体" w:hAnsi="黑体" w:eastAsia="黑体" w:cs="黑体"/>
          <w:b w:val="0"/>
          <w:bCs w:val="0"/>
          <w:sz w:val="21"/>
          <w:szCs w:val="21"/>
        </w:rPr>
      </w:pPr>
      <w:r>
        <w:rPr>
          <w:rFonts w:cs="宋体" w:asciiTheme="minorEastAsia" w:hAnsiTheme="minorEastAsia" w:eastAsiaTheme="minorEastAsia"/>
          <w:sz w:val="24"/>
          <w:szCs w:val="24"/>
        </w:rPr>
        <w:t xml:space="preserve">                               </w:t>
      </w:r>
      <w:r>
        <w:rPr>
          <w:rFonts w:cs="宋体" w:asciiTheme="minorEastAsia" w:hAnsiTheme="minorEastAsia" w:eastAsiaTheme="minorEastAsia"/>
          <w:b/>
          <w:bCs/>
          <w:sz w:val="24"/>
          <w:szCs w:val="24"/>
        </w:rPr>
        <w:t xml:space="preserve">  </w:t>
      </w:r>
      <w:r>
        <w:rPr>
          <w:rFonts w:hint="eastAsia" w:ascii="黑体" w:hAnsi="黑体" w:eastAsia="黑体" w:cs="黑体"/>
          <w:b w:val="0"/>
          <w:bCs w:val="0"/>
          <w:sz w:val="21"/>
          <w:szCs w:val="21"/>
        </w:rPr>
        <w:t>表1感官指标</w:t>
      </w:r>
    </w:p>
    <w:tbl>
      <w:tblPr>
        <w:tblStyle w:val="12"/>
        <w:tblW w:w="924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04"/>
        <w:gridCol w:w="2814"/>
        <w:gridCol w:w="51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7" w:hRule="atLeast"/>
          <w:jc w:val="center"/>
        </w:trPr>
        <w:tc>
          <w:tcPr>
            <w:tcW w:w="1304" w:type="dxa"/>
            <w:vAlign w:val="center"/>
          </w:tcPr>
          <w:p>
            <w:pPr>
              <w:pStyle w:val="26"/>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rPr>
              <w:t>项目</w:t>
            </w:r>
          </w:p>
        </w:tc>
        <w:tc>
          <w:tcPr>
            <w:tcW w:w="2814" w:type="dxa"/>
            <w:vAlign w:val="center"/>
          </w:tcPr>
          <w:p>
            <w:pPr>
              <w:pStyle w:val="26"/>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rPr>
              <w:t>要求</w:t>
            </w:r>
          </w:p>
        </w:tc>
        <w:tc>
          <w:tcPr>
            <w:tcW w:w="5128" w:type="dxa"/>
            <w:vAlign w:val="center"/>
          </w:tcPr>
          <w:p>
            <w:pPr>
              <w:pStyle w:val="26"/>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rPr>
              <w:t>检验方法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9" w:hRule="atLeast"/>
          <w:jc w:val="center"/>
        </w:trPr>
        <w:tc>
          <w:tcPr>
            <w:tcW w:w="1304" w:type="dxa"/>
            <w:vAlign w:val="center"/>
          </w:tcPr>
          <w:p>
            <w:pPr>
              <w:pStyle w:val="26"/>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rPr>
              <w:t>色泽</w:t>
            </w:r>
          </w:p>
        </w:tc>
        <w:tc>
          <w:tcPr>
            <w:tcW w:w="2814" w:type="dxa"/>
            <w:vAlign w:val="center"/>
          </w:tcPr>
          <w:p>
            <w:pPr>
              <w:pStyle w:val="26"/>
              <w:ind w:firstLine="0" w:firstLineChars="0"/>
              <w:rPr>
                <w:rFonts w:cs="宋体" w:asciiTheme="minorEastAsia" w:hAnsiTheme="minorEastAsia" w:eastAsiaTheme="minorEastAsia"/>
              </w:rPr>
            </w:pPr>
            <w:r>
              <w:rPr>
                <w:rFonts w:hint="eastAsia" w:cs="宋体" w:asciiTheme="minorEastAsia" w:hAnsiTheme="minorEastAsia" w:eastAsiaTheme="minorEastAsia"/>
              </w:rPr>
              <w:t>具有该产品应有的色泽</w:t>
            </w:r>
          </w:p>
        </w:tc>
        <w:tc>
          <w:tcPr>
            <w:tcW w:w="5128" w:type="dxa"/>
            <w:vMerge w:val="restart"/>
            <w:vAlign w:val="center"/>
          </w:tcPr>
          <w:p>
            <w:pPr>
              <w:pStyle w:val="26"/>
              <w:ind w:left="0" w:leftChars="0" w:firstLine="0" w:firstLineChars="0"/>
              <w:rPr>
                <w:rFonts w:hint="eastAsia" w:cs="宋体" w:asciiTheme="minorEastAsia" w:hAnsiTheme="minorEastAsia" w:eastAsiaTheme="minorEastAsia"/>
                <w:lang w:eastAsia="zh-Hans"/>
              </w:rPr>
            </w:pPr>
            <w:r>
              <w:rPr>
                <w:rFonts w:hint="eastAsia" w:cs="宋体" w:asciiTheme="minorEastAsia" w:hAnsiTheme="minorEastAsia" w:eastAsiaTheme="minorEastAsia"/>
              </w:rPr>
              <w:t>液体饮料</w:t>
            </w:r>
            <w:r>
              <w:rPr>
                <w:rFonts w:hint="eastAsia" w:cs="宋体" w:asciiTheme="minorEastAsia" w:hAnsiTheme="minorEastAsia" w:eastAsiaTheme="minorEastAsia"/>
                <w:lang w:eastAsia="zh-Hans"/>
              </w:rPr>
              <w:t>：</w:t>
            </w:r>
            <w:r>
              <w:rPr>
                <w:rFonts w:hint="eastAsia" w:cs="宋体" w:asciiTheme="minorEastAsia" w:hAnsiTheme="minorEastAsia" w:eastAsiaTheme="minorEastAsia"/>
              </w:rPr>
              <w:t>取约 50 ml混合均匀的被测样品置于无色透明的容器中</w:t>
            </w:r>
            <w:r>
              <w:rPr>
                <w:rFonts w:hint="eastAsia" w:cs="宋体" w:asciiTheme="minorEastAsia" w:hAnsiTheme="minorEastAsia" w:eastAsiaTheme="minorEastAsia"/>
                <w:lang w:eastAsia="zh-Hans"/>
              </w:rPr>
              <w:t>，</w:t>
            </w:r>
            <w:r>
              <w:rPr>
                <w:rFonts w:hint="eastAsia" w:cs="宋体" w:asciiTheme="minorEastAsia" w:hAnsiTheme="minorEastAsia" w:eastAsiaTheme="minorEastAsia"/>
              </w:rPr>
              <w:t>在自然光下观察色泽</w:t>
            </w:r>
            <w:r>
              <w:rPr>
                <w:rFonts w:hint="eastAsia" w:cs="宋体" w:asciiTheme="minorEastAsia" w:hAnsiTheme="minorEastAsia" w:eastAsiaTheme="minorEastAsia"/>
                <w:lang w:eastAsia="zh-Hans"/>
              </w:rPr>
              <w:t>，</w:t>
            </w:r>
            <w:r>
              <w:rPr>
                <w:rFonts w:hint="eastAsia" w:cs="宋体" w:asciiTheme="minorEastAsia" w:hAnsiTheme="minorEastAsia" w:eastAsiaTheme="minorEastAsia"/>
              </w:rPr>
              <w:t>鉴别气味</w:t>
            </w:r>
            <w:r>
              <w:rPr>
                <w:rFonts w:hint="eastAsia" w:cs="宋体" w:asciiTheme="minorEastAsia" w:hAnsiTheme="minorEastAsia" w:eastAsiaTheme="minorEastAsia"/>
                <w:lang w:eastAsia="zh-Hans"/>
              </w:rPr>
              <w:t>，</w:t>
            </w:r>
            <w:r>
              <w:rPr>
                <w:rFonts w:hint="eastAsia" w:cs="宋体" w:asciiTheme="minorEastAsia" w:hAnsiTheme="minorEastAsia" w:eastAsiaTheme="minorEastAsia"/>
              </w:rPr>
              <w:t>用温开水漱口</w:t>
            </w:r>
            <w:r>
              <w:rPr>
                <w:rFonts w:hint="eastAsia" w:cs="宋体" w:asciiTheme="minorEastAsia" w:hAnsiTheme="minorEastAsia" w:eastAsiaTheme="minorEastAsia"/>
                <w:lang w:eastAsia="zh-Hans"/>
              </w:rPr>
              <w:t>，</w:t>
            </w:r>
            <w:r>
              <w:rPr>
                <w:rFonts w:hint="eastAsia" w:cs="宋体" w:asciiTheme="minorEastAsia" w:hAnsiTheme="minorEastAsia" w:eastAsiaTheme="minorEastAsia"/>
              </w:rPr>
              <w:t>品尝滋味</w:t>
            </w:r>
            <w:r>
              <w:rPr>
                <w:rFonts w:hint="eastAsia" w:cs="宋体" w:asciiTheme="minorEastAsia" w:hAnsiTheme="minorEastAsia" w:eastAsiaTheme="minorEastAsia"/>
                <w:lang w:eastAsia="zh-Hans"/>
              </w:rPr>
              <w:t>，</w:t>
            </w:r>
            <w:r>
              <w:rPr>
                <w:rFonts w:hint="eastAsia" w:cs="宋体" w:asciiTheme="minorEastAsia" w:hAnsiTheme="minorEastAsia" w:eastAsiaTheme="minorEastAsia"/>
              </w:rPr>
              <w:t xml:space="preserve">检查其有无外来异物。 </w:t>
            </w:r>
            <w:r>
              <w:rPr>
                <w:rFonts w:cs="宋体" w:asciiTheme="minorEastAsia" w:hAnsiTheme="minorEastAsia" w:eastAsiaTheme="minorEastAsia"/>
              </w:rPr>
              <w:t xml:space="preserve">                           </w:t>
            </w:r>
            <w:r>
              <w:rPr>
                <w:rFonts w:hint="eastAsia" w:cs="宋体" w:asciiTheme="minorEastAsia" w:hAnsiTheme="minorEastAsia" w:eastAsiaTheme="minorEastAsia"/>
              </w:rPr>
              <w:t>固体饮料</w:t>
            </w:r>
            <w:r>
              <w:rPr>
                <w:rFonts w:hint="eastAsia" w:cs="宋体" w:asciiTheme="minorEastAsia" w:hAnsiTheme="minorEastAsia" w:eastAsiaTheme="minorEastAsia"/>
                <w:lang w:eastAsia="zh-Hans"/>
              </w:rPr>
              <w:t>：</w:t>
            </w:r>
            <w:r>
              <w:rPr>
                <w:rFonts w:hint="eastAsia" w:cs="宋体" w:asciiTheme="minorEastAsia" w:hAnsiTheme="minorEastAsia" w:eastAsiaTheme="minorEastAsia"/>
              </w:rPr>
              <w:t>取 5 g 左右的被测样品置于洁净的白色瓷盘中在自然光线下观察其色泽和外观形态</w:t>
            </w:r>
            <w:r>
              <w:rPr>
                <w:rFonts w:hint="eastAsia" w:cs="宋体" w:asciiTheme="minorEastAsia" w:hAnsiTheme="minorEastAsia" w:eastAsiaTheme="minorEastAsia"/>
                <w:lang w:eastAsia="zh-Hans"/>
              </w:rPr>
              <w:t>；</w:t>
            </w:r>
            <w:r>
              <w:rPr>
                <w:rFonts w:hint="eastAsia" w:cs="宋体" w:asciiTheme="minorEastAsia" w:hAnsiTheme="minorEastAsia" w:eastAsiaTheme="minorEastAsia"/>
              </w:rPr>
              <w:t>按标签标示的冲调方法制备样品</w:t>
            </w:r>
            <w:r>
              <w:rPr>
                <w:rFonts w:hint="eastAsia" w:cs="宋体" w:asciiTheme="minorEastAsia" w:hAnsiTheme="minorEastAsia" w:eastAsiaTheme="minorEastAsia"/>
                <w:lang w:eastAsia="zh-Hans"/>
              </w:rPr>
              <w:t>，</w:t>
            </w:r>
            <w:r>
              <w:rPr>
                <w:rFonts w:hint="eastAsia" w:cs="宋体" w:asciiTheme="minorEastAsia" w:hAnsiTheme="minorEastAsia" w:eastAsiaTheme="minorEastAsia"/>
              </w:rPr>
              <w:t>倒入无色透明的容器中</w:t>
            </w:r>
            <w:r>
              <w:rPr>
                <w:rFonts w:hint="eastAsia" w:cs="宋体" w:asciiTheme="minorEastAsia" w:hAnsiTheme="minorEastAsia" w:eastAsiaTheme="minorEastAsia"/>
                <w:lang w:eastAsia="zh-Hans"/>
              </w:rPr>
              <w:t>，</w:t>
            </w:r>
            <w:r>
              <w:rPr>
                <w:rFonts w:hint="eastAsia" w:cs="宋体" w:asciiTheme="minorEastAsia" w:hAnsiTheme="minorEastAsia" w:eastAsiaTheme="minorEastAsia"/>
              </w:rPr>
              <w:t>在自然光下观察色泽</w:t>
            </w:r>
            <w:r>
              <w:rPr>
                <w:rFonts w:hint="eastAsia" w:cs="宋体" w:asciiTheme="minorEastAsia" w:hAnsiTheme="minorEastAsia" w:eastAsiaTheme="minorEastAsia"/>
                <w:lang w:eastAsia="zh-Hans"/>
              </w:rPr>
              <w:t>，</w:t>
            </w:r>
            <w:r>
              <w:rPr>
                <w:rFonts w:hint="eastAsia" w:cs="宋体" w:asciiTheme="minorEastAsia" w:hAnsiTheme="minorEastAsia" w:eastAsiaTheme="minorEastAsia"/>
              </w:rPr>
              <w:t>鉴别气味</w:t>
            </w:r>
            <w:r>
              <w:rPr>
                <w:rFonts w:hint="eastAsia" w:cs="宋体" w:asciiTheme="minorEastAsia" w:hAnsiTheme="minorEastAsia" w:eastAsiaTheme="minorEastAsia"/>
                <w:lang w:eastAsia="zh-Hans"/>
              </w:rPr>
              <w:t>，</w:t>
            </w:r>
            <w:r>
              <w:rPr>
                <w:rFonts w:hint="eastAsia" w:cs="宋体" w:asciiTheme="minorEastAsia" w:hAnsiTheme="minorEastAsia" w:eastAsiaTheme="minorEastAsia"/>
              </w:rPr>
              <w:t>用温开水漱口</w:t>
            </w:r>
            <w:r>
              <w:rPr>
                <w:rFonts w:hint="eastAsia" w:cs="宋体" w:asciiTheme="minorEastAsia" w:hAnsiTheme="minorEastAsia" w:eastAsiaTheme="minorEastAsia"/>
                <w:lang w:eastAsia="zh-Hans"/>
              </w:rPr>
              <w:t>，</w:t>
            </w:r>
            <w:r>
              <w:rPr>
                <w:rFonts w:hint="eastAsia" w:cs="宋体" w:asciiTheme="minorEastAsia" w:hAnsiTheme="minorEastAsia" w:eastAsiaTheme="minorEastAsia"/>
              </w:rPr>
              <w:t>品尝滋味</w:t>
            </w:r>
            <w:r>
              <w:rPr>
                <w:rFonts w:hint="eastAsia" w:cs="宋体" w:asciiTheme="minorEastAsia" w:hAnsiTheme="minorEastAsia" w:eastAsiaTheme="minorEastAsia"/>
                <w:lang w:eastAsia="zh-Hans"/>
              </w:rPr>
              <w:t>，</w:t>
            </w:r>
            <w:r>
              <w:rPr>
                <w:rFonts w:hint="eastAsia" w:cs="宋体" w:asciiTheme="minorEastAsia" w:hAnsiTheme="minorEastAsia" w:eastAsiaTheme="minorEastAsia"/>
              </w:rPr>
              <w:t>检查其有无外来异物</w:t>
            </w:r>
            <w:r>
              <w:rPr>
                <w:rFonts w:hint="eastAsia" w:cs="宋体" w:asciiTheme="minorEastAsia" w:hAnsiTheme="minorEastAsia" w:eastAsiaTheme="minorEastAsia"/>
                <w:lang w:eastAsia="zh-Han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4" w:type="dxa"/>
            <w:vAlign w:val="center"/>
          </w:tcPr>
          <w:p>
            <w:pPr>
              <w:pStyle w:val="26"/>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rPr>
              <w:t>滋味、气味</w:t>
            </w:r>
          </w:p>
        </w:tc>
        <w:tc>
          <w:tcPr>
            <w:tcW w:w="2814" w:type="dxa"/>
            <w:vAlign w:val="center"/>
          </w:tcPr>
          <w:p>
            <w:pPr>
              <w:pStyle w:val="26"/>
              <w:ind w:firstLine="0" w:firstLineChars="0"/>
              <w:rPr>
                <w:rFonts w:cs="宋体" w:asciiTheme="minorEastAsia" w:hAnsiTheme="minorEastAsia" w:eastAsiaTheme="minorEastAsia"/>
              </w:rPr>
            </w:pPr>
            <w:r>
              <w:rPr>
                <w:rFonts w:hint="eastAsia" w:cs="宋体" w:asciiTheme="minorEastAsia" w:hAnsiTheme="minorEastAsia" w:eastAsiaTheme="minorEastAsia"/>
              </w:rPr>
              <w:t>具有该产品应有的滋味、气味，无异味、无异嗅</w:t>
            </w:r>
          </w:p>
        </w:tc>
        <w:tc>
          <w:tcPr>
            <w:tcW w:w="5128" w:type="dxa"/>
            <w:vMerge w:val="continue"/>
          </w:tcPr>
          <w:p>
            <w:pPr>
              <w:pStyle w:val="26"/>
              <w:ind w:firstLine="0" w:firstLineChars="0"/>
              <w:rPr>
                <w:rFonts w:cs="宋体" w:asciiTheme="minorEastAsia" w:hAnsiTheme="minorEastAsia"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4" w:type="dxa"/>
            <w:vAlign w:val="center"/>
          </w:tcPr>
          <w:p>
            <w:pPr>
              <w:pStyle w:val="26"/>
              <w:ind w:firstLine="0" w:firstLineChars="0"/>
              <w:jc w:val="center"/>
              <w:rPr>
                <w:rFonts w:cs="宋体" w:asciiTheme="minorEastAsia" w:hAnsiTheme="minorEastAsia" w:eastAsiaTheme="minorEastAsia"/>
              </w:rPr>
            </w:pPr>
            <w:r>
              <w:rPr>
                <w:rFonts w:hint="eastAsia" w:cs="宋体" w:asciiTheme="minorEastAsia" w:hAnsiTheme="minorEastAsia" w:eastAsiaTheme="minorEastAsia"/>
              </w:rPr>
              <w:t>组织状态</w:t>
            </w:r>
          </w:p>
        </w:tc>
        <w:tc>
          <w:tcPr>
            <w:tcW w:w="2814" w:type="dxa"/>
            <w:vAlign w:val="center"/>
          </w:tcPr>
          <w:p>
            <w:pPr>
              <w:pStyle w:val="26"/>
              <w:ind w:firstLine="0" w:firstLineChars="0"/>
              <w:rPr>
                <w:rFonts w:cs="宋体" w:asciiTheme="minorEastAsia" w:hAnsiTheme="minorEastAsia" w:eastAsiaTheme="minorEastAsia"/>
              </w:rPr>
            </w:pPr>
            <w:r>
              <w:rPr>
                <w:rFonts w:hint="eastAsia" w:cs="宋体" w:asciiTheme="minorEastAsia" w:hAnsiTheme="minorEastAsia" w:eastAsiaTheme="minorEastAsia"/>
              </w:rPr>
              <w:t>具有该产品应有的状态，允许有少量沉淀，无正常视力可见外来杂质、异物</w:t>
            </w:r>
          </w:p>
        </w:tc>
        <w:tc>
          <w:tcPr>
            <w:tcW w:w="5128" w:type="dxa"/>
            <w:vMerge w:val="continue"/>
          </w:tcPr>
          <w:p>
            <w:pPr>
              <w:pStyle w:val="26"/>
              <w:ind w:firstLine="0" w:firstLineChars="0"/>
              <w:rPr>
                <w:rFonts w:cs="宋体" w:asciiTheme="minorEastAsia" w:hAnsiTheme="minorEastAsia" w:eastAsiaTheme="minorEastAsia"/>
              </w:rPr>
            </w:pPr>
          </w:p>
        </w:tc>
      </w:tr>
    </w:tbl>
    <w:p>
      <w:pPr>
        <w:pStyle w:val="32"/>
        <w:numPr>
          <w:ilvl w:val="0"/>
          <w:numId w:val="0"/>
        </w:numPr>
        <w:spacing w:beforeLines="0" w:afterLines="0" w:line="480" w:lineRule="exact"/>
        <w:ind w:left="-199" w:leftChars="-95"/>
        <w:outlineLvl w:val="9"/>
        <w:rPr>
          <w:rFonts w:hint="eastAsia" w:ascii="黑体" w:hAnsi="黑体" w:eastAsia="黑体" w:cs="黑体"/>
          <w:b w:val="0"/>
          <w:bCs w:val="0"/>
          <w:sz w:val="21"/>
          <w:szCs w:val="21"/>
        </w:rPr>
      </w:pPr>
      <w:r>
        <w:rPr>
          <w:rFonts w:hint="eastAsia" w:asciiTheme="minorEastAsia" w:hAnsiTheme="minorEastAsia" w:eastAsiaTheme="minorEastAsia"/>
          <w:b/>
          <w:bCs/>
          <w:color w:val="000000"/>
          <w:sz w:val="24"/>
          <w:szCs w:val="24"/>
        </w:rPr>
        <w:t>3理化指标</w:t>
      </w:r>
      <w:r>
        <w:rPr>
          <w:rFonts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理化指标</w:t>
      </w:r>
      <w:r>
        <w:rPr>
          <w:rFonts w:cs="宋体" w:asciiTheme="minorEastAsia" w:hAnsiTheme="minorEastAsia" w:eastAsiaTheme="minorEastAsia"/>
          <w:sz w:val="24"/>
          <w:szCs w:val="24"/>
        </w:rPr>
        <w:t>应符合表</w:t>
      </w:r>
      <w:r>
        <w:rPr>
          <w:rFonts w:hint="eastAsia" w:cs="宋体" w:asciiTheme="minorEastAsia" w:hAnsiTheme="minorEastAsia" w:eastAsiaTheme="minorEastAsia"/>
          <w:sz w:val="24"/>
          <w:szCs w:val="24"/>
        </w:rPr>
        <w:t>2</w:t>
      </w:r>
      <w:r>
        <w:rPr>
          <w:rFonts w:cs="宋体" w:asciiTheme="minorEastAsia" w:hAnsiTheme="minorEastAsia" w:eastAsiaTheme="minorEastAsia"/>
          <w:sz w:val="24"/>
          <w:szCs w:val="24"/>
        </w:rPr>
        <w:t>规定</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br w:type="textWrapping"/>
      </w:r>
      <w:r>
        <w:rPr>
          <w:rFonts w:hint="eastAsia" w:cs="宋体" w:asciiTheme="minorEastAsia" w:hAnsiTheme="minorEastAsia" w:eastAsiaTheme="minorEastAsia"/>
          <w:sz w:val="24"/>
          <w:szCs w:val="24"/>
        </w:rPr>
        <w:t xml:space="preserve"> </w:t>
      </w:r>
      <w:r>
        <w:rPr>
          <w:rFonts w:cs="宋体" w:asciiTheme="minorEastAsia" w:hAnsiTheme="minorEastAsia" w:eastAsiaTheme="minorEastAsia"/>
          <w:sz w:val="24"/>
          <w:szCs w:val="24"/>
        </w:rPr>
        <w:t xml:space="preserve">                             </w:t>
      </w:r>
      <w:r>
        <w:rPr>
          <w:rFonts w:hint="eastAsia" w:ascii="黑体" w:hAnsi="黑体" w:eastAsia="黑体" w:cs="黑体"/>
          <w:b w:val="0"/>
          <w:bCs w:val="0"/>
          <w:sz w:val="21"/>
          <w:szCs w:val="21"/>
        </w:rPr>
        <w:t xml:space="preserve"> 表2理化指标</w:t>
      </w:r>
    </w:p>
    <w:tbl>
      <w:tblPr>
        <w:tblStyle w:val="12"/>
        <w:tblW w:w="949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964"/>
        <w:gridCol w:w="1701"/>
        <w:gridCol w:w="38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atLeast"/>
          <w:jc w:val="center"/>
        </w:trPr>
        <w:tc>
          <w:tcPr>
            <w:tcW w:w="3964" w:type="dxa"/>
          </w:tcPr>
          <w:p>
            <w:pPr>
              <w:pStyle w:val="32"/>
              <w:keepNext w:val="0"/>
              <w:keepLines w:val="0"/>
              <w:pageBreakBefore w:val="0"/>
              <w:widowControl/>
              <w:numPr>
                <w:ilvl w:val="0"/>
                <w:numId w:val="0"/>
              </w:numPr>
              <w:kinsoku/>
              <w:wordWrap/>
              <w:overflowPunct/>
              <w:topLinePunct w:val="0"/>
              <w:autoSpaceDE/>
              <w:autoSpaceDN/>
              <w:bidi w:val="0"/>
              <w:adjustRightInd/>
              <w:snapToGrid/>
              <w:spacing w:beforeLines="0" w:afterLines="0"/>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项目</w:t>
            </w:r>
          </w:p>
        </w:tc>
        <w:tc>
          <w:tcPr>
            <w:tcW w:w="1701" w:type="dxa"/>
          </w:tcPr>
          <w:p>
            <w:pPr>
              <w:pStyle w:val="32"/>
              <w:keepNext w:val="0"/>
              <w:keepLines w:val="0"/>
              <w:pageBreakBefore w:val="0"/>
              <w:widowControl/>
              <w:numPr>
                <w:ilvl w:val="0"/>
                <w:numId w:val="0"/>
              </w:numPr>
              <w:kinsoku/>
              <w:wordWrap/>
              <w:overflowPunct/>
              <w:topLinePunct w:val="0"/>
              <w:autoSpaceDE/>
              <w:autoSpaceDN/>
              <w:bidi w:val="0"/>
              <w:adjustRightInd/>
              <w:snapToGrid/>
              <w:spacing w:beforeLines="0" w:afterLines="0"/>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指标</w:t>
            </w:r>
          </w:p>
        </w:tc>
        <w:tc>
          <w:tcPr>
            <w:tcW w:w="3828" w:type="dxa"/>
          </w:tcPr>
          <w:p>
            <w:pPr>
              <w:pStyle w:val="32"/>
              <w:keepNext w:val="0"/>
              <w:keepLines w:val="0"/>
              <w:pageBreakBefore w:val="0"/>
              <w:widowControl/>
              <w:numPr>
                <w:ilvl w:val="0"/>
                <w:numId w:val="0"/>
              </w:numPr>
              <w:kinsoku/>
              <w:wordWrap/>
              <w:overflowPunct/>
              <w:topLinePunct w:val="0"/>
              <w:autoSpaceDE/>
              <w:autoSpaceDN/>
              <w:bidi w:val="0"/>
              <w:adjustRightInd/>
              <w:snapToGrid/>
              <w:spacing w:beforeLines="0" w:afterLines="0"/>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检验方法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jc w:val="center"/>
        </w:trPr>
        <w:tc>
          <w:tcPr>
            <w:tcW w:w="3964" w:type="dxa"/>
            <w:vAlign w:val="center"/>
          </w:tcPr>
          <w:p>
            <w:pPr>
              <w:pStyle w:val="32"/>
              <w:keepNext w:val="0"/>
              <w:keepLines w:val="0"/>
              <w:pageBreakBefore w:val="0"/>
              <w:widowControl/>
              <w:numPr>
                <w:ilvl w:val="0"/>
                <w:numId w:val="0"/>
              </w:numPr>
              <w:kinsoku/>
              <w:wordWrap/>
              <w:overflowPunct/>
              <w:topLinePunct w:val="0"/>
              <w:autoSpaceDE/>
              <w:autoSpaceDN/>
              <w:bidi w:val="0"/>
              <w:adjustRightInd/>
              <w:snapToGrid/>
              <w:spacing w:beforeLines="0" w:afterLines="0"/>
              <w:textAlignment w:val="auto"/>
              <w:rPr>
                <w:rFonts w:asciiTheme="minorEastAsia" w:hAnsiTheme="minorEastAsia" w:eastAsiaTheme="minorEastAsia"/>
                <w:szCs w:val="21"/>
              </w:rPr>
            </w:pPr>
            <w:r>
              <w:rPr>
                <w:rFonts w:hint="eastAsia" w:ascii="宋体" w:hAnsi="宋体" w:eastAsia="宋体" w:cs="宋体"/>
                <w:szCs w:val="21"/>
              </w:rPr>
              <w:t>总氮（以干基计）</w:t>
            </w:r>
            <w:r>
              <w:rPr>
                <w:rFonts w:ascii="宋体" w:hAnsi="宋体" w:eastAsia="宋体" w:cs="宋体"/>
                <w:szCs w:val="21"/>
              </w:rPr>
              <w:t>(g/100g）</w:t>
            </w:r>
            <w:r>
              <w:rPr>
                <w:rFonts w:hint="eastAsia" w:ascii="宋体" w:hAnsi="宋体" w:eastAsia="宋体" w:cs="宋体"/>
                <w:szCs w:val="21"/>
                <w:vertAlign w:val="superscript"/>
              </w:rPr>
              <w:t>a</w:t>
            </w:r>
          </w:p>
        </w:tc>
        <w:tc>
          <w:tcPr>
            <w:tcW w:w="1701" w:type="dxa"/>
            <w:vAlign w:val="center"/>
          </w:tcPr>
          <w:p>
            <w:pPr>
              <w:pStyle w:val="32"/>
              <w:keepNext w:val="0"/>
              <w:keepLines w:val="0"/>
              <w:pageBreakBefore w:val="0"/>
              <w:widowControl/>
              <w:numPr>
                <w:ilvl w:val="0"/>
                <w:numId w:val="0"/>
              </w:numPr>
              <w:kinsoku/>
              <w:wordWrap/>
              <w:overflowPunct/>
              <w:topLinePunct w:val="0"/>
              <w:autoSpaceDE/>
              <w:autoSpaceDN/>
              <w:bidi w:val="0"/>
              <w:adjustRightInd/>
              <w:snapToGrid/>
              <w:spacing w:beforeLines="0" w:afterLines="0"/>
              <w:jc w:val="center"/>
              <w:textAlignment w:val="auto"/>
              <w:rPr>
                <w:rFonts w:asciiTheme="minorEastAsia" w:hAnsiTheme="minorEastAsia" w:eastAsiaTheme="minorEastAsia"/>
                <w:szCs w:val="21"/>
              </w:rPr>
            </w:pPr>
            <w:r>
              <w:rPr>
                <w:rFonts w:hint="eastAsia" w:ascii="宋体" w:hAnsi="宋体" w:eastAsia="宋体" w:cs="宋体"/>
                <w:szCs w:val="21"/>
              </w:rPr>
              <w:t>≥1.</w:t>
            </w:r>
            <w:r>
              <w:rPr>
                <w:rFonts w:ascii="宋体" w:hAnsi="宋体" w:eastAsia="宋体" w:cs="宋体"/>
                <w:szCs w:val="21"/>
              </w:rPr>
              <w:t>5</w:t>
            </w:r>
          </w:p>
        </w:tc>
        <w:tc>
          <w:tcPr>
            <w:tcW w:w="3828" w:type="dxa"/>
            <w:vMerge w:val="restart"/>
            <w:vAlign w:val="center"/>
          </w:tcPr>
          <w:p>
            <w:pPr>
              <w:pStyle w:val="32"/>
              <w:keepNext w:val="0"/>
              <w:keepLines w:val="0"/>
              <w:pageBreakBefore w:val="0"/>
              <w:widowControl/>
              <w:numPr>
                <w:ilvl w:val="0"/>
                <w:numId w:val="0"/>
              </w:numPr>
              <w:kinsoku/>
              <w:wordWrap/>
              <w:overflowPunct/>
              <w:topLinePunct w:val="0"/>
              <w:autoSpaceDE/>
              <w:autoSpaceDN/>
              <w:bidi w:val="0"/>
              <w:adjustRightInd/>
              <w:snapToGrid/>
              <w:spacing w:beforeLines="0" w:afterLines="0"/>
              <w:textAlignment w:val="auto"/>
              <w:rPr>
                <w:rFonts w:asciiTheme="minorEastAsia" w:hAnsiTheme="minorEastAsia" w:eastAsiaTheme="minorEastAsia"/>
                <w:szCs w:val="21"/>
              </w:rPr>
            </w:pPr>
            <w:r>
              <w:rPr>
                <w:rFonts w:ascii="宋体" w:hAnsi="宋体" w:eastAsia="宋体" w:cs="宋体"/>
                <w:szCs w:val="21"/>
              </w:rPr>
              <w:t>按GB 5009.5规定的方法测定。测定结果不进行蛋白质系数换算，以总氮质量分数表示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64" w:type="dxa"/>
            <w:vAlign w:val="center"/>
          </w:tcPr>
          <w:p>
            <w:pPr>
              <w:pStyle w:val="32"/>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420" w:firstLineChars="200"/>
              <w:textAlignment w:val="auto"/>
              <w:rPr>
                <w:rFonts w:asciiTheme="minorEastAsia" w:hAnsiTheme="minorEastAsia" w:eastAsiaTheme="minorEastAsia"/>
                <w:szCs w:val="21"/>
              </w:rPr>
            </w:pPr>
            <w:r>
              <w:rPr>
                <w:rFonts w:hint="eastAsia" w:ascii="宋体" w:hAnsi="宋体" w:eastAsia="宋体" w:cs="宋体"/>
                <w:szCs w:val="21"/>
              </w:rPr>
              <w:t>总氮</w:t>
            </w:r>
            <w:r>
              <w:rPr>
                <w:rFonts w:ascii="宋体" w:hAnsi="宋体" w:eastAsia="宋体" w:cs="宋体"/>
                <w:szCs w:val="21"/>
              </w:rPr>
              <w:t>(g/100ml）</w:t>
            </w:r>
            <w:r>
              <w:rPr>
                <w:rFonts w:hint="eastAsia" w:ascii="宋体" w:hAnsi="宋体" w:eastAsia="宋体" w:cs="宋体"/>
                <w:szCs w:val="21"/>
                <w:vertAlign w:val="superscript"/>
              </w:rPr>
              <w:t>b</w:t>
            </w:r>
          </w:p>
        </w:tc>
        <w:tc>
          <w:tcPr>
            <w:tcW w:w="1701" w:type="dxa"/>
            <w:vAlign w:val="center"/>
          </w:tcPr>
          <w:p>
            <w:pPr>
              <w:pStyle w:val="32"/>
              <w:keepNext w:val="0"/>
              <w:keepLines w:val="0"/>
              <w:pageBreakBefore w:val="0"/>
              <w:widowControl/>
              <w:numPr>
                <w:ilvl w:val="0"/>
                <w:numId w:val="0"/>
              </w:numPr>
              <w:kinsoku/>
              <w:wordWrap/>
              <w:overflowPunct/>
              <w:topLinePunct w:val="0"/>
              <w:autoSpaceDE/>
              <w:autoSpaceDN/>
              <w:bidi w:val="0"/>
              <w:adjustRightInd/>
              <w:snapToGrid/>
              <w:spacing w:beforeLines="0" w:afterLines="0"/>
              <w:jc w:val="center"/>
              <w:textAlignment w:val="auto"/>
              <w:rPr>
                <w:rFonts w:asciiTheme="minorEastAsia" w:hAnsiTheme="minorEastAsia" w:eastAsiaTheme="minorEastAsia"/>
                <w:szCs w:val="21"/>
              </w:rPr>
            </w:pPr>
            <w:r>
              <w:rPr>
                <w:rFonts w:hint="eastAsia" w:ascii="宋体" w:hAnsi="宋体" w:eastAsia="宋体" w:cs="宋体"/>
                <w:szCs w:val="21"/>
              </w:rPr>
              <w:t>≥</w:t>
            </w:r>
            <w:r>
              <w:rPr>
                <w:rFonts w:ascii="宋体" w:hAnsi="宋体" w:eastAsia="宋体" w:cs="宋体"/>
                <w:szCs w:val="21"/>
              </w:rPr>
              <w:t>0.</w:t>
            </w:r>
            <w:r>
              <w:rPr>
                <w:rFonts w:hint="eastAsia" w:ascii="宋体" w:hAnsi="宋体" w:eastAsia="宋体" w:cs="宋体"/>
                <w:szCs w:val="21"/>
              </w:rPr>
              <w:t>3</w:t>
            </w:r>
          </w:p>
        </w:tc>
        <w:tc>
          <w:tcPr>
            <w:tcW w:w="3828" w:type="dxa"/>
            <w:vMerge w:val="continue"/>
            <w:vAlign w:val="center"/>
          </w:tcPr>
          <w:p>
            <w:pPr>
              <w:pStyle w:val="32"/>
              <w:keepNext w:val="0"/>
              <w:keepLines w:val="0"/>
              <w:pageBreakBefore w:val="0"/>
              <w:widowControl/>
              <w:numPr>
                <w:ilvl w:val="0"/>
                <w:numId w:val="0"/>
              </w:numPr>
              <w:kinsoku/>
              <w:wordWrap/>
              <w:overflowPunct/>
              <w:topLinePunct w:val="0"/>
              <w:autoSpaceDE/>
              <w:autoSpaceDN/>
              <w:bidi w:val="0"/>
              <w:adjustRightInd/>
              <w:snapToGrid/>
              <w:spacing w:beforeLines="0" w:afterLines="0"/>
              <w:textAlignment w:val="auto"/>
              <w:rPr>
                <w:rFonts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64" w:type="dxa"/>
            <w:vAlign w:val="center"/>
          </w:tcPr>
          <w:p>
            <w:pPr>
              <w:pStyle w:val="32"/>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420" w:firstLineChars="200"/>
              <w:textAlignment w:val="auto"/>
              <w:rPr>
                <w:rFonts w:asciiTheme="minorEastAsia" w:hAnsiTheme="minorEastAsia" w:eastAsiaTheme="minorEastAsia"/>
                <w:szCs w:val="21"/>
              </w:rPr>
            </w:pPr>
            <w:r>
              <w:rPr>
                <w:rFonts w:hint="eastAsia" w:ascii="宋体" w:hAnsi="宋体" w:eastAsia="宋体" w:cs="宋体"/>
                <w:szCs w:val="21"/>
              </w:rPr>
              <w:t>羟脯氨酸（</w:t>
            </w:r>
            <w:r>
              <w:rPr>
                <w:rFonts w:ascii="宋体" w:hAnsi="宋体" w:eastAsia="宋体" w:cs="宋体"/>
                <w:szCs w:val="21"/>
              </w:rPr>
              <w:t>g/100g）</w:t>
            </w:r>
            <w:r>
              <w:rPr>
                <w:rFonts w:hint="eastAsia" w:ascii="宋体" w:hAnsi="宋体" w:eastAsia="宋体" w:cs="宋体"/>
                <w:szCs w:val="21"/>
                <w:vertAlign w:val="superscript"/>
              </w:rPr>
              <w:t>a</w:t>
            </w:r>
          </w:p>
        </w:tc>
        <w:tc>
          <w:tcPr>
            <w:tcW w:w="1701" w:type="dxa"/>
            <w:vAlign w:val="center"/>
          </w:tcPr>
          <w:p>
            <w:pPr>
              <w:pStyle w:val="32"/>
              <w:keepNext w:val="0"/>
              <w:keepLines w:val="0"/>
              <w:pageBreakBefore w:val="0"/>
              <w:widowControl/>
              <w:numPr>
                <w:ilvl w:val="0"/>
                <w:numId w:val="0"/>
              </w:numPr>
              <w:kinsoku/>
              <w:wordWrap/>
              <w:overflowPunct/>
              <w:topLinePunct w:val="0"/>
              <w:autoSpaceDE/>
              <w:autoSpaceDN/>
              <w:bidi w:val="0"/>
              <w:adjustRightInd/>
              <w:snapToGrid/>
              <w:spacing w:beforeLines="0" w:afterLines="0"/>
              <w:jc w:val="center"/>
              <w:textAlignment w:val="auto"/>
              <w:rPr>
                <w:rFonts w:asciiTheme="minorEastAsia" w:hAnsiTheme="minorEastAsia" w:eastAsiaTheme="minorEastAsia"/>
                <w:szCs w:val="21"/>
              </w:rPr>
            </w:pPr>
            <w:r>
              <w:rPr>
                <w:rFonts w:hint="eastAsia" w:ascii="宋体" w:hAnsi="宋体" w:eastAsia="宋体" w:cs="宋体"/>
                <w:szCs w:val="21"/>
              </w:rPr>
              <w:t>≥</w:t>
            </w:r>
            <w:r>
              <w:rPr>
                <w:rFonts w:ascii="宋体" w:hAnsi="宋体" w:eastAsia="宋体" w:cs="宋体"/>
                <w:szCs w:val="21"/>
              </w:rPr>
              <w:t>0.3</w:t>
            </w:r>
          </w:p>
        </w:tc>
        <w:tc>
          <w:tcPr>
            <w:tcW w:w="3828" w:type="dxa"/>
            <w:vMerge w:val="restart"/>
            <w:vAlign w:val="center"/>
          </w:tcPr>
          <w:p>
            <w:pPr>
              <w:pStyle w:val="32"/>
              <w:keepNext w:val="0"/>
              <w:keepLines w:val="0"/>
              <w:pageBreakBefore w:val="0"/>
              <w:widowControl/>
              <w:numPr>
                <w:ilvl w:val="0"/>
                <w:numId w:val="0"/>
              </w:numPr>
              <w:kinsoku/>
              <w:wordWrap/>
              <w:overflowPunct/>
              <w:topLinePunct w:val="0"/>
              <w:autoSpaceDE/>
              <w:autoSpaceDN/>
              <w:bidi w:val="0"/>
              <w:adjustRightInd/>
              <w:snapToGrid/>
              <w:spacing w:beforeLines="0" w:afterLines="0"/>
              <w:textAlignment w:val="auto"/>
              <w:rPr>
                <w:rFonts w:asciiTheme="minorEastAsia" w:hAnsiTheme="minorEastAsia" w:eastAsiaTheme="minorEastAsia"/>
                <w:szCs w:val="21"/>
              </w:rPr>
            </w:pPr>
            <w:r>
              <w:rPr>
                <w:rFonts w:ascii="宋体" w:hAnsi="宋体" w:eastAsia="宋体" w:cs="宋体"/>
                <w:szCs w:val="21"/>
              </w:rPr>
              <w:t>按GB/T 9695.23规定的方法测定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64" w:type="dxa"/>
            <w:vAlign w:val="center"/>
          </w:tcPr>
          <w:p>
            <w:pPr>
              <w:pStyle w:val="32"/>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420" w:firstLineChars="200"/>
              <w:textAlignment w:val="auto"/>
              <w:rPr>
                <w:rFonts w:asciiTheme="minorEastAsia" w:hAnsiTheme="minorEastAsia" w:eastAsiaTheme="minorEastAsia"/>
                <w:szCs w:val="21"/>
              </w:rPr>
            </w:pPr>
            <w:r>
              <w:rPr>
                <w:rFonts w:hint="eastAsia" w:ascii="宋体" w:hAnsi="宋体" w:eastAsia="宋体" w:cs="宋体"/>
                <w:szCs w:val="21"/>
              </w:rPr>
              <w:t>羟脯氨酸（</w:t>
            </w:r>
            <w:r>
              <w:rPr>
                <w:rFonts w:ascii="宋体" w:hAnsi="宋体" w:eastAsia="宋体" w:cs="宋体"/>
                <w:szCs w:val="21"/>
              </w:rPr>
              <w:t>g/100ml）</w:t>
            </w:r>
            <w:r>
              <w:rPr>
                <w:rFonts w:hint="eastAsia" w:ascii="宋体" w:hAnsi="宋体" w:eastAsia="宋体" w:cs="宋体"/>
                <w:szCs w:val="21"/>
                <w:vertAlign w:val="superscript"/>
              </w:rPr>
              <w:t>b</w:t>
            </w:r>
          </w:p>
        </w:tc>
        <w:tc>
          <w:tcPr>
            <w:tcW w:w="1701" w:type="dxa"/>
            <w:vAlign w:val="center"/>
          </w:tcPr>
          <w:p>
            <w:pPr>
              <w:pStyle w:val="32"/>
              <w:keepNext w:val="0"/>
              <w:keepLines w:val="0"/>
              <w:pageBreakBefore w:val="0"/>
              <w:widowControl/>
              <w:numPr>
                <w:ilvl w:val="0"/>
                <w:numId w:val="0"/>
              </w:numPr>
              <w:kinsoku/>
              <w:wordWrap/>
              <w:overflowPunct/>
              <w:topLinePunct w:val="0"/>
              <w:autoSpaceDE/>
              <w:autoSpaceDN/>
              <w:bidi w:val="0"/>
              <w:adjustRightInd/>
              <w:snapToGrid/>
              <w:spacing w:beforeLines="0" w:afterLines="0"/>
              <w:jc w:val="center"/>
              <w:textAlignment w:val="auto"/>
              <w:rPr>
                <w:rFonts w:asciiTheme="minorEastAsia" w:hAnsiTheme="minorEastAsia" w:eastAsiaTheme="minorEastAsia"/>
                <w:szCs w:val="21"/>
              </w:rPr>
            </w:pPr>
            <w:r>
              <w:rPr>
                <w:rFonts w:hint="eastAsia" w:ascii="宋体" w:hAnsi="宋体" w:eastAsia="宋体" w:cs="宋体"/>
                <w:szCs w:val="21"/>
              </w:rPr>
              <w:t>≥</w:t>
            </w:r>
            <w:r>
              <w:rPr>
                <w:rFonts w:ascii="宋体" w:hAnsi="宋体" w:eastAsia="宋体" w:cs="宋体"/>
                <w:szCs w:val="21"/>
              </w:rPr>
              <w:t>0.0</w:t>
            </w:r>
            <w:r>
              <w:rPr>
                <w:rFonts w:hint="eastAsia" w:ascii="宋体" w:hAnsi="宋体" w:eastAsia="宋体" w:cs="宋体"/>
                <w:szCs w:val="21"/>
              </w:rPr>
              <w:t>6</w:t>
            </w:r>
          </w:p>
        </w:tc>
        <w:tc>
          <w:tcPr>
            <w:tcW w:w="3828" w:type="dxa"/>
            <w:vMerge w:val="continue"/>
            <w:vAlign w:val="center"/>
          </w:tcPr>
          <w:p>
            <w:pPr>
              <w:pStyle w:val="32"/>
              <w:keepNext w:val="0"/>
              <w:keepLines w:val="0"/>
              <w:pageBreakBefore w:val="0"/>
              <w:widowControl/>
              <w:numPr>
                <w:ilvl w:val="0"/>
                <w:numId w:val="0"/>
              </w:numPr>
              <w:kinsoku/>
              <w:wordWrap/>
              <w:overflowPunct/>
              <w:topLinePunct w:val="0"/>
              <w:autoSpaceDE/>
              <w:autoSpaceDN/>
              <w:bidi w:val="0"/>
              <w:adjustRightInd/>
              <w:snapToGrid/>
              <w:spacing w:beforeLines="0" w:afterLines="0"/>
              <w:textAlignment w:val="auto"/>
              <w:rPr>
                <w:rFonts w:asciiTheme="minorEastAsia" w:hAnsiTheme="minorEastAsia" w:eastAsia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964" w:type="dxa"/>
            <w:vAlign w:val="center"/>
          </w:tcPr>
          <w:p>
            <w:pPr>
              <w:pStyle w:val="32"/>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420" w:firstLineChars="200"/>
              <w:textAlignment w:val="auto"/>
              <w:rPr>
                <w:rFonts w:asciiTheme="minorEastAsia" w:hAnsiTheme="minorEastAsia" w:eastAsiaTheme="minorEastAsia"/>
                <w:szCs w:val="21"/>
              </w:rPr>
            </w:pPr>
            <w:r>
              <w:rPr>
                <w:rFonts w:hint="eastAsia" w:ascii="宋体" w:hAnsi="宋体" w:eastAsia="宋体" w:cs="宋体"/>
                <w:szCs w:val="21"/>
              </w:rPr>
              <w:t>水分（</w:t>
            </w:r>
            <w:r>
              <w:rPr>
                <w:rFonts w:ascii="宋体" w:hAnsi="宋体" w:eastAsia="宋体" w:cs="宋体"/>
                <w:szCs w:val="21"/>
              </w:rPr>
              <w:t>g/100g）</w:t>
            </w:r>
            <w:r>
              <w:rPr>
                <w:rFonts w:ascii="宋体" w:hAnsi="宋体" w:eastAsia="宋体" w:cs="宋体"/>
                <w:szCs w:val="21"/>
                <w:vertAlign w:val="superscript"/>
              </w:rPr>
              <w:t>c</w:t>
            </w:r>
          </w:p>
        </w:tc>
        <w:tc>
          <w:tcPr>
            <w:tcW w:w="1701" w:type="dxa"/>
            <w:vAlign w:val="center"/>
          </w:tcPr>
          <w:p>
            <w:pPr>
              <w:pStyle w:val="32"/>
              <w:keepNext w:val="0"/>
              <w:keepLines w:val="0"/>
              <w:pageBreakBefore w:val="0"/>
              <w:widowControl/>
              <w:numPr>
                <w:ilvl w:val="0"/>
                <w:numId w:val="0"/>
              </w:numPr>
              <w:kinsoku/>
              <w:wordWrap/>
              <w:overflowPunct/>
              <w:topLinePunct w:val="0"/>
              <w:autoSpaceDE/>
              <w:autoSpaceDN/>
              <w:bidi w:val="0"/>
              <w:adjustRightInd/>
              <w:snapToGrid/>
              <w:spacing w:beforeLines="0" w:afterLines="0"/>
              <w:jc w:val="center"/>
              <w:textAlignment w:val="auto"/>
              <w:rPr>
                <w:rFonts w:asciiTheme="minorEastAsia" w:hAnsiTheme="minorEastAsia" w:eastAsiaTheme="minorEastAsia"/>
                <w:szCs w:val="21"/>
              </w:rPr>
            </w:pPr>
            <w:r>
              <w:rPr>
                <w:rFonts w:hint="eastAsia" w:ascii="宋体" w:hAnsi="宋体" w:eastAsia="宋体" w:cs="宋体"/>
                <w:szCs w:val="21"/>
              </w:rPr>
              <w:t>≤7.0</w:t>
            </w:r>
          </w:p>
        </w:tc>
        <w:tc>
          <w:tcPr>
            <w:tcW w:w="3828" w:type="dxa"/>
            <w:vAlign w:val="center"/>
          </w:tcPr>
          <w:p>
            <w:pPr>
              <w:pStyle w:val="32"/>
              <w:keepNext w:val="0"/>
              <w:keepLines w:val="0"/>
              <w:pageBreakBefore w:val="0"/>
              <w:widowControl/>
              <w:numPr>
                <w:ilvl w:val="0"/>
                <w:numId w:val="0"/>
              </w:numPr>
              <w:kinsoku/>
              <w:wordWrap/>
              <w:overflowPunct/>
              <w:topLinePunct w:val="0"/>
              <w:autoSpaceDE/>
              <w:autoSpaceDN/>
              <w:bidi w:val="0"/>
              <w:adjustRightInd/>
              <w:snapToGrid/>
              <w:spacing w:beforeLines="0" w:afterLines="0"/>
              <w:textAlignment w:val="auto"/>
              <w:rPr>
                <w:rFonts w:asciiTheme="minorEastAsia" w:hAnsiTheme="minorEastAsia" w:eastAsiaTheme="minorEastAsia"/>
                <w:szCs w:val="21"/>
              </w:rPr>
            </w:pPr>
            <w:r>
              <w:rPr>
                <w:rFonts w:ascii="宋体" w:hAnsi="宋体" w:eastAsia="宋体" w:cs="宋体"/>
                <w:szCs w:val="21"/>
              </w:rPr>
              <w:t>按GB 5009.</w:t>
            </w:r>
            <w:r>
              <w:rPr>
                <w:rFonts w:hint="eastAsia" w:ascii="宋体" w:hAnsi="宋体" w:eastAsia="宋体" w:cs="宋体"/>
                <w:szCs w:val="21"/>
              </w:rPr>
              <w:t>3</w:t>
            </w:r>
            <w:r>
              <w:rPr>
                <w:rFonts w:ascii="宋体" w:hAnsi="宋体" w:eastAsia="宋体" w:cs="宋体"/>
                <w:szCs w:val="21"/>
              </w:rPr>
              <w:t>规定的方法测定。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93" w:type="dxa"/>
            <w:gridSpan w:val="3"/>
            <w:vAlign w:val="center"/>
          </w:tcPr>
          <w:p>
            <w:pPr>
              <w:pStyle w:val="32"/>
              <w:keepNext w:val="0"/>
              <w:keepLines w:val="0"/>
              <w:pageBreakBefore w:val="0"/>
              <w:widowControl/>
              <w:numPr>
                <w:ilvl w:val="0"/>
                <w:numId w:val="0"/>
              </w:numPr>
              <w:kinsoku/>
              <w:wordWrap/>
              <w:overflowPunct/>
              <w:topLinePunct w:val="0"/>
              <w:autoSpaceDE/>
              <w:autoSpaceDN/>
              <w:bidi w:val="0"/>
              <w:adjustRightInd/>
              <w:snapToGrid/>
              <w:spacing w:beforeLines="0" w:afterLines="0"/>
              <w:textAlignment w:val="auto"/>
              <w:rPr>
                <w:rFonts w:asciiTheme="minorEastAsia" w:hAnsiTheme="minorEastAsia" w:eastAsiaTheme="minorEastAsia"/>
                <w:szCs w:val="21"/>
              </w:rPr>
            </w:pPr>
            <w:r>
              <w:rPr>
                <w:rFonts w:hint="eastAsia" w:ascii="宋体" w:hAnsi="宋体" w:eastAsia="宋体" w:cs="宋体"/>
                <w:szCs w:val="21"/>
              </w:rPr>
              <w:t>a</w:t>
            </w:r>
            <w:r>
              <w:rPr>
                <w:rFonts w:ascii="宋体" w:hAnsi="宋体" w:eastAsia="宋体" w:cs="宋体"/>
                <w:szCs w:val="21"/>
              </w:rPr>
              <w:t>:</w:t>
            </w:r>
            <w:r>
              <w:rPr>
                <w:rFonts w:hint="eastAsia" w:ascii="宋体" w:hAnsi="宋体" w:eastAsia="宋体" w:cs="宋体"/>
                <w:szCs w:val="21"/>
              </w:rPr>
              <w:t>为固体饮料指标要求；</w:t>
            </w:r>
            <w:r>
              <w:rPr>
                <w:rFonts w:ascii="宋体" w:hAnsi="宋体" w:eastAsia="宋体" w:cs="宋体"/>
                <w:szCs w:val="21"/>
              </w:rPr>
              <w:br w:type="textWrapping"/>
            </w:r>
            <w:r>
              <w:rPr>
                <w:rFonts w:ascii="宋体" w:hAnsi="宋体" w:eastAsia="宋体" w:cs="宋体"/>
                <w:szCs w:val="21"/>
              </w:rPr>
              <w:t>b:</w:t>
            </w:r>
            <w:r>
              <w:rPr>
                <w:rFonts w:hint="eastAsia" w:ascii="宋体" w:hAnsi="宋体" w:eastAsia="宋体" w:cs="宋体"/>
                <w:szCs w:val="21"/>
              </w:rPr>
              <w:t>为液体饮料指标要求;</w:t>
            </w:r>
            <w:r>
              <w:rPr>
                <w:rFonts w:ascii="宋体" w:hAnsi="宋体" w:eastAsia="宋体" w:cs="宋体"/>
                <w:szCs w:val="21"/>
              </w:rPr>
              <w:br w:type="textWrapping"/>
            </w:r>
            <w:r>
              <w:rPr>
                <w:rFonts w:hint="eastAsia" w:ascii="宋体" w:hAnsi="宋体" w:eastAsia="宋体" w:cs="宋体"/>
                <w:szCs w:val="21"/>
              </w:rPr>
              <w:t>c</w:t>
            </w:r>
            <w:r>
              <w:rPr>
                <w:rFonts w:ascii="宋体" w:hAnsi="宋体" w:eastAsia="宋体" w:cs="宋体"/>
                <w:szCs w:val="21"/>
              </w:rPr>
              <w:t>:</w:t>
            </w:r>
            <w:r>
              <w:rPr>
                <w:rFonts w:hint="eastAsia" w:ascii="宋体" w:hAnsi="宋体" w:eastAsia="宋体" w:cs="宋体"/>
                <w:szCs w:val="21"/>
              </w:rPr>
              <w:t>仅为固体饮料指标要求。</w:t>
            </w:r>
          </w:p>
        </w:tc>
      </w:tr>
    </w:tbl>
    <w:p>
      <w:pPr>
        <w:pStyle w:val="32"/>
        <w:pageBreakBefore w:val="0"/>
        <w:numPr>
          <w:ilvl w:val="0"/>
          <w:numId w:val="0"/>
        </w:numPr>
        <w:kinsoku/>
        <w:wordWrap/>
        <w:overflowPunct/>
        <w:topLinePunct w:val="0"/>
        <w:bidi w:val="0"/>
        <w:adjustRightInd/>
        <w:snapToGrid/>
        <w:spacing w:beforeLines="0" w:afterLines="0" w:line="440" w:lineRule="exact"/>
        <w:ind w:left="-198" w:right="-512" w:rightChars="-244"/>
        <w:textAlignment w:val="auto"/>
        <w:rPr>
          <w:rFonts w:hint="eastAsia" w:asciiTheme="minorEastAsia" w:hAnsiTheme="minorEastAsia" w:eastAsiaTheme="minorEastAsia"/>
          <w:sz w:val="24"/>
          <w:szCs w:val="24"/>
          <w:lang w:eastAsia="zh-Hans"/>
        </w:rPr>
      </w:pPr>
      <w:r>
        <w:rPr>
          <w:rFonts w:hint="eastAsia" w:asciiTheme="minorEastAsia" w:hAnsiTheme="minorEastAsia" w:eastAsiaTheme="minorEastAsia"/>
          <w:b/>
          <w:bCs/>
          <w:sz w:val="24"/>
          <w:szCs w:val="24"/>
        </w:rPr>
        <w:t>4</w:t>
      </w:r>
      <w:r>
        <w:rPr>
          <w:rFonts w:hint="eastAsia" w:asciiTheme="minorEastAsia" w:hAnsiTheme="minorEastAsia" w:eastAsiaTheme="minorEastAsia"/>
          <w:b/>
          <w:bCs/>
          <w:sz w:val="24"/>
          <w:szCs w:val="24"/>
          <w:lang w:val="en-US" w:eastAsia="zh-CN"/>
        </w:rPr>
        <w:t xml:space="preserve"> </w:t>
      </w:r>
      <w:r>
        <w:rPr>
          <w:rFonts w:hint="eastAsia" w:asciiTheme="minorEastAsia" w:hAnsiTheme="minorEastAsia" w:eastAsiaTheme="minorEastAsia"/>
          <w:b/>
          <w:bCs/>
          <w:sz w:val="24"/>
          <w:szCs w:val="24"/>
        </w:rPr>
        <w:t>污染物限量和真菌毒素限量</w:t>
      </w:r>
      <w:r>
        <w:rPr>
          <w:rFonts w:asciiTheme="minorEastAsia" w:hAnsiTheme="minorEastAsia" w:eastAsiaTheme="minorEastAsia"/>
          <w:b/>
          <w:bCs/>
          <w:sz w:val="24"/>
          <w:szCs w:val="24"/>
        </w:rPr>
        <w:t xml:space="preserve"> </w:t>
      </w:r>
      <w:r>
        <w:rPr>
          <w:rFonts w:asciiTheme="minorEastAsia" w:hAnsiTheme="minorEastAsia" w:eastAsiaTheme="minorEastAsia"/>
          <w:b/>
          <w:bCs/>
          <w:sz w:val="24"/>
          <w:szCs w:val="24"/>
        </w:rPr>
        <w:br w:type="textWrapping"/>
      </w:r>
      <w:r>
        <w:rPr>
          <w:rFonts w:hint="eastAsia" w:asciiTheme="minorEastAsia" w:hAnsiTheme="minorEastAsia" w:eastAsiaTheme="minorEastAsia"/>
          <w:b/>
          <w:bCs/>
          <w:sz w:val="24"/>
          <w:szCs w:val="24"/>
        </w:rPr>
        <w:t xml:space="preserve">4.1 </w:t>
      </w:r>
      <w:r>
        <w:rPr>
          <w:rFonts w:hint="eastAsia" w:asciiTheme="minorEastAsia" w:hAnsiTheme="minorEastAsia" w:eastAsiaTheme="minorEastAsia"/>
          <w:sz w:val="24"/>
          <w:szCs w:val="24"/>
        </w:rPr>
        <w:t>污染物限量应符合G</w:t>
      </w:r>
      <w:r>
        <w:rPr>
          <w:rFonts w:asciiTheme="minorEastAsia" w:hAnsiTheme="minorEastAsia" w:eastAsiaTheme="minorEastAsia"/>
          <w:sz w:val="24"/>
          <w:szCs w:val="24"/>
        </w:rPr>
        <w:t xml:space="preserve">B </w:t>
      </w:r>
      <w:r>
        <w:rPr>
          <w:rFonts w:hint="eastAsia" w:asciiTheme="minorEastAsia" w:hAnsiTheme="minorEastAsia" w:eastAsiaTheme="minorEastAsia"/>
          <w:sz w:val="24"/>
          <w:szCs w:val="24"/>
        </w:rPr>
        <w:t>276</w:t>
      </w:r>
      <w:r>
        <w:rPr>
          <w:rFonts w:hint="default" w:asciiTheme="minorEastAsia" w:hAnsiTheme="minorEastAsia" w:eastAsiaTheme="minorEastAsia"/>
          <w:sz w:val="24"/>
          <w:szCs w:val="24"/>
        </w:rPr>
        <w:t>2</w:t>
      </w:r>
      <w:r>
        <w:rPr>
          <w:rFonts w:hint="eastAsia" w:asciiTheme="minorEastAsia" w:hAnsiTheme="minorEastAsia" w:eastAsiaTheme="minorEastAsia"/>
          <w:sz w:val="24"/>
          <w:szCs w:val="24"/>
        </w:rPr>
        <w:t>的规定</w:t>
      </w:r>
      <w:r>
        <w:rPr>
          <w:rFonts w:hint="eastAsia" w:asciiTheme="minorEastAsia" w:hAnsiTheme="minorEastAsia" w:eastAsiaTheme="minorEastAsia"/>
          <w:sz w:val="24"/>
          <w:szCs w:val="24"/>
          <w:lang w:eastAsia="zh-Hans"/>
        </w:rPr>
        <w:t>。</w:t>
      </w:r>
      <w:r>
        <w:rPr>
          <w:rFonts w:asciiTheme="minorEastAsia" w:hAnsiTheme="minorEastAsia" w:eastAsiaTheme="minorEastAsia"/>
          <w:sz w:val="24"/>
          <w:szCs w:val="24"/>
        </w:rPr>
        <w:br w:type="textWrapping"/>
      </w:r>
      <w:r>
        <w:rPr>
          <w:rFonts w:hint="eastAsia" w:asciiTheme="minorEastAsia" w:hAnsiTheme="minorEastAsia" w:eastAsiaTheme="minorEastAsia"/>
          <w:b/>
          <w:bCs/>
          <w:sz w:val="24"/>
          <w:szCs w:val="24"/>
        </w:rPr>
        <w:t xml:space="preserve">4.2 </w:t>
      </w:r>
      <w:r>
        <w:rPr>
          <w:rFonts w:hint="eastAsia" w:asciiTheme="minorEastAsia" w:hAnsiTheme="minorEastAsia" w:eastAsiaTheme="minorEastAsia"/>
          <w:sz w:val="24"/>
          <w:szCs w:val="24"/>
        </w:rPr>
        <w:t>真菌毒素限量应符合G</w:t>
      </w:r>
      <w:r>
        <w:rPr>
          <w:rFonts w:asciiTheme="minorEastAsia" w:hAnsiTheme="minorEastAsia" w:eastAsiaTheme="minorEastAsia"/>
          <w:sz w:val="24"/>
          <w:szCs w:val="24"/>
        </w:rPr>
        <w:t xml:space="preserve">B </w:t>
      </w:r>
      <w:r>
        <w:rPr>
          <w:rFonts w:hint="eastAsia" w:asciiTheme="minorEastAsia" w:hAnsiTheme="minorEastAsia" w:eastAsiaTheme="minorEastAsia"/>
          <w:sz w:val="24"/>
          <w:szCs w:val="24"/>
        </w:rPr>
        <w:t>2761的规定</w:t>
      </w:r>
      <w:r>
        <w:rPr>
          <w:rFonts w:hint="eastAsia" w:asciiTheme="minorEastAsia" w:hAnsiTheme="minorEastAsia" w:eastAsiaTheme="minorEastAsia"/>
          <w:sz w:val="24"/>
          <w:szCs w:val="24"/>
          <w:lang w:eastAsia="zh-Hans"/>
        </w:rPr>
        <w:t>。</w:t>
      </w:r>
    </w:p>
    <w:p>
      <w:pPr>
        <w:pStyle w:val="32"/>
        <w:pageBreakBefore w:val="0"/>
        <w:numPr>
          <w:ilvl w:val="0"/>
          <w:numId w:val="0"/>
        </w:numPr>
        <w:kinsoku/>
        <w:wordWrap/>
        <w:overflowPunct/>
        <w:topLinePunct w:val="0"/>
        <w:bidi w:val="0"/>
        <w:adjustRightInd/>
        <w:snapToGrid/>
        <w:spacing w:beforeLines="0" w:afterLines="0" w:line="440" w:lineRule="exact"/>
        <w:ind w:left="-198" w:right="-512" w:rightChars="-244"/>
        <w:textAlignment w:val="auto"/>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5 微生物限量</w:t>
      </w:r>
    </w:p>
    <w:p>
      <w:pPr>
        <w:pStyle w:val="32"/>
        <w:pageBreakBefore w:val="0"/>
        <w:numPr>
          <w:ilvl w:val="0"/>
          <w:numId w:val="0"/>
        </w:numPr>
        <w:kinsoku/>
        <w:wordWrap/>
        <w:overflowPunct/>
        <w:topLinePunct w:val="0"/>
        <w:bidi w:val="0"/>
        <w:adjustRightInd/>
        <w:snapToGrid/>
        <w:spacing w:beforeLines="0" w:afterLines="0" w:line="440" w:lineRule="exact"/>
        <w:ind w:left="-199" w:leftChars="-95" w:right="-512" w:rightChars="-244"/>
        <w:textAlignment w:val="auto"/>
        <w:rPr>
          <w:rFonts w:asciiTheme="minorEastAsia" w:hAnsiTheme="minorEastAsia" w:eastAsiaTheme="minorEastAsia"/>
          <w:sz w:val="24"/>
          <w:szCs w:val="24"/>
        </w:rPr>
      </w:pPr>
      <w:r>
        <w:rPr>
          <w:rFonts w:hint="eastAsia" w:asciiTheme="minorEastAsia" w:hAnsiTheme="minorEastAsia" w:eastAsiaTheme="minorEastAsia"/>
          <w:b w:val="0"/>
          <w:bCs w:val="0"/>
          <w:sz w:val="24"/>
          <w:szCs w:val="24"/>
          <w:lang w:val="en-US" w:eastAsia="zh-Hans"/>
        </w:rPr>
        <w:t>微生物限量应符合</w:t>
      </w:r>
      <w:r>
        <w:rPr>
          <w:rFonts w:hint="default" w:asciiTheme="minorEastAsia" w:hAnsiTheme="minorEastAsia" w:eastAsiaTheme="minorEastAsia"/>
          <w:b w:val="0"/>
          <w:bCs w:val="0"/>
          <w:sz w:val="24"/>
          <w:szCs w:val="24"/>
          <w:lang w:eastAsia="zh-Hans"/>
        </w:rPr>
        <w:t>GB 7101</w:t>
      </w:r>
      <w:r>
        <w:rPr>
          <w:rFonts w:hint="eastAsia" w:asciiTheme="minorEastAsia" w:hAnsiTheme="minorEastAsia" w:eastAsiaTheme="minorEastAsia"/>
          <w:b w:val="0"/>
          <w:bCs w:val="0"/>
          <w:sz w:val="24"/>
          <w:szCs w:val="24"/>
          <w:lang w:val="en-US" w:eastAsia="zh-Hans"/>
        </w:rPr>
        <w:t>的规定。</w:t>
      </w:r>
      <w:r>
        <w:rPr>
          <w:rFonts w:asciiTheme="minorEastAsia" w:hAnsiTheme="minorEastAsia" w:eastAsiaTheme="minorEastAsia"/>
          <w:b w:val="0"/>
          <w:bCs w:val="0"/>
          <w:sz w:val="24"/>
          <w:szCs w:val="24"/>
        </w:rPr>
        <w:br w:type="textWrapping"/>
      </w:r>
      <w:r>
        <w:rPr>
          <w:rFonts w:hint="eastAsia" w:asciiTheme="minorEastAsia" w:hAnsiTheme="minorEastAsia" w:eastAsiaTheme="minorEastAsia"/>
          <w:b/>
          <w:bCs/>
          <w:sz w:val="24"/>
          <w:szCs w:val="24"/>
        </w:rPr>
        <w:t>6</w:t>
      </w:r>
      <w:r>
        <w:rPr>
          <w:rFonts w:asciiTheme="minorEastAsia" w:hAnsiTheme="minorEastAsia" w:eastAsiaTheme="minorEastAsia"/>
          <w:b/>
          <w:bCs/>
          <w:sz w:val="24"/>
          <w:szCs w:val="24"/>
        </w:rPr>
        <w:t xml:space="preserve"> </w:t>
      </w:r>
      <w:r>
        <w:rPr>
          <w:rFonts w:hint="eastAsia" w:asciiTheme="minorEastAsia" w:hAnsiTheme="minorEastAsia" w:eastAsiaTheme="minorEastAsia"/>
          <w:b/>
          <w:bCs/>
          <w:sz w:val="24"/>
          <w:szCs w:val="24"/>
        </w:rPr>
        <w:t>食品添加剂和食品营养强化剂</w:t>
      </w:r>
      <w:r>
        <w:rPr>
          <w:rFonts w:asciiTheme="minorEastAsia" w:hAnsiTheme="minorEastAsia" w:eastAsiaTheme="minorEastAsia"/>
          <w:b/>
          <w:bCs/>
          <w:sz w:val="24"/>
          <w:szCs w:val="24"/>
        </w:rPr>
        <w:t xml:space="preserve"> </w:t>
      </w:r>
      <w:r>
        <w:rPr>
          <w:rFonts w:asciiTheme="minorEastAsia" w:hAnsiTheme="minorEastAsia" w:eastAsiaTheme="minorEastAsia"/>
          <w:b/>
          <w:bCs/>
          <w:sz w:val="24"/>
          <w:szCs w:val="24"/>
        </w:rPr>
        <w:br w:type="textWrapping"/>
      </w:r>
      <w:r>
        <w:rPr>
          <w:rFonts w:hint="eastAsia" w:asciiTheme="minorEastAsia" w:hAnsiTheme="minorEastAsia" w:eastAsiaTheme="minorEastAsia"/>
          <w:b/>
          <w:bCs/>
          <w:sz w:val="24"/>
          <w:szCs w:val="24"/>
        </w:rPr>
        <w:t>6.1</w:t>
      </w:r>
      <w:r>
        <w:rPr>
          <w:rFonts w:hint="eastAsia" w:asciiTheme="minorEastAsia" w:hAnsiTheme="minorEastAsia" w:eastAsiaTheme="minorEastAsia"/>
          <w:sz w:val="24"/>
          <w:szCs w:val="24"/>
        </w:rPr>
        <w:t>食品添加剂的使用应符合 GB 2760 的规定</w:t>
      </w:r>
      <w:r>
        <w:rPr>
          <w:rFonts w:hint="eastAsia" w:asciiTheme="minorEastAsia" w:hAnsiTheme="minorEastAsia" w:eastAsiaTheme="minorEastAsia"/>
          <w:sz w:val="24"/>
          <w:szCs w:val="24"/>
          <w:lang w:eastAsia="zh-Hans"/>
        </w:rPr>
        <w:t>。</w:t>
      </w:r>
      <w:r>
        <w:rPr>
          <w:rFonts w:asciiTheme="minorEastAsia" w:hAnsiTheme="minorEastAsia" w:eastAsiaTheme="minorEastAsia"/>
          <w:sz w:val="24"/>
          <w:szCs w:val="24"/>
        </w:rPr>
        <w:br w:type="textWrapping"/>
      </w:r>
      <w:r>
        <w:rPr>
          <w:rFonts w:hint="eastAsia" w:asciiTheme="minorEastAsia" w:hAnsiTheme="minorEastAsia" w:eastAsiaTheme="minorEastAsia"/>
          <w:b/>
          <w:bCs/>
          <w:sz w:val="24"/>
          <w:szCs w:val="24"/>
        </w:rPr>
        <w:t>6.2</w:t>
      </w:r>
      <w:r>
        <w:rPr>
          <w:rFonts w:hint="eastAsia" w:asciiTheme="minorEastAsia" w:hAnsiTheme="minorEastAsia" w:eastAsiaTheme="minorEastAsia"/>
          <w:sz w:val="24"/>
          <w:szCs w:val="24"/>
        </w:rPr>
        <w:t>食品营养强化剂的使用应符合 GB 14880 的规定</w:t>
      </w:r>
      <w:r>
        <w:rPr>
          <w:rFonts w:hint="eastAsia" w:asciiTheme="minorEastAsia" w:hAnsiTheme="minorEastAsia" w:eastAsiaTheme="minorEastAsia"/>
          <w:sz w:val="24"/>
          <w:szCs w:val="24"/>
          <w:lang w:eastAsia="zh-Hans"/>
        </w:rPr>
        <w:t>。</w:t>
      </w:r>
      <w:r>
        <w:rPr>
          <w:rFonts w:asciiTheme="minorEastAsia" w:hAnsiTheme="minorEastAsia" w:eastAsiaTheme="minorEastAsia"/>
          <w:sz w:val="24"/>
          <w:szCs w:val="24"/>
        </w:rPr>
        <w:br w:type="textWrapping"/>
      </w:r>
      <w:r>
        <w:rPr>
          <w:rFonts w:asciiTheme="minorEastAsia" w:hAnsiTheme="minorEastAsia" w:eastAsiaTheme="minorEastAsia"/>
          <w:b/>
          <w:bCs/>
          <w:sz w:val="24"/>
          <w:szCs w:val="24"/>
        </w:rPr>
        <w:t xml:space="preserve">7 </w:t>
      </w:r>
      <w:r>
        <w:rPr>
          <w:rFonts w:hint="eastAsia" w:asciiTheme="minorEastAsia" w:hAnsiTheme="minorEastAsia" w:eastAsiaTheme="minorEastAsia"/>
          <w:b/>
          <w:bCs/>
          <w:sz w:val="24"/>
          <w:szCs w:val="24"/>
        </w:rPr>
        <w:t>净含量</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应符合《定量包装商品计量监督管理办法》的规定，按JJF1070 规定的方法检测。</w:t>
      </w:r>
    </w:p>
    <w:p>
      <w:pPr>
        <w:pStyle w:val="3"/>
        <w:pageBreakBefore w:val="0"/>
        <w:kinsoku/>
        <w:wordWrap/>
        <w:overflowPunct/>
        <w:topLinePunct w:val="0"/>
        <w:bidi w:val="0"/>
        <w:adjustRightInd/>
        <w:snapToGrid/>
        <w:spacing w:beforeLines="0" w:afterLines="0" w:line="440" w:lineRule="exact"/>
        <w:ind w:left="-199" w:leftChars="-95" w:right="-512" w:rightChars="-244"/>
        <w:jc w:val="both"/>
        <w:textAlignment w:val="auto"/>
        <w:rPr>
          <w:rFonts w:hint="eastAsia" w:asciiTheme="minorEastAsia" w:hAnsiTheme="minorEastAsia" w:eastAsiaTheme="minorEastAsia"/>
          <w:sz w:val="24"/>
          <w:szCs w:val="24"/>
          <w:lang w:eastAsia="zh-Hans"/>
        </w:rPr>
      </w:pPr>
      <w:r>
        <w:rPr>
          <w:rFonts w:hint="eastAsia" w:asciiTheme="minorEastAsia" w:hAnsiTheme="minorEastAsia" w:eastAsiaTheme="minorEastAsia"/>
          <w:kern w:val="0"/>
          <w:sz w:val="24"/>
          <w:szCs w:val="24"/>
        </w:rPr>
        <w:t>8</w:t>
      </w:r>
      <w:r>
        <w:rPr>
          <w:rFonts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rPr>
        <w:t>生产加工过程的卫生要求</w:t>
      </w:r>
      <w:r>
        <w:rPr>
          <w:rFonts w:asciiTheme="minorEastAsia" w:hAnsiTheme="minorEastAsia" w:eastAsiaTheme="minorEastAsia"/>
          <w:kern w:val="0"/>
          <w:sz w:val="24"/>
          <w:szCs w:val="24"/>
        </w:rPr>
        <w:br w:type="textWrapping"/>
      </w:r>
      <w:r>
        <w:rPr>
          <w:rFonts w:hint="eastAsia" w:asciiTheme="minorEastAsia" w:hAnsiTheme="minorEastAsia" w:eastAsiaTheme="minorEastAsia"/>
          <w:b w:val="0"/>
          <w:bCs w:val="0"/>
          <w:kern w:val="0"/>
          <w:sz w:val="24"/>
          <w:szCs w:val="24"/>
        </w:rPr>
        <w:t>生产加工过程的卫生要求应符合GB 14881的规定</w:t>
      </w:r>
      <w:r>
        <w:rPr>
          <w:rFonts w:hint="eastAsia" w:asciiTheme="minorEastAsia" w:hAnsiTheme="minorEastAsia" w:eastAsiaTheme="minorEastAsia"/>
          <w:b w:val="0"/>
          <w:bCs w:val="0"/>
          <w:kern w:val="0"/>
          <w:sz w:val="24"/>
          <w:szCs w:val="24"/>
          <w:lang w:eastAsia="zh-Hans"/>
        </w:rPr>
        <w:t>。</w:t>
      </w:r>
    </w:p>
    <w:p>
      <w:pPr>
        <w:pStyle w:val="32"/>
        <w:pageBreakBefore w:val="0"/>
        <w:numPr>
          <w:ilvl w:val="0"/>
          <w:numId w:val="0"/>
        </w:numPr>
        <w:kinsoku/>
        <w:wordWrap/>
        <w:overflowPunct/>
        <w:topLinePunct w:val="0"/>
        <w:bidi w:val="0"/>
        <w:adjustRightInd/>
        <w:snapToGrid/>
        <w:spacing w:beforeLines="0" w:afterLines="0" w:line="440" w:lineRule="exact"/>
        <w:ind w:left="-199" w:leftChars="-95" w:right="-512" w:rightChars="-244"/>
        <w:textAlignment w:val="auto"/>
        <w:rPr>
          <w:rFonts w:asciiTheme="minorEastAsia" w:hAnsiTheme="minorEastAsia" w:eastAsiaTheme="minorEastAsia"/>
          <w:sz w:val="24"/>
          <w:szCs w:val="24"/>
        </w:rPr>
      </w:pPr>
      <w:r>
        <w:rPr>
          <w:rFonts w:hint="eastAsia" w:asciiTheme="minorEastAsia" w:hAnsiTheme="minorEastAsia" w:eastAsiaTheme="minorEastAsia"/>
          <w:b/>
          <w:bCs/>
          <w:sz w:val="24"/>
          <w:szCs w:val="24"/>
        </w:rPr>
        <w:t>（三）检验规则</w:t>
      </w:r>
      <w:r>
        <w:rPr>
          <w:rFonts w:asciiTheme="minorEastAsia" w:hAnsiTheme="minorEastAsia" w:eastAsiaTheme="minorEastAsia"/>
          <w:b/>
          <w:bCs/>
          <w:sz w:val="24"/>
          <w:szCs w:val="24"/>
        </w:rPr>
        <w:br w:type="textWrapping"/>
      </w:r>
      <w:r>
        <w:rPr>
          <w:rFonts w:hint="eastAsia" w:asciiTheme="minorEastAsia" w:hAnsiTheme="minorEastAsia" w:eastAsiaTheme="minorEastAsia"/>
          <w:b/>
          <w:bCs/>
          <w:sz w:val="24"/>
          <w:szCs w:val="24"/>
        </w:rPr>
        <w:t>1</w:t>
      </w:r>
      <w:r>
        <w:rPr>
          <w:rFonts w:asciiTheme="minorEastAsia" w:hAnsiTheme="minorEastAsia" w:eastAsiaTheme="minorEastAsia"/>
          <w:b/>
          <w:bCs/>
          <w:sz w:val="24"/>
          <w:szCs w:val="24"/>
        </w:rPr>
        <w:t xml:space="preserve"> </w:t>
      </w:r>
      <w:r>
        <w:rPr>
          <w:rFonts w:hint="eastAsia" w:asciiTheme="minorEastAsia" w:hAnsiTheme="minorEastAsia" w:eastAsiaTheme="minorEastAsia"/>
          <w:b/>
          <w:bCs/>
          <w:sz w:val="24"/>
          <w:szCs w:val="24"/>
        </w:rPr>
        <w:t>检验分类</w:t>
      </w:r>
      <w:r>
        <w:rPr>
          <w:rFonts w:asciiTheme="minorEastAsia" w:hAnsiTheme="minorEastAsia" w:eastAsiaTheme="minorEastAsia"/>
          <w:b/>
          <w:bCs/>
          <w:sz w:val="24"/>
          <w:szCs w:val="24"/>
        </w:rPr>
        <w:br w:type="textWrapping"/>
      </w:r>
      <w:r>
        <w:rPr>
          <w:rFonts w:hint="eastAsia" w:asciiTheme="minorEastAsia" w:hAnsiTheme="minorEastAsia" w:eastAsiaTheme="minorEastAsia"/>
          <w:sz w:val="24"/>
          <w:szCs w:val="24"/>
        </w:rPr>
        <w:t>产品检验分为出厂检验和型式检验。</w:t>
      </w:r>
      <w:r>
        <w:rPr>
          <w:rFonts w:asciiTheme="minorEastAsia" w:hAnsiTheme="minorEastAsia" w:eastAsiaTheme="minorEastAsia"/>
          <w:sz w:val="24"/>
          <w:szCs w:val="24"/>
        </w:rPr>
        <w:br w:type="textWrapping"/>
      </w:r>
      <w:r>
        <w:rPr>
          <w:rFonts w:hint="eastAsia" w:asciiTheme="minorEastAsia" w:hAnsiTheme="minorEastAsia" w:eastAsiaTheme="minorEastAsia"/>
          <w:b/>
          <w:bCs/>
          <w:sz w:val="24"/>
          <w:szCs w:val="24"/>
        </w:rPr>
        <w:t>2</w:t>
      </w:r>
      <w:r>
        <w:rPr>
          <w:rFonts w:asciiTheme="minorEastAsia" w:hAnsiTheme="minorEastAsia" w:eastAsiaTheme="minorEastAsia"/>
          <w:b/>
          <w:bCs/>
          <w:sz w:val="24"/>
          <w:szCs w:val="24"/>
        </w:rPr>
        <w:t xml:space="preserve"> </w:t>
      </w:r>
      <w:r>
        <w:rPr>
          <w:rFonts w:hint="eastAsia" w:asciiTheme="minorEastAsia" w:hAnsiTheme="minorEastAsia" w:eastAsiaTheme="minorEastAsia"/>
          <w:b/>
          <w:bCs/>
          <w:sz w:val="24"/>
          <w:szCs w:val="24"/>
        </w:rPr>
        <w:t>组批</w:t>
      </w:r>
      <w:r>
        <w:rPr>
          <w:rFonts w:asciiTheme="minorEastAsia" w:hAnsiTheme="minorEastAsia" w:eastAsiaTheme="minorEastAsia"/>
          <w:b/>
          <w:bCs/>
          <w:sz w:val="24"/>
          <w:szCs w:val="24"/>
        </w:rPr>
        <w:br w:type="textWrapping"/>
      </w:r>
      <w:r>
        <w:rPr>
          <w:rFonts w:asciiTheme="minorEastAsia" w:hAnsiTheme="minorEastAsia" w:eastAsiaTheme="minorEastAsia"/>
          <w:sz w:val="24"/>
          <w:szCs w:val="24"/>
        </w:rPr>
        <w:t>由生产企业的质量管理部门按照其相应的规则确定产品的批次</w:t>
      </w:r>
      <w:r>
        <w:rPr>
          <w:rFonts w:hint="eastAsia" w:asciiTheme="minorEastAsia" w:hAnsiTheme="minorEastAsia" w:eastAsiaTheme="minorEastAsia"/>
          <w:sz w:val="24"/>
          <w:szCs w:val="24"/>
        </w:rPr>
        <w:t>。</w:t>
      </w:r>
    </w:p>
    <w:p>
      <w:pPr>
        <w:pStyle w:val="32"/>
        <w:pageBreakBefore w:val="0"/>
        <w:numPr>
          <w:ilvl w:val="0"/>
          <w:numId w:val="0"/>
        </w:numPr>
        <w:kinsoku/>
        <w:wordWrap/>
        <w:overflowPunct/>
        <w:topLinePunct w:val="0"/>
        <w:bidi w:val="0"/>
        <w:adjustRightInd/>
        <w:snapToGrid/>
        <w:spacing w:beforeLines="0" w:afterLines="0" w:line="440" w:lineRule="exact"/>
        <w:ind w:left="-199" w:leftChars="-95" w:right="-512" w:rightChars="-244"/>
        <w:textAlignment w:val="auto"/>
        <w:rPr>
          <w:rFonts w:asciiTheme="minorEastAsia" w:hAnsiTheme="minorEastAsia" w:eastAsiaTheme="minorEastAsia"/>
          <w:b/>
          <w:bCs/>
          <w:sz w:val="24"/>
          <w:szCs w:val="24"/>
        </w:rPr>
      </w:pPr>
      <w:r>
        <w:rPr>
          <w:rFonts w:asciiTheme="minorEastAsia" w:hAnsiTheme="minorEastAsia" w:eastAsiaTheme="minorEastAsia"/>
          <w:b/>
          <w:bCs/>
          <w:sz w:val="24"/>
          <w:szCs w:val="24"/>
        </w:rPr>
        <w:t xml:space="preserve">3 </w:t>
      </w:r>
      <w:r>
        <w:rPr>
          <w:rFonts w:hint="eastAsia" w:asciiTheme="minorEastAsia" w:hAnsiTheme="minorEastAsia" w:eastAsiaTheme="minorEastAsia"/>
          <w:b/>
          <w:bCs/>
          <w:sz w:val="24"/>
          <w:szCs w:val="24"/>
        </w:rPr>
        <w:t>出厂检验</w:t>
      </w:r>
    </w:p>
    <w:p>
      <w:pPr>
        <w:pStyle w:val="32"/>
        <w:pageBreakBefore w:val="0"/>
        <w:numPr>
          <w:ilvl w:val="0"/>
          <w:numId w:val="0"/>
        </w:numPr>
        <w:kinsoku/>
        <w:wordWrap/>
        <w:overflowPunct/>
        <w:topLinePunct w:val="0"/>
        <w:bidi w:val="0"/>
        <w:adjustRightInd/>
        <w:snapToGrid/>
        <w:spacing w:beforeLines="0" w:afterLines="0" w:line="440" w:lineRule="exact"/>
        <w:ind w:left="-199" w:leftChars="-95" w:right="-512" w:rightChars="-244"/>
        <w:textAlignment w:val="auto"/>
        <w:rPr>
          <w:rFonts w:hint="eastAsia" w:ascii="宋体" w:hAnsi="宋体" w:eastAsia="宋体" w:cs="宋体"/>
          <w:b/>
          <w:bCs/>
          <w:sz w:val="24"/>
          <w:szCs w:val="24"/>
        </w:rPr>
      </w:pPr>
      <w:r>
        <w:rPr>
          <w:rFonts w:asciiTheme="minorEastAsia" w:hAnsiTheme="minorEastAsia" w:eastAsiaTheme="minorEastAsia"/>
          <w:b/>
          <w:bCs/>
          <w:sz w:val="24"/>
          <w:szCs w:val="24"/>
        </w:rPr>
        <w:t>3.1</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每批产品应经公司质检部门检验合格，出具合格证后方可出厂。</w:t>
      </w:r>
      <w:r>
        <w:rPr>
          <w:rFonts w:asciiTheme="minorEastAsia" w:hAnsiTheme="minorEastAsia" w:eastAsiaTheme="minorEastAsia"/>
          <w:sz w:val="24"/>
          <w:szCs w:val="24"/>
        </w:rPr>
        <w:br w:type="textWrapping"/>
      </w:r>
      <w:r>
        <w:rPr>
          <w:rFonts w:hint="eastAsia" w:asciiTheme="minorEastAsia" w:hAnsiTheme="minorEastAsia" w:eastAsiaTheme="minorEastAsia"/>
          <w:b/>
          <w:bCs/>
          <w:sz w:val="24"/>
          <w:szCs w:val="24"/>
        </w:rPr>
        <w:t>3.2</w:t>
      </w:r>
      <w:r>
        <w:rPr>
          <w:rFonts w:hint="eastAsia" w:asciiTheme="minorEastAsia" w:hAnsiTheme="minorEastAsia" w:eastAsiaTheme="minorEastAsia"/>
          <w:sz w:val="24"/>
          <w:szCs w:val="24"/>
        </w:rPr>
        <w:t xml:space="preserve"> 出厂检验的项目包括感官要求、总氮、</w:t>
      </w:r>
      <w:bookmarkStart w:id="0" w:name="_Hlk129355840"/>
      <w:r>
        <w:rPr>
          <w:rFonts w:hint="eastAsia" w:asciiTheme="minorEastAsia" w:hAnsiTheme="minorEastAsia" w:eastAsiaTheme="minorEastAsia"/>
          <w:sz w:val="24"/>
          <w:szCs w:val="24"/>
        </w:rPr>
        <w:t>水分、</w:t>
      </w:r>
      <w:bookmarkEnd w:id="0"/>
      <w:r>
        <w:rPr>
          <w:rFonts w:hint="eastAsia" w:asciiTheme="minorEastAsia" w:hAnsiTheme="minorEastAsia" w:eastAsiaTheme="minorEastAsia"/>
          <w:sz w:val="24"/>
          <w:szCs w:val="24"/>
        </w:rPr>
        <w:t>菌落总数、大肠菌群、净含量。</w:t>
      </w:r>
      <w:r>
        <w:rPr>
          <w:rFonts w:asciiTheme="minorEastAsia" w:hAnsiTheme="minorEastAsia" w:eastAsiaTheme="minorEastAsia"/>
          <w:sz w:val="24"/>
          <w:szCs w:val="24"/>
        </w:rPr>
        <w:br w:type="textWrapping"/>
      </w:r>
      <w:r>
        <w:rPr>
          <w:rFonts w:hint="eastAsia" w:asciiTheme="minorEastAsia" w:hAnsiTheme="minorEastAsia" w:eastAsiaTheme="minorEastAsia"/>
          <w:b/>
          <w:bCs/>
          <w:sz w:val="24"/>
          <w:szCs w:val="24"/>
        </w:rPr>
        <w:t xml:space="preserve">3.3 </w:t>
      </w:r>
      <w:r>
        <w:rPr>
          <w:rFonts w:hint="eastAsia" w:asciiTheme="minorEastAsia" w:hAnsiTheme="minorEastAsia" w:eastAsiaTheme="minorEastAsia"/>
          <w:sz w:val="24"/>
          <w:szCs w:val="24"/>
        </w:rPr>
        <w:t xml:space="preserve">出厂检验抽样: </w:t>
      </w:r>
      <w:bookmarkStart w:id="1" w:name="_Hlk129357144"/>
      <w:r>
        <w:rPr>
          <w:rFonts w:hint="eastAsia" w:asciiTheme="minorEastAsia" w:hAnsiTheme="minorEastAsia" w:eastAsiaTheme="minorEastAsia"/>
          <w:sz w:val="24"/>
          <w:szCs w:val="24"/>
        </w:rPr>
        <w:t>每批产品中随机抽取至少12个最小独立包装（液体饮料总体积不少于 2 L；固体饮料总净含量不少于</w:t>
      </w:r>
      <w:r>
        <w:rPr>
          <w:rFonts w:hint="default" w:ascii="宋体" w:hAnsi="宋体" w:eastAsia="宋体"/>
          <w:sz w:val="24"/>
          <w:szCs w:val="24"/>
        </w:rPr>
        <w:t>500</w:t>
      </w:r>
      <w:r>
        <w:rPr>
          <w:rFonts w:hint="eastAsia" w:ascii="宋体" w:hAnsi="宋体" w:eastAsia="宋体"/>
          <w:sz w:val="24"/>
          <w:szCs w:val="24"/>
        </w:rPr>
        <w:t>ｇ</w:t>
      </w:r>
      <w:r>
        <w:rPr>
          <w:rFonts w:hint="eastAsia" w:asciiTheme="minorEastAsia" w:hAnsiTheme="minorEastAsia" w:eastAsiaTheme="minorEastAsia"/>
          <w:sz w:val="24"/>
          <w:szCs w:val="24"/>
        </w:rPr>
        <w:t>)分别用于感官要求、理化要求、菌落总数、大肠菌群检验以及留样。</w:t>
      </w:r>
      <w:r>
        <w:rPr>
          <w:rFonts w:asciiTheme="minorEastAsia" w:hAnsiTheme="minorEastAsia" w:eastAsiaTheme="minorEastAsia"/>
          <w:sz w:val="24"/>
          <w:szCs w:val="24"/>
        </w:rPr>
        <w:br w:type="textWrapping"/>
      </w:r>
      <w:bookmarkEnd w:id="1"/>
      <w:r>
        <w:rPr>
          <w:rFonts w:hint="eastAsia" w:ascii="宋体" w:hAnsi="宋体" w:eastAsia="宋体" w:cs="宋体"/>
          <w:b/>
          <w:bCs/>
          <w:sz w:val="24"/>
          <w:szCs w:val="24"/>
        </w:rPr>
        <w:t>４型式检验</w:t>
      </w:r>
    </w:p>
    <w:p>
      <w:pPr>
        <w:pStyle w:val="32"/>
        <w:pageBreakBefore w:val="0"/>
        <w:numPr>
          <w:ilvl w:val="0"/>
          <w:numId w:val="0"/>
        </w:numPr>
        <w:kinsoku/>
        <w:wordWrap/>
        <w:overflowPunct/>
        <w:topLinePunct w:val="0"/>
        <w:bidi w:val="0"/>
        <w:adjustRightInd/>
        <w:snapToGrid/>
        <w:spacing w:beforeLines="0" w:afterLines="0" w:line="440" w:lineRule="exact"/>
        <w:ind w:left="-199" w:leftChars="-95" w:right="-512" w:rightChars="-244"/>
        <w:textAlignment w:val="auto"/>
        <w:rPr>
          <w:rFonts w:asciiTheme="minorEastAsia" w:hAnsiTheme="minorEastAsia" w:eastAsiaTheme="minorEastAsia"/>
          <w:sz w:val="24"/>
          <w:szCs w:val="24"/>
        </w:rPr>
      </w:pPr>
      <w:r>
        <w:rPr>
          <w:rFonts w:asciiTheme="minorEastAsia" w:hAnsiTheme="minorEastAsia" w:eastAsiaTheme="minorEastAsia"/>
          <w:b/>
          <w:bCs/>
          <w:sz w:val="24"/>
          <w:szCs w:val="24"/>
        </w:rPr>
        <w:t>4.1</w:t>
      </w:r>
      <w:r>
        <w:rPr>
          <w:rFonts w:hint="eastAsia" w:asciiTheme="minorEastAsia" w:hAnsiTheme="minorEastAsia" w:eastAsiaTheme="minorEastAsia"/>
          <w:sz w:val="24"/>
          <w:szCs w:val="24"/>
        </w:rPr>
        <w:t>型式检验项目为本标准规定的全部项目。</w:t>
      </w:r>
    </w:p>
    <w:p>
      <w:pPr>
        <w:pStyle w:val="32"/>
        <w:pageBreakBefore w:val="0"/>
        <w:numPr>
          <w:ilvl w:val="0"/>
          <w:numId w:val="0"/>
        </w:numPr>
        <w:kinsoku/>
        <w:wordWrap/>
        <w:overflowPunct/>
        <w:topLinePunct w:val="0"/>
        <w:bidi w:val="0"/>
        <w:adjustRightInd/>
        <w:snapToGrid/>
        <w:spacing w:beforeLines="0" w:afterLines="0" w:line="440" w:lineRule="exact"/>
        <w:ind w:left="-199" w:leftChars="-95" w:right="-512" w:rightChars="-244"/>
        <w:textAlignment w:val="auto"/>
        <w:rPr>
          <w:rFonts w:asciiTheme="minorEastAsia" w:hAnsiTheme="minorEastAsia" w:eastAsiaTheme="minorEastAsia"/>
          <w:sz w:val="24"/>
          <w:szCs w:val="24"/>
        </w:rPr>
      </w:pPr>
      <w:r>
        <w:rPr>
          <w:rFonts w:asciiTheme="minorEastAsia" w:hAnsiTheme="minorEastAsia" w:eastAsiaTheme="minorEastAsia"/>
          <w:b/>
          <w:bCs/>
          <w:sz w:val="24"/>
          <w:szCs w:val="24"/>
        </w:rPr>
        <w:t>4.2</w:t>
      </w:r>
      <w:r>
        <w:rPr>
          <w:rFonts w:hint="eastAsia" w:asciiTheme="minorEastAsia" w:hAnsiTheme="minorEastAsia" w:eastAsiaTheme="minorEastAsia"/>
          <w:sz w:val="24"/>
          <w:szCs w:val="24"/>
        </w:rPr>
        <w:t>正常生产时应每 6 个月进行一次型式检验。此外有下列情况之一时，应进行型式检验:</w:t>
      </w:r>
    </w:p>
    <w:p>
      <w:pPr>
        <w:pStyle w:val="32"/>
        <w:pageBreakBefore w:val="0"/>
        <w:numPr>
          <w:ilvl w:val="0"/>
          <w:numId w:val="0"/>
        </w:numPr>
        <w:kinsoku/>
        <w:wordWrap/>
        <w:overflowPunct/>
        <w:topLinePunct w:val="0"/>
        <w:bidi w:val="0"/>
        <w:adjustRightInd/>
        <w:snapToGrid/>
        <w:spacing w:beforeLines="0" w:afterLines="0" w:line="440" w:lineRule="exact"/>
        <w:ind w:left="-199" w:leftChars="-95" w:right="-512" w:rightChars="-244"/>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a</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新产品试制鉴定时;</w:t>
      </w:r>
    </w:p>
    <w:p>
      <w:pPr>
        <w:pStyle w:val="32"/>
        <w:keepNext w:val="0"/>
        <w:keepLines w:val="0"/>
        <w:pageBreakBefore w:val="0"/>
        <w:widowControl/>
        <w:numPr>
          <w:ilvl w:val="0"/>
          <w:numId w:val="0"/>
        </w:numPr>
        <w:kinsoku/>
        <w:wordWrap/>
        <w:overflowPunct/>
        <w:topLinePunct w:val="0"/>
        <w:autoSpaceDE/>
        <w:autoSpaceDN/>
        <w:bidi w:val="0"/>
        <w:adjustRightInd/>
        <w:snapToGrid/>
        <w:spacing w:beforeLines="0" w:afterLines="0" w:line="440" w:lineRule="exact"/>
        <w:ind w:left="-199" w:leftChars="-95" w:right="-512" w:rightChars="-244"/>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b</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正式投产后，如原料、供应商或产地有较大改变，可能影响产品质量时;</w:t>
      </w:r>
      <w:r>
        <w:rPr>
          <w:rFonts w:asciiTheme="minorEastAsia" w:hAnsiTheme="minorEastAsia" w:eastAsiaTheme="minorEastAsia"/>
          <w:sz w:val="24"/>
          <w:szCs w:val="24"/>
        </w:rPr>
        <w:br w:type="textWrapping"/>
      </w:r>
      <w:r>
        <w:rPr>
          <w:rFonts w:asciiTheme="minorEastAsia" w:hAnsiTheme="minorEastAsia" w:eastAsiaTheme="minorEastAsia"/>
          <w:sz w:val="24"/>
          <w:szCs w:val="24"/>
        </w:rPr>
        <w:t xml:space="preserve">c) </w:t>
      </w:r>
      <w:r>
        <w:rPr>
          <w:rFonts w:hint="eastAsia" w:asciiTheme="minorEastAsia" w:hAnsiTheme="minorEastAsia" w:eastAsiaTheme="minorEastAsia"/>
          <w:sz w:val="24"/>
          <w:szCs w:val="24"/>
        </w:rPr>
        <w:t>停产三个月以上，恢复生产时;</w:t>
      </w:r>
    </w:p>
    <w:p>
      <w:pPr>
        <w:pStyle w:val="32"/>
        <w:pageBreakBefore w:val="0"/>
        <w:numPr>
          <w:ilvl w:val="0"/>
          <w:numId w:val="0"/>
        </w:numPr>
        <w:kinsoku/>
        <w:wordWrap/>
        <w:overflowPunct/>
        <w:topLinePunct w:val="0"/>
        <w:bidi w:val="0"/>
        <w:adjustRightInd/>
        <w:snapToGrid/>
        <w:spacing w:beforeLines="0" w:afterLines="0" w:line="440" w:lineRule="exact"/>
        <w:ind w:left="-199" w:leftChars="-95" w:right="-512" w:rightChars="-244"/>
        <w:textAlignment w:val="auto"/>
        <w:rPr>
          <w:rFonts w:asciiTheme="minorEastAsia" w:hAnsiTheme="minorEastAsia" w:eastAsiaTheme="minorEastAsia"/>
          <w:sz w:val="24"/>
          <w:szCs w:val="24"/>
        </w:rPr>
      </w:pPr>
      <w:r>
        <w:rPr>
          <w:rFonts w:asciiTheme="minorEastAsia" w:hAnsiTheme="minorEastAsia" w:eastAsiaTheme="minorEastAsia"/>
          <w:sz w:val="24"/>
          <w:szCs w:val="24"/>
        </w:rPr>
        <w:t xml:space="preserve">d) </w:t>
      </w:r>
      <w:r>
        <w:rPr>
          <w:rFonts w:hint="eastAsia" w:asciiTheme="minorEastAsia" w:hAnsiTheme="minorEastAsia" w:eastAsiaTheme="minorEastAsia"/>
          <w:sz w:val="24"/>
          <w:szCs w:val="24"/>
        </w:rPr>
        <w:t>出厂检验结果与前一次检验结果有较大差异时;</w:t>
      </w:r>
      <w:r>
        <w:rPr>
          <w:rFonts w:asciiTheme="minorEastAsia" w:hAnsiTheme="minorEastAsia" w:eastAsiaTheme="minorEastAsia"/>
          <w:sz w:val="24"/>
          <w:szCs w:val="24"/>
        </w:rPr>
        <w:br w:type="textWrapping"/>
      </w:r>
      <w:r>
        <w:rPr>
          <w:rFonts w:asciiTheme="minorEastAsia" w:hAnsiTheme="minorEastAsia" w:eastAsiaTheme="minorEastAsia"/>
          <w:sz w:val="24"/>
          <w:szCs w:val="24"/>
        </w:rPr>
        <w:t xml:space="preserve">e) </w:t>
      </w:r>
      <w:r>
        <w:rPr>
          <w:rFonts w:hint="eastAsia" w:asciiTheme="minorEastAsia" w:hAnsiTheme="minorEastAsia" w:eastAsiaTheme="minorEastAsia"/>
          <w:sz w:val="24"/>
          <w:szCs w:val="24"/>
        </w:rPr>
        <w:t>国家质量监督部门提出要求时。</w:t>
      </w:r>
    </w:p>
    <w:p>
      <w:pPr>
        <w:pStyle w:val="32"/>
        <w:keepNext w:val="0"/>
        <w:keepLines w:val="0"/>
        <w:pageBreakBefore w:val="0"/>
        <w:widowControl/>
        <w:numPr>
          <w:ilvl w:val="0"/>
          <w:numId w:val="0"/>
        </w:numPr>
        <w:kinsoku/>
        <w:wordWrap/>
        <w:overflowPunct/>
        <w:topLinePunct w:val="0"/>
        <w:bidi w:val="0"/>
        <w:adjustRightInd/>
        <w:snapToGrid/>
        <w:spacing w:beforeLines="0" w:afterLines="0" w:line="440" w:lineRule="exact"/>
        <w:ind w:left="-199" w:leftChars="-95" w:right="-512" w:rightChars="-244"/>
        <w:textAlignment w:val="auto"/>
        <w:rPr>
          <w:rFonts w:hint="eastAsia" w:ascii="宋体" w:hAnsi="宋体" w:eastAsia="宋体" w:cs="宋体"/>
          <w:sz w:val="24"/>
          <w:szCs w:val="24"/>
        </w:rPr>
      </w:pPr>
      <w:r>
        <w:rPr>
          <w:rFonts w:hint="eastAsia" w:ascii="宋体" w:hAnsi="宋体" w:eastAsia="宋体" w:cs="宋体"/>
          <w:b/>
          <w:bCs/>
          <w:sz w:val="24"/>
          <w:szCs w:val="24"/>
        </w:rPr>
        <w:t>5判定规则</w:t>
      </w:r>
      <w:r>
        <w:rPr>
          <w:rFonts w:hint="eastAsia" w:ascii="宋体" w:hAnsi="宋体" w:eastAsia="宋体" w:cs="宋体"/>
          <w:sz w:val="24"/>
          <w:szCs w:val="24"/>
        </w:rPr>
        <w:br w:type="textWrapping"/>
      </w:r>
      <w:r>
        <w:rPr>
          <w:rFonts w:hint="eastAsia" w:ascii="宋体" w:hAnsi="宋体" w:eastAsia="宋体" w:cs="宋体"/>
          <w:b/>
          <w:bCs/>
          <w:sz w:val="24"/>
          <w:szCs w:val="24"/>
          <w:lang w:val="en-US" w:eastAsia="zh-CN"/>
        </w:rPr>
        <w:t xml:space="preserve">5.1 </w:t>
      </w:r>
      <w:r>
        <w:rPr>
          <w:rFonts w:hint="eastAsia" w:ascii="宋体" w:hAnsi="宋体" w:eastAsia="宋体" w:cs="宋体"/>
          <w:sz w:val="24"/>
          <w:szCs w:val="24"/>
        </w:rPr>
        <w:t>检验项目全部符合本文件要求时，则判定为合格品。</w:t>
      </w:r>
      <w:r>
        <w:rPr>
          <w:rFonts w:hint="eastAsia" w:ascii="宋体" w:hAnsi="宋体" w:eastAsia="宋体" w:cs="宋体"/>
          <w:sz w:val="24"/>
          <w:szCs w:val="24"/>
        </w:rPr>
        <w:br w:type="textWrapping"/>
      </w:r>
      <w:r>
        <w:rPr>
          <w:rFonts w:hint="eastAsia" w:ascii="宋体" w:hAnsi="宋体" w:eastAsia="宋体" w:cs="宋体"/>
          <w:b/>
          <w:bCs/>
          <w:sz w:val="24"/>
          <w:szCs w:val="24"/>
          <w:lang w:val="en-US" w:eastAsia="zh-CN"/>
        </w:rPr>
        <w:t xml:space="preserve">5.2 </w:t>
      </w:r>
      <w:r>
        <w:rPr>
          <w:rFonts w:hint="eastAsia" w:ascii="宋体" w:hAnsi="宋体" w:eastAsia="宋体" w:cs="宋体"/>
          <w:sz w:val="24"/>
          <w:szCs w:val="24"/>
        </w:rPr>
        <w:t>微生物指标中有一项不合格时，则判为该批产品不合格，并不得复检。</w:t>
      </w:r>
    </w:p>
    <w:p>
      <w:pPr>
        <w:pStyle w:val="32"/>
        <w:keepNext w:val="0"/>
        <w:keepLines w:val="0"/>
        <w:pageBreakBefore w:val="0"/>
        <w:widowControl/>
        <w:numPr>
          <w:ilvl w:val="0"/>
          <w:numId w:val="0"/>
        </w:numPr>
        <w:kinsoku/>
        <w:wordWrap/>
        <w:overflowPunct/>
        <w:topLinePunct w:val="0"/>
        <w:autoSpaceDE w:val="0"/>
        <w:autoSpaceDN w:val="0"/>
        <w:bidi w:val="0"/>
        <w:adjustRightInd/>
        <w:snapToGrid/>
        <w:spacing w:beforeLines="0" w:afterLines="0" w:line="440" w:lineRule="exact"/>
        <w:ind w:left="-199" w:leftChars="-95" w:right="-512" w:rightChars="-244" w:firstLine="0" w:firstLineChars="0"/>
        <w:textAlignment w:val="auto"/>
        <w:rPr>
          <w:rFonts w:hint="eastAsia" w:ascii="宋体" w:hAnsi="宋体" w:eastAsia="宋体" w:cs="宋体"/>
          <w:sz w:val="24"/>
          <w:szCs w:val="24"/>
          <w:lang w:eastAsia="zh-Hans"/>
        </w:rPr>
      </w:pPr>
      <w:r>
        <w:rPr>
          <w:rFonts w:hint="eastAsia" w:ascii="宋体" w:hAnsi="宋体" w:eastAsia="宋体" w:cs="宋体"/>
          <w:b/>
          <w:bCs/>
          <w:sz w:val="24"/>
          <w:szCs w:val="24"/>
          <w:lang w:val="en-US" w:eastAsia="zh-CN"/>
        </w:rPr>
        <w:t xml:space="preserve">5.3 </w:t>
      </w:r>
      <w:r>
        <w:rPr>
          <w:rFonts w:hint="eastAsia" w:ascii="宋体" w:hAnsi="宋体" w:eastAsia="宋体" w:cs="宋体"/>
          <w:sz w:val="24"/>
          <w:szCs w:val="24"/>
        </w:rPr>
        <w:t>其余指标不合格，可在同批产品中加倍抽样</w:t>
      </w:r>
      <w:r>
        <w:rPr>
          <w:rFonts w:hint="eastAsia" w:ascii="宋体" w:hAnsi="宋体" w:eastAsia="宋体" w:cs="宋体"/>
          <w:sz w:val="24"/>
          <w:szCs w:val="24"/>
          <w:lang w:eastAsia="zh-Hans"/>
        </w:rPr>
        <w:t>，</w:t>
      </w:r>
      <w:r>
        <w:rPr>
          <w:rFonts w:hint="eastAsia" w:ascii="宋体" w:hAnsi="宋体" w:eastAsia="宋体" w:cs="宋体"/>
          <w:sz w:val="24"/>
          <w:szCs w:val="24"/>
        </w:rPr>
        <w:t>对不合格项目进行复检，以复检结果为准。复检后如仍有一项不合格的</w:t>
      </w:r>
      <w:r>
        <w:rPr>
          <w:rFonts w:hint="eastAsia" w:ascii="宋体" w:hAnsi="宋体" w:eastAsia="宋体" w:cs="宋体"/>
          <w:sz w:val="24"/>
          <w:szCs w:val="24"/>
          <w:lang w:eastAsia="zh-Hans"/>
        </w:rPr>
        <w:t>，</w:t>
      </w:r>
      <w:r>
        <w:rPr>
          <w:rFonts w:hint="eastAsia" w:ascii="宋体" w:hAnsi="宋体" w:eastAsia="宋体" w:cs="宋体"/>
          <w:sz w:val="24"/>
          <w:szCs w:val="24"/>
        </w:rPr>
        <w:t>则判该批产品不合格。</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Theme="minorEastAsia" w:hAnsiTheme="minorEastAsia" w:eastAsiaTheme="minorEastAsia" w:cstheme="minorBidi"/>
          <w:b/>
          <w:bCs/>
          <w:kern w:val="2"/>
          <w:sz w:val="28"/>
          <w:szCs w:val="28"/>
        </w:rPr>
        <w:t>三、与现行法律法规、强制性标准和其他有关标准的关系，采用国际标准的程度及水平的简要说明；</w:t>
      </w:r>
      <w:r>
        <w:rPr>
          <w:rFonts w:hint="eastAsia" w:asciiTheme="minorEastAsia" w:hAnsiTheme="minorEastAsia" w:eastAsiaTheme="minorEastAsia" w:cstheme="minorBidi"/>
          <w:b/>
          <w:bCs/>
          <w:kern w:val="2"/>
          <w:sz w:val="28"/>
          <w:szCs w:val="28"/>
        </w:rPr>
        <w:br w:type="textWrapping"/>
      </w:r>
      <w:r>
        <w:rPr>
          <w:rFonts w:hint="eastAsia" w:ascii="宋体" w:hAnsi="宋体" w:eastAsia="宋体" w:cs="宋体"/>
          <w:sz w:val="24"/>
          <w:szCs w:val="24"/>
        </w:rPr>
        <w:t>本标准主要引用以下文件</w:t>
      </w:r>
      <w:r>
        <w:rPr>
          <w:rFonts w:hint="eastAsia" w:ascii="宋体" w:hAnsi="宋体" w:eastAsia="宋体" w:cs="宋体"/>
          <w:sz w:val="24"/>
          <w:szCs w:val="24"/>
          <w:lang w:eastAsia="zh-Hans"/>
        </w:rPr>
        <w:t>：</w:t>
      </w:r>
    </w:p>
    <w:p>
      <w:pPr>
        <w:pStyle w:val="32"/>
        <w:keepNext w:val="0"/>
        <w:keepLines w:val="0"/>
        <w:pageBreakBefore w:val="0"/>
        <w:widowControl/>
        <w:numPr>
          <w:ilvl w:val="0"/>
          <w:numId w:val="0"/>
        </w:numPr>
        <w:kinsoku/>
        <w:wordWrap/>
        <w:overflowPunct/>
        <w:topLinePunct w:val="0"/>
        <w:autoSpaceDE w:val="0"/>
        <w:autoSpaceDN w:val="0"/>
        <w:bidi w:val="0"/>
        <w:adjustRightInd/>
        <w:snapToGrid/>
        <w:spacing w:beforeLines="0" w:afterLines="0" w:line="440" w:lineRule="exact"/>
        <w:ind w:left="-199" w:leftChars="-95" w:right="-512" w:rightChars="-244" w:firstLine="0"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GB/T 191 包装储运图示标志</w:t>
      </w:r>
    </w:p>
    <w:p>
      <w:pPr>
        <w:pStyle w:val="32"/>
        <w:keepNext w:val="0"/>
        <w:keepLines w:val="0"/>
        <w:pageBreakBefore w:val="0"/>
        <w:widowControl/>
        <w:numPr>
          <w:ilvl w:val="0"/>
          <w:numId w:val="0"/>
        </w:numPr>
        <w:kinsoku/>
        <w:wordWrap/>
        <w:overflowPunct/>
        <w:topLinePunct w:val="0"/>
        <w:autoSpaceDE w:val="0"/>
        <w:autoSpaceDN w:val="0"/>
        <w:bidi w:val="0"/>
        <w:adjustRightInd/>
        <w:snapToGrid/>
        <w:spacing w:beforeLines="0" w:afterLines="0" w:line="440" w:lineRule="exact"/>
        <w:ind w:left="-199" w:leftChars="-95" w:right="-512" w:rightChars="-24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GB 2760  食品安全国家标准 食品添加剂使用标准</w:t>
      </w:r>
      <w:r>
        <w:rPr>
          <w:rFonts w:hint="eastAsia" w:ascii="宋体" w:hAnsi="宋体" w:eastAsia="宋体" w:cs="宋体"/>
          <w:sz w:val="24"/>
          <w:szCs w:val="24"/>
        </w:rPr>
        <w:br w:type="textWrapping"/>
      </w:r>
      <w:r>
        <w:rPr>
          <w:rFonts w:hint="eastAsia" w:ascii="宋体" w:hAnsi="宋体" w:eastAsia="宋体" w:cs="宋体"/>
          <w:sz w:val="24"/>
          <w:szCs w:val="24"/>
        </w:rPr>
        <w:t>GB 2761  食品安全国家标准 食品中真菌毒素限量</w:t>
      </w:r>
      <w:r>
        <w:rPr>
          <w:rFonts w:hint="eastAsia" w:ascii="宋体" w:hAnsi="宋体" w:eastAsia="宋体" w:cs="宋体"/>
          <w:sz w:val="24"/>
          <w:szCs w:val="24"/>
        </w:rPr>
        <w:br w:type="textWrapping"/>
      </w:r>
      <w:r>
        <w:rPr>
          <w:rFonts w:hint="eastAsia" w:ascii="宋体" w:hAnsi="宋体" w:eastAsia="宋体" w:cs="宋体"/>
          <w:sz w:val="24"/>
          <w:szCs w:val="24"/>
        </w:rPr>
        <w:t>GB 2762  食品安全国家标准 食品中污染物限量</w:t>
      </w:r>
    </w:p>
    <w:p>
      <w:pPr>
        <w:pStyle w:val="32"/>
        <w:keepNext w:val="0"/>
        <w:keepLines w:val="0"/>
        <w:pageBreakBefore w:val="0"/>
        <w:widowControl/>
        <w:numPr>
          <w:ilvl w:val="0"/>
          <w:numId w:val="0"/>
        </w:numPr>
        <w:kinsoku/>
        <w:wordWrap/>
        <w:overflowPunct/>
        <w:topLinePunct w:val="0"/>
        <w:autoSpaceDE w:val="0"/>
        <w:autoSpaceDN w:val="0"/>
        <w:bidi w:val="0"/>
        <w:adjustRightInd/>
        <w:snapToGrid/>
        <w:spacing w:beforeLines="0" w:afterLines="0" w:line="440" w:lineRule="exact"/>
        <w:ind w:left="-199" w:leftChars="-95" w:right="-512" w:rightChars="-24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GB 4789.1 食品安全国家标准  食品微生物学检验  总则</w:t>
      </w:r>
    </w:p>
    <w:p>
      <w:pPr>
        <w:pStyle w:val="32"/>
        <w:keepNext w:val="0"/>
        <w:keepLines w:val="0"/>
        <w:pageBreakBefore w:val="0"/>
        <w:widowControl/>
        <w:numPr>
          <w:ilvl w:val="0"/>
          <w:numId w:val="0"/>
        </w:numPr>
        <w:kinsoku/>
        <w:wordWrap/>
        <w:overflowPunct/>
        <w:topLinePunct w:val="0"/>
        <w:autoSpaceDE w:val="0"/>
        <w:autoSpaceDN w:val="0"/>
        <w:bidi w:val="0"/>
        <w:adjustRightInd/>
        <w:snapToGrid/>
        <w:spacing w:beforeLines="0" w:afterLines="0" w:line="440" w:lineRule="exact"/>
        <w:ind w:left="-199" w:leftChars="-95" w:right="-512" w:rightChars="-24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GB 4789.2 食品安全国家标准  食品微生物学检验  菌落总数测定 </w:t>
      </w:r>
    </w:p>
    <w:p>
      <w:pPr>
        <w:pStyle w:val="32"/>
        <w:keepNext w:val="0"/>
        <w:keepLines w:val="0"/>
        <w:pageBreakBefore w:val="0"/>
        <w:widowControl/>
        <w:numPr>
          <w:ilvl w:val="0"/>
          <w:numId w:val="0"/>
        </w:numPr>
        <w:kinsoku/>
        <w:wordWrap/>
        <w:overflowPunct/>
        <w:topLinePunct w:val="0"/>
        <w:autoSpaceDE w:val="0"/>
        <w:autoSpaceDN w:val="0"/>
        <w:bidi w:val="0"/>
        <w:adjustRightInd/>
        <w:snapToGrid/>
        <w:spacing w:beforeLines="0" w:afterLines="0" w:line="440" w:lineRule="exact"/>
        <w:ind w:left="-199" w:leftChars="-95" w:right="-512" w:rightChars="-24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GB 4789.3 食品安全国家标准  食品微生物学检验  大肠菌群计数</w:t>
      </w:r>
    </w:p>
    <w:p>
      <w:pPr>
        <w:pStyle w:val="32"/>
        <w:keepNext w:val="0"/>
        <w:keepLines w:val="0"/>
        <w:pageBreakBefore w:val="0"/>
        <w:widowControl/>
        <w:numPr>
          <w:ilvl w:val="0"/>
          <w:numId w:val="0"/>
        </w:numPr>
        <w:kinsoku/>
        <w:wordWrap/>
        <w:overflowPunct/>
        <w:topLinePunct w:val="0"/>
        <w:autoSpaceDE w:val="0"/>
        <w:autoSpaceDN w:val="0"/>
        <w:bidi w:val="0"/>
        <w:adjustRightInd/>
        <w:snapToGrid/>
        <w:spacing w:beforeLines="0" w:afterLines="0" w:line="440" w:lineRule="exact"/>
        <w:ind w:left="-199" w:leftChars="-95" w:right="-512" w:rightChars="-24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GB 5749 生活饮用水卫生标准</w:t>
      </w:r>
      <w:r>
        <w:rPr>
          <w:rFonts w:hint="eastAsia" w:ascii="宋体" w:hAnsi="宋体" w:eastAsia="宋体" w:cs="宋体"/>
          <w:sz w:val="24"/>
          <w:szCs w:val="24"/>
        </w:rPr>
        <w:br w:type="textWrapping"/>
      </w:r>
      <w:r>
        <w:rPr>
          <w:rFonts w:hint="eastAsia" w:ascii="宋体" w:hAnsi="宋体" w:eastAsia="宋体" w:cs="宋体"/>
          <w:sz w:val="24"/>
          <w:szCs w:val="24"/>
        </w:rPr>
        <w:t>GB 7101 食品安全国家标准 饮料</w:t>
      </w:r>
      <w:r>
        <w:rPr>
          <w:rFonts w:hint="eastAsia" w:ascii="宋体" w:hAnsi="宋体" w:eastAsia="宋体" w:cs="宋体"/>
          <w:sz w:val="24"/>
          <w:szCs w:val="24"/>
        </w:rPr>
        <w:br w:type="textWrapping"/>
      </w:r>
      <w:r>
        <w:rPr>
          <w:rFonts w:hint="eastAsia" w:ascii="宋体" w:hAnsi="宋体" w:eastAsia="宋体" w:cs="宋体"/>
          <w:sz w:val="24"/>
          <w:szCs w:val="24"/>
        </w:rPr>
        <w:t>GB 7718 食品安全国家标准 预包装食品标签通则</w:t>
      </w:r>
    </w:p>
    <w:p>
      <w:pPr>
        <w:pStyle w:val="32"/>
        <w:keepNext w:val="0"/>
        <w:keepLines w:val="0"/>
        <w:pageBreakBefore w:val="0"/>
        <w:widowControl/>
        <w:numPr>
          <w:ilvl w:val="0"/>
          <w:numId w:val="0"/>
        </w:numPr>
        <w:kinsoku/>
        <w:wordWrap/>
        <w:overflowPunct/>
        <w:topLinePunct w:val="0"/>
        <w:autoSpaceDE w:val="0"/>
        <w:autoSpaceDN w:val="0"/>
        <w:bidi w:val="0"/>
        <w:adjustRightInd/>
        <w:snapToGrid/>
        <w:spacing w:beforeLines="0" w:afterLines="0" w:line="440" w:lineRule="exact"/>
        <w:ind w:left="-199" w:leftChars="-95" w:right="-512" w:rightChars="-24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GB/T 9695.23 肉与肉制品 羟脯氨酸含量测定</w:t>
      </w:r>
      <w:r>
        <w:rPr>
          <w:rFonts w:hint="eastAsia" w:ascii="宋体" w:hAnsi="宋体" w:eastAsia="宋体" w:cs="宋体"/>
          <w:sz w:val="24"/>
          <w:szCs w:val="24"/>
        </w:rPr>
        <w:br w:type="textWrapping"/>
      </w:r>
      <w:r>
        <w:rPr>
          <w:rFonts w:hint="eastAsia" w:ascii="宋体" w:hAnsi="宋体" w:eastAsia="宋体" w:cs="宋体"/>
          <w:sz w:val="24"/>
          <w:szCs w:val="24"/>
        </w:rPr>
        <w:t>GB 14880 食品安全国家标准 食品营养强化剂使用标准</w:t>
      </w:r>
    </w:p>
    <w:p>
      <w:pPr>
        <w:pStyle w:val="32"/>
        <w:keepNext w:val="0"/>
        <w:keepLines w:val="0"/>
        <w:pageBreakBefore w:val="0"/>
        <w:widowControl/>
        <w:numPr>
          <w:ilvl w:val="0"/>
          <w:numId w:val="0"/>
        </w:numPr>
        <w:kinsoku/>
        <w:wordWrap/>
        <w:overflowPunct/>
        <w:topLinePunct w:val="0"/>
        <w:autoSpaceDE w:val="0"/>
        <w:autoSpaceDN w:val="0"/>
        <w:bidi w:val="0"/>
        <w:adjustRightInd/>
        <w:snapToGrid/>
        <w:spacing w:beforeLines="0" w:afterLines="0" w:line="440" w:lineRule="exact"/>
        <w:ind w:left="-199" w:leftChars="-95" w:right="-512" w:rightChars="-24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GB 14881 食品安全国家标准 食品生产通用卫生规范</w:t>
      </w:r>
      <w:r>
        <w:rPr>
          <w:rFonts w:hint="eastAsia" w:ascii="宋体" w:hAnsi="宋体" w:eastAsia="宋体" w:cs="宋体"/>
          <w:sz w:val="24"/>
          <w:szCs w:val="24"/>
        </w:rPr>
        <w:br w:type="textWrapping"/>
      </w:r>
      <w:r>
        <w:rPr>
          <w:rFonts w:hint="eastAsia" w:ascii="宋体" w:hAnsi="宋体" w:eastAsia="宋体" w:cs="宋体"/>
          <w:sz w:val="24"/>
          <w:szCs w:val="24"/>
        </w:rPr>
        <w:t>GB/T 22729 海洋鱼低聚肽粉</w:t>
      </w:r>
    </w:p>
    <w:p>
      <w:pPr>
        <w:pStyle w:val="32"/>
        <w:keepNext w:val="0"/>
        <w:keepLines w:val="0"/>
        <w:pageBreakBefore w:val="0"/>
        <w:widowControl/>
        <w:numPr>
          <w:ilvl w:val="0"/>
          <w:numId w:val="0"/>
        </w:numPr>
        <w:kinsoku/>
        <w:wordWrap/>
        <w:overflowPunct/>
        <w:topLinePunct w:val="0"/>
        <w:autoSpaceDE w:val="0"/>
        <w:autoSpaceDN w:val="0"/>
        <w:bidi w:val="0"/>
        <w:adjustRightInd/>
        <w:snapToGrid/>
        <w:spacing w:beforeLines="0" w:afterLines="0" w:line="440" w:lineRule="exact"/>
        <w:ind w:left="-199" w:leftChars="-95" w:right="-512" w:rightChars="-24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GB 29921 食品安全国家标准 预包装食品中致病菌限量</w:t>
      </w:r>
      <w:r>
        <w:rPr>
          <w:rFonts w:hint="eastAsia" w:ascii="宋体" w:hAnsi="宋体" w:eastAsia="宋体" w:cs="宋体"/>
          <w:sz w:val="24"/>
          <w:szCs w:val="24"/>
        </w:rPr>
        <w:br w:type="textWrapping"/>
      </w:r>
      <w:r>
        <w:rPr>
          <w:rFonts w:hint="eastAsia" w:ascii="宋体" w:hAnsi="宋体" w:eastAsia="宋体" w:cs="宋体"/>
          <w:sz w:val="24"/>
          <w:szCs w:val="24"/>
        </w:rPr>
        <w:t>GB 28050 食品安全国家标准 预包装食品营养标签通则</w:t>
      </w:r>
      <w:r>
        <w:rPr>
          <w:rFonts w:hint="eastAsia" w:ascii="宋体" w:hAnsi="宋体" w:eastAsia="宋体" w:cs="宋体"/>
          <w:sz w:val="24"/>
          <w:szCs w:val="24"/>
        </w:rPr>
        <w:br w:type="textWrapping"/>
      </w:r>
      <w:r>
        <w:rPr>
          <w:rFonts w:hint="eastAsia" w:ascii="宋体" w:hAnsi="宋体" w:eastAsia="宋体" w:cs="宋体"/>
          <w:sz w:val="24"/>
          <w:szCs w:val="24"/>
        </w:rPr>
        <w:t>GB 31645 食品安全国家标准 胶原蛋白肽</w:t>
      </w:r>
    </w:p>
    <w:p>
      <w:pPr>
        <w:pStyle w:val="32"/>
        <w:keepNext w:val="0"/>
        <w:keepLines w:val="0"/>
        <w:pageBreakBefore w:val="0"/>
        <w:widowControl/>
        <w:numPr>
          <w:ilvl w:val="0"/>
          <w:numId w:val="0"/>
        </w:numPr>
        <w:kinsoku/>
        <w:wordWrap/>
        <w:overflowPunct/>
        <w:topLinePunct w:val="0"/>
        <w:autoSpaceDE w:val="0"/>
        <w:autoSpaceDN w:val="0"/>
        <w:bidi w:val="0"/>
        <w:adjustRightInd/>
        <w:snapToGrid/>
        <w:spacing w:beforeLines="0" w:afterLines="0" w:line="440" w:lineRule="exact"/>
        <w:ind w:left="-199" w:leftChars="-95" w:right="-512" w:rightChars="-244"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JJF 1070 定量包装商品净含量计量检验规则</w:t>
      </w:r>
      <w:r>
        <w:rPr>
          <w:rFonts w:hint="eastAsia" w:ascii="宋体" w:hAnsi="宋体" w:eastAsia="宋体" w:cs="宋体"/>
          <w:sz w:val="24"/>
          <w:szCs w:val="24"/>
        </w:rPr>
        <w:br w:type="textWrapping"/>
      </w:r>
      <w:r>
        <w:rPr>
          <w:rFonts w:hint="eastAsia" w:ascii="宋体" w:hAnsi="宋体" w:eastAsia="宋体" w:cs="宋体"/>
          <w:sz w:val="24"/>
          <w:szCs w:val="24"/>
        </w:rPr>
        <w:t>国家质量监督检验检疫总局令 (2005)第 75 号《定量包装商品计量监督管理办法》</w:t>
      </w:r>
    </w:p>
    <w:p>
      <w:pPr>
        <w:pStyle w:val="32"/>
        <w:keepNext w:val="0"/>
        <w:keepLines w:val="0"/>
        <w:pageBreakBefore w:val="0"/>
        <w:widowControl/>
        <w:numPr>
          <w:ilvl w:val="0"/>
          <w:numId w:val="0"/>
        </w:numPr>
        <w:kinsoku/>
        <w:wordWrap/>
        <w:overflowPunct/>
        <w:topLinePunct w:val="0"/>
        <w:autoSpaceDE w:val="0"/>
        <w:autoSpaceDN w:val="0"/>
        <w:bidi w:val="0"/>
        <w:adjustRightInd/>
        <w:snapToGrid/>
        <w:spacing w:beforeLines="0" w:afterLines="0" w:line="440" w:lineRule="exact"/>
        <w:ind w:left="-199" w:leftChars="-95" w:right="-512" w:rightChars="-244" w:firstLine="480" w:firstLineChars="2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本标准与现行法律、法规、规章和政策以及有关基础和强制性标准不矛盾。</w:t>
      </w:r>
    </w:p>
    <w:p>
      <w:pPr>
        <w:keepNext w:val="0"/>
        <w:keepLines w:val="0"/>
        <w:pageBreakBefore w:val="0"/>
        <w:kinsoku/>
        <w:wordWrap/>
        <w:overflowPunct/>
        <w:topLinePunct w:val="0"/>
        <w:bidi w:val="0"/>
        <w:adjustRightInd/>
        <w:snapToGrid/>
        <w:spacing w:line="440" w:lineRule="exact"/>
        <w:ind w:right="-512" w:rightChars="-244" w:firstLine="240" w:firstLineChars="100"/>
        <w:jc w:val="left"/>
        <w:textAlignment w:val="auto"/>
        <w:rPr>
          <w:rFonts w:hint="eastAsia" w:cs="宋体" w:asciiTheme="minorEastAsia" w:hAnsiTheme="minorEastAsia"/>
          <w:sz w:val="24"/>
          <w:szCs w:val="24"/>
        </w:rPr>
      </w:pPr>
      <w:r>
        <w:rPr>
          <w:rFonts w:hint="eastAsia" w:asciiTheme="minorEastAsia" w:hAnsiTheme="minorEastAsia"/>
          <w:sz w:val="24"/>
          <w:szCs w:val="24"/>
        </w:rPr>
        <w:t>目前含胶原蛋白类饮品无国标、行标、地标，需符合《</w:t>
      </w:r>
      <w:r>
        <w:rPr>
          <w:rFonts w:cs="宋体" w:asciiTheme="minorEastAsia" w:hAnsiTheme="minorEastAsia"/>
          <w:sz w:val="24"/>
          <w:szCs w:val="24"/>
        </w:rPr>
        <w:t xml:space="preserve">GB 7101 </w:t>
      </w:r>
      <w:r>
        <w:rPr>
          <w:rFonts w:hint="eastAsia" w:cs="宋体" w:asciiTheme="minorEastAsia" w:hAnsiTheme="minorEastAsia"/>
          <w:sz w:val="24"/>
          <w:szCs w:val="24"/>
        </w:rPr>
        <w:t>食品安全国家标准</w:t>
      </w:r>
      <w:r>
        <w:rPr>
          <w:rFonts w:cs="宋体" w:asciiTheme="minorEastAsia" w:hAnsiTheme="minorEastAsia"/>
          <w:sz w:val="24"/>
          <w:szCs w:val="24"/>
        </w:rPr>
        <w:t xml:space="preserve"> </w:t>
      </w:r>
      <w:r>
        <w:rPr>
          <w:rFonts w:hint="eastAsia" w:cs="宋体" w:asciiTheme="minorEastAsia" w:hAnsiTheme="minorEastAsia"/>
          <w:sz w:val="24"/>
          <w:szCs w:val="24"/>
        </w:rPr>
        <w:t>饮料》。</w:t>
      </w:r>
    </w:p>
    <w:p>
      <w:pPr>
        <w:keepNext w:val="0"/>
        <w:keepLines w:val="0"/>
        <w:pageBreakBefore w:val="0"/>
        <w:kinsoku/>
        <w:wordWrap/>
        <w:overflowPunct/>
        <w:topLinePunct w:val="0"/>
        <w:bidi w:val="0"/>
        <w:adjustRightInd/>
        <w:snapToGrid/>
        <w:spacing w:line="440" w:lineRule="exact"/>
        <w:ind w:left="-199" w:leftChars="-95" w:right="-512" w:rightChars="-244" w:firstLine="480" w:firstLineChars="200"/>
        <w:jc w:val="left"/>
        <w:textAlignment w:val="auto"/>
        <w:rPr>
          <w:rFonts w:hint="eastAsia" w:asciiTheme="minorEastAsia" w:hAnsiTheme="minorEastAsia"/>
          <w:sz w:val="24"/>
          <w:szCs w:val="24"/>
        </w:rPr>
      </w:pPr>
      <w:r>
        <w:rPr>
          <w:rFonts w:hint="eastAsia" w:asciiTheme="minorEastAsia" w:hAnsiTheme="minorEastAsia"/>
          <w:sz w:val="24"/>
          <w:szCs w:val="24"/>
        </w:rPr>
        <w:t>国外相关标准较少，本标准未引用。</w:t>
      </w:r>
    </w:p>
    <w:p>
      <w:pPr>
        <w:keepNext w:val="0"/>
        <w:keepLines w:val="0"/>
        <w:pageBreakBefore w:val="0"/>
        <w:kinsoku/>
        <w:wordWrap/>
        <w:overflowPunct/>
        <w:topLinePunct w:val="0"/>
        <w:bidi w:val="0"/>
        <w:adjustRightInd/>
        <w:snapToGrid/>
        <w:spacing w:line="440" w:lineRule="exact"/>
        <w:ind w:left="363" w:leftChars="-95" w:right="-512" w:rightChars="-244" w:hanging="562" w:hangingChars="200"/>
        <w:jc w:val="left"/>
        <w:textAlignment w:val="auto"/>
        <w:rPr>
          <w:rFonts w:asciiTheme="minorEastAsia" w:hAnsiTheme="minorEastAsia"/>
          <w:sz w:val="24"/>
          <w:szCs w:val="24"/>
        </w:rPr>
      </w:pPr>
      <w:r>
        <w:rPr>
          <w:rFonts w:hint="eastAsia" w:asciiTheme="minorEastAsia" w:hAnsiTheme="minorEastAsia"/>
          <w:b/>
          <w:bCs/>
          <w:sz w:val="28"/>
          <w:szCs w:val="28"/>
        </w:rPr>
        <w:t>四、重大分歧意见的处理经过和依据；</w:t>
      </w:r>
      <w:r>
        <w:rPr>
          <w:rFonts w:hint="eastAsia" w:asciiTheme="minorEastAsia" w:hAnsiTheme="minorEastAsia"/>
          <w:b/>
          <w:bCs/>
          <w:sz w:val="28"/>
          <w:szCs w:val="28"/>
        </w:rPr>
        <w:br w:type="textWrapping"/>
      </w:r>
      <w:r>
        <w:rPr>
          <w:rFonts w:cs="宋体"/>
          <w:kern w:val="0"/>
          <w:sz w:val="24"/>
          <w:szCs w:val="24"/>
        </w:rPr>
        <w:t>本标准未产生重大分歧意见。</w:t>
      </w:r>
    </w:p>
    <w:p>
      <w:pPr>
        <w:spacing w:line="500" w:lineRule="exact"/>
        <w:ind w:left="-199" w:leftChars="-95" w:right="-512" w:rightChars="-244"/>
        <w:jc w:val="left"/>
        <w:rPr>
          <w:rFonts w:hint="eastAsia" w:asciiTheme="minorEastAsia" w:hAnsiTheme="minorEastAsia"/>
          <w:b/>
          <w:bCs/>
          <w:sz w:val="28"/>
          <w:szCs w:val="28"/>
        </w:rPr>
      </w:pPr>
      <w:r>
        <w:rPr>
          <w:rFonts w:hint="eastAsia" w:asciiTheme="minorEastAsia" w:hAnsiTheme="minorEastAsia"/>
          <w:b/>
          <w:bCs/>
          <w:sz w:val="28"/>
          <w:szCs w:val="28"/>
        </w:rPr>
        <w:t>五、贯彻促进会标准的要求和措施建议（包括组织措施、技术措施、过渡办法等内容）、标准实施建议等；</w:t>
      </w:r>
    </w:p>
    <w:p>
      <w:pPr>
        <w:spacing w:line="500" w:lineRule="exact"/>
        <w:ind w:left="-199" w:leftChars="-95" w:right="-512" w:rightChars="-244" w:firstLine="480" w:firstLineChars="200"/>
        <w:jc w:val="left"/>
        <w:rPr>
          <w:rFonts w:asciiTheme="minorEastAsia" w:hAnsiTheme="minorEastAsia"/>
          <w:sz w:val="30"/>
          <w:szCs w:val="30"/>
        </w:rPr>
      </w:pPr>
      <w:r>
        <w:rPr>
          <w:rFonts w:hint="eastAsia" w:asciiTheme="minorEastAsia" w:hAnsiTheme="minorEastAsia"/>
          <w:sz w:val="24"/>
          <w:szCs w:val="24"/>
        </w:rPr>
        <w:t>本标准为首次发布，本标准可作为推荐性团体标准。</w:t>
      </w:r>
    </w:p>
    <w:p>
      <w:pPr>
        <w:spacing w:line="500" w:lineRule="exact"/>
        <w:ind w:left="-199" w:leftChars="-95" w:right="-512" w:rightChars="-244"/>
        <w:jc w:val="left"/>
        <w:rPr>
          <w:rFonts w:hint="eastAsia" w:asciiTheme="minorEastAsia" w:hAnsiTheme="minorEastAsia"/>
          <w:b/>
          <w:bCs/>
          <w:sz w:val="28"/>
          <w:szCs w:val="28"/>
        </w:rPr>
      </w:pPr>
      <w:r>
        <w:rPr>
          <w:rFonts w:hint="eastAsia" w:asciiTheme="minorEastAsia" w:hAnsiTheme="minorEastAsia"/>
          <w:b/>
          <w:bCs/>
          <w:sz w:val="28"/>
          <w:szCs w:val="28"/>
        </w:rPr>
        <w:t>六、其他应予说明的事项。</w:t>
      </w:r>
    </w:p>
    <w:p>
      <w:pPr>
        <w:spacing w:line="500" w:lineRule="exact"/>
        <w:ind w:left="-199" w:leftChars="-95" w:right="-512" w:rightChars="-244" w:firstLine="480" w:firstLineChars="200"/>
        <w:jc w:val="left"/>
        <w:rPr>
          <w:rFonts w:hint="eastAsia" w:asciiTheme="minorEastAsia" w:hAnsiTheme="minorEastAsia" w:cstheme="majorBidi"/>
          <w:sz w:val="24"/>
          <w:szCs w:val="24"/>
        </w:rPr>
      </w:pPr>
      <w:r>
        <w:rPr>
          <w:rFonts w:hint="eastAsia" w:asciiTheme="minorEastAsia" w:hAnsiTheme="minorEastAsia" w:cstheme="majorBidi"/>
          <w:sz w:val="24"/>
          <w:szCs w:val="24"/>
        </w:rPr>
        <w:t>无</w:t>
      </w:r>
    </w:p>
    <w:p>
      <w:pPr>
        <w:keepNext w:val="0"/>
        <w:keepLines w:val="0"/>
        <w:pageBreakBefore w:val="0"/>
        <w:widowControl/>
        <w:kinsoku/>
        <w:wordWrap/>
        <w:overflowPunct/>
        <w:topLinePunct w:val="0"/>
        <w:autoSpaceDE/>
        <w:autoSpaceDN/>
        <w:bidi w:val="0"/>
        <w:adjustRightInd/>
        <w:snapToGrid/>
        <w:spacing w:line="360" w:lineRule="auto"/>
        <w:ind w:right="-512" w:rightChars="-244"/>
        <w:jc w:val="left"/>
        <w:textAlignment w:val="auto"/>
        <w:rPr>
          <w:rFonts w:hint="eastAsia" w:asciiTheme="minorEastAsia" w:hAnsiTheme="minorEastAsia" w:cstheme="majorBidi"/>
          <w:sz w:val="24"/>
          <w:szCs w:val="24"/>
          <w:lang w:val="en-US" w:eastAsia="zh-Hans"/>
        </w:rPr>
      </w:pPr>
    </w:p>
    <w:p>
      <w:pPr>
        <w:keepNext w:val="0"/>
        <w:keepLines w:val="0"/>
        <w:pageBreakBefore w:val="0"/>
        <w:widowControl/>
        <w:kinsoku/>
        <w:wordWrap/>
        <w:overflowPunct/>
        <w:topLinePunct w:val="0"/>
        <w:autoSpaceDE/>
        <w:autoSpaceDN/>
        <w:bidi w:val="0"/>
        <w:adjustRightInd/>
        <w:snapToGrid/>
        <w:spacing w:line="360" w:lineRule="auto"/>
        <w:ind w:right="-512" w:rightChars="-244"/>
        <w:jc w:val="left"/>
        <w:textAlignment w:val="auto"/>
        <w:rPr>
          <w:rFonts w:hint="eastAsia" w:asciiTheme="minorEastAsia" w:hAnsiTheme="minorEastAsia" w:cstheme="majorBidi"/>
          <w:sz w:val="24"/>
          <w:szCs w:val="24"/>
          <w:lang w:val="en-US" w:eastAsia="zh-Hans"/>
        </w:rPr>
      </w:pPr>
    </w:p>
    <w:p>
      <w:pPr>
        <w:keepNext w:val="0"/>
        <w:keepLines w:val="0"/>
        <w:pageBreakBefore w:val="0"/>
        <w:widowControl/>
        <w:kinsoku/>
        <w:wordWrap/>
        <w:overflowPunct/>
        <w:topLinePunct w:val="0"/>
        <w:autoSpaceDE/>
        <w:autoSpaceDN/>
        <w:bidi w:val="0"/>
        <w:adjustRightInd/>
        <w:snapToGrid/>
        <w:spacing w:line="360" w:lineRule="auto"/>
        <w:ind w:right="-512" w:rightChars="-244"/>
        <w:jc w:val="left"/>
        <w:textAlignment w:val="auto"/>
        <w:rPr>
          <w:rFonts w:hint="eastAsia" w:asciiTheme="minorEastAsia" w:hAnsiTheme="minorEastAsia" w:cstheme="majorBidi"/>
          <w:sz w:val="24"/>
          <w:szCs w:val="24"/>
          <w:lang w:val="en-US" w:eastAsia="zh-Hans"/>
        </w:rPr>
      </w:pPr>
    </w:p>
    <w:p>
      <w:pPr>
        <w:keepNext w:val="0"/>
        <w:keepLines w:val="0"/>
        <w:pageBreakBefore w:val="0"/>
        <w:widowControl/>
        <w:kinsoku/>
        <w:wordWrap/>
        <w:overflowPunct/>
        <w:topLinePunct w:val="0"/>
        <w:autoSpaceDE/>
        <w:autoSpaceDN/>
        <w:bidi w:val="0"/>
        <w:adjustRightInd/>
        <w:snapToGrid/>
        <w:spacing w:line="360" w:lineRule="auto"/>
        <w:ind w:right="-512" w:rightChars="-244"/>
        <w:jc w:val="center"/>
        <w:textAlignment w:val="auto"/>
        <w:rPr>
          <w:rFonts w:hint="eastAsia" w:asciiTheme="minorEastAsia" w:hAnsiTheme="minorEastAsia" w:cstheme="majorBidi"/>
          <w:b/>
          <w:bCs/>
          <w:sz w:val="24"/>
          <w:szCs w:val="24"/>
          <w:lang w:val="en-US" w:eastAsia="zh-Hans"/>
        </w:rPr>
      </w:pPr>
      <w:r>
        <w:rPr>
          <w:rFonts w:hint="eastAsia" w:asciiTheme="minorEastAsia" w:hAnsiTheme="minorEastAsia" w:cstheme="majorBidi"/>
          <w:b/>
          <w:bCs/>
          <w:sz w:val="24"/>
          <w:szCs w:val="24"/>
          <w:lang w:val="en-US" w:eastAsia="zh-Hans"/>
        </w:rPr>
        <w:t>参考文献</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199" w:leftChars="-95" w:right="-512" w:rightChars="-244" w:firstLine="0" w:firstLineChars="0"/>
        <w:jc w:val="left"/>
        <w:textAlignment w:val="auto"/>
        <w:rPr>
          <w:rFonts w:hint="default" w:ascii="Times New Roman Regular" w:hAnsi="Times New Roman Regular" w:eastAsia="宋体" w:cs="Times New Roman Regular"/>
          <w:i w:val="0"/>
          <w:iCs w:val="0"/>
          <w:caps w:val="0"/>
          <w:color w:val="222222"/>
          <w:spacing w:val="0"/>
          <w:sz w:val="24"/>
          <w:szCs w:val="24"/>
          <w:shd w:val="clear" w:fill="FFFFFF"/>
        </w:rPr>
      </w:pPr>
      <w:r>
        <w:rPr>
          <w:rFonts w:hint="default" w:ascii="Times New Roman Regular" w:hAnsi="Times New Roman Regular" w:eastAsia="宋体" w:cs="Times New Roman Regular"/>
          <w:i w:val="0"/>
          <w:iCs w:val="0"/>
          <w:caps w:val="0"/>
          <w:color w:val="222222"/>
          <w:spacing w:val="0"/>
          <w:sz w:val="24"/>
          <w:szCs w:val="24"/>
          <w:shd w:val="clear" w:fill="FFFFFF"/>
        </w:rPr>
        <w:t>Kim D U, Chung H C, Choi J, et al. Oral intake of low-molecular-weight collagen peptide improves hydration, elasticity, and wrinkling in human skin: a randomized, double-blind, placebo-controlled study[J]. Nutrients, 2018, 10(7): 826.</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199" w:leftChars="-95" w:right="-512" w:rightChars="-244" w:firstLine="0" w:firstLineChars="0"/>
        <w:jc w:val="left"/>
        <w:textAlignment w:val="auto"/>
        <w:rPr>
          <w:rFonts w:hint="default" w:ascii="Times New Roman Regular" w:hAnsi="Times New Roman Regular" w:eastAsia="宋体" w:cs="Times New Roman Regular"/>
          <w:i w:val="0"/>
          <w:iCs w:val="0"/>
          <w:caps w:val="0"/>
          <w:color w:val="222222"/>
          <w:spacing w:val="0"/>
          <w:sz w:val="24"/>
          <w:szCs w:val="24"/>
          <w:shd w:val="clear" w:fill="FFFFFF"/>
        </w:rPr>
      </w:pPr>
      <w:r>
        <w:rPr>
          <w:rFonts w:hint="default" w:ascii="Times New Roman Regular" w:hAnsi="Times New Roman Regular" w:eastAsia="宋体" w:cs="Times New Roman Regular"/>
          <w:i w:val="0"/>
          <w:iCs w:val="0"/>
          <w:caps w:val="0"/>
          <w:color w:val="222222"/>
          <w:spacing w:val="0"/>
          <w:sz w:val="24"/>
          <w:szCs w:val="24"/>
          <w:shd w:val="clear" w:fill="FFFFFF"/>
        </w:rPr>
        <w:t>Asserin J, Lati E, Shioya T, et al. The effect of oral collagen peptide supplementation on skin moisture and the dermal collagen network: evidence from an ex vivo model and randomized, placebo‐controlled clinical trials[J]. Journal of cosmetic dermatology, 2015, 14(4): 291-301.</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199" w:leftChars="-95" w:right="-512" w:rightChars="-244" w:firstLine="0" w:firstLineChars="0"/>
        <w:jc w:val="left"/>
        <w:textAlignment w:val="auto"/>
        <w:rPr>
          <w:rFonts w:hint="default" w:ascii="Times New Roman Regular" w:hAnsi="Times New Roman Regular" w:eastAsia="宋体" w:cs="Times New Roman Regular"/>
          <w:i w:val="0"/>
          <w:iCs w:val="0"/>
          <w:caps w:val="0"/>
          <w:color w:val="222222"/>
          <w:spacing w:val="0"/>
          <w:sz w:val="24"/>
          <w:szCs w:val="24"/>
          <w:shd w:val="clear" w:fill="FFFFFF"/>
        </w:rPr>
      </w:pPr>
      <w:r>
        <w:rPr>
          <w:rFonts w:hint="default" w:ascii="Times New Roman Regular" w:hAnsi="Times New Roman Regular" w:eastAsia="宋体" w:cs="Times New Roman Regular"/>
          <w:i w:val="0"/>
          <w:iCs w:val="0"/>
          <w:caps w:val="0"/>
          <w:color w:val="222222"/>
          <w:spacing w:val="0"/>
          <w:sz w:val="24"/>
          <w:szCs w:val="24"/>
          <w:shd w:val="clear" w:fill="FFFFFF"/>
        </w:rPr>
        <w:t>Bolke L, Schlippe G, Gerß J, et al. A collagen supplement improves skin hydration, elasticity, roughness, and density: Results of a randomized, placebo-controlled, blind study[J]. Nutrients, 2019, 11(10): 2494.</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199" w:leftChars="-95" w:right="-512" w:rightChars="-244" w:firstLine="0" w:firstLineChars="0"/>
        <w:jc w:val="left"/>
        <w:textAlignment w:val="auto"/>
        <w:rPr>
          <w:rFonts w:hint="default" w:ascii="Times New Roman Regular" w:hAnsi="Times New Roman Regular" w:eastAsia="宋体" w:cs="Times New Roman Regular"/>
          <w:i w:val="0"/>
          <w:iCs w:val="0"/>
          <w:caps w:val="0"/>
          <w:color w:val="222222"/>
          <w:spacing w:val="0"/>
          <w:sz w:val="24"/>
          <w:szCs w:val="24"/>
          <w:shd w:val="clear" w:fill="FFFFFF"/>
        </w:rPr>
      </w:pPr>
      <w:r>
        <w:rPr>
          <w:rFonts w:hint="default" w:ascii="Times New Roman Regular" w:hAnsi="Times New Roman Regular" w:eastAsia="宋体" w:cs="Times New Roman Regular"/>
          <w:i w:val="0"/>
          <w:iCs w:val="0"/>
          <w:caps w:val="0"/>
          <w:color w:val="222222"/>
          <w:spacing w:val="0"/>
          <w:sz w:val="24"/>
          <w:szCs w:val="24"/>
          <w:shd w:val="clear" w:fill="FFFFFF"/>
        </w:rPr>
        <w:t>Laing S, Bielfeldt S, Ehrenberg C, et al. A dermonutrient containing special collagen peptides improves skin structure and function: A randomized, placebo-controlled, triple-blind trial using confocal laser scanning microscopy on the cosmetic effects and tolerance of a drinkable collagen supplement[J]. Journal of medicinal food, 2020, 23(2): 147-152.</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199" w:leftChars="-95" w:right="-512" w:rightChars="-244" w:firstLine="0" w:firstLineChars="0"/>
        <w:jc w:val="left"/>
        <w:textAlignment w:val="auto"/>
        <w:rPr>
          <w:rFonts w:hint="default" w:ascii="Times New Roman Regular" w:hAnsi="Times New Roman Regular" w:eastAsia="宋体" w:cs="Times New Roman Regular"/>
          <w:i w:val="0"/>
          <w:iCs w:val="0"/>
          <w:caps w:val="0"/>
          <w:color w:val="222222"/>
          <w:spacing w:val="0"/>
          <w:sz w:val="24"/>
          <w:szCs w:val="24"/>
          <w:shd w:val="clear" w:fill="FFFFFF"/>
        </w:rPr>
      </w:pPr>
      <w:r>
        <w:rPr>
          <w:rFonts w:hint="default" w:ascii="Times New Roman Regular" w:hAnsi="Times New Roman Regular" w:eastAsia="宋体" w:cs="Times New Roman Regular"/>
          <w:i w:val="0"/>
          <w:iCs w:val="0"/>
          <w:caps w:val="0"/>
          <w:color w:val="222222"/>
          <w:spacing w:val="0"/>
          <w:sz w:val="24"/>
          <w:szCs w:val="24"/>
          <w:shd w:val="clear" w:fill="FFFFFF"/>
        </w:rPr>
        <w:t>Proksch E, Segger D, Degwert J, et al. Oral supplementation of specific collagen peptides has beneficial effects on human skin physiology: a double-blind, placebo-controlled study[J]. Skin pharmacology and physiology, 2014, 27(1): 47-55.</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199" w:leftChars="-95" w:right="-512" w:rightChars="-244" w:firstLine="0" w:firstLineChars="0"/>
        <w:jc w:val="left"/>
        <w:textAlignment w:val="auto"/>
        <w:rPr>
          <w:rFonts w:hint="default" w:ascii="Times New Roman Regular" w:hAnsi="Times New Roman Regular" w:eastAsia="宋体" w:cs="Times New Roman Regular"/>
          <w:i w:val="0"/>
          <w:iCs w:val="0"/>
          <w:caps w:val="0"/>
          <w:color w:val="222222"/>
          <w:spacing w:val="0"/>
          <w:sz w:val="24"/>
          <w:szCs w:val="24"/>
          <w:shd w:val="clear" w:fill="FFFFFF"/>
        </w:rPr>
      </w:pPr>
      <w:r>
        <w:rPr>
          <w:rFonts w:hint="default" w:ascii="Times New Roman Regular" w:hAnsi="Times New Roman Regular" w:eastAsia="宋体" w:cs="Times New Roman Regular"/>
          <w:i w:val="0"/>
          <w:iCs w:val="0"/>
          <w:caps w:val="0"/>
          <w:color w:val="222222"/>
          <w:spacing w:val="0"/>
          <w:sz w:val="24"/>
          <w:szCs w:val="24"/>
          <w:shd w:val="clear" w:fill="FFFFFF"/>
        </w:rPr>
        <w:t>张宁, 康跻耀, 高建萍, 等. 胶原蛋白肽分子量对吸收过程的影响研究[J]. 生物学杂志, 2013, 30(2): 10-13.</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199" w:leftChars="-95" w:right="-512" w:rightChars="-244" w:firstLine="0" w:firstLineChars="0"/>
        <w:jc w:val="left"/>
        <w:textAlignment w:val="auto"/>
        <w:rPr>
          <w:rFonts w:hint="default" w:ascii="Times New Roman Regular" w:hAnsi="Times New Roman Regular" w:eastAsia="宋体" w:cs="Times New Roman Regular"/>
          <w:i w:val="0"/>
          <w:iCs w:val="0"/>
          <w:caps w:val="0"/>
          <w:color w:val="222222"/>
          <w:spacing w:val="0"/>
          <w:sz w:val="24"/>
          <w:szCs w:val="24"/>
          <w:shd w:val="clear" w:fill="FFFFFF"/>
        </w:rPr>
      </w:pPr>
      <w:r>
        <w:rPr>
          <w:rFonts w:hint="default" w:ascii="Times New Roman Regular" w:hAnsi="Times New Roman Regular" w:eastAsia="宋体" w:cs="Times New Roman Regular"/>
          <w:i w:val="0"/>
          <w:iCs w:val="0"/>
          <w:caps w:val="0"/>
          <w:color w:val="222222"/>
          <w:spacing w:val="0"/>
          <w:sz w:val="24"/>
          <w:szCs w:val="24"/>
          <w:shd w:val="clear" w:fill="FFFFFF"/>
        </w:rPr>
        <w:t>Choi S Y, Ko E J, Lee Y H, et al. Effects of collagen tripeptide supplement on skin properties: A prospective, randomized, controlled study[J]. Journal of Cosmetic and Laser Therapy, 2014, 16(3): 132-137.</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199" w:leftChars="-95" w:right="-512" w:rightChars="-244" w:firstLine="0" w:firstLineChars="0"/>
        <w:jc w:val="left"/>
        <w:textAlignment w:val="auto"/>
        <w:rPr>
          <w:rFonts w:hint="default" w:ascii="Times New Roman Regular" w:hAnsi="Times New Roman Regular" w:eastAsia="宋体" w:cs="Times New Roman Regular"/>
          <w:i w:val="0"/>
          <w:iCs w:val="0"/>
          <w:caps w:val="0"/>
          <w:color w:val="222222"/>
          <w:spacing w:val="0"/>
          <w:sz w:val="24"/>
          <w:szCs w:val="24"/>
          <w:shd w:val="clear" w:fill="FFFFFF"/>
        </w:rPr>
      </w:pPr>
      <w:r>
        <w:rPr>
          <w:rFonts w:hint="default" w:ascii="Times New Roman Regular" w:hAnsi="Times New Roman Regular" w:eastAsia="宋体" w:cs="Times New Roman Regular"/>
          <w:i w:val="0"/>
          <w:iCs w:val="0"/>
          <w:caps w:val="0"/>
          <w:color w:val="222222"/>
          <w:spacing w:val="0"/>
          <w:sz w:val="24"/>
          <w:szCs w:val="24"/>
          <w:shd w:val="clear" w:fill="FFFFFF"/>
        </w:rPr>
        <w:t>Czajka A, Kania E M, Genovese L, et al. Daily oral supplementation with collagen peptides combined with vitamins and other bioactive compounds improves skin elasticity and has a beneficial effect on joint and general wellbeing[J]. Nutrition Research, 2018, 57: 97-108.</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199" w:leftChars="-95" w:right="-512" w:rightChars="-244" w:firstLine="0" w:firstLineChars="0"/>
        <w:jc w:val="left"/>
        <w:textAlignment w:val="auto"/>
        <w:rPr>
          <w:rFonts w:hint="default" w:ascii="Times New Roman Regular" w:hAnsi="Times New Roman Regular" w:eastAsia="宋体" w:cs="Times New Roman Regular"/>
          <w:i w:val="0"/>
          <w:iCs w:val="0"/>
          <w:caps w:val="0"/>
          <w:color w:val="222222"/>
          <w:spacing w:val="0"/>
          <w:sz w:val="24"/>
          <w:szCs w:val="24"/>
          <w:shd w:val="clear" w:fill="FFFFFF"/>
        </w:rPr>
      </w:pPr>
      <w:r>
        <w:rPr>
          <w:rFonts w:hint="default" w:ascii="Times New Roman Regular" w:hAnsi="Times New Roman Regular" w:eastAsia="宋体" w:cs="Times New Roman Regular"/>
          <w:i w:val="0"/>
          <w:iCs w:val="0"/>
          <w:caps w:val="0"/>
          <w:color w:val="222222"/>
          <w:spacing w:val="0"/>
          <w:sz w:val="24"/>
          <w:szCs w:val="24"/>
          <w:shd w:val="clear" w:fill="FFFFFF"/>
        </w:rPr>
        <w:t>Kang M C, Yumnam S, Kim S Y. Oral intake of collagen peptide attenuates ultraviolet B irradiation-induced skin dehydration in vivo by regulating hyaluronic acid synthesis[J]. International Journal of Molecular Sciences, 2018, 19(11): 3551.</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199" w:leftChars="-95" w:right="-512" w:rightChars="-244" w:firstLine="0" w:firstLineChars="0"/>
        <w:jc w:val="left"/>
        <w:textAlignment w:val="auto"/>
        <w:rPr>
          <w:rFonts w:hint="default" w:ascii="Times New Roman Regular" w:hAnsi="Times New Roman Regular" w:eastAsia="宋体" w:cs="Times New Roman Regular"/>
          <w:i w:val="0"/>
          <w:iCs w:val="0"/>
          <w:caps w:val="0"/>
          <w:color w:val="222222"/>
          <w:spacing w:val="0"/>
          <w:sz w:val="24"/>
          <w:szCs w:val="24"/>
          <w:shd w:val="clear" w:fill="FFFFFF"/>
          <w:lang w:val="en-US" w:eastAsia="zh-CN"/>
        </w:rPr>
      </w:pPr>
      <w:r>
        <w:rPr>
          <w:rFonts w:hint="default" w:ascii="Times New Roman Regular" w:hAnsi="Times New Roman Regular" w:eastAsia="宋体" w:cs="Times New Roman Regular"/>
          <w:i w:val="0"/>
          <w:iCs w:val="0"/>
          <w:caps w:val="0"/>
          <w:color w:val="222222"/>
          <w:spacing w:val="0"/>
          <w:sz w:val="24"/>
          <w:szCs w:val="24"/>
          <w:shd w:val="clear" w:fill="FFFFFF"/>
        </w:rPr>
        <w:t>Shibuya S, Ozawa Y, Toda T, et al. Collagen peptide and vitamin C additively attenuate age-related skin atrophy in Sod1-deficient mice[J]. Bioscience, biotechnology, and biochemistry, 2014, 78(7): 1212-1220.</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199" w:leftChars="-95" w:right="-512" w:rightChars="-244" w:firstLine="0" w:firstLineChars="0"/>
        <w:jc w:val="left"/>
        <w:textAlignment w:val="auto"/>
        <w:rPr>
          <w:rFonts w:hint="default" w:ascii="Times New Roman Regular" w:hAnsi="Times New Roman Regular" w:eastAsia="宋体" w:cs="Times New Roman Regular"/>
          <w:i w:val="0"/>
          <w:iCs w:val="0"/>
          <w:caps w:val="0"/>
          <w:color w:val="222222"/>
          <w:spacing w:val="0"/>
          <w:sz w:val="24"/>
          <w:szCs w:val="24"/>
          <w:shd w:val="clear" w:fill="FFFFFF"/>
          <w:lang w:val="en-US" w:eastAsia="zh-CN"/>
        </w:rPr>
      </w:pPr>
      <w:r>
        <w:rPr>
          <w:rFonts w:hint="default" w:ascii="Times New Roman Regular" w:hAnsi="Times New Roman Regular" w:eastAsia="宋体" w:cs="Times New Roman Regular"/>
          <w:i w:val="0"/>
          <w:iCs w:val="0"/>
          <w:caps w:val="0"/>
          <w:color w:val="222222"/>
          <w:spacing w:val="0"/>
          <w:sz w:val="24"/>
          <w:szCs w:val="24"/>
          <w:shd w:val="clear" w:fill="FFFFFF"/>
        </w:rPr>
        <w:t>Song H, Zhang S, Zhang L, et al. Effect of orally administered collagen peptides from bovine bone on skin aging in chronologically aged mice[J]. Nutrients, 2017, 9(11): 1209.</w:t>
      </w:r>
    </w:p>
    <w:p>
      <w:pPr>
        <w:keepNext w:val="0"/>
        <w:keepLines w:val="0"/>
        <w:pageBreakBefore w:val="0"/>
        <w:widowControl/>
        <w:kinsoku/>
        <w:wordWrap/>
        <w:overflowPunct/>
        <w:topLinePunct w:val="0"/>
        <w:autoSpaceDE/>
        <w:autoSpaceDN/>
        <w:bidi w:val="0"/>
        <w:adjustRightInd/>
        <w:snapToGrid/>
        <w:spacing w:line="360" w:lineRule="auto"/>
        <w:ind w:left="-199" w:leftChars="-95" w:right="-512" w:rightChars="-244" w:firstLine="0" w:firstLineChars="0"/>
        <w:jc w:val="left"/>
        <w:textAlignment w:val="auto"/>
        <w:rPr>
          <w:rFonts w:hint="default" w:ascii="Times New Roman Regular" w:hAnsi="Times New Roman Regular" w:cs="Times New Roman Regular"/>
          <w:sz w:val="24"/>
          <w:szCs w:val="24"/>
          <w:lang w:val="en-US" w:eastAsia="zh-Hans"/>
        </w:rPr>
      </w:pPr>
    </w:p>
    <w:p>
      <w:pPr>
        <w:widowControl/>
        <w:ind w:right="-512" w:rightChars="-244"/>
        <w:jc w:val="left"/>
        <w:rPr>
          <w:rFonts w:hint="default" w:asciiTheme="minorEastAsia" w:hAnsiTheme="minorEastAsia" w:cstheme="majorBidi"/>
          <w:sz w:val="24"/>
          <w:szCs w:val="24"/>
          <w:lang w:val="en-US" w:eastAsia="zh-Hans"/>
        </w:rPr>
      </w:pPr>
    </w:p>
    <w:sectPr>
      <w:footerReference r:id="rId3"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1"/>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p>
    <w:pPr>
      <w:pStyle w:val="7"/>
      <w:ind w:firstLine="36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8E11C"/>
    <w:multiLevelType w:val="singleLevel"/>
    <w:tmpl w:val="A0A8E11C"/>
    <w:lvl w:ilvl="0" w:tentative="0">
      <w:start w:val="2"/>
      <w:numFmt w:val="chineseCounting"/>
      <w:suff w:val="nothing"/>
      <w:lvlText w:val="（%1）"/>
      <w:lvlJc w:val="left"/>
      <w:rPr>
        <w:rFonts w:hint="eastAsia"/>
      </w:rPr>
    </w:lvl>
  </w:abstractNum>
  <w:abstractNum w:abstractNumId="1">
    <w:nsid w:val="DDE50F8C"/>
    <w:multiLevelType w:val="singleLevel"/>
    <w:tmpl w:val="DDE50F8C"/>
    <w:lvl w:ilvl="0" w:tentative="0">
      <w:start w:val="1"/>
      <w:numFmt w:val="decimal"/>
      <w:lvlText w:val="[%1]"/>
      <w:lvlJc w:val="left"/>
      <w:pPr>
        <w:tabs>
          <w:tab w:val="left" w:pos="312"/>
        </w:tabs>
      </w:pPr>
    </w:lvl>
  </w:abstractNum>
  <w:abstractNum w:abstractNumId="2">
    <w:nsid w:val="6CEA2025"/>
    <w:multiLevelType w:val="multilevel"/>
    <w:tmpl w:val="6CEA2025"/>
    <w:lvl w:ilvl="0" w:tentative="0">
      <w:start w:val="1"/>
      <w:numFmt w:val="none"/>
      <w:pStyle w:val="33"/>
      <w:suff w:val="nothing"/>
      <w:lvlText w:val="%1"/>
      <w:lvlJc w:val="left"/>
      <w:pPr>
        <w:ind w:left="0" w:firstLine="0"/>
      </w:pPr>
      <w:rPr>
        <w:rFonts w:hint="eastAsia"/>
      </w:rPr>
    </w:lvl>
    <w:lvl w:ilvl="1" w:tentative="0">
      <w:start w:val="1"/>
      <w:numFmt w:val="decimal"/>
      <w:pStyle w:val="31"/>
      <w:suff w:val="nothing"/>
      <w:lvlText w:val="%1%2　"/>
      <w:lvlJc w:val="left"/>
      <w:pPr>
        <w:ind w:left="0" w:firstLine="0"/>
      </w:pPr>
      <w:rPr>
        <w:rFonts w:hint="eastAsia" w:ascii="黑体" w:eastAsia="黑体"/>
        <w:b w:val="0"/>
        <w:i w:val="0"/>
        <w:sz w:val="21"/>
      </w:rPr>
    </w:lvl>
    <w:lvl w:ilvl="2" w:tentative="0">
      <w:start w:val="1"/>
      <w:numFmt w:val="decimal"/>
      <w:pStyle w:val="3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27"/>
      <w:suff w:val="nothing"/>
      <w:lvlText w:val="%1%2.%3.%4　"/>
      <w:lvlJc w:val="left"/>
      <w:pPr>
        <w:ind w:left="5246" w:firstLine="0"/>
      </w:pPr>
      <w:rPr>
        <w:rFonts w:hint="eastAsia" w:ascii="黑体" w:eastAsia="黑体"/>
        <w:b w:val="0"/>
        <w:i w:val="0"/>
        <w:sz w:val="21"/>
      </w:rPr>
    </w:lvl>
    <w:lvl w:ilvl="4" w:tentative="0">
      <w:start w:val="1"/>
      <w:numFmt w:val="decimal"/>
      <w:pStyle w:val="28"/>
      <w:suff w:val="nothing"/>
      <w:lvlText w:val="%1%2.%3.%4.%5　"/>
      <w:lvlJc w:val="left"/>
      <w:pPr>
        <w:ind w:left="0" w:firstLine="0"/>
      </w:pPr>
      <w:rPr>
        <w:rFonts w:hint="eastAsia" w:ascii="黑体" w:eastAsia="黑体"/>
        <w:b w:val="0"/>
        <w:i w:val="0"/>
        <w:sz w:val="21"/>
      </w:rPr>
    </w:lvl>
    <w:lvl w:ilvl="5" w:tentative="0">
      <w:start w:val="1"/>
      <w:numFmt w:val="decimal"/>
      <w:pStyle w:val="29"/>
      <w:suff w:val="nothing"/>
      <w:lvlText w:val="%1%2.%3.%4.%5.%6　"/>
      <w:lvlJc w:val="left"/>
      <w:pPr>
        <w:ind w:left="0" w:firstLine="0"/>
      </w:pPr>
      <w:rPr>
        <w:rFonts w:hint="eastAsia" w:ascii="黑体" w:eastAsia="黑体"/>
        <w:b w:val="0"/>
        <w:i w:val="0"/>
        <w:sz w:val="21"/>
      </w:rPr>
    </w:lvl>
    <w:lvl w:ilvl="6" w:tentative="0">
      <w:start w:val="1"/>
      <w:numFmt w:val="decimal"/>
      <w:pStyle w:val="30"/>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iMWU4NjE2ZThjZWFmNTIyNjY1N2Y2MGM4NGU0YzgifQ=="/>
  </w:docVars>
  <w:rsids>
    <w:rsidRoot w:val="00D63A45"/>
    <w:rsid w:val="000013A9"/>
    <w:rsid w:val="000079EB"/>
    <w:rsid w:val="000134B8"/>
    <w:rsid w:val="00015EE3"/>
    <w:rsid w:val="000174BA"/>
    <w:rsid w:val="000217FD"/>
    <w:rsid w:val="000623A4"/>
    <w:rsid w:val="0007033A"/>
    <w:rsid w:val="00090F7B"/>
    <w:rsid w:val="000B17B8"/>
    <w:rsid w:val="000B433E"/>
    <w:rsid w:val="000E1B1F"/>
    <w:rsid w:val="00115C9E"/>
    <w:rsid w:val="001162A8"/>
    <w:rsid w:val="001245C7"/>
    <w:rsid w:val="001431AB"/>
    <w:rsid w:val="00150BA4"/>
    <w:rsid w:val="0016022D"/>
    <w:rsid w:val="001778A8"/>
    <w:rsid w:val="00187A11"/>
    <w:rsid w:val="00191323"/>
    <w:rsid w:val="001968FC"/>
    <w:rsid w:val="001A5B7D"/>
    <w:rsid w:val="001B4799"/>
    <w:rsid w:val="001C2C6B"/>
    <w:rsid w:val="001C3A58"/>
    <w:rsid w:val="001C7476"/>
    <w:rsid w:val="001F5610"/>
    <w:rsid w:val="00201C31"/>
    <w:rsid w:val="00211A33"/>
    <w:rsid w:val="002212A5"/>
    <w:rsid w:val="00230AED"/>
    <w:rsid w:val="002437FF"/>
    <w:rsid w:val="00246D07"/>
    <w:rsid w:val="00247857"/>
    <w:rsid w:val="002636E4"/>
    <w:rsid w:val="00281FD5"/>
    <w:rsid w:val="00286F24"/>
    <w:rsid w:val="00297EBC"/>
    <w:rsid w:val="002A3786"/>
    <w:rsid w:val="002B6757"/>
    <w:rsid w:val="002C3A59"/>
    <w:rsid w:val="002D7647"/>
    <w:rsid w:val="002E5C3E"/>
    <w:rsid w:val="002F4CB1"/>
    <w:rsid w:val="00305223"/>
    <w:rsid w:val="0031481E"/>
    <w:rsid w:val="00332609"/>
    <w:rsid w:val="003501D4"/>
    <w:rsid w:val="00370E64"/>
    <w:rsid w:val="003716BB"/>
    <w:rsid w:val="003A4262"/>
    <w:rsid w:val="003C073B"/>
    <w:rsid w:val="003D0225"/>
    <w:rsid w:val="003F3632"/>
    <w:rsid w:val="003F6E2F"/>
    <w:rsid w:val="00405446"/>
    <w:rsid w:val="0041666F"/>
    <w:rsid w:val="00432FE3"/>
    <w:rsid w:val="00434D4F"/>
    <w:rsid w:val="00454B12"/>
    <w:rsid w:val="00465C20"/>
    <w:rsid w:val="00473345"/>
    <w:rsid w:val="004817AD"/>
    <w:rsid w:val="00486065"/>
    <w:rsid w:val="004A0864"/>
    <w:rsid w:val="004B6CFA"/>
    <w:rsid w:val="004C0841"/>
    <w:rsid w:val="004C1EC9"/>
    <w:rsid w:val="004C35EF"/>
    <w:rsid w:val="004C56CD"/>
    <w:rsid w:val="004C7CB3"/>
    <w:rsid w:val="004F1439"/>
    <w:rsid w:val="004F258E"/>
    <w:rsid w:val="00501100"/>
    <w:rsid w:val="00514595"/>
    <w:rsid w:val="00542405"/>
    <w:rsid w:val="00545FAD"/>
    <w:rsid w:val="005540DF"/>
    <w:rsid w:val="0056130C"/>
    <w:rsid w:val="00587B88"/>
    <w:rsid w:val="005B7FE0"/>
    <w:rsid w:val="005C6FA1"/>
    <w:rsid w:val="005D4042"/>
    <w:rsid w:val="00601D30"/>
    <w:rsid w:val="00601ED2"/>
    <w:rsid w:val="00607ADB"/>
    <w:rsid w:val="0061462A"/>
    <w:rsid w:val="006178D8"/>
    <w:rsid w:val="00634984"/>
    <w:rsid w:val="00637B90"/>
    <w:rsid w:val="006448B1"/>
    <w:rsid w:val="00653510"/>
    <w:rsid w:val="00672665"/>
    <w:rsid w:val="00676312"/>
    <w:rsid w:val="00676348"/>
    <w:rsid w:val="00693C2F"/>
    <w:rsid w:val="0069580C"/>
    <w:rsid w:val="006A19D7"/>
    <w:rsid w:val="006A662B"/>
    <w:rsid w:val="006C75F8"/>
    <w:rsid w:val="006D57BE"/>
    <w:rsid w:val="006E65B8"/>
    <w:rsid w:val="006E772E"/>
    <w:rsid w:val="006F269C"/>
    <w:rsid w:val="007079C7"/>
    <w:rsid w:val="00726B05"/>
    <w:rsid w:val="00727243"/>
    <w:rsid w:val="007309AB"/>
    <w:rsid w:val="00755204"/>
    <w:rsid w:val="007731AB"/>
    <w:rsid w:val="00777364"/>
    <w:rsid w:val="00783DC2"/>
    <w:rsid w:val="00784671"/>
    <w:rsid w:val="00785E23"/>
    <w:rsid w:val="00790D24"/>
    <w:rsid w:val="0079664E"/>
    <w:rsid w:val="007A46EE"/>
    <w:rsid w:val="007A5A16"/>
    <w:rsid w:val="007A5CE2"/>
    <w:rsid w:val="007B214A"/>
    <w:rsid w:val="007C6457"/>
    <w:rsid w:val="007C6840"/>
    <w:rsid w:val="007D44E6"/>
    <w:rsid w:val="007D4CF9"/>
    <w:rsid w:val="007D6460"/>
    <w:rsid w:val="007D7733"/>
    <w:rsid w:val="007E018C"/>
    <w:rsid w:val="007E4162"/>
    <w:rsid w:val="007E4FB3"/>
    <w:rsid w:val="007E55B7"/>
    <w:rsid w:val="007E75B1"/>
    <w:rsid w:val="008225C3"/>
    <w:rsid w:val="008264CD"/>
    <w:rsid w:val="00833A3A"/>
    <w:rsid w:val="0084021E"/>
    <w:rsid w:val="008441C7"/>
    <w:rsid w:val="00851E8C"/>
    <w:rsid w:val="008A5814"/>
    <w:rsid w:val="008C3BEF"/>
    <w:rsid w:val="00911E8E"/>
    <w:rsid w:val="00920B7F"/>
    <w:rsid w:val="00922688"/>
    <w:rsid w:val="00933868"/>
    <w:rsid w:val="009565FE"/>
    <w:rsid w:val="0098269A"/>
    <w:rsid w:val="00993008"/>
    <w:rsid w:val="009A0B37"/>
    <w:rsid w:val="009A712D"/>
    <w:rsid w:val="009D2DB1"/>
    <w:rsid w:val="009D7D6D"/>
    <w:rsid w:val="009E7597"/>
    <w:rsid w:val="00A04715"/>
    <w:rsid w:val="00A2493A"/>
    <w:rsid w:val="00A32C3F"/>
    <w:rsid w:val="00A35C98"/>
    <w:rsid w:val="00A46F6B"/>
    <w:rsid w:val="00A475D8"/>
    <w:rsid w:val="00A5230D"/>
    <w:rsid w:val="00A65ED0"/>
    <w:rsid w:val="00A6665B"/>
    <w:rsid w:val="00A7048F"/>
    <w:rsid w:val="00A75467"/>
    <w:rsid w:val="00A77B4B"/>
    <w:rsid w:val="00A83615"/>
    <w:rsid w:val="00A90695"/>
    <w:rsid w:val="00AA1CEC"/>
    <w:rsid w:val="00AA5167"/>
    <w:rsid w:val="00AB0030"/>
    <w:rsid w:val="00AB0AF5"/>
    <w:rsid w:val="00AB62C0"/>
    <w:rsid w:val="00AC2E84"/>
    <w:rsid w:val="00AD0ABF"/>
    <w:rsid w:val="00AE5402"/>
    <w:rsid w:val="00B07872"/>
    <w:rsid w:val="00B154C8"/>
    <w:rsid w:val="00B178E2"/>
    <w:rsid w:val="00B25A49"/>
    <w:rsid w:val="00B275B8"/>
    <w:rsid w:val="00B35B0E"/>
    <w:rsid w:val="00B403A2"/>
    <w:rsid w:val="00B407B5"/>
    <w:rsid w:val="00B533DA"/>
    <w:rsid w:val="00B664F7"/>
    <w:rsid w:val="00B67B19"/>
    <w:rsid w:val="00B73981"/>
    <w:rsid w:val="00B75CB7"/>
    <w:rsid w:val="00B843C2"/>
    <w:rsid w:val="00BA5995"/>
    <w:rsid w:val="00BA7E26"/>
    <w:rsid w:val="00BB5603"/>
    <w:rsid w:val="00BB7EC8"/>
    <w:rsid w:val="00BC10B2"/>
    <w:rsid w:val="00BC18BC"/>
    <w:rsid w:val="00BC4A79"/>
    <w:rsid w:val="00BF0B42"/>
    <w:rsid w:val="00C04848"/>
    <w:rsid w:val="00C07593"/>
    <w:rsid w:val="00C11D79"/>
    <w:rsid w:val="00C12BF9"/>
    <w:rsid w:val="00C253AE"/>
    <w:rsid w:val="00C27878"/>
    <w:rsid w:val="00C43C68"/>
    <w:rsid w:val="00C45C9E"/>
    <w:rsid w:val="00C56B08"/>
    <w:rsid w:val="00C57714"/>
    <w:rsid w:val="00C67C2D"/>
    <w:rsid w:val="00C70403"/>
    <w:rsid w:val="00C723D4"/>
    <w:rsid w:val="00C8123B"/>
    <w:rsid w:val="00C8776C"/>
    <w:rsid w:val="00C93A49"/>
    <w:rsid w:val="00C94FA2"/>
    <w:rsid w:val="00CA61A2"/>
    <w:rsid w:val="00CB11F9"/>
    <w:rsid w:val="00CB26C7"/>
    <w:rsid w:val="00CB6F9C"/>
    <w:rsid w:val="00CD4CEE"/>
    <w:rsid w:val="00CE0178"/>
    <w:rsid w:val="00D05662"/>
    <w:rsid w:val="00D05685"/>
    <w:rsid w:val="00D1638E"/>
    <w:rsid w:val="00D2102A"/>
    <w:rsid w:val="00D251F9"/>
    <w:rsid w:val="00D30536"/>
    <w:rsid w:val="00D63A45"/>
    <w:rsid w:val="00D737B0"/>
    <w:rsid w:val="00D82B98"/>
    <w:rsid w:val="00D8692C"/>
    <w:rsid w:val="00D94ED8"/>
    <w:rsid w:val="00DA4E41"/>
    <w:rsid w:val="00DA5427"/>
    <w:rsid w:val="00DA5A98"/>
    <w:rsid w:val="00DB646B"/>
    <w:rsid w:val="00DC1209"/>
    <w:rsid w:val="00DE7A08"/>
    <w:rsid w:val="00E044A4"/>
    <w:rsid w:val="00E1143A"/>
    <w:rsid w:val="00E136A6"/>
    <w:rsid w:val="00E2202D"/>
    <w:rsid w:val="00E22742"/>
    <w:rsid w:val="00E41268"/>
    <w:rsid w:val="00E42062"/>
    <w:rsid w:val="00E74C79"/>
    <w:rsid w:val="00E77CAE"/>
    <w:rsid w:val="00E909D5"/>
    <w:rsid w:val="00E91EC4"/>
    <w:rsid w:val="00E951BB"/>
    <w:rsid w:val="00EA1240"/>
    <w:rsid w:val="00EB1FE8"/>
    <w:rsid w:val="00EC14F5"/>
    <w:rsid w:val="00EC4A99"/>
    <w:rsid w:val="00F07689"/>
    <w:rsid w:val="00F141B1"/>
    <w:rsid w:val="00F238EB"/>
    <w:rsid w:val="00F339FE"/>
    <w:rsid w:val="00F3430E"/>
    <w:rsid w:val="00F364A8"/>
    <w:rsid w:val="00F404F6"/>
    <w:rsid w:val="00F42323"/>
    <w:rsid w:val="00F50F7A"/>
    <w:rsid w:val="00F75088"/>
    <w:rsid w:val="00F84648"/>
    <w:rsid w:val="00F94E60"/>
    <w:rsid w:val="00FA068C"/>
    <w:rsid w:val="00FB526F"/>
    <w:rsid w:val="00FD6006"/>
    <w:rsid w:val="00FE5CE7"/>
    <w:rsid w:val="00FE5FDD"/>
    <w:rsid w:val="00FE6DD6"/>
    <w:rsid w:val="00FF1F66"/>
    <w:rsid w:val="02364652"/>
    <w:rsid w:val="0BDEECCB"/>
    <w:rsid w:val="19DFD1C2"/>
    <w:rsid w:val="1BE968A5"/>
    <w:rsid w:val="1FCB527F"/>
    <w:rsid w:val="25F5C64A"/>
    <w:rsid w:val="33F7D543"/>
    <w:rsid w:val="37CB2F54"/>
    <w:rsid w:val="3D2D9E89"/>
    <w:rsid w:val="3DBB9EA8"/>
    <w:rsid w:val="3EFB240A"/>
    <w:rsid w:val="3F5EED38"/>
    <w:rsid w:val="3FEFF683"/>
    <w:rsid w:val="46DF09AD"/>
    <w:rsid w:val="476E82CC"/>
    <w:rsid w:val="498C6D1C"/>
    <w:rsid w:val="4EBDA904"/>
    <w:rsid w:val="4FF60890"/>
    <w:rsid w:val="592F3F03"/>
    <w:rsid w:val="5ABD4C2A"/>
    <w:rsid w:val="5FDF17BB"/>
    <w:rsid w:val="65FEF7DF"/>
    <w:rsid w:val="699E53C6"/>
    <w:rsid w:val="6A778806"/>
    <w:rsid w:val="6F561078"/>
    <w:rsid w:val="6F7B9578"/>
    <w:rsid w:val="6FBB8F88"/>
    <w:rsid w:val="6FEF170D"/>
    <w:rsid w:val="6FF619CB"/>
    <w:rsid w:val="6FFBB4DA"/>
    <w:rsid w:val="6FFF11E7"/>
    <w:rsid w:val="708D3F69"/>
    <w:rsid w:val="73E254F1"/>
    <w:rsid w:val="748E4487"/>
    <w:rsid w:val="76BF5FCC"/>
    <w:rsid w:val="77A91B86"/>
    <w:rsid w:val="78CFF63E"/>
    <w:rsid w:val="797E9C35"/>
    <w:rsid w:val="7AFE4278"/>
    <w:rsid w:val="7B6B5FE4"/>
    <w:rsid w:val="7B7568EF"/>
    <w:rsid w:val="7BAF0001"/>
    <w:rsid w:val="7BE4559A"/>
    <w:rsid w:val="7BEA5075"/>
    <w:rsid w:val="7BED7E41"/>
    <w:rsid w:val="7BF7A4AD"/>
    <w:rsid w:val="7BFD825B"/>
    <w:rsid w:val="7DD7328A"/>
    <w:rsid w:val="7DF6795B"/>
    <w:rsid w:val="7ECC22CB"/>
    <w:rsid w:val="7EFEAE54"/>
    <w:rsid w:val="7F8F754A"/>
    <w:rsid w:val="7F9772BA"/>
    <w:rsid w:val="7FA6EEB7"/>
    <w:rsid w:val="7FEA11F2"/>
    <w:rsid w:val="7FFD2B20"/>
    <w:rsid w:val="7FFD925C"/>
    <w:rsid w:val="7FFE3FDB"/>
    <w:rsid w:val="A4FE85F1"/>
    <w:rsid w:val="B3EFA65F"/>
    <w:rsid w:val="B5FCA2DE"/>
    <w:rsid w:val="BD6B45B9"/>
    <w:rsid w:val="BFB6D58F"/>
    <w:rsid w:val="BFDCC3EF"/>
    <w:rsid w:val="BFEF8324"/>
    <w:rsid w:val="BFFA8A1A"/>
    <w:rsid w:val="BFFFC787"/>
    <w:rsid w:val="CFBD0408"/>
    <w:rsid w:val="CFFFC4A2"/>
    <w:rsid w:val="D7ED0C9F"/>
    <w:rsid w:val="DDDB69D6"/>
    <w:rsid w:val="DDEF4A9E"/>
    <w:rsid w:val="DE7FC233"/>
    <w:rsid w:val="DEE5C650"/>
    <w:rsid w:val="DFBC03AE"/>
    <w:rsid w:val="DFBE77DB"/>
    <w:rsid w:val="DFBFC446"/>
    <w:rsid w:val="DFEE1A8E"/>
    <w:rsid w:val="E51F490B"/>
    <w:rsid w:val="E6E6A20C"/>
    <w:rsid w:val="E79545CD"/>
    <w:rsid w:val="EA6DA797"/>
    <w:rsid w:val="EB7A9E0E"/>
    <w:rsid w:val="EFD7DFEE"/>
    <w:rsid w:val="EFF113A8"/>
    <w:rsid w:val="F4EE9B1C"/>
    <w:rsid w:val="F5FFBFEF"/>
    <w:rsid w:val="F6FE20AF"/>
    <w:rsid w:val="F781124E"/>
    <w:rsid w:val="F7F62B35"/>
    <w:rsid w:val="F7FC093E"/>
    <w:rsid w:val="FB7B07AD"/>
    <w:rsid w:val="FBAE3F02"/>
    <w:rsid w:val="FBDD7156"/>
    <w:rsid w:val="FBFF3EDF"/>
    <w:rsid w:val="FD4DC542"/>
    <w:rsid w:val="FDF52EE9"/>
    <w:rsid w:val="FE7F3654"/>
    <w:rsid w:val="FE8DCC5F"/>
    <w:rsid w:val="FEED9665"/>
    <w:rsid w:val="FF1FE022"/>
    <w:rsid w:val="FF8FBF99"/>
    <w:rsid w:val="FFE9FA4D"/>
    <w:rsid w:val="FFF7B3D5"/>
    <w:rsid w:val="FFFDF813"/>
    <w:rsid w:val="FFFE6D8A"/>
    <w:rsid w:val="FFFFE0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spacing w:beforeLines="50" w:afterLines="50" w:line="500" w:lineRule="exact"/>
      <w:jc w:val="center"/>
      <w:outlineLvl w:val="0"/>
    </w:pPr>
    <w:rPr>
      <w:rFonts w:ascii="Times New Roman" w:hAnsi="Times New Roman" w:eastAsia="宋体"/>
      <w:b/>
      <w:bCs/>
      <w:kern w:val="44"/>
      <w:sz w:val="30"/>
      <w:szCs w:val="30"/>
    </w:rPr>
  </w:style>
  <w:style w:type="paragraph" w:styleId="3">
    <w:name w:val="heading 2"/>
    <w:basedOn w:val="1"/>
    <w:next w:val="1"/>
    <w:link w:val="21"/>
    <w:unhideWhenUsed/>
    <w:qFormat/>
    <w:uiPriority w:val="9"/>
    <w:pPr>
      <w:keepNext/>
      <w:keepLines/>
      <w:spacing w:beforeLines="50" w:afterLines="50" w:line="500" w:lineRule="exact"/>
      <w:jc w:val="center"/>
      <w:outlineLvl w:val="1"/>
    </w:pPr>
    <w:rPr>
      <w:rFonts w:asciiTheme="majorHAnsi" w:hAnsiTheme="majorHAnsi" w:eastAsiaTheme="majorEastAsia" w:cstheme="majorBidi"/>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2"/>
    <w:semiHidden/>
    <w:unhideWhenUsed/>
    <w:qFormat/>
    <w:uiPriority w:val="99"/>
    <w:pPr>
      <w:jc w:val="left"/>
    </w:pPr>
  </w:style>
  <w:style w:type="paragraph" w:styleId="5">
    <w:name w:val="Date"/>
    <w:basedOn w:val="1"/>
    <w:next w:val="1"/>
    <w:link w:val="20"/>
    <w:semiHidden/>
    <w:unhideWhenUsed/>
    <w:qFormat/>
    <w:uiPriority w:val="99"/>
    <w:pPr>
      <w:widowControl/>
      <w:ind w:left="100" w:leftChars="2500"/>
      <w:jc w:val="left"/>
    </w:pPr>
    <w:rPr>
      <w:rFonts w:ascii="Times New Roman" w:hAnsi="Times New Roman" w:eastAsia="宋体"/>
      <w:sz w:val="24"/>
    </w:rPr>
  </w:style>
  <w:style w:type="paragraph" w:styleId="6">
    <w:name w:val="Balloon Text"/>
    <w:basedOn w:val="1"/>
    <w:link w:val="15"/>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23"/>
    <w:semiHidden/>
    <w:unhideWhenUsed/>
    <w:qFormat/>
    <w:uiPriority w:val="99"/>
    <w:rPr>
      <w:b/>
      <w:bCs/>
    </w:rPr>
  </w:style>
  <w:style w:type="table" w:styleId="12">
    <w:name w:val="Table Grid"/>
    <w:basedOn w:val="11"/>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basedOn w:val="13"/>
    <w:semiHidden/>
    <w:unhideWhenUsed/>
    <w:qFormat/>
    <w:uiPriority w:val="99"/>
    <w:rPr>
      <w:sz w:val="21"/>
      <w:szCs w:val="21"/>
    </w:rPr>
  </w:style>
  <w:style w:type="character" w:customStyle="1" w:styleId="15">
    <w:name w:val="批注框文本 字符"/>
    <w:basedOn w:val="13"/>
    <w:link w:val="6"/>
    <w:semiHidden/>
    <w:qFormat/>
    <w:uiPriority w:val="99"/>
    <w:rPr>
      <w:sz w:val="18"/>
      <w:szCs w:val="18"/>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标题 1 字符"/>
    <w:basedOn w:val="13"/>
    <w:link w:val="2"/>
    <w:qFormat/>
    <w:uiPriority w:val="9"/>
    <w:rPr>
      <w:rFonts w:ascii="Times New Roman" w:hAnsi="Times New Roman" w:eastAsia="宋体"/>
      <w:b/>
      <w:bCs/>
      <w:kern w:val="44"/>
      <w:sz w:val="30"/>
      <w:szCs w:val="30"/>
    </w:rPr>
  </w:style>
  <w:style w:type="character" w:customStyle="1" w:styleId="20">
    <w:name w:val="日期 字符"/>
    <w:basedOn w:val="13"/>
    <w:link w:val="5"/>
    <w:semiHidden/>
    <w:qFormat/>
    <w:uiPriority w:val="99"/>
    <w:rPr>
      <w:rFonts w:ascii="Times New Roman" w:hAnsi="Times New Roman" w:eastAsia="宋体"/>
      <w:sz w:val="24"/>
    </w:rPr>
  </w:style>
  <w:style w:type="character" w:customStyle="1" w:styleId="21">
    <w:name w:val="标题 2 字符"/>
    <w:basedOn w:val="13"/>
    <w:link w:val="3"/>
    <w:qFormat/>
    <w:uiPriority w:val="9"/>
    <w:rPr>
      <w:rFonts w:asciiTheme="majorHAnsi" w:hAnsiTheme="majorHAnsi" w:eastAsiaTheme="majorEastAsia" w:cstheme="majorBidi"/>
      <w:b/>
      <w:bCs/>
      <w:sz w:val="32"/>
      <w:szCs w:val="32"/>
    </w:rPr>
  </w:style>
  <w:style w:type="character" w:customStyle="1" w:styleId="22">
    <w:name w:val="批注文字 字符"/>
    <w:basedOn w:val="13"/>
    <w:link w:val="4"/>
    <w:semiHidden/>
    <w:qFormat/>
    <w:uiPriority w:val="99"/>
  </w:style>
  <w:style w:type="character" w:customStyle="1" w:styleId="23">
    <w:name w:val="批注主题 字符"/>
    <w:basedOn w:val="22"/>
    <w:link w:val="10"/>
    <w:semiHidden/>
    <w:qFormat/>
    <w:uiPriority w:val="99"/>
    <w:rPr>
      <w:b/>
      <w:bCs/>
    </w:rPr>
  </w:style>
  <w:style w:type="character" w:customStyle="1" w:styleId="24">
    <w:name w:val="apple-converted-space"/>
    <w:basedOn w:val="13"/>
    <w:qFormat/>
    <w:uiPriority w:val="0"/>
  </w:style>
  <w:style w:type="character" w:customStyle="1" w:styleId="25">
    <w:name w:val="ql-font-timesnewroman"/>
    <w:basedOn w:val="13"/>
    <w:qFormat/>
    <w:uiPriority w:val="0"/>
  </w:style>
  <w:style w:type="paragraph" w:customStyle="1" w:styleId="26">
    <w:name w:val="标准文件_段"/>
    <w:link w:val="3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
    <w:name w:val="标准文件_二级条标题"/>
    <w:next w:val="26"/>
    <w:qFormat/>
    <w:uiPriority w:val="0"/>
    <w:pPr>
      <w:widowControl w:val="0"/>
      <w:numPr>
        <w:ilvl w:val="3"/>
        <w:numId w:val="1"/>
      </w:numPr>
      <w:spacing w:beforeLines="50" w:afterLines="50"/>
      <w:ind w:left="0"/>
      <w:jc w:val="both"/>
      <w:outlineLvl w:val="2"/>
    </w:pPr>
    <w:rPr>
      <w:rFonts w:ascii="黑体" w:hAnsi="Times New Roman" w:eastAsia="黑体" w:cs="Times New Roman"/>
      <w:sz w:val="21"/>
      <w:lang w:val="en-US" w:eastAsia="zh-CN" w:bidi="ar-SA"/>
    </w:rPr>
  </w:style>
  <w:style w:type="paragraph" w:customStyle="1" w:styleId="28">
    <w:name w:val="标准文件_三级条标题"/>
    <w:basedOn w:val="27"/>
    <w:next w:val="26"/>
    <w:qFormat/>
    <w:uiPriority w:val="0"/>
    <w:pPr>
      <w:widowControl/>
      <w:numPr>
        <w:ilvl w:val="4"/>
      </w:numPr>
      <w:outlineLvl w:val="3"/>
    </w:pPr>
  </w:style>
  <w:style w:type="paragraph" w:customStyle="1" w:styleId="29">
    <w:name w:val="标准文件_四级条标题"/>
    <w:next w:val="26"/>
    <w:qFormat/>
    <w:uiPriority w:val="0"/>
    <w:pPr>
      <w:widowControl w:val="0"/>
      <w:numPr>
        <w:ilvl w:val="5"/>
        <w:numId w:val="1"/>
      </w:numPr>
      <w:spacing w:beforeLines="50" w:afterLines="50"/>
      <w:jc w:val="both"/>
      <w:outlineLvl w:val="4"/>
    </w:pPr>
    <w:rPr>
      <w:rFonts w:ascii="黑体" w:hAnsi="Times New Roman" w:eastAsia="黑体" w:cs="Times New Roman"/>
      <w:sz w:val="21"/>
      <w:lang w:val="en-US" w:eastAsia="zh-CN" w:bidi="ar-SA"/>
    </w:rPr>
  </w:style>
  <w:style w:type="paragraph" w:customStyle="1" w:styleId="30">
    <w:name w:val="标准文件_五级条标题"/>
    <w:next w:val="26"/>
    <w:qFormat/>
    <w:uiPriority w:val="0"/>
    <w:pPr>
      <w:widowControl w:val="0"/>
      <w:numPr>
        <w:ilvl w:val="6"/>
        <w:numId w:val="1"/>
      </w:numPr>
      <w:spacing w:beforeLines="50" w:afterLines="50"/>
      <w:jc w:val="both"/>
      <w:outlineLvl w:val="5"/>
    </w:pPr>
    <w:rPr>
      <w:rFonts w:ascii="黑体" w:hAnsi="Times New Roman" w:eastAsia="黑体" w:cs="Times New Roman"/>
      <w:sz w:val="21"/>
      <w:lang w:val="en-US" w:eastAsia="zh-CN" w:bidi="ar-SA"/>
    </w:rPr>
  </w:style>
  <w:style w:type="paragraph" w:customStyle="1" w:styleId="31">
    <w:name w:val="标准文件_章标题"/>
    <w:next w:val="26"/>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32">
    <w:name w:val="标准文件_一级条标题"/>
    <w:basedOn w:val="31"/>
    <w:next w:val="26"/>
    <w:qFormat/>
    <w:uiPriority w:val="0"/>
    <w:pPr>
      <w:numPr>
        <w:ilvl w:val="2"/>
      </w:numPr>
      <w:spacing w:beforeLines="50" w:afterLines="50"/>
      <w:outlineLvl w:val="1"/>
    </w:pPr>
  </w:style>
  <w:style w:type="paragraph" w:customStyle="1" w:styleId="33">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character" w:customStyle="1" w:styleId="34">
    <w:name w:val="标准文件_段 Char"/>
    <w:link w:val="26"/>
    <w:qFormat/>
    <w:uiPriority w:val="0"/>
    <w:rPr>
      <w:rFonts w:ascii="宋体" w:hAnsi="Times New Roman" w:eastAsia="宋体" w:cs="Times New Roman"/>
      <w:kern w:val="0"/>
      <w:szCs w:val="20"/>
    </w:rPr>
  </w:style>
  <w:style w:type="paragraph" w:customStyle="1" w:styleId="35">
    <w:name w:val="标准文件_二级无标题"/>
    <w:basedOn w:val="27"/>
    <w:qFormat/>
    <w:uiPriority w:val="0"/>
    <w:pPr>
      <w:spacing w:beforeLines="0" w:afterLines="0"/>
      <w:outlineLvl w:val="9"/>
    </w:pPr>
    <w:rPr>
      <w:rFonts w:ascii="宋体"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3399</Words>
  <Characters>3863</Characters>
  <Lines>1</Lines>
  <Paragraphs>1</Paragraphs>
  <TotalTime>10</TotalTime>
  <ScaleCrop>false</ScaleCrop>
  <LinksUpToDate>false</LinksUpToDate>
  <CharactersWithSpaces>4143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2023-03-12T07:41:00Z</dcterms:created>
  <dc:creator>dell</dc:creator>
  <cp:lastModifiedBy>WPS_1656656451</cp:lastModifiedBy>
  <cp:lastPrinted>2017-06-14T02:00:00Z</cp:lastPrinted>
  <dcterms:modified xsi:type="dcterms:W3CDTF">2023-07-28T04:25:44Z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27F45B48BD864A1184663EDF79BDB673_13</vt:lpwstr>
  </property>
</Properties>
</file>