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1F04" w14:textId="77777777" w:rsidR="00EA1BEB" w:rsidRDefault="00000000">
      <w:pPr>
        <w:pStyle w:val="affffb"/>
        <w:framePr w:w="0" w:hRule="auto" w:wrap="auto" w:x="1590" w:y="2356"/>
        <w:rPr>
          <w:rFonts w:ascii="Times New Roman" w:cs="Times New Roman"/>
          <w:color w:val="000000"/>
        </w:rPr>
      </w:pPr>
      <w:r>
        <w:rPr>
          <w:rFonts w:ascii="Times New Roman" w:cs="Times New Roman"/>
          <w:color w:val="000000"/>
        </w:rPr>
        <w:t>团体标准</w:t>
      </w:r>
    </w:p>
    <w:p w14:paraId="20ACB133" w14:textId="77777777" w:rsidR="00EA1BEB" w:rsidRDefault="00000000">
      <w:pPr>
        <w:pStyle w:val="20"/>
        <w:framePr w:wrap="auto"/>
        <w:pBdr>
          <w:bottom w:val="single" w:sz="4" w:space="1" w:color="auto"/>
        </w:pBdr>
        <w:wordWrap w:val="0"/>
        <w:rPr>
          <w:rFonts w:ascii="Times New Roman" w:eastAsia="宋体" w:cs="Times New Roman"/>
        </w:rPr>
      </w:pPr>
      <w:r>
        <w:rPr>
          <w:rFonts w:ascii="Times New Roman" w:eastAsia="宋体" w:cs="Times New Roman"/>
        </w:rPr>
        <w:t>T/SSEA XXXX—XXXX</w:t>
      </w:r>
    </w:p>
    <w:p w14:paraId="1C16B5B7" w14:textId="77777777" w:rsidR="00EA1BEB" w:rsidRDefault="00EA1BEB">
      <w:pPr>
        <w:pStyle w:val="20"/>
        <w:framePr w:wrap="auto"/>
        <w:rPr>
          <w:rFonts w:ascii="Times New Roman" w:eastAsia="宋体" w:cs="Times New Roman"/>
        </w:rPr>
      </w:pPr>
    </w:p>
    <w:p w14:paraId="2E45EC32" w14:textId="77777777" w:rsidR="00EA1BEB" w:rsidRDefault="00EA1BEB">
      <w:pPr>
        <w:pStyle w:val="20"/>
        <w:framePr w:wrap="auto"/>
        <w:rPr>
          <w:rFonts w:ascii="Times New Roman" w:eastAsia="宋体" w:cs="Times New Roman"/>
        </w:rPr>
      </w:pPr>
    </w:p>
    <w:p w14:paraId="4B831547" w14:textId="77777777" w:rsidR="00EA1BEB" w:rsidRDefault="00000000">
      <w:pPr>
        <w:pStyle w:val="afff0"/>
        <w:framePr w:wrap="auto"/>
        <w:rPr>
          <w:rFonts w:ascii="Times New Roman" w:cs="Times New Roman"/>
        </w:rPr>
      </w:pPr>
      <w:bookmarkStart w:id="0" w:name="_Hlk80734608"/>
      <w:r>
        <w:rPr>
          <w:rFonts w:ascii="Times New Roman" w:cs="Times New Roman"/>
        </w:rPr>
        <w:t>高铁制动盘用锻制</w:t>
      </w:r>
      <w:r>
        <w:rPr>
          <w:rFonts w:ascii="Times New Roman" w:cs="Times New Roman" w:hint="eastAsia"/>
        </w:rPr>
        <w:t>圆钢</w:t>
      </w:r>
    </w:p>
    <w:bookmarkEnd w:id="0"/>
    <w:p w14:paraId="7ED419D5" w14:textId="77777777" w:rsidR="00EA1BEB" w:rsidRDefault="00000000">
      <w:pPr>
        <w:pStyle w:val="afff"/>
        <w:framePr w:wrap="auto"/>
        <w:rPr>
          <w:b/>
          <w:bCs/>
        </w:rPr>
      </w:pPr>
      <w:r>
        <w:rPr>
          <w:b/>
          <w:bCs/>
        </w:rPr>
        <w:t>Forged bars for brake disc of high-speed train</w:t>
      </w:r>
    </w:p>
    <w:p w14:paraId="29F006CD" w14:textId="77777777" w:rsidR="00EA1BEB" w:rsidRDefault="00EA1BEB">
      <w:pPr>
        <w:pStyle w:val="affe"/>
        <w:framePr w:wrap="auto"/>
        <w:spacing w:before="156" w:after="156"/>
        <w:rPr>
          <w:rFonts w:ascii="Times New Roman" w:cs="Times New Roman"/>
        </w:rPr>
      </w:pPr>
    </w:p>
    <w:p w14:paraId="7841BB37" w14:textId="77777777" w:rsidR="00EA1BEB" w:rsidRDefault="00000000">
      <w:pPr>
        <w:pStyle w:val="afffff6"/>
        <w:framePr w:wrap="auto" w:hAnchor="page" w:x="1175" w:y="14086"/>
        <w:rPr>
          <w:rFonts w:eastAsia="宋体"/>
        </w:rPr>
      </w:pPr>
      <w:bookmarkStart w:id="1" w:name="FM"/>
      <w:r>
        <w:rPr>
          <w:rFonts w:eastAsia="宋体"/>
        </w:rPr>
        <w:t>XXXX-</w:t>
      </w:r>
      <w:bookmarkEnd w:id="1"/>
      <w:r>
        <w:rPr>
          <w:rFonts w:eastAsia="宋体"/>
        </w:rPr>
        <w:t>XX-XX</w:t>
      </w:r>
      <w:r>
        <w:t>发布</w:t>
      </w:r>
    </w:p>
    <w:p w14:paraId="0CB81788" w14:textId="77777777" w:rsidR="00EA1BEB" w:rsidRDefault="00000000">
      <w:pPr>
        <w:pStyle w:val="afffffff2"/>
        <w:framePr w:wrap="auto" w:hAnchor="page" w:x="6661" w:y="14041"/>
      </w:pPr>
      <w:r>
        <w:rPr>
          <w:rFonts w:eastAsia="宋体"/>
        </w:rPr>
        <w:t>XXXX-XX-XX</w:t>
      </w:r>
      <w:r>
        <w:t>实施</w:t>
      </w:r>
    </w:p>
    <w:p w14:paraId="0D6B7B46" w14:textId="77777777" w:rsidR="00EA1BEB" w:rsidRDefault="00000000">
      <w:pPr>
        <w:pStyle w:val="affffffb"/>
        <w:framePr w:wrap="auto" w:x="2156" w:y="15196"/>
        <w:rPr>
          <w:rFonts w:ascii="Times New Roman" w:cs="Times New Roman"/>
        </w:rPr>
      </w:pPr>
      <w:r>
        <w:rPr>
          <w:rFonts w:ascii="Times New Roman" w:cs="Times New Roman"/>
          <w:sz w:val="36"/>
          <w:szCs w:val="36"/>
        </w:rPr>
        <w:t>中国特钢企业协会</w:t>
      </w:r>
      <w:r>
        <w:rPr>
          <w:rFonts w:ascii="Times New Roman" w:cs="Times New Roman"/>
          <w:sz w:val="36"/>
          <w:szCs w:val="36"/>
        </w:rPr>
        <w:t xml:space="preserve">  </w:t>
      </w:r>
      <w:r>
        <w:rPr>
          <w:rFonts w:ascii="Times New Roman" w:cs="Times New Roman"/>
        </w:rPr>
        <w:t>发布</w:t>
      </w:r>
    </w:p>
    <w:p w14:paraId="6F64EF1D" w14:textId="77777777" w:rsidR="00EA1BEB" w:rsidRDefault="00000000">
      <w:pPr>
        <w:pStyle w:val="af2"/>
        <w:spacing w:line="340" w:lineRule="exact"/>
        <w:rPr>
          <w:rFonts w:ascii="Times New Roman" w:cs="Times New Roman"/>
          <w:kern w:val="2"/>
          <w:sz w:val="22"/>
          <w:szCs w:val="22"/>
        </w:rPr>
      </w:pPr>
      <w:r>
        <w:rPr>
          <w:rFonts w:ascii="Times New Roman" w:cs="Times New Roman"/>
        </w:rPr>
        <w:t>ICS</w:t>
      </w:r>
      <w:r>
        <w:rPr>
          <w:rFonts w:ascii="Times New Roman" w:cs="Times New Roman"/>
          <w:kern w:val="2"/>
          <w:sz w:val="22"/>
          <w:szCs w:val="22"/>
        </w:rPr>
        <w:t xml:space="preserve"> 77.140.70</w:t>
      </w:r>
    </w:p>
    <w:p w14:paraId="0E361EB4" w14:textId="77777777" w:rsidR="00EA1BEB" w:rsidRDefault="00000000">
      <w:pPr>
        <w:pStyle w:val="af2"/>
        <w:spacing w:line="340" w:lineRule="exact"/>
        <w:rPr>
          <w:rFonts w:ascii="Times New Roman" w:cs="Times New Roman"/>
        </w:rPr>
      </w:pPr>
      <w:r>
        <w:rPr>
          <w:rFonts w:ascii="Times New Roman" w:cs="Times New Roman"/>
        </w:rPr>
        <w:t>CCS H 44</w:t>
      </w:r>
    </w:p>
    <w:p w14:paraId="4D4499E9" w14:textId="77777777" w:rsidR="00EA1BEB" w:rsidRDefault="00EA1BEB">
      <w:pPr>
        <w:pStyle w:val="af2"/>
        <w:spacing w:line="340" w:lineRule="exact"/>
        <w:rPr>
          <w:rFonts w:ascii="Times New Roman" w:cs="Times New Roman"/>
        </w:rPr>
      </w:pPr>
    </w:p>
    <w:p w14:paraId="5BD1542A" w14:textId="77777777" w:rsidR="00EA1BEB" w:rsidRDefault="00EA1BEB">
      <w:pPr>
        <w:jc w:val="center"/>
        <w:rPr>
          <w:spacing w:val="20"/>
          <w:sz w:val="28"/>
          <w:szCs w:val="28"/>
        </w:rPr>
      </w:pPr>
    </w:p>
    <w:p w14:paraId="0896A4E8" w14:textId="77777777" w:rsidR="00EA1BEB" w:rsidRDefault="00EA1BEB">
      <w:pPr>
        <w:jc w:val="center"/>
        <w:rPr>
          <w:spacing w:val="20"/>
          <w:sz w:val="28"/>
          <w:szCs w:val="28"/>
        </w:rPr>
      </w:pPr>
    </w:p>
    <w:p w14:paraId="1640FD00" w14:textId="77777777" w:rsidR="00EA1BEB" w:rsidRDefault="00000000">
      <w:pPr>
        <w:jc w:val="center"/>
        <w:rPr>
          <w:spacing w:val="20"/>
          <w:sz w:val="28"/>
          <w:szCs w:val="28"/>
        </w:rPr>
      </w:pPr>
      <w:r>
        <w:rPr>
          <w:noProof/>
        </w:rPr>
        <mc:AlternateContent>
          <mc:Choice Requires="wps">
            <w:drawing>
              <wp:anchor distT="0" distB="0" distL="114300" distR="114300" simplePos="0" relativeHeight="251660288" behindDoc="1" locked="0" layoutInCell="1" allowOverlap="1" wp14:anchorId="207520B6" wp14:editId="4874A0C9">
                <wp:simplePos x="0" y="0"/>
                <wp:positionH relativeFrom="column">
                  <wp:posOffset>-142875</wp:posOffset>
                </wp:positionH>
                <wp:positionV relativeFrom="paragraph">
                  <wp:posOffset>5877560</wp:posOffset>
                </wp:positionV>
                <wp:extent cx="5948680" cy="0"/>
                <wp:effectExtent l="0" t="0" r="0" b="0"/>
                <wp:wrapTight wrapText="bothSides">
                  <wp:wrapPolygon edited="0">
                    <wp:start x="1" y="1"/>
                    <wp:lineTo x="626" y="1"/>
                    <wp:lineTo x="626" y="1"/>
                    <wp:lineTo x="1" y="1"/>
                    <wp:lineTo x="1" y="1"/>
                  </wp:wrapPolygon>
                </wp:wrapTight>
                <wp:docPr id="2" name="Line 8"/>
                <wp:cNvGraphicFramePr/>
                <a:graphic xmlns:a="http://schemas.openxmlformats.org/drawingml/2006/main">
                  <a:graphicData uri="http://schemas.microsoft.com/office/word/2010/wordprocessingShape">
                    <wps:wsp>
                      <wps:cNvCnPr/>
                      <wps:spPr>
                        <a:xfrm>
                          <a:off x="0" y="0"/>
                          <a:ext cx="59486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FB1EFA8" id="Line 8"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">
                <w10:wrap type="tight"/>
              </v:line>
            </w:pict>
          </mc:Fallback>
        </mc:AlternateContent>
      </w:r>
    </w:p>
    <w:p w14:paraId="56369CA0" w14:textId="77777777" w:rsidR="00EA1BEB" w:rsidRDefault="00EA1BEB">
      <w:pPr>
        <w:jc w:val="center"/>
        <w:rPr>
          <w:b/>
          <w:bCs/>
          <w:sz w:val="32"/>
          <w:szCs w:val="32"/>
        </w:rPr>
        <w:sectPr w:rsidR="00EA1BEB">
          <w:headerReference w:type="default" r:id="rId9"/>
          <w:pgSz w:w="11906" w:h="16838"/>
          <w:pgMar w:top="1134" w:right="1134" w:bottom="1134" w:left="1418" w:header="851" w:footer="992" w:gutter="0"/>
          <w:pgNumType w:start="0"/>
          <w:cols w:space="720"/>
          <w:docGrid w:type="lines" w:linePitch="312"/>
        </w:sectPr>
      </w:pPr>
    </w:p>
    <w:p w14:paraId="082385BD" w14:textId="77777777" w:rsidR="00EA1BEB" w:rsidRDefault="00EA1BEB">
      <w:pPr>
        <w:pStyle w:val="afffb"/>
        <w:rPr>
          <w:rFonts w:ascii="Times New Roman" w:cs="Times New Roman"/>
        </w:rPr>
      </w:pPr>
      <w:bookmarkStart w:id="2" w:name="_Toc520380389"/>
    </w:p>
    <w:p w14:paraId="55CE4E71" w14:textId="77777777" w:rsidR="00EA1BEB" w:rsidRDefault="00EA1BEB">
      <w:pPr>
        <w:pStyle w:val="af2"/>
        <w:rPr>
          <w:rFonts w:ascii="Times New Roman" w:cs="Times New Roman"/>
        </w:rPr>
      </w:pPr>
    </w:p>
    <w:p w14:paraId="66A43A63" w14:textId="77777777" w:rsidR="00EA1BEB" w:rsidRDefault="00EA1BEB">
      <w:pPr>
        <w:pStyle w:val="af2"/>
        <w:rPr>
          <w:rFonts w:ascii="Times New Roman" w:cs="Times New Roman"/>
        </w:rPr>
      </w:pPr>
    </w:p>
    <w:p w14:paraId="4560D30A" w14:textId="77777777" w:rsidR="00EA1BEB" w:rsidRDefault="00EA1BEB">
      <w:pPr>
        <w:pStyle w:val="af2"/>
        <w:rPr>
          <w:rFonts w:ascii="Times New Roman" w:cs="Times New Roman"/>
        </w:rPr>
      </w:pPr>
    </w:p>
    <w:p w14:paraId="2E8CEFC4" w14:textId="77777777" w:rsidR="00EA1BEB" w:rsidRDefault="00EA1BEB">
      <w:pPr>
        <w:pStyle w:val="af2"/>
        <w:rPr>
          <w:rFonts w:ascii="Times New Roman" w:cs="Times New Roman"/>
        </w:rPr>
      </w:pPr>
    </w:p>
    <w:p w14:paraId="6FD6F077" w14:textId="77777777" w:rsidR="00EA1BEB" w:rsidRDefault="00EA1BEB">
      <w:pPr>
        <w:pStyle w:val="af2"/>
        <w:rPr>
          <w:rFonts w:ascii="Times New Roman" w:cs="Times New Roman"/>
        </w:rPr>
      </w:pPr>
    </w:p>
    <w:p w14:paraId="23D40343" w14:textId="77777777" w:rsidR="00EA1BEB" w:rsidRDefault="00EA1BEB">
      <w:pPr>
        <w:pStyle w:val="af2"/>
        <w:rPr>
          <w:rFonts w:ascii="Times New Roman" w:cs="Times New Roman"/>
        </w:rPr>
      </w:pPr>
    </w:p>
    <w:p w14:paraId="178DE8E6" w14:textId="77777777" w:rsidR="00EA1BEB" w:rsidRDefault="00EA1BEB">
      <w:pPr>
        <w:pStyle w:val="af2"/>
        <w:rPr>
          <w:rFonts w:ascii="Times New Roman" w:cs="Times New Roman"/>
        </w:rPr>
      </w:pPr>
    </w:p>
    <w:p w14:paraId="3A2C84F0" w14:textId="77777777" w:rsidR="00EA1BEB" w:rsidRDefault="00EA1BEB">
      <w:pPr>
        <w:pStyle w:val="af2"/>
        <w:rPr>
          <w:rFonts w:ascii="Times New Roman" w:cs="Times New Roman"/>
        </w:rPr>
      </w:pPr>
    </w:p>
    <w:p w14:paraId="58F4CCAB" w14:textId="77777777" w:rsidR="00EA1BEB" w:rsidRDefault="00EA1BEB">
      <w:pPr>
        <w:pStyle w:val="af2"/>
        <w:rPr>
          <w:rFonts w:ascii="Times New Roman" w:cs="Times New Roman"/>
        </w:rPr>
      </w:pPr>
    </w:p>
    <w:p w14:paraId="425CA206" w14:textId="77777777" w:rsidR="00EA1BEB" w:rsidRDefault="00EA1BEB">
      <w:pPr>
        <w:pStyle w:val="af2"/>
        <w:rPr>
          <w:rFonts w:ascii="Times New Roman" w:cs="Times New Roman"/>
        </w:rPr>
      </w:pPr>
    </w:p>
    <w:p w14:paraId="76C09B37" w14:textId="77777777" w:rsidR="00EA1BEB" w:rsidRDefault="00EA1BEB">
      <w:pPr>
        <w:pStyle w:val="af2"/>
        <w:rPr>
          <w:rFonts w:ascii="Times New Roman" w:cs="Times New Roman"/>
        </w:rPr>
      </w:pPr>
    </w:p>
    <w:p w14:paraId="560F816B" w14:textId="77777777" w:rsidR="00EA1BEB" w:rsidRDefault="00EA1BEB">
      <w:pPr>
        <w:pStyle w:val="af2"/>
        <w:rPr>
          <w:rFonts w:ascii="Times New Roman" w:cs="Times New Roman"/>
        </w:rPr>
      </w:pPr>
    </w:p>
    <w:p w14:paraId="2BE4CA34" w14:textId="77777777" w:rsidR="00EA1BEB" w:rsidRDefault="00EA1BEB">
      <w:pPr>
        <w:pStyle w:val="af2"/>
        <w:rPr>
          <w:rFonts w:ascii="Times New Roman" w:cs="Times New Roman"/>
        </w:rPr>
      </w:pPr>
    </w:p>
    <w:p w14:paraId="032DE8B0" w14:textId="77777777" w:rsidR="00EA1BEB" w:rsidRDefault="00EA1BEB">
      <w:pPr>
        <w:pStyle w:val="af2"/>
        <w:rPr>
          <w:rFonts w:ascii="Times New Roman" w:cs="Times New Roman"/>
        </w:rPr>
      </w:pPr>
    </w:p>
    <w:p w14:paraId="13445978" w14:textId="77777777" w:rsidR="00EA1BEB" w:rsidRDefault="00EA1BEB">
      <w:pPr>
        <w:pStyle w:val="af2"/>
        <w:rPr>
          <w:rFonts w:ascii="Times New Roman" w:cs="Times New Roman"/>
        </w:rPr>
      </w:pPr>
    </w:p>
    <w:p w14:paraId="4029068B" w14:textId="77777777" w:rsidR="00EA1BEB" w:rsidRDefault="00EA1BEB">
      <w:pPr>
        <w:pStyle w:val="af2"/>
        <w:rPr>
          <w:rFonts w:ascii="Times New Roman" w:cs="Times New Roman"/>
        </w:rPr>
      </w:pPr>
    </w:p>
    <w:p w14:paraId="00ECEAF3" w14:textId="77777777" w:rsidR="00EA1BEB" w:rsidRDefault="00EA1BEB">
      <w:pPr>
        <w:pStyle w:val="af2"/>
        <w:rPr>
          <w:rFonts w:ascii="Times New Roman" w:cs="Times New Roman"/>
        </w:rPr>
      </w:pPr>
    </w:p>
    <w:p w14:paraId="1BFE27B3" w14:textId="77777777" w:rsidR="00EA1BEB" w:rsidRDefault="00EA1BEB">
      <w:pPr>
        <w:pStyle w:val="af2"/>
        <w:rPr>
          <w:rFonts w:ascii="Times New Roman" w:cs="Times New Roman"/>
        </w:rPr>
      </w:pPr>
    </w:p>
    <w:p w14:paraId="0045B315" w14:textId="77777777" w:rsidR="00EA1BEB" w:rsidRDefault="00EA1BEB">
      <w:pPr>
        <w:pStyle w:val="af2"/>
        <w:rPr>
          <w:rFonts w:ascii="Times New Roman" w:cs="Times New Roman"/>
        </w:rPr>
      </w:pPr>
    </w:p>
    <w:p w14:paraId="0CF3DC53" w14:textId="77777777" w:rsidR="00EA1BEB" w:rsidRDefault="00EA1BEB">
      <w:pPr>
        <w:pStyle w:val="af2"/>
        <w:rPr>
          <w:rFonts w:ascii="Times New Roman" w:cs="Times New Roman"/>
        </w:rPr>
      </w:pPr>
    </w:p>
    <w:p w14:paraId="02581404" w14:textId="77777777" w:rsidR="00EA1BEB" w:rsidRDefault="00EA1BEB">
      <w:pPr>
        <w:pStyle w:val="af2"/>
        <w:rPr>
          <w:rFonts w:ascii="Times New Roman" w:cs="Times New Roman"/>
        </w:rPr>
      </w:pPr>
    </w:p>
    <w:p w14:paraId="08049BFA" w14:textId="77777777" w:rsidR="00EA1BEB" w:rsidRDefault="00EA1BEB">
      <w:pPr>
        <w:pStyle w:val="af2"/>
        <w:rPr>
          <w:rFonts w:ascii="Times New Roman" w:cs="Times New Roman"/>
        </w:rPr>
      </w:pPr>
    </w:p>
    <w:p w14:paraId="33E06D14" w14:textId="77777777" w:rsidR="00EA1BEB" w:rsidRDefault="00EA1BEB">
      <w:pPr>
        <w:pStyle w:val="af2"/>
        <w:rPr>
          <w:rFonts w:ascii="Times New Roman" w:cs="Times New Roman"/>
        </w:rPr>
      </w:pPr>
    </w:p>
    <w:p w14:paraId="43C55A5F" w14:textId="77777777" w:rsidR="00EA1BEB" w:rsidRDefault="00EA1BEB">
      <w:pPr>
        <w:pStyle w:val="af2"/>
        <w:rPr>
          <w:rFonts w:ascii="Times New Roman" w:cs="Times New Roman"/>
        </w:rPr>
      </w:pPr>
    </w:p>
    <w:p w14:paraId="0528C86E" w14:textId="77777777" w:rsidR="00EA1BEB" w:rsidRDefault="00EA1BEB">
      <w:pPr>
        <w:pStyle w:val="af2"/>
        <w:rPr>
          <w:rFonts w:ascii="Times New Roman" w:cs="Times New Roman"/>
        </w:rPr>
      </w:pPr>
    </w:p>
    <w:p w14:paraId="089DD63E" w14:textId="77777777" w:rsidR="00EA1BEB" w:rsidRDefault="00EA1BEB">
      <w:pPr>
        <w:pStyle w:val="af2"/>
        <w:rPr>
          <w:rFonts w:ascii="Times New Roman" w:cs="Times New Roman"/>
        </w:rPr>
      </w:pPr>
    </w:p>
    <w:p w14:paraId="2A30B76E" w14:textId="77777777" w:rsidR="00EA1BEB" w:rsidRDefault="00000000">
      <w:r>
        <w:rPr>
          <w:noProof/>
        </w:rPr>
        <w:drawing>
          <wp:inline distT="0" distB="0" distL="114300" distR="114300" wp14:anchorId="3D49217A" wp14:editId="399612B9">
            <wp:extent cx="810260" cy="748030"/>
            <wp:effectExtent l="0" t="0" r="889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810260" cy="748030"/>
                    </a:xfrm>
                    <a:prstGeom prst="rect">
                      <a:avLst/>
                    </a:prstGeom>
                    <a:noFill/>
                    <a:ln>
                      <a:noFill/>
                    </a:ln>
                  </pic:spPr>
                </pic:pic>
              </a:graphicData>
            </a:graphic>
          </wp:inline>
        </w:drawing>
      </w:r>
      <w:r>
        <w:t>版权保护文件</w:t>
      </w:r>
    </w:p>
    <w:p w14:paraId="29F9C590" w14:textId="77777777" w:rsidR="00EA1BEB" w:rsidRDefault="00000000">
      <w:pPr>
        <w:spacing w:beforeLines="50" w:before="156" w:afterLines="50" w:after="156"/>
        <w:sectPr w:rsidR="00EA1BEB">
          <w:headerReference w:type="default" r:id="rId11"/>
          <w:footerReference w:type="default" r:id="rId12"/>
          <w:pgSz w:w="11906" w:h="16838"/>
          <w:pgMar w:top="1440" w:right="1466" w:bottom="1440" w:left="1620" w:header="851" w:footer="992" w:gutter="0"/>
          <w:pgNumType w:fmt="upperRoman" w:start="1"/>
          <w:cols w:space="425"/>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6E1CED8A" w14:textId="77777777" w:rsidR="00EA1BEB" w:rsidRDefault="00000000">
      <w:pPr>
        <w:pStyle w:val="1"/>
        <w:jc w:val="center"/>
        <w:rPr>
          <w:rFonts w:eastAsia="黑体"/>
          <w:sz w:val="32"/>
          <w:szCs w:val="32"/>
        </w:rPr>
      </w:pPr>
      <w:bookmarkStart w:id="3" w:name="_Toc103066926"/>
      <w:r>
        <w:rPr>
          <w:rFonts w:eastAsia="黑体"/>
          <w:sz w:val="32"/>
          <w:szCs w:val="32"/>
        </w:rPr>
        <w:lastRenderedPageBreak/>
        <w:t>目</w:t>
      </w:r>
      <w:r>
        <w:rPr>
          <w:rFonts w:eastAsia="黑体"/>
          <w:sz w:val="32"/>
          <w:szCs w:val="32"/>
        </w:rPr>
        <w:t xml:space="preserve">    </w:t>
      </w:r>
      <w:r>
        <w:rPr>
          <w:rFonts w:eastAsia="黑体"/>
          <w:sz w:val="32"/>
          <w:szCs w:val="32"/>
        </w:rPr>
        <w:t>次</w:t>
      </w:r>
      <w:bookmarkEnd w:id="3"/>
    </w:p>
    <w:p w14:paraId="66D1CB3B" w14:textId="692DC5B0" w:rsidR="00EA1BEB" w:rsidRDefault="00000000">
      <w:pPr>
        <w:pStyle w:val="TOC1"/>
        <w:spacing w:before="78" w:after="78"/>
        <w:rPr>
          <w:rFonts w:ascii="Times New Roman" w:cs="Times New Roman"/>
          <w:noProof/>
        </w:rPr>
      </w:pPr>
      <w:r>
        <w:rPr>
          <w:rFonts w:ascii="Times New Roman" w:cs="Times New Roman"/>
        </w:rPr>
        <w:fldChar w:fldCharType="begin"/>
      </w:r>
      <w:r>
        <w:rPr>
          <w:rFonts w:ascii="Times New Roman" w:cs="Times New Roman"/>
        </w:rPr>
        <w:instrText xml:space="preserve"> TOC \o "1-3" \h \z \u </w:instrText>
      </w:r>
      <w:r>
        <w:rPr>
          <w:rFonts w:ascii="Times New Roman" w:cs="Times New Roman"/>
        </w:rPr>
        <w:fldChar w:fldCharType="separate"/>
      </w:r>
      <w:hyperlink w:anchor="_Toc103066927" w:history="1">
        <w:r>
          <w:rPr>
            <w:rStyle w:val="afa"/>
            <w:rFonts w:ascii="Times New Roman" w:cs="Times New Roman"/>
            <w:noProof/>
          </w:rPr>
          <w:t>前</w:t>
        </w:r>
        <w:r>
          <w:rPr>
            <w:rStyle w:val="afa"/>
            <w:rFonts w:ascii="Times New Roman" w:cs="Times New Roman"/>
            <w:noProof/>
          </w:rPr>
          <w:t xml:space="preserve">    </w:t>
        </w:r>
        <w:r>
          <w:rPr>
            <w:rStyle w:val="afa"/>
            <w:rFonts w:ascii="Times New Roman" w:cs="Times New Roman"/>
            <w:noProof/>
          </w:rPr>
          <w:t>言</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_Toc103066927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III</w:t>
        </w:r>
        <w:r>
          <w:rPr>
            <w:rFonts w:ascii="Times New Roman" w:cs="Times New Roman"/>
            <w:noProof/>
          </w:rPr>
          <w:fldChar w:fldCharType="end"/>
        </w:r>
      </w:hyperlink>
    </w:p>
    <w:p w14:paraId="196E7944" w14:textId="11E8CB98" w:rsidR="00EA1BEB" w:rsidRDefault="00000000">
      <w:pPr>
        <w:pStyle w:val="TOC2"/>
        <w:rPr>
          <w:rFonts w:ascii="Times New Roman" w:cs="Times New Roman"/>
          <w:noProof/>
        </w:rPr>
      </w:pPr>
      <w:hyperlink w:anchor="_Toc103066929" w:history="1">
        <w:r>
          <w:rPr>
            <w:rStyle w:val="afa"/>
            <w:rFonts w:ascii="Times New Roman" w:cs="Times New Roman"/>
            <w:noProof/>
          </w:rPr>
          <w:t xml:space="preserve">1 </w:t>
        </w:r>
        <w:r>
          <w:rPr>
            <w:rStyle w:val="afa"/>
            <w:rFonts w:ascii="Times New Roman" w:cs="Times New Roman"/>
            <w:noProof/>
          </w:rPr>
          <w:t>范围</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_Toc103066929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1</w:t>
        </w:r>
        <w:r>
          <w:rPr>
            <w:rFonts w:ascii="Times New Roman" w:cs="Times New Roman"/>
            <w:noProof/>
          </w:rPr>
          <w:fldChar w:fldCharType="end"/>
        </w:r>
      </w:hyperlink>
    </w:p>
    <w:p w14:paraId="3E2EEF95" w14:textId="48736DA9" w:rsidR="00EA1BEB" w:rsidRDefault="00000000">
      <w:pPr>
        <w:pStyle w:val="TOC2"/>
        <w:rPr>
          <w:rFonts w:ascii="Times New Roman" w:cs="Times New Roman"/>
          <w:noProof/>
        </w:rPr>
      </w:pPr>
      <w:hyperlink w:anchor="_Toc103066930" w:history="1">
        <w:r>
          <w:rPr>
            <w:rStyle w:val="afa"/>
            <w:rFonts w:ascii="Times New Roman" w:cs="Times New Roman"/>
            <w:noProof/>
          </w:rPr>
          <w:t xml:space="preserve">2 </w:t>
        </w:r>
        <w:r>
          <w:rPr>
            <w:rStyle w:val="afa"/>
            <w:rFonts w:ascii="Times New Roman" w:cs="Times New Roman"/>
            <w:noProof/>
          </w:rPr>
          <w:t>规范性引用文件</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_Toc103066930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1</w:t>
        </w:r>
        <w:r>
          <w:rPr>
            <w:rFonts w:ascii="Times New Roman" w:cs="Times New Roman"/>
            <w:noProof/>
          </w:rPr>
          <w:fldChar w:fldCharType="end"/>
        </w:r>
      </w:hyperlink>
    </w:p>
    <w:p w14:paraId="29AA04B7" w14:textId="2836848B" w:rsidR="00EA1BEB" w:rsidRDefault="00000000">
      <w:pPr>
        <w:pStyle w:val="TOC2"/>
        <w:rPr>
          <w:rFonts w:ascii="Times New Roman" w:cs="Times New Roman"/>
          <w:noProof/>
        </w:rPr>
      </w:pPr>
      <w:hyperlink w:anchor="_Toc103066931" w:history="1">
        <w:r>
          <w:rPr>
            <w:rStyle w:val="afa"/>
            <w:rFonts w:ascii="Times New Roman" w:cs="Times New Roman"/>
            <w:noProof/>
          </w:rPr>
          <w:t xml:space="preserve">3 </w:t>
        </w:r>
        <w:r>
          <w:rPr>
            <w:rStyle w:val="afa"/>
            <w:rFonts w:ascii="Times New Roman" w:cs="Times New Roman"/>
            <w:noProof/>
          </w:rPr>
          <w:t>术语和定义</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_Toc103066931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2</w:t>
        </w:r>
        <w:r>
          <w:rPr>
            <w:rFonts w:ascii="Times New Roman" w:cs="Times New Roman"/>
            <w:noProof/>
          </w:rPr>
          <w:fldChar w:fldCharType="end"/>
        </w:r>
      </w:hyperlink>
    </w:p>
    <w:p w14:paraId="7A83B54C" w14:textId="5CCCBAE4" w:rsidR="00EA1BEB" w:rsidRDefault="00000000">
      <w:pPr>
        <w:pStyle w:val="TOC2"/>
        <w:rPr>
          <w:rFonts w:ascii="Times New Roman" w:cs="Times New Roman"/>
          <w:noProof/>
        </w:rPr>
      </w:pPr>
      <w:hyperlink w:anchor="_Toc103066932" w:history="1">
        <w:r>
          <w:rPr>
            <w:rStyle w:val="afa"/>
            <w:rFonts w:ascii="Times New Roman" w:cs="Times New Roman"/>
            <w:noProof/>
          </w:rPr>
          <w:t xml:space="preserve">4 </w:t>
        </w:r>
        <w:r>
          <w:rPr>
            <w:rStyle w:val="afa"/>
            <w:rFonts w:ascii="Times New Roman" w:cs="Times New Roman"/>
            <w:noProof/>
          </w:rPr>
          <w:t>订货内容</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_Toc103066932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2</w:t>
        </w:r>
        <w:r>
          <w:rPr>
            <w:rFonts w:ascii="Times New Roman" w:cs="Times New Roman"/>
            <w:noProof/>
          </w:rPr>
          <w:fldChar w:fldCharType="end"/>
        </w:r>
      </w:hyperlink>
    </w:p>
    <w:p w14:paraId="29CF1621" w14:textId="0A96773B" w:rsidR="00EA1BEB" w:rsidRDefault="00000000">
      <w:pPr>
        <w:pStyle w:val="TOC2"/>
        <w:rPr>
          <w:rFonts w:ascii="Times New Roman" w:cs="Times New Roman"/>
          <w:noProof/>
        </w:rPr>
      </w:pPr>
      <w:hyperlink w:anchor="_Toc103066933" w:history="1">
        <w:r>
          <w:rPr>
            <w:rStyle w:val="afa"/>
            <w:rFonts w:ascii="Times New Roman" w:cs="Times New Roman"/>
            <w:noProof/>
          </w:rPr>
          <w:t xml:space="preserve">5 </w:t>
        </w:r>
        <w:r>
          <w:rPr>
            <w:rStyle w:val="afa"/>
            <w:rFonts w:ascii="Times New Roman" w:cs="Times New Roman"/>
            <w:noProof/>
          </w:rPr>
          <w:t>尺寸、外形、重量</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_Toc103066933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2</w:t>
        </w:r>
        <w:r>
          <w:rPr>
            <w:rFonts w:ascii="Times New Roman" w:cs="Times New Roman"/>
            <w:noProof/>
          </w:rPr>
          <w:fldChar w:fldCharType="end"/>
        </w:r>
      </w:hyperlink>
    </w:p>
    <w:p w14:paraId="0890AAA9" w14:textId="4A9CD35D" w:rsidR="00EA1BEB" w:rsidRDefault="00000000">
      <w:pPr>
        <w:pStyle w:val="TOC2"/>
        <w:rPr>
          <w:rFonts w:ascii="Times New Roman" w:cs="Times New Roman"/>
          <w:noProof/>
        </w:rPr>
      </w:pPr>
      <w:hyperlink w:anchor="_Toc103066938" w:history="1">
        <w:r>
          <w:rPr>
            <w:rStyle w:val="afa"/>
            <w:rFonts w:ascii="Times New Roman" w:cs="Times New Roman"/>
            <w:noProof/>
          </w:rPr>
          <w:t xml:space="preserve">6 </w:t>
        </w:r>
        <w:r>
          <w:rPr>
            <w:rStyle w:val="afa"/>
            <w:rFonts w:ascii="Times New Roman" w:cs="Times New Roman"/>
            <w:noProof/>
          </w:rPr>
          <w:t>技术要求</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_Toc103066938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3</w:t>
        </w:r>
        <w:r>
          <w:rPr>
            <w:rFonts w:ascii="Times New Roman" w:cs="Times New Roman"/>
            <w:noProof/>
          </w:rPr>
          <w:fldChar w:fldCharType="end"/>
        </w:r>
      </w:hyperlink>
    </w:p>
    <w:p w14:paraId="30EFD17D" w14:textId="09F7217E" w:rsidR="00EA1BEB" w:rsidRDefault="00000000">
      <w:pPr>
        <w:pStyle w:val="TOC2"/>
        <w:rPr>
          <w:rFonts w:ascii="Times New Roman" w:cs="Times New Roman"/>
          <w:noProof/>
        </w:rPr>
      </w:pPr>
      <w:hyperlink w:anchor="_Toc103066949" w:history="1">
        <w:r>
          <w:rPr>
            <w:rStyle w:val="afa"/>
            <w:rFonts w:ascii="Times New Roman" w:cs="Times New Roman"/>
            <w:noProof/>
          </w:rPr>
          <w:t xml:space="preserve">7 </w:t>
        </w:r>
        <w:r>
          <w:rPr>
            <w:rStyle w:val="afa"/>
            <w:rFonts w:ascii="Times New Roman" w:cs="Times New Roman"/>
            <w:noProof/>
          </w:rPr>
          <w:t>试验方法</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_Toc103066949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5</w:t>
        </w:r>
        <w:r>
          <w:rPr>
            <w:rFonts w:ascii="Times New Roman" w:cs="Times New Roman"/>
            <w:noProof/>
          </w:rPr>
          <w:fldChar w:fldCharType="end"/>
        </w:r>
      </w:hyperlink>
    </w:p>
    <w:p w14:paraId="7B4475CF" w14:textId="2DE51544" w:rsidR="00EA1BEB" w:rsidRDefault="00000000">
      <w:pPr>
        <w:pStyle w:val="TOC2"/>
        <w:rPr>
          <w:rFonts w:ascii="Times New Roman" w:cs="Times New Roman"/>
          <w:noProof/>
        </w:rPr>
      </w:pPr>
      <w:hyperlink w:anchor="_Toc103066950" w:history="1">
        <w:r>
          <w:rPr>
            <w:rStyle w:val="afa"/>
            <w:rFonts w:ascii="Times New Roman" w:cs="Times New Roman"/>
            <w:noProof/>
          </w:rPr>
          <w:t xml:space="preserve">8 </w:t>
        </w:r>
        <w:r>
          <w:rPr>
            <w:rStyle w:val="afa"/>
            <w:rFonts w:ascii="Times New Roman" w:cs="Times New Roman"/>
            <w:noProof/>
          </w:rPr>
          <w:t>检验规则</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_Toc103066950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6</w:t>
        </w:r>
        <w:r>
          <w:rPr>
            <w:rFonts w:ascii="Times New Roman" w:cs="Times New Roman"/>
            <w:noProof/>
          </w:rPr>
          <w:fldChar w:fldCharType="end"/>
        </w:r>
      </w:hyperlink>
    </w:p>
    <w:p w14:paraId="0C687865" w14:textId="6F093F1E" w:rsidR="00EA1BEB" w:rsidRDefault="00000000">
      <w:pPr>
        <w:pStyle w:val="TOC2"/>
        <w:rPr>
          <w:rFonts w:ascii="Times New Roman" w:cs="Times New Roman"/>
          <w:noProof/>
        </w:rPr>
      </w:pPr>
      <w:hyperlink w:anchor="_Toc103066955" w:history="1">
        <w:r>
          <w:rPr>
            <w:rStyle w:val="afa"/>
            <w:rFonts w:ascii="Times New Roman" w:cs="Times New Roman"/>
            <w:noProof/>
          </w:rPr>
          <w:t xml:space="preserve">9 </w:t>
        </w:r>
        <w:r>
          <w:rPr>
            <w:rStyle w:val="afa"/>
            <w:rFonts w:ascii="Times New Roman" w:cs="Times New Roman"/>
            <w:noProof/>
          </w:rPr>
          <w:t>包装、标志及质量说明书</w:t>
        </w:r>
        <w:r>
          <w:rPr>
            <w:rFonts w:ascii="Times New Roman" w:cs="Times New Roman"/>
            <w:noProof/>
          </w:rPr>
          <w:tab/>
        </w:r>
        <w:r>
          <w:rPr>
            <w:rFonts w:ascii="Times New Roman" w:cs="Times New Roman"/>
            <w:noProof/>
          </w:rPr>
          <w:fldChar w:fldCharType="begin"/>
        </w:r>
        <w:r>
          <w:rPr>
            <w:rFonts w:ascii="Times New Roman" w:cs="Times New Roman"/>
            <w:noProof/>
          </w:rPr>
          <w:instrText xml:space="preserve"> PAGEREF _Toc103066955 \h </w:instrText>
        </w:r>
        <w:r>
          <w:rPr>
            <w:rFonts w:ascii="Times New Roman" w:cs="Times New Roman"/>
            <w:noProof/>
          </w:rPr>
        </w:r>
        <w:r>
          <w:rPr>
            <w:rFonts w:ascii="Times New Roman" w:cs="Times New Roman"/>
            <w:noProof/>
          </w:rPr>
          <w:fldChar w:fldCharType="separate"/>
        </w:r>
        <w:r w:rsidR="00BE2895">
          <w:rPr>
            <w:rFonts w:ascii="Times New Roman" w:cs="Times New Roman"/>
            <w:noProof/>
          </w:rPr>
          <w:t>6</w:t>
        </w:r>
        <w:r>
          <w:rPr>
            <w:rFonts w:ascii="Times New Roman" w:cs="Times New Roman"/>
            <w:noProof/>
          </w:rPr>
          <w:fldChar w:fldCharType="end"/>
        </w:r>
      </w:hyperlink>
    </w:p>
    <w:p w14:paraId="1EDF6747" w14:textId="77777777" w:rsidR="00EA1BEB" w:rsidRDefault="00000000">
      <w:r>
        <w:fldChar w:fldCharType="end"/>
      </w:r>
    </w:p>
    <w:p w14:paraId="7B89C530" w14:textId="77777777" w:rsidR="00EA1BEB" w:rsidRDefault="00EA1BEB">
      <w:pPr>
        <w:pStyle w:val="1"/>
        <w:rPr>
          <w:sz w:val="32"/>
          <w:szCs w:val="32"/>
        </w:rPr>
        <w:sectPr w:rsidR="00EA1BEB">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418" w:header="1418" w:footer="1134" w:gutter="0"/>
          <w:pgNumType w:fmt="upperRoman" w:start="1"/>
          <w:cols w:space="720"/>
          <w:formProt w:val="0"/>
          <w:titlePg/>
          <w:docGrid w:type="lines" w:linePitch="312"/>
        </w:sectPr>
      </w:pPr>
    </w:p>
    <w:p w14:paraId="6F5EBDB1" w14:textId="77777777" w:rsidR="00EA1BEB" w:rsidRDefault="00000000">
      <w:pPr>
        <w:pStyle w:val="1"/>
        <w:jc w:val="center"/>
        <w:rPr>
          <w:rFonts w:eastAsia="黑体"/>
          <w:sz w:val="32"/>
          <w:szCs w:val="32"/>
        </w:rPr>
      </w:pPr>
      <w:bookmarkStart w:id="4" w:name="_Toc103066927"/>
      <w:r>
        <w:rPr>
          <w:rFonts w:eastAsia="黑体"/>
          <w:sz w:val="32"/>
          <w:szCs w:val="32"/>
        </w:rPr>
        <w:lastRenderedPageBreak/>
        <w:t>前</w:t>
      </w:r>
      <w:r>
        <w:rPr>
          <w:rFonts w:eastAsia="黑体"/>
          <w:sz w:val="32"/>
          <w:szCs w:val="32"/>
        </w:rPr>
        <w:t xml:space="preserve">    </w:t>
      </w:r>
      <w:r>
        <w:rPr>
          <w:rFonts w:eastAsia="黑体"/>
          <w:sz w:val="32"/>
          <w:szCs w:val="32"/>
        </w:rPr>
        <w:t>言</w:t>
      </w:r>
      <w:bookmarkEnd w:id="2"/>
      <w:bookmarkEnd w:id="4"/>
    </w:p>
    <w:p w14:paraId="20A027DD" w14:textId="77777777" w:rsidR="00EA1BEB" w:rsidRDefault="00000000">
      <w:pPr>
        <w:pStyle w:val="af2"/>
        <w:rPr>
          <w:rFonts w:ascii="Times New Roman" w:cs="Times New Roman"/>
        </w:rPr>
      </w:pPr>
      <w:r>
        <w:rPr>
          <w:rFonts w:ascii="Times New Roman" w:cs="Times New Roman"/>
        </w:rPr>
        <w:t>本文件按照</w:t>
      </w:r>
      <w:r>
        <w:rPr>
          <w:rFonts w:ascii="Times New Roman" w:cs="Times New Roman"/>
        </w:rPr>
        <w:t>GB/T 1.1</w:t>
      </w:r>
      <w:r>
        <w:rPr>
          <w:rFonts w:ascii="Times New Roman" w:cs="Times New Roman"/>
          <w:color w:val="000000"/>
          <w:kern w:val="2"/>
        </w:rPr>
        <w:t>—</w:t>
      </w:r>
      <w:r>
        <w:rPr>
          <w:rFonts w:ascii="Times New Roman" w:cs="Times New Roman"/>
        </w:rPr>
        <w:t>2020</w:t>
      </w:r>
      <w:r>
        <w:rPr>
          <w:rFonts w:ascii="Times New Roman" w:cs="Times New Roman"/>
        </w:rPr>
        <w:t>《标准化工作导则</w:t>
      </w:r>
      <w:r>
        <w:rPr>
          <w:rFonts w:ascii="Times New Roman" w:cs="Times New Roman"/>
        </w:rPr>
        <w:t xml:space="preserve">  </w:t>
      </w:r>
      <w:r>
        <w:rPr>
          <w:rFonts w:ascii="Times New Roman" w:cs="Times New Roman"/>
        </w:rPr>
        <w:t>第</w:t>
      </w:r>
      <w:r>
        <w:rPr>
          <w:rFonts w:ascii="Times New Roman" w:cs="Times New Roman"/>
        </w:rPr>
        <w:t>1</w:t>
      </w:r>
      <w:r>
        <w:rPr>
          <w:rFonts w:ascii="Times New Roman" w:cs="Times New Roman"/>
        </w:rPr>
        <w:t>部分：标准化文件的结构和起草规则》的规定起草。</w:t>
      </w:r>
    </w:p>
    <w:p w14:paraId="3B2606CD" w14:textId="77777777" w:rsidR="00EA1BEB" w:rsidRDefault="00000000">
      <w:pPr>
        <w:pStyle w:val="af2"/>
        <w:rPr>
          <w:rFonts w:ascii="Times New Roman" w:cs="Times New Roman"/>
        </w:rPr>
      </w:pPr>
      <w:r>
        <w:rPr>
          <w:rFonts w:ascii="Times New Roman" w:cs="Times New Roman"/>
        </w:rPr>
        <w:t>请注意本部分的某些内容可能涉及专利。本文件的发布机构不承担识别专利的责任。</w:t>
      </w:r>
    </w:p>
    <w:p w14:paraId="3CDFC52F" w14:textId="2154CC18" w:rsidR="00EA1BEB" w:rsidRDefault="00000000">
      <w:pPr>
        <w:pStyle w:val="af2"/>
        <w:rPr>
          <w:rFonts w:ascii="Times New Roman" w:cs="Times New Roman"/>
        </w:rPr>
      </w:pPr>
      <w:r>
        <w:rPr>
          <w:rFonts w:ascii="Times New Roman" w:cs="Times New Roman"/>
        </w:rPr>
        <w:t>本文件由中国特钢企业协会团体标准化工作委员会提出并归口。</w:t>
      </w:r>
    </w:p>
    <w:p w14:paraId="6F9C6653" w14:textId="522AE73F" w:rsidR="00EA1BEB" w:rsidRDefault="00000000">
      <w:pPr>
        <w:pStyle w:val="af2"/>
        <w:rPr>
          <w:rFonts w:ascii="Times New Roman" w:cs="Times New Roman"/>
        </w:rPr>
      </w:pPr>
      <w:r>
        <w:rPr>
          <w:rFonts w:ascii="Times New Roman" w:cs="Times New Roman"/>
        </w:rPr>
        <w:t>本文件起草单位：</w:t>
      </w:r>
    </w:p>
    <w:p w14:paraId="5E0E7E94" w14:textId="77777777" w:rsidR="00EA1BEB" w:rsidRDefault="00000000">
      <w:pPr>
        <w:pStyle w:val="af2"/>
        <w:rPr>
          <w:rFonts w:ascii="Times New Roman" w:cs="Times New Roman"/>
        </w:rPr>
      </w:pPr>
      <w:r>
        <w:rPr>
          <w:rFonts w:ascii="Times New Roman" w:cs="Times New Roman"/>
        </w:rPr>
        <w:t>本文件主要起草人：</w:t>
      </w:r>
    </w:p>
    <w:p w14:paraId="6D1ADA7D" w14:textId="77777777" w:rsidR="00EA1BEB" w:rsidRDefault="00EA1BEB">
      <w:pPr>
        <w:pStyle w:val="af2"/>
        <w:rPr>
          <w:rFonts w:ascii="Times New Roman" w:cs="Times New Roman"/>
        </w:rPr>
      </w:pPr>
    </w:p>
    <w:p w14:paraId="3A3CEEBD" w14:textId="77777777" w:rsidR="00EA1BEB" w:rsidRDefault="00EA1BEB">
      <w:pPr>
        <w:pStyle w:val="af2"/>
        <w:rPr>
          <w:rFonts w:ascii="Times New Roman" w:cs="Times New Roman"/>
        </w:rPr>
      </w:pPr>
    </w:p>
    <w:p w14:paraId="4E9F8FEB" w14:textId="77777777" w:rsidR="00EA1BEB" w:rsidRDefault="00EA1BEB">
      <w:pPr>
        <w:ind w:firstLineChars="200" w:firstLine="420"/>
        <w:sectPr w:rsidR="00EA1BEB">
          <w:type w:val="oddPage"/>
          <w:pgSz w:w="11906" w:h="16838"/>
          <w:pgMar w:top="1440" w:right="1134" w:bottom="1440" w:left="1418" w:header="1418" w:footer="1134" w:gutter="0"/>
          <w:pgNumType w:fmt="upperRoman"/>
          <w:cols w:space="720"/>
          <w:formProt w:val="0"/>
          <w:titlePg/>
          <w:docGrid w:type="lines" w:linePitch="312"/>
        </w:sectPr>
      </w:pPr>
    </w:p>
    <w:p w14:paraId="5A60FA3E" w14:textId="77777777" w:rsidR="00EA1BEB" w:rsidRDefault="00000000">
      <w:pPr>
        <w:pStyle w:val="aff6"/>
        <w:spacing w:afterLines="200" w:after="624"/>
        <w:rPr>
          <w:rFonts w:ascii="Times New Roman" w:cs="Times New Roman"/>
        </w:rPr>
      </w:pPr>
      <w:bookmarkStart w:id="5" w:name="_Toc103066928"/>
      <w:r>
        <w:rPr>
          <w:rFonts w:ascii="Times New Roman" w:cs="Times New Roman" w:hint="eastAsia"/>
        </w:rPr>
        <w:lastRenderedPageBreak/>
        <w:t>高铁制动盘用锻制</w:t>
      </w:r>
      <w:bookmarkEnd w:id="5"/>
      <w:r>
        <w:rPr>
          <w:rFonts w:ascii="Times New Roman" w:cs="Times New Roman" w:hint="eastAsia"/>
        </w:rPr>
        <w:t>圆钢</w:t>
      </w:r>
    </w:p>
    <w:p w14:paraId="556D0E7D" w14:textId="77777777" w:rsidR="00EA1BEB" w:rsidRDefault="00000000">
      <w:pPr>
        <w:pStyle w:val="afe"/>
        <w:numPr>
          <w:ilvl w:val="0"/>
          <w:numId w:val="3"/>
        </w:numPr>
        <w:spacing w:before="312" w:after="312"/>
        <w:rPr>
          <w:rFonts w:ascii="Times New Roman" w:cs="Times New Roman"/>
          <w:b/>
          <w:bCs/>
        </w:rPr>
      </w:pPr>
      <w:bookmarkStart w:id="6" w:name="_Toc520380391"/>
      <w:bookmarkStart w:id="7" w:name="_Toc103066929"/>
      <w:r>
        <w:rPr>
          <w:rFonts w:ascii="Times New Roman" w:cs="Times New Roman"/>
          <w:b/>
          <w:bCs/>
        </w:rPr>
        <w:t>范围</w:t>
      </w:r>
      <w:bookmarkEnd w:id="6"/>
      <w:bookmarkEnd w:id="7"/>
    </w:p>
    <w:p w14:paraId="53D1B5D0" w14:textId="77777777" w:rsidR="00EA1BEB" w:rsidRDefault="00000000">
      <w:pPr>
        <w:pStyle w:val="af2"/>
        <w:ind w:leftChars="100" w:left="210"/>
        <w:rPr>
          <w:rFonts w:ascii="Times New Roman" w:cs="Times New Roman"/>
        </w:rPr>
      </w:pPr>
      <w:bookmarkStart w:id="8" w:name="_Toc520380392"/>
      <w:r>
        <w:rPr>
          <w:rFonts w:ascii="Times New Roman" w:cs="Times New Roman"/>
        </w:rPr>
        <w:t>本文件规定了高铁制动盘用锻制</w:t>
      </w:r>
      <w:r>
        <w:rPr>
          <w:rFonts w:ascii="Times New Roman" w:cs="Times New Roman" w:hint="eastAsia"/>
        </w:rPr>
        <w:t>圆钢</w:t>
      </w:r>
      <w:r>
        <w:rPr>
          <w:rFonts w:ascii="Times New Roman" w:cs="Times New Roman"/>
        </w:rPr>
        <w:t>订货内容、尺寸、外形、重量、技术要求、试验方法、检验规则、包装、标志和质量证明书。</w:t>
      </w:r>
    </w:p>
    <w:p w14:paraId="3648D7D3" w14:textId="6F3CDC5E" w:rsidR="0064623E" w:rsidRDefault="0064623E">
      <w:pPr>
        <w:pStyle w:val="af2"/>
        <w:ind w:firstLineChars="300" w:firstLine="630"/>
        <w:rPr>
          <w:rFonts w:ascii="Times New Roman" w:cs="Times New Roman"/>
        </w:rPr>
      </w:pPr>
      <w:bookmarkStart w:id="9" w:name="_Hlk139960350"/>
      <w:bookmarkStart w:id="10" w:name="_Hlk80686827"/>
      <w:bookmarkEnd w:id="8"/>
      <w:r>
        <w:rPr>
          <w:rFonts w:ascii="Times New Roman" w:cs="Times New Roman" w:hint="eastAsia"/>
        </w:rPr>
        <w:t>本文件适用于制造最高运行速度为</w:t>
      </w:r>
      <w:r>
        <w:rPr>
          <w:rFonts w:ascii="Times New Roman" w:cs="Times New Roman"/>
        </w:rPr>
        <w:t>200 km/h~350 km/h</w:t>
      </w:r>
      <w:r w:rsidR="00AD3C51">
        <w:rPr>
          <w:rFonts w:ascii="Times New Roman" w:cs="Times New Roman" w:hint="eastAsia"/>
        </w:rPr>
        <w:t>的</w:t>
      </w:r>
      <w:proofErr w:type="gramStart"/>
      <w:r>
        <w:rPr>
          <w:rFonts w:ascii="Times New Roman" w:cs="Times New Roman" w:hint="eastAsia"/>
        </w:rPr>
        <w:t>动车组轴装制动盘</w:t>
      </w:r>
      <w:proofErr w:type="gramEnd"/>
      <w:r>
        <w:rPr>
          <w:rFonts w:ascii="Times New Roman" w:cs="Times New Roman" w:hint="eastAsia"/>
        </w:rPr>
        <w:t>和轮装制动盘用</w:t>
      </w:r>
      <w:r>
        <w:rPr>
          <w:rFonts w:ascii="Times New Roman" w:cs="Times New Roman"/>
        </w:rPr>
        <w:t>公称直径</w:t>
      </w:r>
      <w:r w:rsidR="00AD3C51">
        <w:rPr>
          <w:rFonts w:ascii="Times New Roman" w:cs="Times New Roman" w:hint="eastAsia"/>
        </w:rPr>
        <w:t>为</w:t>
      </w:r>
      <w:r>
        <w:rPr>
          <w:rFonts w:ascii="Times New Roman" w:cs="Times New Roman"/>
        </w:rPr>
        <w:t>250 mm~450 mm</w:t>
      </w:r>
      <w:r>
        <w:rPr>
          <w:rFonts w:ascii="Times New Roman" w:cs="Times New Roman"/>
        </w:rPr>
        <w:t>的锻制</w:t>
      </w:r>
      <w:r>
        <w:rPr>
          <w:rFonts w:ascii="Times New Roman" w:cs="Times New Roman" w:hint="eastAsia"/>
        </w:rPr>
        <w:t>圆钢（简称圆钢）</w:t>
      </w:r>
      <w:bookmarkEnd w:id="9"/>
      <w:r>
        <w:rPr>
          <w:rFonts w:ascii="Times New Roman" w:cs="Times New Roman" w:hint="eastAsia"/>
        </w:rPr>
        <w:t>。</w:t>
      </w:r>
    </w:p>
    <w:p w14:paraId="238C949E" w14:textId="77777777" w:rsidR="0064623E" w:rsidRDefault="0064623E">
      <w:pPr>
        <w:pStyle w:val="afe"/>
        <w:numPr>
          <w:ilvl w:val="0"/>
          <w:numId w:val="3"/>
        </w:numPr>
        <w:spacing w:before="312" w:after="312"/>
        <w:rPr>
          <w:rFonts w:ascii="Times New Roman" w:cs="Times New Roman"/>
          <w:b/>
          <w:bCs/>
        </w:rPr>
      </w:pPr>
      <w:bookmarkStart w:id="11" w:name="_Toc103066930"/>
      <w:bookmarkStart w:id="12" w:name="_Toc520380393"/>
      <w:bookmarkEnd w:id="10"/>
      <w:r>
        <w:rPr>
          <w:rFonts w:ascii="Times New Roman" w:cs="Times New Roman"/>
          <w:b/>
          <w:bCs/>
        </w:rPr>
        <w:t>规范性引用文件</w:t>
      </w:r>
      <w:bookmarkEnd w:id="11"/>
    </w:p>
    <w:p w14:paraId="632E3881" w14:textId="77777777" w:rsidR="0064623E" w:rsidRDefault="0064623E">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7F3A9529" w14:textId="77777777" w:rsidR="0064623E" w:rsidRDefault="0064623E" w:rsidP="00B9302D">
      <w:pPr>
        <w:ind w:firstLineChars="200" w:firstLine="420"/>
      </w:pPr>
      <w:bookmarkStart w:id="13" w:name="_Toc520380394"/>
      <w:bookmarkEnd w:id="12"/>
      <w:r>
        <w:t xml:space="preserve">GB/T 222  </w:t>
      </w:r>
      <w:r>
        <w:t>钢的成品化学成分允许偏差</w:t>
      </w:r>
    </w:p>
    <w:p w14:paraId="0579401B" w14:textId="77777777" w:rsidR="0064623E" w:rsidRDefault="0064623E" w:rsidP="00B9302D">
      <w:pPr>
        <w:pStyle w:val="af2"/>
        <w:rPr>
          <w:rFonts w:ascii="Times New Roman" w:cs="Times New Roman"/>
        </w:rPr>
      </w:pPr>
      <w:r>
        <w:rPr>
          <w:rFonts w:ascii="Times New Roman" w:cs="Times New Roman"/>
        </w:rPr>
        <w:t xml:space="preserve">GB/T 223.5  </w:t>
      </w:r>
      <w:r>
        <w:rPr>
          <w:rFonts w:ascii="Times New Roman" w:cs="Times New Roman"/>
        </w:rPr>
        <w:t>钢铁</w:t>
      </w:r>
      <w:r>
        <w:rPr>
          <w:rFonts w:ascii="Times New Roman" w:cs="Times New Roman"/>
        </w:rPr>
        <w:t xml:space="preserve">  </w:t>
      </w:r>
      <w:r>
        <w:rPr>
          <w:rFonts w:ascii="Times New Roman" w:cs="Times New Roman"/>
        </w:rPr>
        <w:t>酸</w:t>
      </w:r>
      <w:proofErr w:type="gramStart"/>
      <w:r>
        <w:rPr>
          <w:rFonts w:ascii="Times New Roman" w:cs="Times New Roman"/>
        </w:rPr>
        <w:t>溶硅和全硅</w:t>
      </w:r>
      <w:proofErr w:type="gramEnd"/>
      <w:r>
        <w:rPr>
          <w:rFonts w:ascii="Times New Roman" w:cs="Times New Roman"/>
        </w:rPr>
        <w:t>含量的测定</w:t>
      </w:r>
      <w:r>
        <w:rPr>
          <w:rFonts w:ascii="Times New Roman" w:cs="Times New Roman"/>
        </w:rPr>
        <w:t xml:space="preserve">  </w:t>
      </w:r>
      <w:r>
        <w:rPr>
          <w:rFonts w:ascii="Times New Roman" w:cs="Times New Roman"/>
        </w:rPr>
        <w:t>还原型硅钼酸盐分光光度法</w:t>
      </w:r>
    </w:p>
    <w:p w14:paraId="179D092D" w14:textId="77777777" w:rsidR="0064623E" w:rsidRDefault="0064623E" w:rsidP="00B9302D">
      <w:pPr>
        <w:ind w:firstLineChars="200" w:firstLine="420"/>
      </w:pPr>
      <w:bookmarkStart w:id="14" w:name="_Hlk99614279"/>
      <w:r>
        <w:t xml:space="preserve">GB/T 223.11  </w:t>
      </w:r>
      <w:r>
        <w:t>钢铁及合金</w:t>
      </w:r>
      <w:r>
        <w:t xml:space="preserve">  </w:t>
      </w:r>
      <w:proofErr w:type="gramStart"/>
      <w:r>
        <w:t>铬</w:t>
      </w:r>
      <w:proofErr w:type="gramEnd"/>
      <w:r>
        <w:t>含量的测定</w:t>
      </w:r>
      <w:r>
        <w:t xml:space="preserve">  </w:t>
      </w:r>
      <w:r>
        <w:t>可视滴定或电位滴定法</w:t>
      </w:r>
    </w:p>
    <w:p w14:paraId="7E75D41E" w14:textId="77777777" w:rsidR="0064623E" w:rsidRDefault="0064623E" w:rsidP="00B9302D">
      <w:pPr>
        <w:ind w:firstLineChars="200" w:firstLine="420"/>
      </w:pPr>
      <w:r>
        <w:t xml:space="preserve">GB/T 223.23  </w:t>
      </w:r>
      <w:r>
        <w:t>钢铁及合金</w:t>
      </w:r>
      <w:r>
        <w:t xml:space="preserve">  </w:t>
      </w:r>
      <w:r>
        <w:t>镍含量的测定</w:t>
      </w:r>
      <w:r>
        <w:t xml:space="preserve">  </w:t>
      </w:r>
      <w:r>
        <w:t>丁二酮肟分光光度法</w:t>
      </w:r>
    </w:p>
    <w:p w14:paraId="09577BC3" w14:textId="77777777" w:rsidR="0064623E" w:rsidRDefault="0064623E" w:rsidP="00B9302D">
      <w:pPr>
        <w:ind w:firstLineChars="200" w:firstLine="420"/>
      </w:pPr>
      <w:bookmarkStart w:id="15" w:name="_Hlk87887577"/>
      <w:r>
        <w:t>GB/T 223.26</w:t>
      </w:r>
      <w:bookmarkEnd w:id="15"/>
      <w:r>
        <w:t xml:space="preserve">  </w:t>
      </w:r>
      <w:r>
        <w:t>钢铁及合金</w:t>
      </w:r>
      <w:r>
        <w:t xml:space="preserve">  </w:t>
      </w:r>
      <w:proofErr w:type="gramStart"/>
      <w:r>
        <w:t>钼</w:t>
      </w:r>
      <w:proofErr w:type="gramEnd"/>
      <w:r>
        <w:t>含量的测定</w:t>
      </w:r>
      <w:r>
        <w:t xml:space="preserve">  </w:t>
      </w:r>
      <w:r>
        <w:t>硫氰酸盐分光光度法</w:t>
      </w:r>
    </w:p>
    <w:p w14:paraId="7C339ADD" w14:textId="77777777" w:rsidR="0064623E" w:rsidRDefault="0064623E" w:rsidP="00B9302D">
      <w:pPr>
        <w:ind w:firstLineChars="200" w:firstLine="420"/>
      </w:pPr>
      <w:r>
        <w:t xml:space="preserve">GB/T 223.29  </w:t>
      </w:r>
      <w:r>
        <w:t>钢铁及合金</w:t>
      </w:r>
      <w:r>
        <w:t xml:space="preserve">  </w:t>
      </w:r>
      <w:r>
        <w:t>铅含量的测定</w:t>
      </w:r>
      <w:r>
        <w:t xml:space="preserve">  </w:t>
      </w:r>
      <w:r>
        <w:t>载体沉淀</w:t>
      </w:r>
      <w:r>
        <w:t>-</w:t>
      </w:r>
      <w:r>
        <w:t>二甲酚橙分光光度法</w:t>
      </w:r>
    </w:p>
    <w:p w14:paraId="62C904DF" w14:textId="77777777" w:rsidR="0064623E" w:rsidRDefault="0064623E" w:rsidP="00B9302D">
      <w:pPr>
        <w:ind w:firstLineChars="200" w:firstLine="420"/>
      </w:pPr>
      <w:r>
        <w:t xml:space="preserve">GB/T 223.31  </w:t>
      </w:r>
      <w:r>
        <w:t>钢铁及合金</w:t>
      </w:r>
      <w:r>
        <w:t xml:space="preserve">  </w:t>
      </w:r>
      <w:proofErr w:type="gramStart"/>
      <w:r>
        <w:t>砷</w:t>
      </w:r>
      <w:proofErr w:type="gramEnd"/>
      <w:r>
        <w:t>含量的测定</w:t>
      </w:r>
      <w:r>
        <w:t xml:space="preserve">  </w:t>
      </w:r>
      <w:r>
        <w:t>蒸馏分离</w:t>
      </w:r>
      <w:r>
        <w:t>-</w:t>
      </w:r>
      <w:proofErr w:type="gramStart"/>
      <w:r>
        <w:t>钼</w:t>
      </w:r>
      <w:proofErr w:type="gramEnd"/>
      <w:r>
        <w:t>蓝分光光度法</w:t>
      </w:r>
    </w:p>
    <w:p w14:paraId="54CCD120" w14:textId="77777777" w:rsidR="0064623E" w:rsidRDefault="0064623E" w:rsidP="00B9302D">
      <w:pPr>
        <w:ind w:firstLineChars="200" w:firstLine="420"/>
      </w:pPr>
      <w:r>
        <w:t xml:space="preserve">GB/T 223.37  </w:t>
      </w:r>
      <w:r>
        <w:t>钢铁及合金</w:t>
      </w:r>
      <w:r>
        <w:t xml:space="preserve">  </w:t>
      </w:r>
      <w:r>
        <w:t>氮含量的测定</w:t>
      </w:r>
      <w:r>
        <w:t xml:space="preserve">  </w:t>
      </w:r>
      <w:r>
        <w:t>蒸馏分离</w:t>
      </w:r>
      <w:proofErr w:type="gramStart"/>
      <w:r>
        <w:t>靛酚</w:t>
      </w:r>
      <w:proofErr w:type="gramEnd"/>
      <w:r>
        <w:t>蓝分光光度法</w:t>
      </w:r>
    </w:p>
    <w:p w14:paraId="507FAAF7" w14:textId="77777777" w:rsidR="0064623E" w:rsidRDefault="0064623E" w:rsidP="00B9302D">
      <w:pPr>
        <w:ind w:firstLineChars="200" w:firstLine="420"/>
      </w:pPr>
      <w:r>
        <w:t xml:space="preserve">GB/T 223.47  </w:t>
      </w:r>
      <w:r>
        <w:t>钢铁及合金化学分析方法</w:t>
      </w:r>
      <w:r>
        <w:t xml:space="preserve">  </w:t>
      </w:r>
      <w:r>
        <w:t>载体沉淀</w:t>
      </w:r>
      <w:r>
        <w:t>-</w:t>
      </w:r>
      <w:proofErr w:type="gramStart"/>
      <w:r>
        <w:t>钼</w:t>
      </w:r>
      <w:proofErr w:type="gramEnd"/>
      <w:r>
        <w:t>蓝光度法测定锑量</w:t>
      </w:r>
    </w:p>
    <w:p w14:paraId="4CCEA69D" w14:textId="03794612" w:rsidR="0064623E" w:rsidRDefault="0064623E" w:rsidP="00B9302D">
      <w:pPr>
        <w:ind w:firstLineChars="200" w:firstLine="420"/>
      </w:pPr>
      <w:r>
        <w:t>GB/T</w:t>
      </w:r>
      <w:r w:rsidR="00B9302D">
        <w:t xml:space="preserve"> </w:t>
      </w:r>
      <w:r>
        <w:t xml:space="preserve">223.50  </w:t>
      </w:r>
      <w:r>
        <w:t>钢铁及合金化学分析方法</w:t>
      </w:r>
      <w:r>
        <w:t xml:space="preserve">  </w:t>
      </w:r>
      <w:r>
        <w:t>苯基荧光酮</w:t>
      </w:r>
      <w:r>
        <w:t>-</w:t>
      </w:r>
      <w:r>
        <w:t>溴化十六烷基三甲基</w:t>
      </w:r>
      <w:proofErr w:type="gramStart"/>
      <w:r>
        <w:t>胺</w:t>
      </w:r>
      <w:proofErr w:type="gramEnd"/>
      <w:r>
        <w:t>直接光度法测定锡量</w:t>
      </w:r>
    </w:p>
    <w:p w14:paraId="2EDAA98E" w14:textId="77777777" w:rsidR="0064623E" w:rsidRDefault="0064623E" w:rsidP="00B9302D">
      <w:pPr>
        <w:ind w:firstLineChars="200" w:firstLine="420"/>
      </w:pPr>
      <w:r>
        <w:t xml:space="preserve">GB/T 223.62  </w:t>
      </w:r>
      <w:r>
        <w:t>钢铁及合金化学分析方法</w:t>
      </w:r>
      <w:r>
        <w:t xml:space="preserve">  </w:t>
      </w:r>
      <w:r>
        <w:t>乙酸丁酯萃取光度法测定磷量</w:t>
      </w:r>
    </w:p>
    <w:p w14:paraId="15A7823B" w14:textId="77777777" w:rsidR="0064623E" w:rsidRDefault="0064623E" w:rsidP="00B9302D">
      <w:pPr>
        <w:ind w:firstLineChars="200" w:firstLine="420"/>
      </w:pPr>
      <w:r>
        <w:t xml:space="preserve">GB/T 223.63  </w:t>
      </w:r>
      <w:r>
        <w:t>钢铁及合金化学分析方法</w:t>
      </w:r>
      <w:r>
        <w:t xml:space="preserve">  </w:t>
      </w:r>
      <w:r>
        <w:t>高碘酸钠（钾）光度法测定锰量</w:t>
      </w:r>
    </w:p>
    <w:p w14:paraId="563BDC83" w14:textId="77777777" w:rsidR="0064623E" w:rsidRDefault="0064623E" w:rsidP="00B9302D">
      <w:pPr>
        <w:pStyle w:val="af2"/>
        <w:rPr>
          <w:rFonts w:ascii="Times New Roman" w:cs="Times New Roman"/>
        </w:rPr>
      </w:pPr>
      <w:r>
        <w:rPr>
          <w:rFonts w:ascii="Times New Roman" w:cs="Times New Roman"/>
        </w:rPr>
        <w:t xml:space="preserve">GB/T 223.67  </w:t>
      </w:r>
      <w:r>
        <w:rPr>
          <w:rFonts w:ascii="Times New Roman" w:cs="Times New Roman"/>
        </w:rPr>
        <w:t>钢铁及合金</w:t>
      </w:r>
      <w:r>
        <w:rPr>
          <w:rFonts w:ascii="Times New Roman" w:cs="Times New Roman"/>
        </w:rPr>
        <w:t xml:space="preserve">  </w:t>
      </w:r>
      <w:r>
        <w:rPr>
          <w:rFonts w:ascii="Times New Roman" w:cs="Times New Roman"/>
        </w:rPr>
        <w:t>硫含量的测定</w:t>
      </w:r>
      <w:r>
        <w:rPr>
          <w:rFonts w:ascii="Times New Roman" w:cs="Times New Roman"/>
        </w:rPr>
        <w:t xml:space="preserve">  </w:t>
      </w:r>
      <w:r>
        <w:rPr>
          <w:rFonts w:ascii="Times New Roman" w:cs="Times New Roman"/>
        </w:rPr>
        <w:t>次甲基蓝分光光度法</w:t>
      </w:r>
    </w:p>
    <w:p w14:paraId="51876794" w14:textId="77777777" w:rsidR="0064623E" w:rsidRDefault="0064623E" w:rsidP="00B9302D">
      <w:pPr>
        <w:ind w:firstLineChars="200" w:firstLine="420"/>
      </w:pPr>
      <w:r>
        <w:t xml:space="preserve">GB/T 223.69  </w:t>
      </w:r>
      <w:r>
        <w:t>钢铁及合金</w:t>
      </w:r>
      <w:r>
        <w:t xml:space="preserve">  </w:t>
      </w:r>
      <w:r>
        <w:t>碳含量的测定</w:t>
      </w:r>
      <w:r>
        <w:t xml:space="preserve">  </w:t>
      </w:r>
      <w:r>
        <w:t>管式炉内燃烧后气体滴定法</w:t>
      </w:r>
    </w:p>
    <w:p w14:paraId="529D7860" w14:textId="77777777" w:rsidR="0064623E" w:rsidRDefault="0064623E" w:rsidP="00B9302D">
      <w:pPr>
        <w:ind w:firstLineChars="200" w:firstLine="420"/>
      </w:pPr>
      <w:r>
        <w:t xml:space="preserve">GB/T 223.80  </w:t>
      </w:r>
      <w:r>
        <w:t>钢铁及合金</w:t>
      </w:r>
      <w:r>
        <w:t xml:space="preserve">  </w:t>
      </w:r>
      <w:r>
        <w:t>铋和</w:t>
      </w:r>
      <w:proofErr w:type="gramStart"/>
      <w:r>
        <w:t>砷含量</w:t>
      </w:r>
      <w:proofErr w:type="gramEnd"/>
      <w:r>
        <w:t>的测定</w:t>
      </w:r>
      <w:r>
        <w:t xml:space="preserve">  </w:t>
      </w:r>
      <w:r>
        <w:t>氢化物发生</w:t>
      </w:r>
      <w:r>
        <w:t>-</w:t>
      </w:r>
      <w:r>
        <w:t>原子荧光光谱法</w:t>
      </w:r>
    </w:p>
    <w:p w14:paraId="7E1FCC05" w14:textId="77777777" w:rsidR="0064623E" w:rsidRDefault="0064623E" w:rsidP="00B9302D">
      <w:pPr>
        <w:ind w:firstLineChars="200" w:firstLine="420"/>
      </w:pPr>
      <w:r>
        <w:t xml:space="preserve">GB/T 223.82  </w:t>
      </w:r>
      <w:r>
        <w:t>钢铁</w:t>
      </w:r>
      <w:r>
        <w:t xml:space="preserve">  </w:t>
      </w:r>
      <w:r>
        <w:t>氢含量的测定</w:t>
      </w:r>
      <w:r>
        <w:t xml:space="preserve">  </w:t>
      </w:r>
      <w:r>
        <w:t>惰性气体熔融</w:t>
      </w:r>
      <w:r>
        <w:t>-</w:t>
      </w:r>
      <w:r>
        <w:t>热导或红外法</w:t>
      </w:r>
    </w:p>
    <w:p w14:paraId="24E2D128" w14:textId="77777777" w:rsidR="0064623E" w:rsidRDefault="0064623E" w:rsidP="00B9302D">
      <w:pPr>
        <w:ind w:firstLineChars="200" w:firstLine="420"/>
      </w:pPr>
      <w:r>
        <w:t xml:space="preserve">GB/T 226  </w:t>
      </w:r>
      <w:r>
        <w:t>钢的低倍组织及缺陷酸蚀检验法</w:t>
      </w:r>
    </w:p>
    <w:bookmarkEnd w:id="14"/>
    <w:p w14:paraId="1341C366" w14:textId="4C87F699" w:rsidR="0064623E" w:rsidRDefault="00B96473" w:rsidP="00B9302D">
      <w:pPr>
        <w:ind w:firstLineChars="200" w:firstLine="420"/>
      </w:pPr>
      <w:r>
        <w:t>1</w:t>
      </w:r>
      <w:r w:rsidR="0064623E">
        <w:t xml:space="preserve">GB/T 231.1  </w:t>
      </w:r>
      <w:r w:rsidR="0064623E">
        <w:t>金属材料</w:t>
      </w:r>
      <w:r w:rsidR="0064623E">
        <w:t xml:space="preserve">  </w:t>
      </w:r>
      <w:r w:rsidR="0064623E">
        <w:t>布氏硬度试验</w:t>
      </w:r>
      <w:r w:rsidR="0064623E">
        <w:t xml:space="preserve">  </w:t>
      </w:r>
      <w:r w:rsidR="0064623E">
        <w:t>第</w:t>
      </w:r>
      <w:r w:rsidR="0064623E">
        <w:t>1</w:t>
      </w:r>
      <w:r w:rsidR="0064623E">
        <w:t>部分：试验方法</w:t>
      </w:r>
    </w:p>
    <w:p w14:paraId="5CF1D614" w14:textId="77777777" w:rsidR="0064623E" w:rsidRDefault="0064623E" w:rsidP="00B9302D">
      <w:pPr>
        <w:ind w:firstLineChars="200" w:firstLine="420"/>
      </w:pPr>
      <w:r>
        <w:t xml:space="preserve">GB/T 908  </w:t>
      </w:r>
      <w:r>
        <w:t>锻制钢棒尺寸、外形、重量及允许偏差</w:t>
      </w:r>
    </w:p>
    <w:p w14:paraId="0CC662EC" w14:textId="0DB34575" w:rsidR="00A513DF" w:rsidRDefault="00A513DF" w:rsidP="00B9302D">
      <w:pPr>
        <w:ind w:firstLineChars="200" w:firstLine="420"/>
      </w:pPr>
      <w:r>
        <w:rPr>
          <w:rFonts w:hint="eastAsia"/>
        </w:rPr>
        <w:t>G</w:t>
      </w:r>
      <w:r>
        <w:t xml:space="preserve">B/T 2101  </w:t>
      </w:r>
      <w:r w:rsidRPr="00A513DF">
        <w:rPr>
          <w:rFonts w:hint="eastAsia"/>
        </w:rPr>
        <w:t>型钢验收、包装、标志及质量证明书的一般规定</w:t>
      </w:r>
    </w:p>
    <w:p w14:paraId="3D634427" w14:textId="77777777" w:rsidR="0064623E" w:rsidRDefault="0064623E" w:rsidP="00B9302D">
      <w:pPr>
        <w:ind w:firstLineChars="200" w:firstLine="420"/>
      </w:pPr>
      <w:r>
        <w:t xml:space="preserve">GB/T 4336  </w:t>
      </w:r>
      <w:r>
        <w:t>碳素钢和中低合金钢</w:t>
      </w:r>
      <w:r>
        <w:t xml:space="preserve">  </w:t>
      </w:r>
      <w:r>
        <w:t>多元素含量的测定</w:t>
      </w:r>
      <w:r>
        <w:t xml:space="preserve">  </w:t>
      </w:r>
      <w:r>
        <w:t>火花放电原子发射光谱方法（常规法）</w:t>
      </w:r>
    </w:p>
    <w:p w14:paraId="495CF002" w14:textId="6613595F" w:rsidR="00B96473" w:rsidRDefault="00B96473" w:rsidP="00B9302D">
      <w:pPr>
        <w:ind w:firstLineChars="200" w:firstLine="420"/>
      </w:pPr>
      <w:r>
        <w:rPr>
          <w:rFonts w:hint="eastAsia"/>
        </w:rPr>
        <w:t>G</w:t>
      </w:r>
      <w:r>
        <w:t xml:space="preserve">B/T 6394  </w:t>
      </w:r>
      <w:r w:rsidRPr="00B96473">
        <w:rPr>
          <w:rFonts w:hint="eastAsia"/>
        </w:rPr>
        <w:t>金属平均晶粒度测定方法</w:t>
      </w:r>
    </w:p>
    <w:p w14:paraId="243A536D" w14:textId="77777777" w:rsidR="0064623E" w:rsidRDefault="0064623E" w:rsidP="00B9302D">
      <w:pPr>
        <w:ind w:firstLineChars="200" w:firstLine="420"/>
      </w:pPr>
      <w:r>
        <w:t xml:space="preserve">GB/T 8170  </w:t>
      </w:r>
      <w:r>
        <w:t>数值</w:t>
      </w:r>
      <w:proofErr w:type="gramStart"/>
      <w:r>
        <w:t>修约规则</w:t>
      </w:r>
      <w:proofErr w:type="gramEnd"/>
      <w:r>
        <w:t>极限数值的表示和判定</w:t>
      </w:r>
    </w:p>
    <w:p w14:paraId="6C9F4C78" w14:textId="77777777" w:rsidR="0064623E" w:rsidRDefault="0064623E" w:rsidP="00B9302D">
      <w:pPr>
        <w:ind w:firstLineChars="200" w:firstLine="420"/>
      </w:pPr>
      <w:r>
        <w:t xml:space="preserve">GB/T 10561  </w:t>
      </w:r>
      <w:r>
        <w:t>钢中非金属夹杂物含量的测定</w:t>
      </w:r>
      <w:r>
        <w:t xml:space="preserve">  </w:t>
      </w:r>
      <w:r>
        <w:t>标准评级图显微检验法</w:t>
      </w:r>
    </w:p>
    <w:p w14:paraId="36458990" w14:textId="77777777" w:rsidR="0064623E" w:rsidRDefault="0064623E" w:rsidP="00B9302D">
      <w:pPr>
        <w:ind w:firstLineChars="200" w:firstLine="420"/>
      </w:pPr>
      <w:r>
        <w:t xml:space="preserve">GB/T 11261  </w:t>
      </w:r>
      <w:r>
        <w:t>钢铁</w:t>
      </w:r>
      <w:r>
        <w:t xml:space="preserve">  </w:t>
      </w:r>
      <w:r>
        <w:t>氧含量的测定</w:t>
      </w:r>
      <w:r>
        <w:t xml:space="preserve">  </w:t>
      </w:r>
      <w:r>
        <w:t>脉冲加热</w:t>
      </w:r>
      <w:proofErr w:type="gramStart"/>
      <w:r>
        <w:t>惰</w:t>
      </w:r>
      <w:proofErr w:type="gramEnd"/>
      <w:r>
        <w:t>气熔融</w:t>
      </w:r>
      <w:r>
        <w:t>-</w:t>
      </w:r>
      <w:r>
        <w:t>红外线吸收法</w:t>
      </w:r>
    </w:p>
    <w:p w14:paraId="387EA0B1" w14:textId="77777777" w:rsidR="0064623E" w:rsidRDefault="0064623E" w:rsidP="00B9302D">
      <w:pPr>
        <w:ind w:firstLineChars="200" w:firstLine="420"/>
      </w:pPr>
      <w:r>
        <w:lastRenderedPageBreak/>
        <w:t xml:space="preserve">GB/T 20066  </w:t>
      </w:r>
      <w:r>
        <w:t>钢和铁</w:t>
      </w:r>
      <w:r>
        <w:t xml:space="preserve">  </w:t>
      </w:r>
      <w:r>
        <w:t>化学成分测定用试样的取样和制样方法</w:t>
      </w:r>
    </w:p>
    <w:p w14:paraId="6CE775F2" w14:textId="77777777" w:rsidR="0064623E" w:rsidRDefault="0064623E" w:rsidP="00B9302D">
      <w:pPr>
        <w:ind w:firstLineChars="200" w:firstLine="420"/>
      </w:pPr>
      <w:r>
        <w:t xml:space="preserve">GB/T 20123  </w:t>
      </w:r>
      <w:r>
        <w:t>钢铁</w:t>
      </w:r>
      <w:r>
        <w:t xml:space="preserve">  </w:t>
      </w:r>
      <w:proofErr w:type="gramStart"/>
      <w:r>
        <w:t>总碳硫</w:t>
      </w:r>
      <w:proofErr w:type="gramEnd"/>
      <w:r>
        <w:t>含量的测定</w:t>
      </w:r>
      <w:r>
        <w:t xml:space="preserve">  </w:t>
      </w:r>
      <w:r>
        <w:t>高频感应炉燃烧后红外吸收法</w:t>
      </w:r>
      <w:r>
        <w:t>(</w:t>
      </w:r>
      <w:r>
        <w:t>常规方法</w:t>
      </w:r>
      <w:r>
        <w:t>)</w:t>
      </w:r>
    </w:p>
    <w:p w14:paraId="06A4C858" w14:textId="77777777" w:rsidR="0064623E" w:rsidRDefault="0064623E" w:rsidP="00B9302D">
      <w:pPr>
        <w:ind w:firstLineChars="200" w:firstLine="420"/>
      </w:pPr>
      <w:r>
        <w:t xml:space="preserve">GB/T 20124  </w:t>
      </w:r>
      <w:r>
        <w:t>钢铁</w:t>
      </w:r>
      <w:r>
        <w:t xml:space="preserve">  </w:t>
      </w:r>
      <w:r>
        <w:t>氮含量的测定</w:t>
      </w:r>
      <w:r>
        <w:t xml:space="preserve">  </w:t>
      </w:r>
      <w:r>
        <w:t>惰性气体熔融热导法</w:t>
      </w:r>
      <w:r>
        <w:t>(</w:t>
      </w:r>
      <w:r>
        <w:t>常规方法</w:t>
      </w:r>
      <w:r>
        <w:t>)</w:t>
      </w:r>
    </w:p>
    <w:p w14:paraId="7AA67C28" w14:textId="77777777" w:rsidR="0064623E" w:rsidRDefault="0064623E" w:rsidP="00B9302D">
      <w:pPr>
        <w:ind w:firstLineChars="200" w:firstLine="420"/>
      </w:pPr>
      <w:r>
        <w:t xml:space="preserve">GB/T 20125  </w:t>
      </w:r>
      <w:r>
        <w:t>低合金钢</w:t>
      </w:r>
      <w:r>
        <w:t xml:space="preserve">  </w:t>
      </w:r>
      <w:r>
        <w:t>多元素含量的测定</w:t>
      </w:r>
      <w:r>
        <w:t xml:space="preserve">  </w:t>
      </w:r>
      <w:r>
        <w:t>电感耦合等离子体原子发射光谱法</w:t>
      </w:r>
    </w:p>
    <w:p w14:paraId="5FF60077" w14:textId="77777777" w:rsidR="0064623E" w:rsidRDefault="0064623E" w:rsidP="00B9302D">
      <w:pPr>
        <w:ind w:firstLineChars="200" w:firstLine="420"/>
      </w:pPr>
      <w:r>
        <w:t xml:space="preserve">GB/T 22368  </w:t>
      </w:r>
      <w:r>
        <w:t>低合金钢</w:t>
      </w:r>
      <w:r>
        <w:t xml:space="preserve">  </w:t>
      </w:r>
      <w:r>
        <w:t>多元素含量的测定</w:t>
      </w:r>
      <w:r>
        <w:t xml:space="preserve">  </w:t>
      </w:r>
      <w:r>
        <w:t>辉光放电原子发射光谱法（常规法）</w:t>
      </w:r>
    </w:p>
    <w:p w14:paraId="7B7CD1D5" w14:textId="77777777" w:rsidR="0064623E" w:rsidRDefault="0064623E" w:rsidP="00B9302D">
      <w:pPr>
        <w:ind w:firstLineChars="200" w:firstLine="420"/>
      </w:pPr>
      <w:r>
        <w:rPr>
          <w:rFonts w:hint="eastAsia"/>
        </w:rPr>
        <w:t>G</w:t>
      </w:r>
      <w:r>
        <w:t xml:space="preserve">B/T 34474.1  </w:t>
      </w:r>
      <w:r>
        <w:rPr>
          <w:rFonts w:hint="eastAsia"/>
        </w:rPr>
        <w:t>钢中带状组织的评定</w:t>
      </w:r>
      <w:r>
        <w:rPr>
          <w:rFonts w:hint="eastAsia"/>
        </w:rPr>
        <w:t xml:space="preserve"> </w:t>
      </w:r>
      <w:r>
        <w:t xml:space="preserve"> </w:t>
      </w:r>
      <w:r>
        <w:rPr>
          <w:rFonts w:hint="eastAsia"/>
        </w:rPr>
        <w:t>第</w:t>
      </w:r>
      <w:r>
        <w:rPr>
          <w:rFonts w:hint="eastAsia"/>
        </w:rPr>
        <w:t>1</w:t>
      </w:r>
      <w:r>
        <w:rPr>
          <w:rFonts w:hint="eastAsia"/>
        </w:rPr>
        <w:t>部分：标准评级图法</w:t>
      </w:r>
    </w:p>
    <w:p w14:paraId="3008396D" w14:textId="77777777" w:rsidR="0064623E" w:rsidRDefault="0064623E" w:rsidP="00B9302D">
      <w:pPr>
        <w:ind w:firstLineChars="200" w:firstLine="420"/>
      </w:pPr>
      <w:r>
        <w:t xml:space="preserve">YB/T 4307  </w:t>
      </w:r>
      <w:r>
        <w:t>钢铁及合金</w:t>
      </w:r>
      <w:r>
        <w:t xml:space="preserve">  </w:t>
      </w:r>
      <w:r>
        <w:t>氧、氮和</w:t>
      </w:r>
      <w:proofErr w:type="gramStart"/>
      <w:r>
        <w:t>氢含量</w:t>
      </w:r>
      <w:proofErr w:type="gramEnd"/>
      <w:r>
        <w:t>的测定</w:t>
      </w:r>
      <w:r>
        <w:t xml:space="preserve">  </w:t>
      </w:r>
      <w:r>
        <w:t>脉冲加热</w:t>
      </w:r>
      <w:proofErr w:type="gramStart"/>
      <w:r>
        <w:t>惰</w:t>
      </w:r>
      <w:proofErr w:type="gramEnd"/>
      <w:r>
        <w:t>气熔融</w:t>
      </w:r>
      <w:r>
        <w:t>-</w:t>
      </w:r>
      <w:r>
        <w:t>飞行时间质谱法（常规法）</w:t>
      </w:r>
    </w:p>
    <w:p w14:paraId="468FD4DA" w14:textId="77777777" w:rsidR="0064623E" w:rsidRDefault="0064623E" w:rsidP="00B9302D">
      <w:pPr>
        <w:pStyle w:val="af2"/>
        <w:rPr>
          <w:rFonts w:ascii="Times New Roman" w:cs="Times New Roman"/>
        </w:rPr>
      </w:pPr>
      <w:r>
        <w:rPr>
          <w:rFonts w:ascii="Times New Roman" w:cs="Times New Roman"/>
        </w:rPr>
        <w:t xml:space="preserve">JB/T 5000.15  </w:t>
      </w:r>
      <w:r>
        <w:rPr>
          <w:rFonts w:ascii="Times New Roman" w:cs="Times New Roman"/>
        </w:rPr>
        <w:t>重型机械通用技术条件</w:t>
      </w:r>
      <w:r>
        <w:rPr>
          <w:rFonts w:ascii="Times New Roman" w:cs="Times New Roman"/>
        </w:rPr>
        <w:t xml:space="preserve">  </w:t>
      </w:r>
      <w:r>
        <w:rPr>
          <w:rFonts w:ascii="Times New Roman" w:cs="Times New Roman"/>
        </w:rPr>
        <w:t>锻钢件无损探伤</w:t>
      </w:r>
    </w:p>
    <w:p w14:paraId="16E58943" w14:textId="77777777" w:rsidR="0064623E" w:rsidRDefault="0064623E">
      <w:pPr>
        <w:pStyle w:val="afe"/>
        <w:numPr>
          <w:ilvl w:val="0"/>
          <w:numId w:val="3"/>
        </w:numPr>
        <w:spacing w:before="312" w:after="312"/>
        <w:rPr>
          <w:rFonts w:ascii="Times New Roman" w:cs="Times New Roman"/>
          <w:b/>
          <w:bCs/>
        </w:rPr>
      </w:pPr>
      <w:bookmarkStart w:id="16" w:name="_Toc103066931"/>
      <w:r>
        <w:rPr>
          <w:rFonts w:ascii="Times New Roman" w:cs="Times New Roman"/>
          <w:b/>
          <w:bCs/>
        </w:rPr>
        <w:t>术语和定义</w:t>
      </w:r>
      <w:bookmarkEnd w:id="16"/>
    </w:p>
    <w:p w14:paraId="7ECF8F8D" w14:textId="77777777" w:rsidR="0064623E" w:rsidRDefault="0064623E">
      <w:pPr>
        <w:pStyle w:val="af2"/>
        <w:rPr>
          <w:rFonts w:ascii="Times New Roman" w:cs="Times New Roman"/>
        </w:rPr>
      </w:pPr>
      <w:r>
        <w:rPr>
          <w:rFonts w:ascii="Times New Roman" w:cs="Times New Roman"/>
        </w:rPr>
        <w:t>本文件没有需要界定的术语和定义。</w:t>
      </w:r>
    </w:p>
    <w:p w14:paraId="7BC3079C" w14:textId="77777777" w:rsidR="0064623E" w:rsidRDefault="0064623E">
      <w:pPr>
        <w:pStyle w:val="afe"/>
        <w:numPr>
          <w:ilvl w:val="0"/>
          <w:numId w:val="3"/>
        </w:numPr>
        <w:spacing w:before="312" w:after="312"/>
        <w:rPr>
          <w:rFonts w:ascii="Times New Roman" w:cs="Times New Roman"/>
          <w:b/>
          <w:bCs/>
        </w:rPr>
      </w:pPr>
      <w:bookmarkStart w:id="17" w:name="_Toc103066932"/>
      <w:r>
        <w:rPr>
          <w:rFonts w:ascii="Times New Roman" w:cs="Times New Roman"/>
          <w:b/>
          <w:bCs/>
        </w:rPr>
        <w:t>订货内容</w:t>
      </w:r>
      <w:bookmarkEnd w:id="17"/>
    </w:p>
    <w:p w14:paraId="0407E163" w14:textId="77777777" w:rsidR="0064623E" w:rsidRDefault="0064623E">
      <w:pPr>
        <w:pStyle w:val="af2"/>
        <w:rPr>
          <w:rFonts w:ascii="Times New Roman" w:cs="Times New Roman"/>
        </w:rPr>
      </w:pPr>
      <w:r>
        <w:rPr>
          <w:rFonts w:ascii="Times New Roman" w:cs="Times New Roman"/>
        </w:rPr>
        <w:t>按本文件订货时，合同或订单应包括下列内容：</w:t>
      </w:r>
    </w:p>
    <w:p w14:paraId="3D5E543A" w14:textId="77777777" w:rsidR="0064623E" w:rsidRDefault="0064623E">
      <w:pPr>
        <w:pStyle w:val="afffff0"/>
        <w:numPr>
          <w:ilvl w:val="0"/>
          <w:numId w:val="4"/>
        </w:numPr>
        <w:rPr>
          <w:rFonts w:ascii="Times New Roman" w:cs="Times New Roman"/>
        </w:rPr>
      </w:pPr>
      <w:r>
        <w:rPr>
          <w:rFonts w:ascii="Times New Roman" w:cs="Times New Roman"/>
        </w:rPr>
        <w:t>产品名称；</w:t>
      </w:r>
    </w:p>
    <w:p w14:paraId="66D216ED" w14:textId="77777777" w:rsidR="0064623E" w:rsidRDefault="0064623E">
      <w:pPr>
        <w:pStyle w:val="afffff0"/>
        <w:numPr>
          <w:ilvl w:val="0"/>
          <w:numId w:val="4"/>
        </w:numPr>
        <w:rPr>
          <w:rFonts w:ascii="Times New Roman" w:cs="Times New Roman"/>
        </w:rPr>
      </w:pPr>
      <w:r>
        <w:rPr>
          <w:rFonts w:ascii="Times New Roman" w:cs="Times New Roman"/>
        </w:rPr>
        <w:t>本文件编号；</w:t>
      </w:r>
    </w:p>
    <w:p w14:paraId="24C6647B" w14:textId="77777777" w:rsidR="0064623E" w:rsidRDefault="0064623E">
      <w:pPr>
        <w:pStyle w:val="afffff0"/>
        <w:numPr>
          <w:ilvl w:val="0"/>
          <w:numId w:val="4"/>
        </w:numPr>
        <w:rPr>
          <w:rFonts w:ascii="Times New Roman" w:cs="Times New Roman"/>
        </w:rPr>
      </w:pPr>
      <w:r>
        <w:rPr>
          <w:rFonts w:ascii="Times New Roman" w:cs="Times New Roman"/>
        </w:rPr>
        <w:t>牌号；</w:t>
      </w:r>
    </w:p>
    <w:p w14:paraId="6A09891D" w14:textId="77777777" w:rsidR="0064623E" w:rsidRDefault="0064623E">
      <w:pPr>
        <w:pStyle w:val="afffff0"/>
        <w:numPr>
          <w:ilvl w:val="0"/>
          <w:numId w:val="4"/>
        </w:numPr>
        <w:rPr>
          <w:rFonts w:ascii="Times New Roman" w:cs="Times New Roman"/>
        </w:rPr>
      </w:pPr>
      <w:r>
        <w:rPr>
          <w:rFonts w:ascii="Times New Roman" w:cs="Times New Roman"/>
        </w:rPr>
        <w:t>交货的重量；</w:t>
      </w:r>
    </w:p>
    <w:p w14:paraId="0ADE13DA" w14:textId="77777777" w:rsidR="0064623E" w:rsidRDefault="0064623E">
      <w:pPr>
        <w:pStyle w:val="afffff0"/>
        <w:numPr>
          <w:ilvl w:val="0"/>
          <w:numId w:val="4"/>
        </w:numPr>
        <w:rPr>
          <w:rFonts w:ascii="Times New Roman" w:cs="Times New Roman"/>
        </w:rPr>
      </w:pPr>
      <w:r>
        <w:rPr>
          <w:rFonts w:ascii="Times New Roman" w:cs="Times New Roman"/>
        </w:rPr>
        <w:t>交货状态；</w:t>
      </w:r>
    </w:p>
    <w:p w14:paraId="04AC3E68" w14:textId="77777777" w:rsidR="0064623E" w:rsidRDefault="0064623E">
      <w:pPr>
        <w:pStyle w:val="afffff0"/>
        <w:numPr>
          <w:ilvl w:val="0"/>
          <w:numId w:val="4"/>
        </w:numPr>
        <w:rPr>
          <w:rFonts w:ascii="Times New Roman" w:cs="Times New Roman"/>
        </w:rPr>
      </w:pPr>
      <w:r>
        <w:rPr>
          <w:rFonts w:ascii="Times New Roman" w:cs="Times New Roman"/>
        </w:rPr>
        <w:t>尺寸与外形；</w:t>
      </w:r>
    </w:p>
    <w:p w14:paraId="5EE2D5B3" w14:textId="77777777" w:rsidR="0064623E" w:rsidRDefault="0064623E">
      <w:pPr>
        <w:pStyle w:val="afffff0"/>
        <w:numPr>
          <w:ilvl w:val="0"/>
          <w:numId w:val="4"/>
        </w:numPr>
        <w:rPr>
          <w:rFonts w:ascii="Times New Roman" w:cs="Times New Roman"/>
        </w:rPr>
      </w:pPr>
      <w:r>
        <w:rPr>
          <w:rFonts w:ascii="Times New Roman" w:cs="Times New Roman"/>
        </w:rPr>
        <w:t>特殊要求。</w:t>
      </w:r>
    </w:p>
    <w:p w14:paraId="4530A62F" w14:textId="3F2D1D87" w:rsidR="00EA1BEB" w:rsidRDefault="0064623E">
      <w:pPr>
        <w:pStyle w:val="afe"/>
        <w:numPr>
          <w:ilvl w:val="0"/>
          <w:numId w:val="3"/>
        </w:numPr>
        <w:spacing w:before="312" w:after="312"/>
        <w:rPr>
          <w:rFonts w:ascii="Times New Roman" w:cs="Times New Roman"/>
          <w:b/>
          <w:bCs/>
        </w:rPr>
      </w:pPr>
      <w:bookmarkStart w:id="18" w:name="_Toc103066933"/>
      <w:bookmarkStart w:id="19" w:name="_Toc520380395"/>
      <w:bookmarkEnd w:id="13"/>
      <w:r>
        <w:rPr>
          <w:rFonts w:ascii="Times New Roman" w:cs="Times New Roman"/>
          <w:b/>
          <w:bCs/>
        </w:rPr>
        <w:t>尺寸、外形、重量</w:t>
      </w:r>
      <w:bookmarkEnd w:id="18"/>
      <w:bookmarkEnd w:id="19"/>
    </w:p>
    <w:p w14:paraId="7664231A" w14:textId="77777777" w:rsidR="00EA1BEB" w:rsidRDefault="00000000">
      <w:pPr>
        <w:pStyle w:val="aff"/>
        <w:numPr>
          <w:ilvl w:val="1"/>
          <w:numId w:val="3"/>
        </w:numPr>
        <w:spacing w:before="156" w:after="156"/>
        <w:rPr>
          <w:rFonts w:ascii="Times New Roman" w:cs="Times New Roman"/>
          <w:b/>
          <w:bCs/>
        </w:rPr>
      </w:pPr>
      <w:bookmarkStart w:id="20" w:name="_Toc103066934"/>
      <w:r>
        <w:rPr>
          <w:rFonts w:ascii="Times New Roman" w:cs="Times New Roman"/>
          <w:b/>
          <w:bCs/>
        </w:rPr>
        <w:t>直径和允许偏差</w:t>
      </w:r>
      <w:bookmarkEnd w:id="20"/>
    </w:p>
    <w:p w14:paraId="7AA387F7" w14:textId="569A435E" w:rsidR="00EA1BEB" w:rsidRDefault="00000000">
      <w:pPr>
        <w:pStyle w:val="aff1"/>
        <w:numPr>
          <w:ilvl w:val="2"/>
          <w:numId w:val="3"/>
        </w:numPr>
        <w:spacing w:beforeLines="0" w:afterLines="0"/>
        <w:jc w:val="both"/>
        <w:rPr>
          <w:rFonts w:ascii="Times New Roman" w:eastAsia="宋体" w:cs="Times New Roman"/>
        </w:rPr>
      </w:pPr>
      <w:r>
        <w:rPr>
          <w:rFonts w:ascii="Times New Roman" w:eastAsia="宋体" w:cs="Times New Roman"/>
        </w:rPr>
        <w:t>热锻</w:t>
      </w:r>
      <w:r w:rsidR="007D066C">
        <w:rPr>
          <w:rFonts w:ascii="Times New Roman" w:eastAsia="宋体" w:cs="Times New Roman"/>
        </w:rPr>
        <w:t>圆钢</w:t>
      </w:r>
      <w:r>
        <w:rPr>
          <w:rFonts w:ascii="Times New Roman" w:eastAsia="宋体" w:cs="Times New Roman"/>
        </w:rPr>
        <w:t>的直径允许偏差应符合</w:t>
      </w:r>
      <w:r>
        <w:rPr>
          <w:rFonts w:ascii="Times New Roman" w:eastAsia="宋体" w:cs="Times New Roman"/>
        </w:rPr>
        <w:t>GB/T 908</w:t>
      </w:r>
      <w:r>
        <w:rPr>
          <w:rFonts w:ascii="Times New Roman" w:eastAsia="宋体" w:cs="Times New Roman"/>
        </w:rPr>
        <w:t>的规定。</w:t>
      </w:r>
    </w:p>
    <w:p w14:paraId="6EA401BE" w14:textId="568C013B" w:rsidR="00EA1BEB" w:rsidRDefault="00000000">
      <w:pPr>
        <w:pStyle w:val="aff1"/>
        <w:numPr>
          <w:ilvl w:val="2"/>
          <w:numId w:val="3"/>
        </w:numPr>
        <w:spacing w:beforeLines="0" w:afterLines="0"/>
        <w:jc w:val="both"/>
        <w:rPr>
          <w:rFonts w:ascii="Times New Roman" w:eastAsia="宋体" w:cs="Times New Roman"/>
        </w:rPr>
      </w:pPr>
      <w:bookmarkStart w:id="21" w:name="_Hlk80711118"/>
      <w:bookmarkStart w:id="22" w:name="_Hlk80689917"/>
      <w:proofErr w:type="gramStart"/>
      <w:r>
        <w:rPr>
          <w:rFonts w:ascii="Times New Roman" w:eastAsia="宋体" w:cs="Times New Roman"/>
        </w:rPr>
        <w:t>车光</w:t>
      </w:r>
      <w:r w:rsidR="007D066C">
        <w:rPr>
          <w:rFonts w:ascii="Times New Roman" w:eastAsia="宋体" w:cs="Times New Roman"/>
        </w:rPr>
        <w:t>圆钢</w:t>
      </w:r>
      <w:proofErr w:type="gramEnd"/>
      <w:r>
        <w:rPr>
          <w:rFonts w:ascii="Times New Roman" w:eastAsia="宋体" w:cs="Times New Roman"/>
        </w:rPr>
        <w:t>的直径允许偏差应符合表</w:t>
      </w:r>
      <w:r>
        <w:rPr>
          <w:rFonts w:ascii="Times New Roman" w:eastAsia="宋体" w:cs="Times New Roman"/>
        </w:rPr>
        <w:t>1</w:t>
      </w:r>
      <w:r>
        <w:rPr>
          <w:rFonts w:ascii="Times New Roman" w:eastAsia="宋体" w:cs="Times New Roman"/>
        </w:rPr>
        <w:t>的规定。</w:t>
      </w:r>
    </w:p>
    <w:p w14:paraId="24E3CF56" w14:textId="3CA5C58C" w:rsidR="00EA1BEB" w:rsidRDefault="00000000">
      <w:pPr>
        <w:pStyle w:val="af2"/>
        <w:spacing w:beforeLines="100" w:before="312" w:afterLines="50" w:after="156"/>
        <w:ind w:firstLineChars="0" w:firstLine="0"/>
        <w:jc w:val="right"/>
        <w:rPr>
          <w:rFonts w:ascii="Times New Roman" w:cs="Times New Roman"/>
        </w:rPr>
      </w:pPr>
      <w:bookmarkStart w:id="23" w:name="_Hlk117684070"/>
      <w:r>
        <w:rPr>
          <w:rFonts w:ascii="Times New Roman" w:eastAsia="黑体" w:cs="Times New Roman"/>
          <w:b/>
          <w:bCs/>
        </w:rPr>
        <w:t>表</w:t>
      </w:r>
      <w:r>
        <w:rPr>
          <w:rFonts w:ascii="Times New Roman" w:eastAsia="黑体" w:cs="Times New Roman"/>
          <w:b/>
          <w:bCs/>
        </w:rPr>
        <w:t xml:space="preserve">1  </w:t>
      </w:r>
      <w:proofErr w:type="gramStart"/>
      <w:r>
        <w:rPr>
          <w:rFonts w:ascii="Times New Roman" w:eastAsia="黑体" w:cs="Times New Roman"/>
          <w:b/>
          <w:bCs/>
        </w:rPr>
        <w:t>车光</w:t>
      </w:r>
      <w:r w:rsidR="007D066C">
        <w:rPr>
          <w:rFonts w:ascii="Times New Roman" w:eastAsia="黑体" w:cs="Times New Roman"/>
          <w:b/>
          <w:bCs/>
        </w:rPr>
        <w:t>圆钢</w:t>
      </w:r>
      <w:proofErr w:type="gramEnd"/>
      <w:r>
        <w:rPr>
          <w:rFonts w:ascii="Times New Roman" w:eastAsia="黑体" w:cs="Times New Roman"/>
          <w:b/>
          <w:bCs/>
        </w:rPr>
        <w:t>的直径及允许偏差</w:t>
      </w:r>
      <w:r>
        <w:rPr>
          <w:rFonts w:ascii="Times New Roman" w:eastAsia="黑体" w:cs="Times New Roman"/>
          <w:b/>
          <w:bCs/>
        </w:rPr>
        <w:t xml:space="preserve">                  </w:t>
      </w:r>
      <w:r>
        <w:rPr>
          <w:rFonts w:ascii="Times New Roman" w:cs="Times New Roman"/>
        </w:rPr>
        <w:t>单位为毫米</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EA1BEB" w14:paraId="16A551F9" w14:textId="77777777">
        <w:tc>
          <w:tcPr>
            <w:tcW w:w="4785" w:type="dxa"/>
            <w:vAlign w:val="center"/>
          </w:tcPr>
          <w:p w14:paraId="5295CCB7"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公称直径</w:t>
            </w:r>
          </w:p>
        </w:tc>
        <w:tc>
          <w:tcPr>
            <w:tcW w:w="4785" w:type="dxa"/>
            <w:vAlign w:val="center"/>
          </w:tcPr>
          <w:p w14:paraId="57DB6457"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直径允许偏差</w:t>
            </w:r>
          </w:p>
        </w:tc>
      </w:tr>
      <w:tr w:rsidR="00EA1BEB" w14:paraId="182F4165" w14:textId="77777777">
        <w:tc>
          <w:tcPr>
            <w:tcW w:w="4785" w:type="dxa"/>
            <w:vAlign w:val="center"/>
          </w:tcPr>
          <w:p w14:paraId="5F46744E" w14:textId="77777777" w:rsidR="00EA1BEB" w:rsidRDefault="00000000">
            <w:pPr>
              <w:pStyle w:val="Other1"/>
              <w:tabs>
                <w:tab w:val="left" w:pos="720"/>
              </w:tabs>
              <w:spacing w:line="240" w:lineRule="auto"/>
              <w:ind w:firstLine="0"/>
              <w:jc w:val="center"/>
              <w:rPr>
                <w:rFonts w:ascii="Times New Roman" w:eastAsia="等线" w:hAnsi="Times New Roman" w:cs="Times New Roman"/>
              </w:rPr>
            </w:pPr>
            <w:r>
              <w:rPr>
                <w:rFonts w:ascii="Times New Roman" w:eastAsia="等线" w:hAnsi="Times New Roman" w:cs="Times New Roman"/>
              </w:rPr>
              <w:t>250~350</w:t>
            </w:r>
          </w:p>
        </w:tc>
        <w:tc>
          <w:tcPr>
            <w:tcW w:w="4785" w:type="dxa"/>
            <w:vAlign w:val="center"/>
          </w:tcPr>
          <w:p w14:paraId="2CE8ACAE" w14:textId="77777777" w:rsidR="00EA1BEB" w:rsidRDefault="00000000">
            <w:pPr>
              <w:jc w:val="center"/>
              <w:rPr>
                <w:color w:val="000000"/>
                <w:sz w:val="18"/>
                <w:szCs w:val="18"/>
              </w:rPr>
            </w:pPr>
            <w:r>
              <w:rPr>
                <w:color w:val="000000"/>
                <w:sz w:val="18"/>
                <w:szCs w:val="18"/>
              </w:rPr>
              <w:t>+2</w:t>
            </w:r>
          </w:p>
          <w:p w14:paraId="7535489A" w14:textId="77777777" w:rsidR="00EA1BEB" w:rsidRDefault="00000000">
            <w:pPr>
              <w:pStyle w:val="Other1"/>
              <w:tabs>
                <w:tab w:val="left" w:pos="720"/>
              </w:tabs>
              <w:spacing w:line="240" w:lineRule="auto"/>
              <w:ind w:firstLine="0"/>
              <w:jc w:val="center"/>
              <w:rPr>
                <w:rFonts w:ascii="Times New Roman" w:eastAsia="PMingLiU" w:hAnsi="Times New Roman" w:cs="Times New Roman"/>
              </w:rPr>
            </w:pPr>
            <w:r>
              <w:rPr>
                <w:rFonts w:ascii="Times New Roman" w:hAnsi="Times New Roman" w:cs="Times New Roman"/>
                <w:color w:val="000000"/>
              </w:rPr>
              <w:t>0</w:t>
            </w:r>
          </w:p>
        </w:tc>
      </w:tr>
      <w:tr w:rsidR="00EA1BEB" w14:paraId="5B1EE7D4" w14:textId="77777777">
        <w:tc>
          <w:tcPr>
            <w:tcW w:w="4785" w:type="dxa"/>
            <w:vAlign w:val="center"/>
          </w:tcPr>
          <w:p w14:paraId="67EC867F" w14:textId="77777777" w:rsidR="00EA1BEB" w:rsidRDefault="00000000">
            <w:pPr>
              <w:pStyle w:val="Other1"/>
              <w:tabs>
                <w:tab w:val="left" w:pos="720"/>
              </w:tabs>
              <w:spacing w:line="240" w:lineRule="auto"/>
              <w:ind w:firstLine="0"/>
              <w:jc w:val="center"/>
              <w:rPr>
                <w:rFonts w:ascii="Times New Roman" w:eastAsia="等线" w:hAnsi="Times New Roman" w:cs="Times New Roman"/>
              </w:rPr>
            </w:pPr>
            <w:r>
              <w:rPr>
                <w:rFonts w:ascii="Times New Roman" w:eastAsia="等线" w:hAnsi="Times New Roman" w:cs="Times New Roman"/>
              </w:rPr>
              <w:t>＞</w:t>
            </w:r>
            <w:r>
              <w:rPr>
                <w:rFonts w:ascii="Times New Roman" w:eastAsia="等线" w:hAnsi="Times New Roman" w:cs="Times New Roman"/>
              </w:rPr>
              <w:t>350~450</w:t>
            </w:r>
          </w:p>
        </w:tc>
        <w:tc>
          <w:tcPr>
            <w:tcW w:w="4785" w:type="dxa"/>
            <w:vAlign w:val="center"/>
          </w:tcPr>
          <w:p w14:paraId="77F0A8EC" w14:textId="77777777" w:rsidR="00EA1BEB" w:rsidRDefault="00000000">
            <w:pPr>
              <w:jc w:val="center"/>
              <w:rPr>
                <w:color w:val="000000"/>
                <w:sz w:val="18"/>
                <w:szCs w:val="18"/>
              </w:rPr>
            </w:pPr>
            <w:r>
              <w:rPr>
                <w:color w:val="000000"/>
                <w:sz w:val="18"/>
                <w:szCs w:val="18"/>
              </w:rPr>
              <w:t>+3</w:t>
            </w:r>
          </w:p>
          <w:p w14:paraId="668D706D" w14:textId="77777777" w:rsidR="00EA1BEB" w:rsidRDefault="00000000">
            <w:pPr>
              <w:pStyle w:val="Other1"/>
              <w:tabs>
                <w:tab w:val="left" w:pos="720"/>
              </w:tabs>
              <w:spacing w:line="240" w:lineRule="auto"/>
              <w:ind w:firstLine="0"/>
              <w:jc w:val="center"/>
              <w:rPr>
                <w:rFonts w:ascii="Times New Roman" w:eastAsia="PMingLiU" w:hAnsi="Times New Roman" w:cs="Times New Roman"/>
                <w:lang w:eastAsia="zh-TW"/>
              </w:rPr>
            </w:pPr>
            <w:r>
              <w:rPr>
                <w:rFonts w:ascii="Times New Roman" w:hAnsi="Times New Roman" w:cs="Times New Roman"/>
                <w:color w:val="000000"/>
              </w:rPr>
              <w:t>0</w:t>
            </w:r>
          </w:p>
        </w:tc>
      </w:tr>
    </w:tbl>
    <w:p w14:paraId="4BB08EE0" w14:textId="5D28590E" w:rsidR="00EA1BEB" w:rsidRDefault="00000000">
      <w:pPr>
        <w:pStyle w:val="aff1"/>
        <w:numPr>
          <w:ilvl w:val="2"/>
          <w:numId w:val="3"/>
        </w:numPr>
        <w:spacing w:beforeLines="0" w:afterLines="0"/>
        <w:jc w:val="both"/>
        <w:rPr>
          <w:rFonts w:ascii="Times New Roman" w:eastAsia="宋体" w:cs="Times New Roman"/>
        </w:rPr>
      </w:pPr>
      <w:bookmarkStart w:id="24" w:name="_Hlk117684100"/>
      <w:bookmarkStart w:id="25" w:name="_Hlk117684094"/>
      <w:bookmarkEnd w:id="23"/>
      <w:r>
        <w:rPr>
          <w:rFonts w:ascii="Times New Roman" w:eastAsia="宋体" w:cs="Times New Roman"/>
        </w:rPr>
        <w:t>磨光</w:t>
      </w:r>
      <w:r w:rsidR="007D066C">
        <w:rPr>
          <w:rFonts w:ascii="Times New Roman" w:eastAsia="宋体" w:cs="Times New Roman"/>
        </w:rPr>
        <w:t>圆钢</w:t>
      </w:r>
      <w:r>
        <w:rPr>
          <w:rFonts w:ascii="Times New Roman" w:eastAsia="宋体" w:cs="Times New Roman"/>
        </w:rPr>
        <w:t>的直径允许偏差应符合表</w:t>
      </w:r>
      <w:r>
        <w:rPr>
          <w:rFonts w:ascii="Times New Roman" w:eastAsia="宋体" w:cs="Times New Roman"/>
        </w:rPr>
        <w:t>2</w:t>
      </w:r>
      <w:r>
        <w:rPr>
          <w:rFonts w:ascii="Times New Roman" w:eastAsia="宋体" w:cs="Times New Roman"/>
        </w:rPr>
        <w:t>的规定。</w:t>
      </w:r>
      <w:r w:rsidR="007D066C">
        <w:rPr>
          <w:rFonts w:ascii="Times New Roman" w:eastAsia="宋体" w:cs="Times New Roman"/>
        </w:rPr>
        <w:t>圆钢</w:t>
      </w:r>
      <w:r>
        <w:rPr>
          <w:rFonts w:ascii="Times New Roman" w:eastAsia="宋体" w:cs="Times New Roman"/>
        </w:rPr>
        <w:t>直径允许偏差精度组别应在合同中注明，未注明时按第</w:t>
      </w:r>
      <w:r>
        <w:rPr>
          <w:rFonts w:ascii="Times New Roman" w:eastAsia="宋体" w:cs="Times New Roman"/>
        </w:rPr>
        <w:t>2</w:t>
      </w:r>
      <w:r>
        <w:rPr>
          <w:rFonts w:ascii="Times New Roman" w:eastAsia="宋体" w:cs="Times New Roman"/>
        </w:rPr>
        <w:t>组允许偏差执行</w:t>
      </w:r>
      <w:bookmarkEnd w:id="24"/>
      <w:r>
        <w:rPr>
          <w:rFonts w:ascii="Times New Roman" w:eastAsia="宋体" w:cs="Times New Roman"/>
        </w:rPr>
        <w:t>。</w:t>
      </w:r>
    </w:p>
    <w:p w14:paraId="4F65FF91" w14:textId="7E882E46" w:rsidR="00EA1BEB" w:rsidRDefault="00000000">
      <w:pPr>
        <w:pStyle w:val="af2"/>
        <w:spacing w:beforeLines="100" w:before="312" w:afterLines="50" w:after="156"/>
        <w:ind w:right="211" w:firstLineChars="0" w:firstLine="0"/>
        <w:jc w:val="right"/>
        <w:rPr>
          <w:rFonts w:ascii="Times New Roman" w:cs="Times New Roman"/>
        </w:rPr>
      </w:pPr>
      <w:bookmarkStart w:id="26" w:name="_Hlk117684160"/>
      <w:bookmarkEnd w:id="25"/>
      <w:r>
        <w:rPr>
          <w:rFonts w:ascii="Times New Roman" w:eastAsia="黑体" w:cs="Times New Roman"/>
          <w:b/>
          <w:bCs/>
        </w:rPr>
        <w:t>表</w:t>
      </w:r>
      <w:r>
        <w:rPr>
          <w:rFonts w:ascii="Times New Roman" w:eastAsia="黑体" w:cs="Times New Roman"/>
          <w:b/>
          <w:bCs/>
        </w:rPr>
        <w:t xml:space="preserve">2  </w:t>
      </w:r>
      <w:r>
        <w:rPr>
          <w:rFonts w:ascii="Times New Roman" w:eastAsia="黑体" w:cs="Times New Roman"/>
          <w:b/>
          <w:bCs/>
        </w:rPr>
        <w:t>磨光</w:t>
      </w:r>
      <w:r w:rsidR="007D066C">
        <w:rPr>
          <w:rFonts w:ascii="Times New Roman" w:eastAsia="黑体" w:cs="Times New Roman"/>
          <w:b/>
          <w:bCs/>
        </w:rPr>
        <w:t>圆钢</w:t>
      </w:r>
      <w:r>
        <w:rPr>
          <w:rFonts w:ascii="Times New Roman" w:eastAsia="黑体" w:cs="Times New Roman"/>
          <w:b/>
          <w:bCs/>
        </w:rPr>
        <w:t>的直径及允许偏差</w:t>
      </w:r>
      <w:r>
        <w:rPr>
          <w:rFonts w:ascii="Times New Roman" w:eastAsia="黑体" w:cs="Times New Roman"/>
          <w:b/>
          <w:bCs/>
        </w:rPr>
        <w:t xml:space="preserve">                  </w:t>
      </w:r>
      <w:r>
        <w:rPr>
          <w:rFonts w:ascii="Times New Roman" w:cs="Times New Roman"/>
        </w:rPr>
        <w:t>单位为毫米</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EA1BEB" w14:paraId="5FE45536" w14:textId="77777777">
        <w:tc>
          <w:tcPr>
            <w:tcW w:w="4785" w:type="dxa"/>
            <w:vAlign w:val="center"/>
          </w:tcPr>
          <w:p w14:paraId="170A2F80"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公称直径</w:t>
            </w:r>
          </w:p>
        </w:tc>
        <w:tc>
          <w:tcPr>
            <w:tcW w:w="4785" w:type="dxa"/>
            <w:vAlign w:val="center"/>
          </w:tcPr>
          <w:p w14:paraId="7CCD0276"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250~450</w:t>
            </w:r>
          </w:p>
        </w:tc>
      </w:tr>
      <w:tr w:rsidR="00EA1BEB" w14:paraId="556E0404" w14:textId="77777777">
        <w:tc>
          <w:tcPr>
            <w:tcW w:w="4785" w:type="dxa"/>
            <w:vAlign w:val="center"/>
          </w:tcPr>
          <w:p w14:paraId="55A5EBA2" w14:textId="77777777" w:rsidR="00EA1BEB" w:rsidRDefault="00000000">
            <w:pPr>
              <w:pStyle w:val="Other1"/>
              <w:tabs>
                <w:tab w:val="left" w:pos="720"/>
              </w:tabs>
              <w:spacing w:line="240" w:lineRule="auto"/>
              <w:ind w:firstLine="0"/>
              <w:jc w:val="center"/>
              <w:rPr>
                <w:rFonts w:ascii="Times New Roman" w:eastAsia="等线" w:hAnsi="Times New Roman" w:cs="Times New Roman"/>
              </w:rPr>
            </w:pPr>
            <w:r>
              <w:rPr>
                <w:rFonts w:ascii="Times New Roman" w:eastAsia="等线" w:hAnsi="Times New Roman" w:cs="Times New Roman"/>
              </w:rPr>
              <w:t>1</w:t>
            </w:r>
            <w:r>
              <w:rPr>
                <w:rFonts w:ascii="Times New Roman" w:eastAsia="等线" w:hAnsi="Times New Roman" w:cs="Times New Roman"/>
              </w:rPr>
              <w:t>组</w:t>
            </w:r>
          </w:p>
        </w:tc>
        <w:tc>
          <w:tcPr>
            <w:tcW w:w="4785" w:type="dxa"/>
            <w:vAlign w:val="center"/>
          </w:tcPr>
          <w:p w14:paraId="594D78B9" w14:textId="77777777" w:rsidR="00EA1BEB" w:rsidRDefault="00000000">
            <w:pPr>
              <w:jc w:val="center"/>
              <w:rPr>
                <w:color w:val="000000"/>
                <w:sz w:val="18"/>
                <w:szCs w:val="18"/>
              </w:rPr>
            </w:pPr>
            <w:r>
              <w:rPr>
                <w:color w:val="000000"/>
                <w:sz w:val="18"/>
                <w:szCs w:val="18"/>
              </w:rPr>
              <w:t>+5</w:t>
            </w:r>
          </w:p>
          <w:p w14:paraId="0C1D2701" w14:textId="77777777" w:rsidR="00EA1BEB" w:rsidRDefault="00000000">
            <w:pPr>
              <w:pStyle w:val="Other1"/>
              <w:tabs>
                <w:tab w:val="left" w:pos="720"/>
              </w:tabs>
              <w:spacing w:line="240" w:lineRule="auto"/>
              <w:ind w:firstLine="0"/>
              <w:jc w:val="center"/>
              <w:rPr>
                <w:rFonts w:ascii="Times New Roman" w:eastAsia="PMingLiU" w:hAnsi="Times New Roman" w:cs="Times New Roman"/>
              </w:rPr>
            </w:pPr>
            <w:r>
              <w:rPr>
                <w:rFonts w:ascii="Times New Roman" w:hAnsi="Times New Roman" w:cs="Times New Roman"/>
                <w:color w:val="000000"/>
              </w:rPr>
              <w:lastRenderedPageBreak/>
              <w:t>0</w:t>
            </w:r>
          </w:p>
        </w:tc>
      </w:tr>
      <w:tr w:rsidR="00EA1BEB" w14:paraId="089541E9" w14:textId="77777777">
        <w:tc>
          <w:tcPr>
            <w:tcW w:w="4785" w:type="dxa"/>
            <w:vAlign w:val="center"/>
          </w:tcPr>
          <w:p w14:paraId="789CDF32" w14:textId="77777777" w:rsidR="00EA1BEB" w:rsidRDefault="00000000">
            <w:pPr>
              <w:pStyle w:val="Other1"/>
              <w:tabs>
                <w:tab w:val="left" w:pos="720"/>
              </w:tabs>
              <w:spacing w:line="240" w:lineRule="auto"/>
              <w:ind w:firstLine="0"/>
              <w:jc w:val="center"/>
              <w:rPr>
                <w:rFonts w:ascii="Times New Roman" w:eastAsia="等线" w:hAnsi="Times New Roman" w:cs="Times New Roman"/>
              </w:rPr>
            </w:pPr>
            <w:r>
              <w:rPr>
                <w:rFonts w:ascii="Times New Roman" w:eastAsia="等线" w:hAnsi="Times New Roman" w:cs="Times New Roman"/>
              </w:rPr>
              <w:lastRenderedPageBreak/>
              <w:t>2</w:t>
            </w:r>
            <w:r>
              <w:rPr>
                <w:rFonts w:ascii="Times New Roman" w:eastAsia="等线" w:hAnsi="Times New Roman" w:cs="Times New Roman"/>
              </w:rPr>
              <w:t>组</w:t>
            </w:r>
          </w:p>
        </w:tc>
        <w:tc>
          <w:tcPr>
            <w:tcW w:w="4785" w:type="dxa"/>
            <w:vAlign w:val="center"/>
          </w:tcPr>
          <w:p w14:paraId="352B87E3" w14:textId="77777777" w:rsidR="00EA1BEB" w:rsidRDefault="00000000">
            <w:pPr>
              <w:jc w:val="center"/>
              <w:rPr>
                <w:color w:val="000000"/>
                <w:sz w:val="18"/>
                <w:szCs w:val="18"/>
              </w:rPr>
            </w:pPr>
            <w:r>
              <w:rPr>
                <w:color w:val="000000"/>
                <w:sz w:val="18"/>
                <w:szCs w:val="18"/>
              </w:rPr>
              <w:t>+6</w:t>
            </w:r>
          </w:p>
          <w:p w14:paraId="6208D9B8" w14:textId="77777777" w:rsidR="00EA1BEB" w:rsidRDefault="00000000">
            <w:pPr>
              <w:pStyle w:val="Other1"/>
              <w:tabs>
                <w:tab w:val="left" w:pos="720"/>
              </w:tabs>
              <w:spacing w:line="240" w:lineRule="auto"/>
              <w:ind w:firstLine="0"/>
              <w:jc w:val="center"/>
              <w:rPr>
                <w:rFonts w:ascii="Times New Roman" w:eastAsia="PMingLiU" w:hAnsi="Times New Roman" w:cs="Times New Roman"/>
                <w:lang w:eastAsia="zh-TW"/>
              </w:rPr>
            </w:pPr>
            <w:r>
              <w:rPr>
                <w:rFonts w:ascii="Times New Roman" w:hAnsi="Times New Roman" w:cs="Times New Roman"/>
                <w:color w:val="000000"/>
              </w:rPr>
              <w:t>0</w:t>
            </w:r>
          </w:p>
        </w:tc>
      </w:tr>
    </w:tbl>
    <w:p w14:paraId="610E47DB" w14:textId="77777777" w:rsidR="00EA1BEB" w:rsidRDefault="00000000">
      <w:pPr>
        <w:pStyle w:val="aff"/>
        <w:numPr>
          <w:ilvl w:val="1"/>
          <w:numId w:val="3"/>
        </w:numPr>
        <w:spacing w:before="156" w:after="156"/>
        <w:rPr>
          <w:rFonts w:ascii="Times New Roman" w:cs="Times New Roman"/>
          <w:b/>
          <w:bCs/>
        </w:rPr>
      </w:pPr>
      <w:bookmarkStart w:id="27" w:name="_Toc103066935"/>
      <w:bookmarkEnd w:id="21"/>
      <w:bookmarkEnd w:id="22"/>
      <w:bookmarkEnd w:id="26"/>
      <w:r>
        <w:rPr>
          <w:rFonts w:ascii="Times New Roman" w:cs="Times New Roman"/>
          <w:b/>
          <w:bCs/>
        </w:rPr>
        <w:t>长度及允许偏差</w:t>
      </w:r>
    </w:p>
    <w:p w14:paraId="7BE78FF2" w14:textId="21FB782C" w:rsidR="00EA1BEB" w:rsidRDefault="007D066C">
      <w:pPr>
        <w:pStyle w:val="aff1"/>
        <w:numPr>
          <w:ilvl w:val="2"/>
          <w:numId w:val="3"/>
        </w:numPr>
        <w:spacing w:beforeLines="0" w:afterLines="0"/>
        <w:jc w:val="both"/>
        <w:rPr>
          <w:rFonts w:ascii="Times New Roman" w:eastAsia="宋体" w:cs="Times New Roman"/>
        </w:rPr>
      </w:pPr>
      <w:bookmarkStart w:id="28" w:name="_Hlk117687219"/>
      <w:r>
        <w:rPr>
          <w:rFonts w:ascii="Times New Roman" w:eastAsia="宋体" w:cs="Times New Roman"/>
        </w:rPr>
        <w:t>圆钢通常交货长度应为</w:t>
      </w:r>
      <w:r>
        <w:rPr>
          <w:rFonts w:ascii="Times New Roman" w:eastAsia="宋体" w:cs="Times New Roman"/>
        </w:rPr>
        <w:t>4000 mm~6000 mm</w:t>
      </w:r>
      <w:bookmarkEnd w:id="28"/>
      <w:r>
        <w:rPr>
          <w:rFonts w:ascii="Times New Roman" w:eastAsia="宋体" w:cs="Times New Roman"/>
        </w:rPr>
        <w:t>。</w:t>
      </w:r>
    </w:p>
    <w:p w14:paraId="7D8A2C9F" w14:textId="77777777" w:rsidR="00EA1BEB" w:rsidRDefault="00000000">
      <w:pPr>
        <w:pStyle w:val="aff1"/>
        <w:numPr>
          <w:ilvl w:val="2"/>
          <w:numId w:val="3"/>
        </w:numPr>
        <w:spacing w:beforeLines="0" w:afterLines="0"/>
        <w:jc w:val="both"/>
        <w:rPr>
          <w:rFonts w:ascii="Times New Roman" w:eastAsia="宋体" w:cs="Times New Roman"/>
        </w:rPr>
      </w:pPr>
      <w:r>
        <w:rPr>
          <w:rFonts w:ascii="Times New Roman" w:eastAsia="宋体" w:cs="Times New Roman"/>
        </w:rPr>
        <w:t>定尺、</w:t>
      </w:r>
      <w:proofErr w:type="gramStart"/>
      <w:r>
        <w:rPr>
          <w:rFonts w:ascii="Times New Roman" w:eastAsia="宋体" w:cs="Times New Roman"/>
        </w:rPr>
        <w:t>倍</w:t>
      </w:r>
      <w:proofErr w:type="gramEnd"/>
      <w:r>
        <w:rPr>
          <w:rFonts w:ascii="Times New Roman" w:eastAsia="宋体" w:cs="Times New Roman"/>
        </w:rPr>
        <w:t>尺长度交货时，其长度允许偏差为</w:t>
      </w:r>
      <w:r>
        <w:rPr>
          <w:rFonts w:ascii="Times New Roman" w:eastAsia="宋体" w:cs="Times New Roman"/>
        </w:rPr>
        <w:fldChar w:fldCharType="begin"/>
      </w:r>
      <w:r>
        <w:rPr>
          <w:rFonts w:ascii="Times New Roman" w:eastAsia="宋体" w:cs="Times New Roman"/>
        </w:rPr>
        <w:instrText xml:space="preserve"> QUOTE </w:instrText>
      </w:r>
      <w:r>
        <w:rPr>
          <w:rFonts w:ascii="Times New Roman" w:cs="Times New Roman"/>
          <w:noProof/>
        </w:rPr>
        <w:drawing>
          <wp:inline distT="0" distB="0" distL="114300" distR="114300" wp14:anchorId="4D590F09" wp14:editId="6CA29F36">
            <wp:extent cx="346075" cy="2286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46075" cy="228600"/>
                    </a:xfrm>
                    <a:prstGeom prst="rect">
                      <a:avLst/>
                    </a:prstGeom>
                    <a:noFill/>
                    <a:ln>
                      <a:noFill/>
                    </a:ln>
                  </pic:spPr>
                </pic:pic>
              </a:graphicData>
            </a:graphic>
          </wp:inline>
        </w:drawing>
      </w:r>
      <w:r>
        <w:rPr>
          <w:rFonts w:ascii="Times New Roman" w:eastAsia="宋体" w:cs="Times New Roman"/>
        </w:rPr>
        <w:instrText xml:space="preserve"> </w:instrText>
      </w:r>
      <w:r>
        <w:rPr>
          <w:rFonts w:ascii="Times New Roman" w:eastAsia="宋体" w:cs="Times New Roman"/>
        </w:rPr>
        <w:fldChar w:fldCharType="separate"/>
      </w:r>
      <w:r>
        <w:rPr>
          <w:rFonts w:ascii="Times New Roman" w:cs="Times New Roman"/>
          <w:noProof/>
        </w:rPr>
        <w:drawing>
          <wp:inline distT="0" distB="0" distL="114300" distR="114300" wp14:anchorId="35C2DDBE" wp14:editId="0FC19712">
            <wp:extent cx="346075" cy="2286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46075" cy="228600"/>
                    </a:xfrm>
                    <a:prstGeom prst="rect">
                      <a:avLst/>
                    </a:prstGeom>
                    <a:noFill/>
                    <a:ln>
                      <a:noFill/>
                    </a:ln>
                  </pic:spPr>
                </pic:pic>
              </a:graphicData>
            </a:graphic>
          </wp:inline>
        </w:drawing>
      </w:r>
      <w:r>
        <w:rPr>
          <w:rFonts w:ascii="Times New Roman" w:eastAsia="宋体" w:cs="Times New Roman"/>
        </w:rPr>
        <w:fldChar w:fldCharType="end"/>
      </w:r>
      <w:r>
        <w:rPr>
          <w:rFonts w:ascii="Times New Roman" w:eastAsia="宋体" w:cs="Times New Roman"/>
        </w:rPr>
        <w:t>。</w:t>
      </w:r>
      <w:r>
        <w:rPr>
          <w:rFonts w:ascii="Times New Roman" w:eastAsia="宋体" w:cs="Times New Roman"/>
        </w:rPr>
        <w:fldChar w:fldCharType="begin"/>
      </w:r>
      <w:r>
        <w:rPr>
          <w:rFonts w:ascii="Times New Roman" w:eastAsia="宋体" w:cs="Times New Roman"/>
        </w:rPr>
        <w:instrText xml:space="preserve"> QUOTE </w:instrText>
      </w:r>
      <w:r>
        <w:rPr>
          <w:rFonts w:ascii="Times New Roman" w:eastAsia="宋体" w:cs="Times New Roman"/>
        </w:rPr>
        <w:fldChar w:fldCharType="begin"/>
      </w:r>
      <w:r>
        <w:rPr>
          <w:rFonts w:ascii="Times New Roman" w:eastAsia="宋体" w:cs="Times New Roman"/>
        </w:rPr>
        <w:instrText xml:space="preserve"> QUOTE </w:instrText>
      </w:r>
      <w:r>
        <w:rPr>
          <w:rFonts w:ascii="Times New Roman" w:cs="Times New Roman"/>
          <w:noProof/>
        </w:rPr>
        <w:drawing>
          <wp:inline distT="0" distB="0" distL="114300" distR="114300" wp14:anchorId="10CD473D" wp14:editId="2E329D64">
            <wp:extent cx="34925" cy="131445"/>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4925" cy="131445"/>
                    </a:xfrm>
                    <a:prstGeom prst="rect">
                      <a:avLst/>
                    </a:prstGeom>
                    <a:noFill/>
                    <a:ln>
                      <a:noFill/>
                    </a:ln>
                  </pic:spPr>
                </pic:pic>
              </a:graphicData>
            </a:graphic>
          </wp:inline>
        </w:drawing>
      </w:r>
      <w:r>
        <w:rPr>
          <w:rFonts w:ascii="Times New Roman" w:eastAsia="宋体" w:cs="Times New Roman"/>
        </w:rPr>
        <w:instrText xml:space="preserve"> </w:instrText>
      </w:r>
      <w:r>
        <w:rPr>
          <w:rFonts w:ascii="Times New Roman" w:eastAsia="宋体" w:cs="Times New Roman"/>
        </w:rPr>
        <w:fldChar w:fldCharType="separate"/>
      </w:r>
      <w:r>
        <w:rPr>
          <w:rFonts w:ascii="Times New Roman" w:cs="Times New Roman"/>
          <w:noProof/>
        </w:rPr>
        <w:drawing>
          <wp:inline distT="0" distB="0" distL="114300" distR="114300" wp14:anchorId="66CCE1F0" wp14:editId="5D04A182">
            <wp:extent cx="34925" cy="13144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4925" cy="131445"/>
                    </a:xfrm>
                    <a:prstGeom prst="rect">
                      <a:avLst/>
                    </a:prstGeom>
                    <a:noFill/>
                    <a:ln>
                      <a:noFill/>
                    </a:ln>
                  </pic:spPr>
                </pic:pic>
              </a:graphicData>
            </a:graphic>
          </wp:inline>
        </w:drawing>
      </w:r>
      <w:r>
        <w:rPr>
          <w:rFonts w:ascii="Times New Roman" w:eastAsia="宋体" w:cs="Times New Roman"/>
        </w:rPr>
        <w:fldChar w:fldCharType="end"/>
      </w:r>
      <w:r>
        <w:rPr>
          <w:rFonts w:ascii="Times New Roman" w:eastAsia="宋体" w:cs="Times New Roman"/>
        </w:rPr>
        <w:instrText xml:space="preserve"> </w:instrText>
      </w:r>
      <w:r>
        <w:rPr>
          <w:rFonts w:ascii="Times New Roman" w:eastAsia="宋体" w:cs="Times New Roman"/>
        </w:rPr>
        <w:fldChar w:fldCharType="end"/>
      </w:r>
    </w:p>
    <w:p w14:paraId="38DEDDC0" w14:textId="77777777" w:rsidR="00EA1BEB" w:rsidRDefault="00000000">
      <w:pPr>
        <w:pStyle w:val="aff"/>
        <w:numPr>
          <w:ilvl w:val="1"/>
          <w:numId w:val="3"/>
        </w:numPr>
        <w:spacing w:before="156" w:after="156"/>
        <w:rPr>
          <w:rFonts w:ascii="Times New Roman" w:cs="Times New Roman"/>
          <w:b/>
          <w:bCs/>
        </w:rPr>
      </w:pPr>
      <w:r>
        <w:rPr>
          <w:rFonts w:ascii="Times New Roman" w:cs="Times New Roman"/>
          <w:b/>
          <w:bCs/>
        </w:rPr>
        <w:t>弯曲度</w:t>
      </w:r>
      <w:bookmarkEnd w:id="27"/>
    </w:p>
    <w:p w14:paraId="58EDF0AE" w14:textId="2FA1B121" w:rsidR="00EA1BEB" w:rsidRDefault="00000000">
      <w:pPr>
        <w:pStyle w:val="aff1"/>
        <w:numPr>
          <w:ilvl w:val="2"/>
          <w:numId w:val="3"/>
        </w:numPr>
        <w:spacing w:beforeLines="0" w:afterLines="0"/>
        <w:jc w:val="both"/>
        <w:rPr>
          <w:rFonts w:ascii="Times New Roman" w:eastAsia="宋体" w:cs="Times New Roman"/>
        </w:rPr>
      </w:pPr>
      <w:proofErr w:type="gramStart"/>
      <w:r>
        <w:rPr>
          <w:rFonts w:ascii="Times New Roman" w:eastAsia="宋体" w:cs="Times New Roman"/>
        </w:rPr>
        <w:t>车光</w:t>
      </w:r>
      <w:r w:rsidR="007D066C">
        <w:rPr>
          <w:rFonts w:ascii="Times New Roman" w:eastAsia="宋体" w:cs="Times New Roman"/>
        </w:rPr>
        <w:t>圆钢</w:t>
      </w:r>
      <w:proofErr w:type="gramEnd"/>
      <w:r>
        <w:rPr>
          <w:rFonts w:ascii="Times New Roman" w:eastAsia="宋体" w:cs="Times New Roman"/>
        </w:rPr>
        <w:t>每米弯曲度不大于</w:t>
      </w:r>
      <w:r>
        <w:rPr>
          <w:rFonts w:ascii="Times New Roman" w:eastAsia="宋体" w:cs="Times New Roman"/>
        </w:rPr>
        <w:t>2 mm</w:t>
      </w:r>
      <w:r>
        <w:rPr>
          <w:rFonts w:ascii="Times New Roman" w:eastAsia="宋体" w:cs="Times New Roman"/>
        </w:rPr>
        <w:t>，总弯曲度不大于总长度的</w:t>
      </w:r>
      <w:r>
        <w:rPr>
          <w:rFonts w:ascii="Times New Roman" w:eastAsia="宋体" w:cs="Times New Roman"/>
        </w:rPr>
        <w:t>0.2%</w:t>
      </w:r>
      <w:r>
        <w:rPr>
          <w:rFonts w:ascii="Times New Roman" w:eastAsia="宋体" w:cs="Times New Roman"/>
        </w:rPr>
        <w:t>。</w:t>
      </w:r>
    </w:p>
    <w:p w14:paraId="3B372C90" w14:textId="5389D075" w:rsidR="00EA1BEB" w:rsidRDefault="00000000">
      <w:pPr>
        <w:pStyle w:val="aff1"/>
        <w:numPr>
          <w:ilvl w:val="2"/>
          <w:numId w:val="3"/>
        </w:numPr>
        <w:spacing w:beforeLines="0" w:afterLines="0"/>
        <w:jc w:val="both"/>
        <w:rPr>
          <w:rFonts w:ascii="Times New Roman" w:eastAsia="宋体" w:cs="Times New Roman"/>
        </w:rPr>
      </w:pPr>
      <w:r>
        <w:rPr>
          <w:rFonts w:ascii="Times New Roman" w:eastAsia="宋体" w:cs="Times New Roman"/>
        </w:rPr>
        <w:t>热锻</w:t>
      </w:r>
      <w:r w:rsidR="007D066C">
        <w:rPr>
          <w:rFonts w:ascii="Times New Roman" w:eastAsia="宋体" w:cs="Times New Roman"/>
        </w:rPr>
        <w:t>圆钢</w:t>
      </w:r>
      <w:r>
        <w:rPr>
          <w:rFonts w:ascii="Times New Roman" w:eastAsia="宋体" w:cs="Times New Roman"/>
        </w:rPr>
        <w:t>和磨光</w:t>
      </w:r>
      <w:r w:rsidR="007D066C">
        <w:rPr>
          <w:rFonts w:ascii="Times New Roman" w:eastAsia="宋体" w:cs="Times New Roman"/>
        </w:rPr>
        <w:t>圆钢</w:t>
      </w:r>
      <w:r>
        <w:rPr>
          <w:rFonts w:ascii="Times New Roman" w:eastAsia="宋体" w:cs="Times New Roman"/>
        </w:rPr>
        <w:t>每米弯曲度不大于</w:t>
      </w:r>
      <w:r>
        <w:rPr>
          <w:rFonts w:ascii="Times New Roman" w:eastAsia="宋体" w:cs="Times New Roman"/>
        </w:rPr>
        <w:t>4 mm</w:t>
      </w:r>
      <w:r>
        <w:rPr>
          <w:rFonts w:ascii="Times New Roman" w:eastAsia="宋体" w:cs="Times New Roman"/>
        </w:rPr>
        <w:t>，总弯曲度不大于总长度的</w:t>
      </w:r>
      <w:r>
        <w:rPr>
          <w:rFonts w:ascii="Times New Roman" w:eastAsia="宋体" w:cs="Times New Roman"/>
        </w:rPr>
        <w:t>0.3%</w:t>
      </w:r>
      <w:r>
        <w:rPr>
          <w:rFonts w:ascii="Times New Roman" w:eastAsia="宋体" w:cs="Times New Roman"/>
        </w:rPr>
        <w:t>。</w:t>
      </w:r>
    </w:p>
    <w:p w14:paraId="4EB552A0" w14:textId="77777777" w:rsidR="00EA1BEB" w:rsidRDefault="00000000">
      <w:pPr>
        <w:pStyle w:val="aff"/>
        <w:numPr>
          <w:ilvl w:val="1"/>
          <w:numId w:val="3"/>
        </w:numPr>
        <w:spacing w:before="156" w:after="156"/>
        <w:rPr>
          <w:rFonts w:ascii="Times New Roman" w:cs="Times New Roman"/>
          <w:b/>
          <w:bCs/>
        </w:rPr>
      </w:pPr>
      <w:bookmarkStart w:id="29" w:name="_Toc103066936"/>
      <w:r>
        <w:rPr>
          <w:rFonts w:ascii="Times New Roman" w:cs="Times New Roman"/>
          <w:b/>
          <w:bCs/>
        </w:rPr>
        <w:t>端头形状</w:t>
      </w:r>
      <w:bookmarkEnd w:id="29"/>
    </w:p>
    <w:p w14:paraId="1D2F9473" w14:textId="74F6AE7D" w:rsidR="00EA1BEB" w:rsidRDefault="007D066C">
      <w:pPr>
        <w:pStyle w:val="af2"/>
        <w:rPr>
          <w:rFonts w:ascii="Times New Roman" w:cs="Times New Roman"/>
        </w:rPr>
      </w:pPr>
      <w:r>
        <w:rPr>
          <w:rFonts w:ascii="Times New Roman" w:cs="Times New Roman"/>
        </w:rPr>
        <w:t>圆钢</w:t>
      </w:r>
      <w:proofErr w:type="gramStart"/>
      <w:r>
        <w:rPr>
          <w:rFonts w:ascii="Times New Roman" w:cs="Times New Roman"/>
        </w:rPr>
        <w:t>端头应锯切</w:t>
      </w:r>
      <w:proofErr w:type="gramEnd"/>
      <w:r>
        <w:rPr>
          <w:rFonts w:ascii="Times New Roman" w:cs="Times New Roman"/>
        </w:rPr>
        <w:t>整齐，不应有飞边、毛刺，圆钢两端的切斜度应不大于公称直径的</w:t>
      </w:r>
      <w:r>
        <w:rPr>
          <w:rFonts w:ascii="Times New Roman" w:cs="Times New Roman"/>
        </w:rPr>
        <w:t>2%</w:t>
      </w:r>
      <w:r>
        <w:rPr>
          <w:rFonts w:ascii="Times New Roman" w:cs="Times New Roman"/>
        </w:rPr>
        <w:t>。</w:t>
      </w:r>
    </w:p>
    <w:p w14:paraId="455ECED4" w14:textId="77777777" w:rsidR="00EA1BEB" w:rsidRDefault="00000000">
      <w:pPr>
        <w:pStyle w:val="aff"/>
        <w:numPr>
          <w:ilvl w:val="1"/>
          <w:numId w:val="3"/>
        </w:numPr>
        <w:spacing w:before="156" w:after="156"/>
        <w:rPr>
          <w:rFonts w:ascii="Times New Roman" w:cs="Times New Roman"/>
          <w:b/>
          <w:bCs/>
        </w:rPr>
      </w:pPr>
      <w:bookmarkStart w:id="30" w:name="_Toc103066937"/>
      <w:r>
        <w:rPr>
          <w:rFonts w:ascii="Times New Roman" w:cs="Times New Roman"/>
          <w:b/>
          <w:bCs/>
        </w:rPr>
        <w:t>重量</w:t>
      </w:r>
      <w:bookmarkEnd w:id="30"/>
    </w:p>
    <w:p w14:paraId="613166B1" w14:textId="6FE9E8D1" w:rsidR="00EA1BEB" w:rsidRDefault="007D066C">
      <w:pPr>
        <w:pStyle w:val="af2"/>
        <w:rPr>
          <w:rFonts w:ascii="Times New Roman" w:cs="Times New Roman"/>
        </w:rPr>
      </w:pPr>
      <w:r>
        <w:rPr>
          <w:rFonts w:ascii="Times New Roman" w:cs="Times New Roman"/>
        </w:rPr>
        <w:t>圆钢按实际重量交货。</w:t>
      </w:r>
    </w:p>
    <w:p w14:paraId="3F3D7FAC" w14:textId="77777777" w:rsidR="00EA1BEB" w:rsidRDefault="00000000">
      <w:pPr>
        <w:pStyle w:val="afe"/>
        <w:numPr>
          <w:ilvl w:val="0"/>
          <w:numId w:val="3"/>
        </w:numPr>
        <w:spacing w:before="312" w:after="312"/>
        <w:rPr>
          <w:rFonts w:ascii="Times New Roman" w:cs="Times New Roman"/>
          <w:b/>
          <w:bCs/>
        </w:rPr>
      </w:pPr>
      <w:bookmarkStart w:id="31" w:name="_Toc103066938"/>
      <w:r>
        <w:rPr>
          <w:rFonts w:ascii="Times New Roman" w:cs="Times New Roman"/>
          <w:b/>
          <w:bCs/>
        </w:rPr>
        <w:t>技术要求</w:t>
      </w:r>
      <w:bookmarkEnd w:id="31"/>
    </w:p>
    <w:p w14:paraId="3557CE7D" w14:textId="77777777" w:rsidR="00EA1BEB" w:rsidRDefault="00000000">
      <w:pPr>
        <w:pStyle w:val="aff"/>
        <w:numPr>
          <w:ilvl w:val="1"/>
          <w:numId w:val="3"/>
        </w:numPr>
        <w:spacing w:before="156" w:after="156"/>
        <w:rPr>
          <w:rFonts w:ascii="Times New Roman" w:cs="Times New Roman"/>
          <w:b/>
          <w:bCs/>
        </w:rPr>
      </w:pPr>
      <w:bookmarkStart w:id="32" w:name="_Toc103066939"/>
      <w:bookmarkStart w:id="33" w:name="_Toc99610623"/>
      <w:r>
        <w:rPr>
          <w:rFonts w:ascii="Times New Roman" w:cs="Times New Roman"/>
          <w:b/>
          <w:bCs/>
        </w:rPr>
        <w:t>牌号和化学成分</w:t>
      </w:r>
      <w:bookmarkEnd w:id="32"/>
      <w:bookmarkEnd w:id="33"/>
    </w:p>
    <w:p w14:paraId="0499658F" w14:textId="77777777" w:rsidR="00EA1BEB" w:rsidRDefault="00000000">
      <w:pPr>
        <w:pStyle w:val="aff1"/>
        <w:numPr>
          <w:ilvl w:val="2"/>
          <w:numId w:val="3"/>
        </w:numPr>
        <w:spacing w:beforeLines="0" w:afterLines="0"/>
        <w:rPr>
          <w:rFonts w:ascii="Times New Roman" w:eastAsia="宋体" w:cs="Times New Roman"/>
        </w:rPr>
      </w:pPr>
      <w:bookmarkStart w:id="34" w:name="_Hlk80718921"/>
      <w:r>
        <w:rPr>
          <w:rFonts w:ascii="Times New Roman" w:eastAsia="宋体" w:cs="Times New Roman"/>
        </w:rPr>
        <w:t>钢的牌号和化学成分（熔炼分析）应符合表</w:t>
      </w:r>
      <w:r>
        <w:rPr>
          <w:rFonts w:ascii="Times New Roman" w:eastAsia="宋体" w:cs="Times New Roman"/>
        </w:rPr>
        <w:t>3</w:t>
      </w:r>
      <w:r>
        <w:rPr>
          <w:rFonts w:ascii="Times New Roman" w:eastAsia="宋体" w:cs="Times New Roman"/>
        </w:rPr>
        <w:t>的规定。</w:t>
      </w:r>
    </w:p>
    <w:p w14:paraId="0BD9D1C1" w14:textId="77777777" w:rsidR="00EA1BEB" w:rsidRDefault="00000000">
      <w:pPr>
        <w:pStyle w:val="a"/>
        <w:numPr>
          <w:ilvl w:val="0"/>
          <w:numId w:val="0"/>
        </w:numPr>
        <w:spacing w:before="156" w:after="156"/>
        <w:rPr>
          <w:rFonts w:ascii="Times New Roman" w:cs="Times New Roman"/>
          <w:b/>
          <w:bCs/>
        </w:rPr>
      </w:pPr>
      <w:bookmarkStart w:id="35" w:name="_Hlk80719282"/>
      <w:bookmarkEnd w:id="34"/>
      <w:r>
        <w:rPr>
          <w:rFonts w:ascii="Times New Roman" w:cs="Times New Roman"/>
          <w:b/>
          <w:bCs/>
        </w:rPr>
        <w:t>表</w:t>
      </w:r>
      <w:r>
        <w:rPr>
          <w:rFonts w:ascii="Times New Roman" w:cs="Times New Roman"/>
          <w:b/>
          <w:bCs/>
        </w:rPr>
        <w:t xml:space="preserve">3  </w:t>
      </w:r>
      <w:r>
        <w:rPr>
          <w:rFonts w:ascii="Times New Roman" w:cs="Times New Roman"/>
          <w:b/>
          <w:bCs/>
        </w:rPr>
        <w:t>钢的牌号和化学成分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059"/>
        <w:gridCol w:w="1020"/>
        <w:gridCol w:w="1058"/>
        <w:gridCol w:w="1028"/>
        <w:gridCol w:w="1028"/>
        <w:gridCol w:w="1058"/>
        <w:gridCol w:w="1058"/>
        <w:gridCol w:w="1045"/>
      </w:tblGrid>
      <w:tr w:rsidR="00EA1BEB" w14:paraId="2BFBADE8" w14:textId="77777777">
        <w:trPr>
          <w:jc w:val="center"/>
        </w:trPr>
        <w:tc>
          <w:tcPr>
            <w:tcW w:w="635" w:type="pct"/>
            <w:vMerge w:val="restart"/>
            <w:vAlign w:val="center"/>
          </w:tcPr>
          <w:p w14:paraId="3E50926F"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牌号</w:t>
            </w:r>
          </w:p>
        </w:tc>
        <w:tc>
          <w:tcPr>
            <w:tcW w:w="4365" w:type="pct"/>
            <w:gridSpan w:val="8"/>
            <w:vAlign w:val="center"/>
          </w:tcPr>
          <w:p w14:paraId="340E8471"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化学成分（质量分数）</w:t>
            </w:r>
            <w:r>
              <w:rPr>
                <w:rFonts w:ascii="Times New Roman" w:cs="Times New Roman"/>
                <w:sz w:val="18"/>
                <w:szCs w:val="18"/>
              </w:rPr>
              <w:t>/%</w:t>
            </w:r>
          </w:p>
        </w:tc>
      </w:tr>
      <w:tr w:rsidR="00EA1BEB" w14:paraId="24971FB4" w14:textId="77777777">
        <w:trPr>
          <w:jc w:val="center"/>
        </w:trPr>
        <w:tc>
          <w:tcPr>
            <w:tcW w:w="635" w:type="pct"/>
            <w:vMerge/>
            <w:vAlign w:val="center"/>
          </w:tcPr>
          <w:p w14:paraId="714B625D" w14:textId="77777777" w:rsidR="00EA1BEB" w:rsidRDefault="00EA1BEB">
            <w:pPr>
              <w:pStyle w:val="af2"/>
              <w:tabs>
                <w:tab w:val="left" w:pos="720"/>
              </w:tabs>
              <w:ind w:firstLineChars="0" w:firstLine="0"/>
              <w:jc w:val="center"/>
              <w:rPr>
                <w:rFonts w:ascii="Times New Roman" w:cs="Times New Roman"/>
                <w:sz w:val="18"/>
                <w:szCs w:val="18"/>
              </w:rPr>
            </w:pPr>
          </w:p>
        </w:tc>
        <w:tc>
          <w:tcPr>
            <w:tcW w:w="553" w:type="pct"/>
            <w:vAlign w:val="center"/>
          </w:tcPr>
          <w:p w14:paraId="740975C1"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C</w:t>
            </w:r>
          </w:p>
        </w:tc>
        <w:tc>
          <w:tcPr>
            <w:tcW w:w="533" w:type="pct"/>
            <w:vAlign w:val="center"/>
          </w:tcPr>
          <w:p w14:paraId="29F76394"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Si</w:t>
            </w:r>
          </w:p>
        </w:tc>
        <w:tc>
          <w:tcPr>
            <w:tcW w:w="553" w:type="pct"/>
            <w:vAlign w:val="center"/>
          </w:tcPr>
          <w:p w14:paraId="12B3DEFD"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Mn</w:t>
            </w:r>
          </w:p>
        </w:tc>
        <w:tc>
          <w:tcPr>
            <w:tcW w:w="537" w:type="pct"/>
            <w:vAlign w:val="center"/>
          </w:tcPr>
          <w:p w14:paraId="197E488F"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P</w:t>
            </w:r>
          </w:p>
        </w:tc>
        <w:tc>
          <w:tcPr>
            <w:tcW w:w="537" w:type="pct"/>
            <w:vAlign w:val="center"/>
          </w:tcPr>
          <w:p w14:paraId="1CB255B7"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S</w:t>
            </w:r>
          </w:p>
        </w:tc>
        <w:tc>
          <w:tcPr>
            <w:tcW w:w="553" w:type="pct"/>
            <w:vAlign w:val="center"/>
          </w:tcPr>
          <w:p w14:paraId="008F1710"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Cr</w:t>
            </w:r>
          </w:p>
        </w:tc>
        <w:tc>
          <w:tcPr>
            <w:tcW w:w="553" w:type="pct"/>
            <w:vAlign w:val="center"/>
          </w:tcPr>
          <w:p w14:paraId="0C748287"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Mo</w:t>
            </w:r>
          </w:p>
        </w:tc>
        <w:tc>
          <w:tcPr>
            <w:tcW w:w="546" w:type="pct"/>
            <w:vAlign w:val="center"/>
          </w:tcPr>
          <w:p w14:paraId="6CC033FB"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Ni</w:t>
            </w:r>
          </w:p>
        </w:tc>
      </w:tr>
      <w:tr w:rsidR="00EA1BEB" w14:paraId="23A0CFD8" w14:textId="77777777">
        <w:trPr>
          <w:jc w:val="center"/>
        </w:trPr>
        <w:tc>
          <w:tcPr>
            <w:tcW w:w="635" w:type="pct"/>
            <w:vAlign w:val="center"/>
          </w:tcPr>
          <w:p w14:paraId="54A813D5"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30CrNiMo</w:t>
            </w:r>
          </w:p>
        </w:tc>
        <w:tc>
          <w:tcPr>
            <w:tcW w:w="553" w:type="pct"/>
            <w:vAlign w:val="center"/>
          </w:tcPr>
          <w:p w14:paraId="4F0DAB3E"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0.27~0.33</w:t>
            </w:r>
          </w:p>
        </w:tc>
        <w:tc>
          <w:tcPr>
            <w:tcW w:w="533" w:type="pct"/>
            <w:vAlign w:val="center"/>
          </w:tcPr>
          <w:p w14:paraId="5A6F53B2"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≤0.40</w:t>
            </w:r>
          </w:p>
        </w:tc>
        <w:tc>
          <w:tcPr>
            <w:tcW w:w="553" w:type="pct"/>
            <w:vAlign w:val="center"/>
          </w:tcPr>
          <w:p w14:paraId="7BEABC43"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0.80~1.30</w:t>
            </w:r>
          </w:p>
        </w:tc>
        <w:tc>
          <w:tcPr>
            <w:tcW w:w="537" w:type="pct"/>
            <w:vAlign w:val="center"/>
          </w:tcPr>
          <w:p w14:paraId="7745460E"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≤0.010</w:t>
            </w:r>
          </w:p>
        </w:tc>
        <w:tc>
          <w:tcPr>
            <w:tcW w:w="537" w:type="pct"/>
            <w:vAlign w:val="center"/>
          </w:tcPr>
          <w:p w14:paraId="379D80B2"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≤0.008</w:t>
            </w:r>
          </w:p>
        </w:tc>
        <w:tc>
          <w:tcPr>
            <w:tcW w:w="553" w:type="pct"/>
            <w:vAlign w:val="center"/>
          </w:tcPr>
          <w:p w14:paraId="305EFF03"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1.00~1.50</w:t>
            </w:r>
          </w:p>
        </w:tc>
        <w:tc>
          <w:tcPr>
            <w:tcW w:w="553" w:type="pct"/>
            <w:vAlign w:val="center"/>
          </w:tcPr>
          <w:p w14:paraId="4769E178"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0.40~0.60</w:t>
            </w:r>
          </w:p>
        </w:tc>
        <w:tc>
          <w:tcPr>
            <w:tcW w:w="546" w:type="pct"/>
            <w:vAlign w:val="center"/>
          </w:tcPr>
          <w:p w14:paraId="43FB8818"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1.00~1.50</w:t>
            </w:r>
          </w:p>
        </w:tc>
      </w:tr>
    </w:tbl>
    <w:p w14:paraId="6B52641D" w14:textId="77777777" w:rsidR="00EA1BEB" w:rsidRDefault="00000000">
      <w:pPr>
        <w:pStyle w:val="aff1"/>
        <w:numPr>
          <w:ilvl w:val="2"/>
          <w:numId w:val="3"/>
        </w:numPr>
        <w:spacing w:beforeLines="0" w:afterLines="0"/>
        <w:rPr>
          <w:rFonts w:ascii="Times New Roman" w:eastAsia="宋体" w:cs="Times New Roman"/>
          <w:color w:val="000000"/>
        </w:rPr>
      </w:pPr>
      <w:bookmarkStart w:id="36" w:name="_Hlk80721642"/>
      <w:bookmarkEnd w:id="35"/>
      <w:r>
        <w:rPr>
          <w:rFonts w:ascii="Times New Roman" w:eastAsia="宋体" w:cs="Times New Roman"/>
          <w:color w:val="000000"/>
        </w:rPr>
        <w:t>钢中残余元素含量应符合表</w:t>
      </w:r>
      <w:r>
        <w:rPr>
          <w:rFonts w:ascii="Times New Roman" w:eastAsia="宋体" w:cs="Times New Roman"/>
          <w:color w:val="000000"/>
        </w:rPr>
        <w:t>4</w:t>
      </w:r>
      <w:r>
        <w:rPr>
          <w:rFonts w:ascii="Times New Roman" w:eastAsia="宋体" w:cs="Times New Roman"/>
          <w:color w:val="000000"/>
        </w:rPr>
        <w:t>的规定。</w:t>
      </w:r>
    </w:p>
    <w:p w14:paraId="52D793C9" w14:textId="77777777" w:rsidR="00EA1BEB" w:rsidRDefault="00000000">
      <w:pPr>
        <w:pStyle w:val="a"/>
        <w:numPr>
          <w:ilvl w:val="0"/>
          <w:numId w:val="0"/>
        </w:numPr>
        <w:spacing w:before="156" w:after="156"/>
        <w:rPr>
          <w:rFonts w:ascii="Times New Roman" w:cs="Times New Roman"/>
        </w:rPr>
      </w:pPr>
      <w:r>
        <w:rPr>
          <w:rFonts w:ascii="Times New Roman" w:cs="Times New Roman"/>
          <w:b/>
          <w:bCs/>
        </w:rPr>
        <w:t>表</w:t>
      </w:r>
      <w:r>
        <w:rPr>
          <w:rFonts w:ascii="Times New Roman" w:cs="Times New Roman"/>
          <w:b/>
          <w:bCs/>
        </w:rPr>
        <w:t xml:space="preserve">4  </w:t>
      </w:r>
      <w:r>
        <w:rPr>
          <w:rFonts w:ascii="Times New Roman" w:cs="Times New Roman"/>
          <w:b/>
          <w:bCs/>
        </w:rPr>
        <w:t>钢中残余元素含量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843"/>
        <w:gridCol w:w="1843"/>
        <w:gridCol w:w="1702"/>
        <w:gridCol w:w="1807"/>
      </w:tblGrid>
      <w:tr w:rsidR="00EA1BEB" w14:paraId="3C23B86B" w14:textId="77777777">
        <w:trPr>
          <w:jc w:val="center"/>
        </w:trPr>
        <w:tc>
          <w:tcPr>
            <w:tcW w:w="5000" w:type="pct"/>
            <w:gridSpan w:val="5"/>
            <w:vAlign w:val="center"/>
          </w:tcPr>
          <w:p w14:paraId="334D6B8C"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化学成分（质量分数）</w:t>
            </w:r>
            <w:r>
              <w:rPr>
                <w:rFonts w:ascii="Times New Roman" w:cs="Times New Roman"/>
                <w:sz w:val="18"/>
                <w:szCs w:val="18"/>
                <w:vertAlign w:val="superscript"/>
              </w:rPr>
              <w:t>a</w:t>
            </w:r>
            <w:r>
              <w:rPr>
                <w:rFonts w:ascii="Times New Roman" w:cs="Times New Roman"/>
                <w:sz w:val="18"/>
                <w:szCs w:val="18"/>
              </w:rPr>
              <w:t>/%</w:t>
            </w:r>
            <w:r>
              <w:rPr>
                <w:rFonts w:ascii="Times New Roman" w:cs="Times New Roman"/>
                <w:sz w:val="18"/>
                <w:szCs w:val="18"/>
              </w:rPr>
              <w:t>，不大于</w:t>
            </w:r>
          </w:p>
        </w:tc>
      </w:tr>
      <w:tr w:rsidR="00EA1BEB" w14:paraId="576B4E75" w14:textId="77777777">
        <w:trPr>
          <w:jc w:val="center"/>
        </w:trPr>
        <w:tc>
          <w:tcPr>
            <w:tcW w:w="1241" w:type="pct"/>
            <w:vAlign w:val="center"/>
          </w:tcPr>
          <w:p w14:paraId="4166C38D"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As</w:t>
            </w:r>
          </w:p>
        </w:tc>
        <w:tc>
          <w:tcPr>
            <w:tcW w:w="963" w:type="pct"/>
            <w:vAlign w:val="center"/>
          </w:tcPr>
          <w:p w14:paraId="1E68DA88"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Sn</w:t>
            </w:r>
          </w:p>
        </w:tc>
        <w:tc>
          <w:tcPr>
            <w:tcW w:w="963" w:type="pct"/>
            <w:vAlign w:val="center"/>
          </w:tcPr>
          <w:p w14:paraId="379452DF"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Sb</w:t>
            </w:r>
          </w:p>
        </w:tc>
        <w:tc>
          <w:tcPr>
            <w:tcW w:w="889" w:type="pct"/>
            <w:vAlign w:val="center"/>
          </w:tcPr>
          <w:p w14:paraId="503C0915"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Pb</w:t>
            </w:r>
          </w:p>
        </w:tc>
        <w:tc>
          <w:tcPr>
            <w:tcW w:w="944" w:type="pct"/>
            <w:vAlign w:val="center"/>
          </w:tcPr>
          <w:p w14:paraId="2A353CD4"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Bi</w:t>
            </w:r>
          </w:p>
        </w:tc>
      </w:tr>
      <w:tr w:rsidR="00EA1BEB" w14:paraId="4C30ED18" w14:textId="77777777">
        <w:trPr>
          <w:jc w:val="center"/>
        </w:trPr>
        <w:tc>
          <w:tcPr>
            <w:tcW w:w="1241" w:type="pct"/>
            <w:vAlign w:val="center"/>
          </w:tcPr>
          <w:p w14:paraId="4AADB63F"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0.015</w:t>
            </w:r>
          </w:p>
        </w:tc>
        <w:tc>
          <w:tcPr>
            <w:tcW w:w="963" w:type="pct"/>
            <w:vAlign w:val="center"/>
          </w:tcPr>
          <w:p w14:paraId="05355D44"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0.015</w:t>
            </w:r>
          </w:p>
        </w:tc>
        <w:tc>
          <w:tcPr>
            <w:tcW w:w="963" w:type="pct"/>
            <w:vAlign w:val="center"/>
          </w:tcPr>
          <w:p w14:paraId="6B47AD07"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0.010</w:t>
            </w:r>
          </w:p>
        </w:tc>
        <w:tc>
          <w:tcPr>
            <w:tcW w:w="889" w:type="pct"/>
            <w:vAlign w:val="center"/>
          </w:tcPr>
          <w:p w14:paraId="37C5CFA4"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0.008</w:t>
            </w:r>
          </w:p>
        </w:tc>
        <w:tc>
          <w:tcPr>
            <w:tcW w:w="944" w:type="pct"/>
            <w:vAlign w:val="center"/>
          </w:tcPr>
          <w:p w14:paraId="3ABBA836"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0.010</w:t>
            </w:r>
          </w:p>
        </w:tc>
      </w:tr>
      <w:tr w:rsidR="00EA1BEB" w14:paraId="245C8AC8" w14:textId="77777777">
        <w:trPr>
          <w:jc w:val="center"/>
        </w:trPr>
        <w:tc>
          <w:tcPr>
            <w:tcW w:w="5000" w:type="pct"/>
            <w:gridSpan w:val="5"/>
            <w:vAlign w:val="center"/>
          </w:tcPr>
          <w:p w14:paraId="0C048485" w14:textId="77777777" w:rsidR="00EA1BEB" w:rsidRDefault="00000000">
            <w:pPr>
              <w:pStyle w:val="af2"/>
              <w:tabs>
                <w:tab w:val="left" w:pos="720"/>
              </w:tabs>
              <w:ind w:firstLine="360"/>
              <w:jc w:val="left"/>
              <w:rPr>
                <w:rFonts w:ascii="Times New Roman" w:cs="Times New Roman"/>
                <w:sz w:val="18"/>
                <w:szCs w:val="18"/>
              </w:rPr>
            </w:pPr>
            <w:r>
              <w:rPr>
                <w:rFonts w:ascii="Times New Roman" w:cs="Times New Roman"/>
                <w:sz w:val="18"/>
                <w:szCs w:val="18"/>
                <w:vertAlign w:val="superscript"/>
              </w:rPr>
              <w:t>a</w:t>
            </w:r>
            <w:r>
              <w:rPr>
                <w:rFonts w:ascii="Times New Roman" w:cs="Times New Roman"/>
                <w:sz w:val="18"/>
                <w:szCs w:val="18"/>
              </w:rPr>
              <w:t xml:space="preserve"> </w:t>
            </w:r>
            <w:proofErr w:type="gramStart"/>
            <w:r>
              <w:rPr>
                <w:rFonts w:ascii="Times New Roman" w:cs="Times New Roman"/>
                <w:sz w:val="18"/>
                <w:szCs w:val="18"/>
              </w:rPr>
              <w:t>As</w:t>
            </w:r>
            <w:proofErr w:type="gramEnd"/>
            <w:r>
              <w:rPr>
                <w:rFonts w:ascii="Times New Roman" w:cs="Times New Roman"/>
                <w:sz w:val="18"/>
                <w:szCs w:val="18"/>
              </w:rPr>
              <w:t>+Sn+Sb+Pb+Bi≤0.035%</w:t>
            </w:r>
          </w:p>
        </w:tc>
      </w:tr>
    </w:tbl>
    <w:p w14:paraId="0D44D16F" w14:textId="77777777" w:rsidR="00EA1BEB" w:rsidRDefault="00EA1BEB">
      <w:pPr>
        <w:pStyle w:val="af2"/>
        <w:rPr>
          <w:rFonts w:ascii="Times New Roman" w:cs="Times New Roman"/>
        </w:rPr>
      </w:pPr>
    </w:p>
    <w:p w14:paraId="24233A56" w14:textId="77777777" w:rsidR="00EA1BEB" w:rsidRDefault="00000000">
      <w:pPr>
        <w:pStyle w:val="aff1"/>
        <w:numPr>
          <w:ilvl w:val="2"/>
          <w:numId w:val="3"/>
        </w:numPr>
        <w:spacing w:beforeLines="0" w:afterLines="0"/>
        <w:jc w:val="both"/>
        <w:rPr>
          <w:rFonts w:ascii="Times New Roman" w:eastAsia="宋体" w:cs="Times New Roman"/>
          <w:color w:val="000000"/>
        </w:rPr>
      </w:pPr>
      <w:bookmarkStart w:id="37" w:name="_Hlk80732333"/>
      <w:bookmarkEnd w:id="36"/>
      <w:r>
        <w:rPr>
          <w:rFonts w:ascii="Times New Roman" w:eastAsia="宋体" w:cs="Times New Roman"/>
          <w:color w:val="000000"/>
        </w:rPr>
        <w:t>钢中气体元素含量（成品分析）应符合表</w:t>
      </w:r>
      <w:r>
        <w:rPr>
          <w:rFonts w:ascii="Times New Roman" w:eastAsia="宋体" w:cs="Times New Roman"/>
          <w:color w:val="000000"/>
        </w:rPr>
        <w:t>5</w:t>
      </w:r>
      <w:r>
        <w:rPr>
          <w:rFonts w:ascii="Times New Roman" w:eastAsia="宋体" w:cs="Times New Roman"/>
          <w:color w:val="000000"/>
        </w:rPr>
        <w:t>的规定。</w:t>
      </w:r>
    </w:p>
    <w:p w14:paraId="7681B2C1" w14:textId="77777777" w:rsidR="00EA1BEB" w:rsidRDefault="00000000">
      <w:pPr>
        <w:pStyle w:val="a"/>
        <w:numPr>
          <w:ilvl w:val="0"/>
          <w:numId w:val="0"/>
        </w:numPr>
        <w:spacing w:before="156" w:after="156"/>
        <w:rPr>
          <w:rFonts w:ascii="Times New Roman" w:cs="Times New Roman"/>
        </w:rPr>
      </w:pPr>
      <w:r>
        <w:rPr>
          <w:rFonts w:ascii="Times New Roman" w:cs="Times New Roman"/>
          <w:b/>
          <w:bCs/>
        </w:rPr>
        <w:t>表</w:t>
      </w:r>
      <w:r>
        <w:rPr>
          <w:rFonts w:ascii="Times New Roman" w:cs="Times New Roman"/>
          <w:b/>
          <w:bCs/>
        </w:rPr>
        <w:t xml:space="preserve">5  </w:t>
      </w:r>
      <w:r>
        <w:rPr>
          <w:rFonts w:ascii="Times New Roman" w:cs="Times New Roman"/>
          <w:b/>
          <w:bCs/>
        </w:rPr>
        <w:t>气体含量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0"/>
      </w:tblGrid>
      <w:tr w:rsidR="00EA1BEB" w14:paraId="4D554AB1" w14:textId="77777777">
        <w:tc>
          <w:tcPr>
            <w:tcW w:w="9570" w:type="dxa"/>
            <w:gridSpan w:val="3"/>
            <w:vAlign w:val="center"/>
          </w:tcPr>
          <w:p w14:paraId="68B39B2F"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气体含量（质量分数）</w:t>
            </w:r>
            <w:r>
              <w:rPr>
                <w:rFonts w:ascii="Times New Roman" w:cs="Times New Roman"/>
                <w:sz w:val="18"/>
                <w:szCs w:val="18"/>
              </w:rPr>
              <w:t>/%</w:t>
            </w:r>
          </w:p>
        </w:tc>
      </w:tr>
      <w:tr w:rsidR="00EA1BEB" w14:paraId="4C0696E9" w14:textId="77777777">
        <w:tc>
          <w:tcPr>
            <w:tcW w:w="3190" w:type="dxa"/>
            <w:vAlign w:val="center"/>
          </w:tcPr>
          <w:p w14:paraId="5C1F425D"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O</w:t>
            </w:r>
          </w:p>
        </w:tc>
        <w:tc>
          <w:tcPr>
            <w:tcW w:w="3190" w:type="dxa"/>
            <w:vAlign w:val="center"/>
          </w:tcPr>
          <w:p w14:paraId="3641D05D"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N</w:t>
            </w:r>
          </w:p>
        </w:tc>
        <w:tc>
          <w:tcPr>
            <w:tcW w:w="3190" w:type="dxa"/>
            <w:vAlign w:val="center"/>
          </w:tcPr>
          <w:p w14:paraId="15E34CD0"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H</w:t>
            </w:r>
          </w:p>
        </w:tc>
      </w:tr>
      <w:tr w:rsidR="00EA1BEB" w14:paraId="4518BD21" w14:textId="77777777">
        <w:tc>
          <w:tcPr>
            <w:tcW w:w="3190" w:type="dxa"/>
            <w:vAlign w:val="center"/>
          </w:tcPr>
          <w:p w14:paraId="33D85032"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lastRenderedPageBreak/>
              <w:t>≤0.0020</w:t>
            </w:r>
          </w:p>
        </w:tc>
        <w:tc>
          <w:tcPr>
            <w:tcW w:w="3190" w:type="dxa"/>
            <w:vAlign w:val="center"/>
          </w:tcPr>
          <w:p w14:paraId="0C89690E"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≤0.0060</w:t>
            </w:r>
          </w:p>
        </w:tc>
        <w:tc>
          <w:tcPr>
            <w:tcW w:w="3190" w:type="dxa"/>
            <w:vAlign w:val="center"/>
          </w:tcPr>
          <w:p w14:paraId="0E8FFE3A" w14:textId="77777777" w:rsidR="00EA1BEB" w:rsidRDefault="00000000">
            <w:pPr>
              <w:pStyle w:val="af2"/>
              <w:tabs>
                <w:tab w:val="left" w:pos="720"/>
              </w:tabs>
              <w:ind w:firstLineChars="0" w:firstLine="0"/>
              <w:jc w:val="center"/>
              <w:rPr>
                <w:rFonts w:ascii="Times New Roman" w:cs="Times New Roman"/>
                <w:sz w:val="18"/>
                <w:szCs w:val="18"/>
              </w:rPr>
            </w:pPr>
            <w:r>
              <w:rPr>
                <w:rFonts w:ascii="Times New Roman" w:cs="Times New Roman"/>
                <w:sz w:val="18"/>
                <w:szCs w:val="18"/>
              </w:rPr>
              <w:t>≤0.0002</w:t>
            </w:r>
          </w:p>
        </w:tc>
      </w:tr>
    </w:tbl>
    <w:p w14:paraId="611C6E75" w14:textId="34D69AB4" w:rsidR="00EA1BEB" w:rsidRDefault="007D066C">
      <w:pPr>
        <w:pStyle w:val="aff1"/>
        <w:numPr>
          <w:ilvl w:val="2"/>
          <w:numId w:val="3"/>
        </w:numPr>
        <w:spacing w:beforeLines="0" w:afterLines="0"/>
        <w:rPr>
          <w:rFonts w:ascii="Times New Roman" w:eastAsia="宋体" w:cs="Times New Roman"/>
        </w:rPr>
      </w:pPr>
      <w:bookmarkStart w:id="38" w:name="_Hlk80732358"/>
      <w:bookmarkEnd w:id="37"/>
      <w:r>
        <w:rPr>
          <w:rFonts w:ascii="Times New Roman" w:eastAsia="宋体" w:cs="Times New Roman"/>
        </w:rPr>
        <w:t>圆钢的成品化学成分允许偏差应符合</w:t>
      </w:r>
      <w:r>
        <w:rPr>
          <w:rFonts w:ascii="Times New Roman" w:eastAsia="宋体" w:cs="Times New Roman" w:hint="eastAsia"/>
        </w:rPr>
        <w:t>GB/T</w:t>
      </w:r>
      <w:r>
        <w:rPr>
          <w:rFonts w:ascii="Times New Roman" w:eastAsia="宋体" w:cs="Times New Roman"/>
        </w:rPr>
        <w:t xml:space="preserve"> 222</w:t>
      </w:r>
      <w:r>
        <w:rPr>
          <w:rFonts w:ascii="Times New Roman" w:eastAsia="宋体" w:cs="Times New Roman" w:hint="eastAsia"/>
        </w:rPr>
        <w:t>的规定。</w:t>
      </w:r>
    </w:p>
    <w:p w14:paraId="1AC665AF" w14:textId="77777777" w:rsidR="00EA1BEB" w:rsidRDefault="00000000">
      <w:pPr>
        <w:pStyle w:val="aff"/>
        <w:numPr>
          <w:ilvl w:val="1"/>
          <w:numId w:val="3"/>
        </w:numPr>
        <w:spacing w:before="156" w:after="156"/>
        <w:rPr>
          <w:rFonts w:ascii="Times New Roman" w:cs="Times New Roman"/>
          <w:b/>
          <w:bCs/>
        </w:rPr>
      </w:pPr>
      <w:bookmarkStart w:id="39" w:name="_Toc99610624"/>
      <w:bookmarkStart w:id="40" w:name="_Toc103066940"/>
      <w:bookmarkEnd w:id="38"/>
      <w:r>
        <w:rPr>
          <w:rFonts w:ascii="Times New Roman" w:cs="Times New Roman"/>
          <w:b/>
          <w:bCs/>
        </w:rPr>
        <w:t>冶炼方法</w:t>
      </w:r>
      <w:bookmarkEnd w:id="39"/>
      <w:bookmarkEnd w:id="40"/>
    </w:p>
    <w:p w14:paraId="4837A29F" w14:textId="77777777" w:rsidR="00EA1BEB" w:rsidRDefault="00000000">
      <w:pPr>
        <w:pStyle w:val="af2"/>
        <w:rPr>
          <w:rFonts w:ascii="Times New Roman" w:cs="Times New Roman"/>
        </w:rPr>
      </w:pPr>
      <w:bookmarkStart w:id="41" w:name="_Hlk80732631"/>
      <w:proofErr w:type="gramStart"/>
      <w:r>
        <w:rPr>
          <w:rFonts w:ascii="Times New Roman" w:cs="Times New Roman"/>
        </w:rPr>
        <w:t>钢应采取</w:t>
      </w:r>
      <w:proofErr w:type="gramEnd"/>
      <w:r>
        <w:rPr>
          <w:rFonts w:ascii="Times New Roman" w:cs="Times New Roman"/>
        </w:rPr>
        <w:t>转炉或电弧炉冶炼，并经</w:t>
      </w:r>
      <w:r>
        <w:rPr>
          <w:rFonts w:ascii="Times New Roman" w:cs="Times New Roman" w:hint="eastAsia"/>
        </w:rPr>
        <w:t>炉外精炼和</w:t>
      </w:r>
      <w:r>
        <w:rPr>
          <w:rFonts w:ascii="Times New Roman" w:cs="Times New Roman"/>
        </w:rPr>
        <w:t>真空脱气处理，也可采用电渣重熔</w:t>
      </w:r>
      <w:proofErr w:type="gramStart"/>
      <w:r>
        <w:rPr>
          <w:rFonts w:ascii="Times New Roman" w:cs="Times New Roman"/>
        </w:rPr>
        <w:t>法冶</w:t>
      </w:r>
      <w:proofErr w:type="gramEnd"/>
      <w:r>
        <w:rPr>
          <w:rFonts w:ascii="Times New Roman" w:cs="Times New Roman"/>
        </w:rPr>
        <w:t>炼。采用电渣重熔</w:t>
      </w:r>
      <w:proofErr w:type="gramStart"/>
      <w:r>
        <w:rPr>
          <w:rFonts w:ascii="Times New Roman" w:cs="Times New Roman"/>
        </w:rPr>
        <w:t>法冶</w:t>
      </w:r>
      <w:proofErr w:type="gramEnd"/>
      <w:r>
        <w:rPr>
          <w:rFonts w:ascii="Times New Roman" w:cs="Times New Roman"/>
        </w:rPr>
        <w:t>炼时需在合同中注明。</w:t>
      </w:r>
    </w:p>
    <w:p w14:paraId="19668282" w14:textId="77777777" w:rsidR="00EA1BEB" w:rsidRDefault="00000000">
      <w:pPr>
        <w:pStyle w:val="aff"/>
        <w:numPr>
          <w:ilvl w:val="1"/>
          <w:numId w:val="3"/>
        </w:numPr>
        <w:spacing w:before="156" w:after="156"/>
        <w:rPr>
          <w:rFonts w:ascii="Times New Roman" w:cs="Times New Roman"/>
          <w:b/>
          <w:bCs/>
        </w:rPr>
      </w:pPr>
      <w:bookmarkStart w:id="42" w:name="_Toc103066941"/>
      <w:bookmarkStart w:id="43" w:name="_Toc99610625"/>
      <w:bookmarkEnd w:id="41"/>
      <w:r>
        <w:rPr>
          <w:rFonts w:ascii="Times New Roman" w:cs="Times New Roman"/>
          <w:b/>
          <w:bCs/>
        </w:rPr>
        <w:t>制造工艺</w:t>
      </w:r>
      <w:bookmarkEnd w:id="42"/>
    </w:p>
    <w:p w14:paraId="0CA9796A" w14:textId="3518AE35" w:rsidR="00EA1BEB" w:rsidRDefault="007D066C">
      <w:pPr>
        <w:pStyle w:val="af2"/>
        <w:rPr>
          <w:rFonts w:ascii="Times New Roman" w:cs="Times New Roman"/>
        </w:rPr>
      </w:pPr>
      <w:r>
        <w:rPr>
          <w:rFonts w:ascii="Times New Roman" w:cs="Times New Roman"/>
        </w:rPr>
        <w:t>圆钢应在有足够能力的锻压机上锻造成型，锻造比应不小于</w:t>
      </w:r>
      <w:r>
        <w:rPr>
          <w:rFonts w:ascii="Times New Roman" w:cs="Times New Roman"/>
        </w:rPr>
        <w:t>3.0</w:t>
      </w:r>
      <w:r>
        <w:rPr>
          <w:rFonts w:ascii="Times New Roman" w:cs="Times New Roman"/>
        </w:rPr>
        <w:t>。</w:t>
      </w:r>
    </w:p>
    <w:p w14:paraId="5CA39639" w14:textId="77777777" w:rsidR="00EA1BEB" w:rsidRDefault="00000000">
      <w:pPr>
        <w:pStyle w:val="aff"/>
        <w:numPr>
          <w:ilvl w:val="1"/>
          <w:numId w:val="3"/>
        </w:numPr>
        <w:spacing w:before="156" w:after="156"/>
        <w:rPr>
          <w:rFonts w:ascii="Times New Roman" w:cs="Times New Roman"/>
          <w:b/>
          <w:bCs/>
        </w:rPr>
      </w:pPr>
      <w:bookmarkStart w:id="44" w:name="_Toc103066942"/>
      <w:r>
        <w:rPr>
          <w:rFonts w:ascii="Times New Roman" w:cs="Times New Roman"/>
          <w:b/>
          <w:bCs/>
        </w:rPr>
        <w:t>交货状态</w:t>
      </w:r>
      <w:bookmarkEnd w:id="43"/>
      <w:bookmarkEnd w:id="44"/>
    </w:p>
    <w:p w14:paraId="0AC6E3D3" w14:textId="43320068" w:rsidR="00EA1BEB" w:rsidRDefault="007D066C">
      <w:pPr>
        <w:pStyle w:val="af2"/>
        <w:rPr>
          <w:rFonts w:ascii="Times New Roman" w:cs="Times New Roman"/>
        </w:rPr>
      </w:pPr>
      <w:bookmarkStart w:id="45" w:name="_Hlk80732638"/>
      <w:r>
        <w:rPr>
          <w:rFonts w:ascii="Times New Roman" w:cs="Times New Roman"/>
        </w:rPr>
        <w:t>圆钢应以热锻软化退火、热锻软化退火后</w:t>
      </w:r>
      <w:proofErr w:type="gramStart"/>
      <w:r>
        <w:rPr>
          <w:rFonts w:ascii="Times New Roman" w:cs="Times New Roman"/>
        </w:rPr>
        <w:t>经车光</w:t>
      </w:r>
      <w:proofErr w:type="gramEnd"/>
      <w:r>
        <w:rPr>
          <w:rFonts w:ascii="Times New Roman" w:cs="Times New Roman"/>
        </w:rPr>
        <w:t>或磨光状态交货。</w:t>
      </w:r>
    </w:p>
    <w:p w14:paraId="0B1EC456" w14:textId="77777777" w:rsidR="00EA1BEB" w:rsidRDefault="00000000">
      <w:pPr>
        <w:pStyle w:val="aff"/>
        <w:numPr>
          <w:ilvl w:val="1"/>
          <w:numId w:val="3"/>
        </w:numPr>
        <w:spacing w:before="156" w:after="156"/>
        <w:jc w:val="both"/>
        <w:rPr>
          <w:rFonts w:ascii="Times New Roman" w:cs="Times New Roman"/>
          <w:b/>
          <w:bCs/>
          <w:color w:val="FF0000"/>
        </w:rPr>
      </w:pPr>
      <w:bookmarkStart w:id="46" w:name="_Toc103066943"/>
      <w:bookmarkEnd w:id="45"/>
      <w:r>
        <w:rPr>
          <w:rFonts w:ascii="Times New Roman" w:cs="Times New Roman"/>
          <w:b/>
          <w:bCs/>
        </w:rPr>
        <w:t>交货硬度</w:t>
      </w:r>
      <w:bookmarkEnd w:id="46"/>
    </w:p>
    <w:p w14:paraId="365ED0F0" w14:textId="5A48EC04" w:rsidR="00EA1BEB" w:rsidRDefault="007D066C">
      <w:pPr>
        <w:pStyle w:val="af2"/>
        <w:rPr>
          <w:rFonts w:ascii="Times New Roman" w:cs="Times New Roman"/>
        </w:rPr>
      </w:pPr>
      <w:r>
        <w:rPr>
          <w:rFonts w:ascii="Times New Roman" w:cs="Times New Roman"/>
        </w:rPr>
        <w:t>圆钢的交货硬度应不大于</w:t>
      </w:r>
      <w:r>
        <w:rPr>
          <w:rFonts w:ascii="Times New Roman" w:cs="Times New Roman"/>
        </w:rPr>
        <w:t>235 HBW</w:t>
      </w:r>
      <w:r>
        <w:rPr>
          <w:rFonts w:ascii="Times New Roman" w:cs="Times New Roman"/>
        </w:rPr>
        <w:t>。</w:t>
      </w:r>
    </w:p>
    <w:p w14:paraId="6E825BC7" w14:textId="77777777" w:rsidR="00EA1BEB" w:rsidRDefault="00000000">
      <w:pPr>
        <w:pStyle w:val="aff"/>
        <w:numPr>
          <w:ilvl w:val="1"/>
          <w:numId w:val="3"/>
        </w:numPr>
        <w:spacing w:before="156" w:after="156"/>
        <w:jc w:val="both"/>
        <w:rPr>
          <w:rFonts w:ascii="Times New Roman" w:cs="Times New Roman"/>
          <w:b/>
          <w:bCs/>
          <w:color w:val="FF0000"/>
        </w:rPr>
      </w:pPr>
      <w:bookmarkStart w:id="47" w:name="_Toc103066944"/>
      <w:r>
        <w:rPr>
          <w:rFonts w:ascii="Times New Roman" w:cs="Times New Roman"/>
          <w:b/>
          <w:bCs/>
        </w:rPr>
        <w:t>低倍组织</w:t>
      </w:r>
      <w:bookmarkEnd w:id="47"/>
    </w:p>
    <w:p w14:paraId="1A07E445" w14:textId="728DC6A0" w:rsidR="00EA1BEB" w:rsidRDefault="007D066C">
      <w:pPr>
        <w:pStyle w:val="af2"/>
        <w:rPr>
          <w:rFonts w:ascii="Times New Roman" w:cs="Times New Roman"/>
        </w:rPr>
      </w:pPr>
      <w:r>
        <w:rPr>
          <w:rFonts w:ascii="Times New Roman" w:cs="Times New Roman"/>
        </w:rPr>
        <w:t>圆钢应进行低倍组织检查，经酸浸的圆钢横截面低倍试片上应无残余缩孔、裂纹、皮下气泡、过烧、白点及有害夹杂物。中心疏松、一般疏松、</w:t>
      </w:r>
      <w:proofErr w:type="gramStart"/>
      <w:r>
        <w:rPr>
          <w:rFonts w:ascii="Times New Roman" w:cs="Times New Roman"/>
        </w:rPr>
        <w:t>锭型偏析</w:t>
      </w:r>
      <w:proofErr w:type="gramEnd"/>
      <w:r>
        <w:rPr>
          <w:rFonts w:ascii="Times New Roman" w:cs="Times New Roman"/>
        </w:rPr>
        <w:t>、中心偏析合格级别应符合表</w:t>
      </w:r>
      <w:r w:rsidR="00AD3C51">
        <w:rPr>
          <w:rFonts w:ascii="Times New Roman" w:cs="Times New Roman"/>
        </w:rPr>
        <w:t>6</w:t>
      </w:r>
      <w:r>
        <w:rPr>
          <w:rFonts w:ascii="Times New Roman" w:cs="Times New Roman"/>
        </w:rPr>
        <w:t>的规定。不允许出现一般或边缘点状偏析。</w:t>
      </w:r>
    </w:p>
    <w:p w14:paraId="3BCCF206" w14:textId="3000C2AC" w:rsidR="00EA1BEB" w:rsidRDefault="00000000">
      <w:pPr>
        <w:pStyle w:val="a"/>
        <w:numPr>
          <w:ilvl w:val="0"/>
          <w:numId w:val="0"/>
        </w:numPr>
        <w:spacing w:before="156" w:after="156"/>
        <w:rPr>
          <w:rFonts w:ascii="Times New Roman" w:cs="Times New Roman"/>
        </w:rPr>
      </w:pPr>
      <w:r>
        <w:rPr>
          <w:rFonts w:ascii="Times New Roman" w:cs="Times New Roman"/>
          <w:b/>
          <w:bCs/>
        </w:rPr>
        <w:t>表</w:t>
      </w:r>
      <w:r w:rsidR="00AD3C51">
        <w:rPr>
          <w:rFonts w:ascii="Times New Roman" w:cs="Times New Roman"/>
          <w:b/>
          <w:bCs/>
        </w:rPr>
        <w:t>6</w:t>
      </w:r>
      <w:r>
        <w:rPr>
          <w:rFonts w:ascii="Times New Roman" w:cs="Times New Roman"/>
          <w:b/>
          <w:bCs/>
        </w:rPr>
        <w:t xml:space="preserve">  </w:t>
      </w:r>
      <w:r>
        <w:rPr>
          <w:rFonts w:ascii="Times New Roman" w:cs="Times New Roman"/>
          <w:b/>
          <w:bCs/>
        </w:rPr>
        <w:t>低倍组织合格级别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709"/>
      </w:tblGrid>
      <w:tr w:rsidR="00EA1BEB" w14:paraId="4A347295" w14:textId="77777777">
        <w:trPr>
          <w:trHeight w:val="340"/>
          <w:jc w:val="center"/>
        </w:trPr>
        <w:tc>
          <w:tcPr>
            <w:tcW w:w="5000" w:type="pct"/>
            <w:gridSpan w:val="2"/>
            <w:vAlign w:val="center"/>
          </w:tcPr>
          <w:p w14:paraId="406DAA8B" w14:textId="77777777" w:rsidR="00EA1BEB" w:rsidRDefault="00000000">
            <w:pPr>
              <w:adjustRightInd w:val="0"/>
              <w:snapToGrid w:val="0"/>
              <w:jc w:val="center"/>
              <w:rPr>
                <w:sz w:val="18"/>
                <w:szCs w:val="18"/>
                <w:shd w:val="pct10" w:color="auto" w:fill="FFFFFF"/>
              </w:rPr>
            </w:pPr>
            <w:bookmarkStart w:id="48" w:name="_Hlk139961136"/>
            <w:r>
              <w:rPr>
                <w:sz w:val="18"/>
                <w:szCs w:val="18"/>
              </w:rPr>
              <w:t>合格级别</w:t>
            </w:r>
            <w:r>
              <w:rPr>
                <w:sz w:val="18"/>
                <w:szCs w:val="18"/>
              </w:rPr>
              <w:t>/</w:t>
            </w:r>
            <w:r>
              <w:rPr>
                <w:sz w:val="18"/>
                <w:szCs w:val="18"/>
              </w:rPr>
              <w:t>级（不大于）</w:t>
            </w:r>
          </w:p>
        </w:tc>
      </w:tr>
      <w:tr w:rsidR="00EA1BEB" w14:paraId="42CA035D" w14:textId="77777777">
        <w:trPr>
          <w:trHeight w:val="340"/>
          <w:jc w:val="center"/>
        </w:trPr>
        <w:tc>
          <w:tcPr>
            <w:tcW w:w="2017" w:type="pct"/>
            <w:vAlign w:val="center"/>
          </w:tcPr>
          <w:p w14:paraId="591CA108" w14:textId="77777777" w:rsidR="00EA1BEB" w:rsidRDefault="00000000">
            <w:pPr>
              <w:adjustRightInd w:val="0"/>
              <w:snapToGrid w:val="0"/>
              <w:jc w:val="center"/>
              <w:rPr>
                <w:sz w:val="18"/>
                <w:szCs w:val="18"/>
              </w:rPr>
            </w:pPr>
            <w:r>
              <w:rPr>
                <w:rFonts w:hint="eastAsia"/>
                <w:sz w:val="18"/>
                <w:szCs w:val="18"/>
              </w:rPr>
              <w:t>中心疏松</w:t>
            </w:r>
          </w:p>
        </w:tc>
        <w:tc>
          <w:tcPr>
            <w:tcW w:w="2983" w:type="pct"/>
            <w:vAlign w:val="center"/>
          </w:tcPr>
          <w:p w14:paraId="3A5AA71E" w14:textId="77777777" w:rsidR="00EA1BEB" w:rsidRDefault="00000000">
            <w:pPr>
              <w:adjustRightInd w:val="0"/>
              <w:snapToGrid w:val="0"/>
              <w:jc w:val="center"/>
              <w:rPr>
                <w:sz w:val="18"/>
                <w:szCs w:val="18"/>
              </w:rPr>
            </w:pPr>
            <w:r>
              <w:rPr>
                <w:sz w:val="18"/>
                <w:szCs w:val="18"/>
              </w:rPr>
              <w:t>1.0</w:t>
            </w:r>
          </w:p>
        </w:tc>
      </w:tr>
      <w:tr w:rsidR="00EA1BEB" w14:paraId="57546547" w14:textId="77777777">
        <w:trPr>
          <w:trHeight w:val="340"/>
          <w:jc w:val="center"/>
        </w:trPr>
        <w:tc>
          <w:tcPr>
            <w:tcW w:w="2017" w:type="pct"/>
            <w:vAlign w:val="center"/>
          </w:tcPr>
          <w:p w14:paraId="5AEFDBFA" w14:textId="77777777" w:rsidR="00EA1BEB" w:rsidRDefault="00000000">
            <w:pPr>
              <w:adjustRightInd w:val="0"/>
              <w:snapToGrid w:val="0"/>
              <w:jc w:val="center"/>
              <w:rPr>
                <w:sz w:val="18"/>
                <w:szCs w:val="18"/>
              </w:rPr>
            </w:pPr>
            <w:r>
              <w:rPr>
                <w:rFonts w:hint="eastAsia"/>
                <w:sz w:val="18"/>
                <w:szCs w:val="18"/>
              </w:rPr>
              <w:t>一般疏松</w:t>
            </w:r>
          </w:p>
        </w:tc>
        <w:tc>
          <w:tcPr>
            <w:tcW w:w="2983" w:type="pct"/>
            <w:vAlign w:val="center"/>
          </w:tcPr>
          <w:p w14:paraId="3ED6F3D1" w14:textId="77777777" w:rsidR="00EA1BEB" w:rsidRDefault="00000000">
            <w:pPr>
              <w:adjustRightInd w:val="0"/>
              <w:snapToGrid w:val="0"/>
              <w:jc w:val="center"/>
              <w:rPr>
                <w:sz w:val="18"/>
                <w:szCs w:val="18"/>
              </w:rPr>
            </w:pPr>
            <w:r>
              <w:rPr>
                <w:sz w:val="18"/>
                <w:szCs w:val="18"/>
              </w:rPr>
              <w:t>1.0</w:t>
            </w:r>
          </w:p>
        </w:tc>
      </w:tr>
      <w:tr w:rsidR="00EA1BEB" w14:paraId="7A6034ED" w14:textId="77777777">
        <w:trPr>
          <w:trHeight w:val="340"/>
          <w:jc w:val="center"/>
        </w:trPr>
        <w:tc>
          <w:tcPr>
            <w:tcW w:w="2017" w:type="pct"/>
            <w:vAlign w:val="center"/>
          </w:tcPr>
          <w:p w14:paraId="5BBE3227" w14:textId="77777777" w:rsidR="00EA1BEB" w:rsidRDefault="00000000">
            <w:pPr>
              <w:adjustRightInd w:val="0"/>
              <w:snapToGrid w:val="0"/>
              <w:jc w:val="center"/>
              <w:rPr>
                <w:sz w:val="18"/>
                <w:szCs w:val="18"/>
              </w:rPr>
            </w:pPr>
            <w:proofErr w:type="gramStart"/>
            <w:r>
              <w:rPr>
                <w:rFonts w:hint="eastAsia"/>
                <w:sz w:val="18"/>
                <w:szCs w:val="18"/>
              </w:rPr>
              <w:t>锭型偏析</w:t>
            </w:r>
            <w:proofErr w:type="gramEnd"/>
          </w:p>
        </w:tc>
        <w:tc>
          <w:tcPr>
            <w:tcW w:w="2983" w:type="pct"/>
            <w:vAlign w:val="center"/>
          </w:tcPr>
          <w:p w14:paraId="2A96E872" w14:textId="77777777" w:rsidR="00EA1BEB" w:rsidRDefault="00000000">
            <w:pPr>
              <w:adjustRightInd w:val="0"/>
              <w:snapToGrid w:val="0"/>
              <w:jc w:val="center"/>
              <w:rPr>
                <w:sz w:val="18"/>
                <w:szCs w:val="18"/>
              </w:rPr>
            </w:pPr>
            <w:r>
              <w:rPr>
                <w:rFonts w:hint="eastAsia"/>
                <w:sz w:val="18"/>
                <w:szCs w:val="18"/>
              </w:rPr>
              <w:t>1</w:t>
            </w:r>
            <w:r>
              <w:rPr>
                <w:sz w:val="18"/>
                <w:szCs w:val="18"/>
              </w:rPr>
              <w:t>.0</w:t>
            </w:r>
          </w:p>
        </w:tc>
      </w:tr>
      <w:tr w:rsidR="00EA1BEB" w14:paraId="15914175" w14:textId="77777777">
        <w:trPr>
          <w:trHeight w:val="340"/>
          <w:jc w:val="center"/>
        </w:trPr>
        <w:tc>
          <w:tcPr>
            <w:tcW w:w="2017" w:type="pct"/>
            <w:vAlign w:val="center"/>
          </w:tcPr>
          <w:p w14:paraId="57DB6E4B" w14:textId="77777777" w:rsidR="00EA1BEB" w:rsidRDefault="00000000">
            <w:pPr>
              <w:adjustRightInd w:val="0"/>
              <w:snapToGrid w:val="0"/>
              <w:jc w:val="center"/>
              <w:rPr>
                <w:sz w:val="18"/>
                <w:szCs w:val="18"/>
              </w:rPr>
            </w:pPr>
            <w:r>
              <w:rPr>
                <w:rFonts w:hint="eastAsia"/>
                <w:sz w:val="18"/>
                <w:szCs w:val="18"/>
              </w:rPr>
              <w:t>一般、边缘点状偏析</w:t>
            </w:r>
          </w:p>
        </w:tc>
        <w:tc>
          <w:tcPr>
            <w:tcW w:w="2983" w:type="pct"/>
            <w:vAlign w:val="center"/>
          </w:tcPr>
          <w:p w14:paraId="18231960" w14:textId="77777777" w:rsidR="00EA1BEB" w:rsidRDefault="00000000">
            <w:pPr>
              <w:adjustRightInd w:val="0"/>
              <w:snapToGrid w:val="0"/>
              <w:jc w:val="center"/>
              <w:rPr>
                <w:sz w:val="18"/>
                <w:szCs w:val="18"/>
              </w:rPr>
            </w:pPr>
            <w:r>
              <w:rPr>
                <w:rFonts w:hint="eastAsia"/>
                <w:sz w:val="18"/>
                <w:szCs w:val="18"/>
              </w:rPr>
              <w:t>不允许有</w:t>
            </w:r>
          </w:p>
        </w:tc>
      </w:tr>
    </w:tbl>
    <w:p w14:paraId="0088E738" w14:textId="77777777" w:rsidR="00EA1BEB" w:rsidRDefault="00000000">
      <w:pPr>
        <w:pStyle w:val="aff"/>
        <w:numPr>
          <w:ilvl w:val="1"/>
          <w:numId w:val="3"/>
        </w:numPr>
        <w:spacing w:before="156" w:after="156"/>
        <w:jc w:val="both"/>
        <w:rPr>
          <w:rFonts w:ascii="Times New Roman" w:cs="Times New Roman"/>
          <w:b/>
          <w:bCs/>
          <w:color w:val="FF0000"/>
        </w:rPr>
      </w:pPr>
      <w:bookmarkStart w:id="49" w:name="_Toc103066945"/>
      <w:bookmarkEnd w:id="48"/>
      <w:r>
        <w:rPr>
          <w:rFonts w:ascii="Times New Roman" w:cs="Times New Roman"/>
          <w:b/>
          <w:bCs/>
        </w:rPr>
        <w:t>非金属夹杂物</w:t>
      </w:r>
      <w:bookmarkEnd w:id="49"/>
    </w:p>
    <w:p w14:paraId="6BFFD02C" w14:textId="4956C4F4" w:rsidR="00EA1BEB" w:rsidRPr="00AD3C51" w:rsidRDefault="007D066C" w:rsidP="00AD3C51">
      <w:pPr>
        <w:pStyle w:val="af2"/>
        <w:rPr>
          <w:rFonts w:ascii="Times New Roman" w:cs="Times New Roman"/>
        </w:rPr>
      </w:pPr>
      <w:r>
        <w:rPr>
          <w:rFonts w:ascii="Times New Roman" w:cs="Times New Roman"/>
        </w:rPr>
        <w:t>圆钢应进行非金属夹杂物检验，合格级别应符合表</w:t>
      </w:r>
      <w:r w:rsidR="00AD3C51">
        <w:rPr>
          <w:rFonts w:ascii="Times New Roman" w:cs="Times New Roman"/>
        </w:rPr>
        <w:t>7</w:t>
      </w:r>
      <w:r>
        <w:rPr>
          <w:rFonts w:ascii="Times New Roman" w:cs="Times New Roman"/>
        </w:rPr>
        <w:t>的规定。</w:t>
      </w:r>
    </w:p>
    <w:p w14:paraId="4FE22287" w14:textId="00AB7993" w:rsidR="00EA1BEB" w:rsidRDefault="00000000">
      <w:pPr>
        <w:pStyle w:val="a"/>
        <w:numPr>
          <w:ilvl w:val="0"/>
          <w:numId w:val="0"/>
        </w:numPr>
        <w:spacing w:before="156" w:after="156"/>
        <w:rPr>
          <w:rFonts w:ascii="Times New Roman" w:cs="Times New Roman"/>
        </w:rPr>
      </w:pPr>
      <w:r>
        <w:rPr>
          <w:rFonts w:ascii="Times New Roman" w:cs="Times New Roman"/>
          <w:b/>
          <w:bCs/>
        </w:rPr>
        <w:t>表</w:t>
      </w:r>
      <w:r w:rsidR="00AD3C51">
        <w:rPr>
          <w:rFonts w:ascii="Times New Roman" w:cs="Times New Roman"/>
          <w:b/>
          <w:bCs/>
        </w:rPr>
        <w:t>7</w:t>
      </w:r>
      <w:r>
        <w:rPr>
          <w:rFonts w:ascii="Times New Roman" w:cs="Times New Roman"/>
          <w:b/>
          <w:bCs/>
        </w:rPr>
        <w:t xml:space="preserve">  </w:t>
      </w:r>
      <w:r>
        <w:rPr>
          <w:rFonts w:ascii="Times New Roman" w:cs="Times New Roman"/>
          <w:b/>
          <w:bCs/>
        </w:rPr>
        <w:t>非金属夹杂物合格级别</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992"/>
        <w:gridCol w:w="993"/>
        <w:gridCol w:w="992"/>
        <w:gridCol w:w="850"/>
        <w:gridCol w:w="709"/>
        <w:gridCol w:w="709"/>
        <w:gridCol w:w="709"/>
        <w:gridCol w:w="708"/>
        <w:gridCol w:w="957"/>
      </w:tblGrid>
      <w:tr w:rsidR="00EA1BEB" w14:paraId="45E1E3D2" w14:textId="77777777">
        <w:tc>
          <w:tcPr>
            <w:tcW w:w="1951" w:type="dxa"/>
            <w:vAlign w:val="center"/>
          </w:tcPr>
          <w:p w14:paraId="315384EA"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夹杂</w:t>
            </w:r>
            <w:proofErr w:type="gramStart"/>
            <w:r>
              <w:rPr>
                <w:rFonts w:ascii="Times New Roman" w:cs="Times New Roman"/>
              </w:rPr>
              <w:t>物类型</w:t>
            </w:r>
            <w:proofErr w:type="gramEnd"/>
          </w:p>
        </w:tc>
        <w:tc>
          <w:tcPr>
            <w:tcW w:w="1985" w:type="dxa"/>
            <w:gridSpan w:val="2"/>
            <w:vAlign w:val="center"/>
          </w:tcPr>
          <w:p w14:paraId="6C1EBFC0"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A</w:t>
            </w:r>
          </w:p>
        </w:tc>
        <w:tc>
          <w:tcPr>
            <w:tcW w:w="1842" w:type="dxa"/>
            <w:gridSpan w:val="2"/>
            <w:vAlign w:val="center"/>
          </w:tcPr>
          <w:p w14:paraId="72AF122C"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B</w:t>
            </w:r>
          </w:p>
        </w:tc>
        <w:tc>
          <w:tcPr>
            <w:tcW w:w="1418" w:type="dxa"/>
            <w:gridSpan w:val="2"/>
            <w:vAlign w:val="center"/>
          </w:tcPr>
          <w:p w14:paraId="415911B4"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C</w:t>
            </w:r>
          </w:p>
        </w:tc>
        <w:tc>
          <w:tcPr>
            <w:tcW w:w="1417" w:type="dxa"/>
            <w:gridSpan w:val="2"/>
            <w:vAlign w:val="center"/>
          </w:tcPr>
          <w:p w14:paraId="1108F9A4"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D</w:t>
            </w:r>
          </w:p>
        </w:tc>
        <w:tc>
          <w:tcPr>
            <w:tcW w:w="957" w:type="dxa"/>
            <w:vMerge w:val="restart"/>
            <w:vAlign w:val="center"/>
          </w:tcPr>
          <w:p w14:paraId="205DB47D"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DS</w:t>
            </w:r>
          </w:p>
        </w:tc>
      </w:tr>
      <w:tr w:rsidR="00EA1BEB" w14:paraId="118243ED" w14:textId="77777777">
        <w:tc>
          <w:tcPr>
            <w:tcW w:w="1951" w:type="dxa"/>
            <w:vMerge w:val="restart"/>
            <w:vAlign w:val="center"/>
          </w:tcPr>
          <w:p w14:paraId="05EDC2EA"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合格级别（不大于）</w:t>
            </w:r>
          </w:p>
        </w:tc>
        <w:tc>
          <w:tcPr>
            <w:tcW w:w="992" w:type="dxa"/>
            <w:vAlign w:val="center"/>
          </w:tcPr>
          <w:p w14:paraId="0D5B3366" w14:textId="77777777" w:rsidR="00EA1BEB" w:rsidRDefault="00000000">
            <w:pPr>
              <w:pStyle w:val="af2"/>
              <w:tabs>
                <w:tab w:val="left" w:pos="720"/>
              </w:tabs>
              <w:ind w:firstLineChars="0" w:firstLine="0"/>
              <w:jc w:val="center"/>
              <w:rPr>
                <w:rFonts w:ascii="Times New Roman" w:cs="Times New Roman"/>
              </w:rPr>
            </w:pPr>
            <w:proofErr w:type="gramStart"/>
            <w:r>
              <w:rPr>
                <w:rFonts w:ascii="Times New Roman" w:cs="Times New Roman"/>
              </w:rPr>
              <w:t>细系</w:t>
            </w:r>
            <w:proofErr w:type="gramEnd"/>
          </w:p>
        </w:tc>
        <w:tc>
          <w:tcPr>
            <w:tcW w:w="993" w:type="dxa"/>
            <w:vAlign w:val="center"/>
          </w:tcPr>
          <w:p w14:paraId="7ECF7FDB" w14:textId="77777777" w:rsidR="00EA1BEB" w:rsidRDefault="00000000">
            <w:pPr>
              <w:pStyle w:val="af2"/>
              <w:tabs>
                <w:tab w:val="left" w:pos="720"/>
              </w:tabs>
              <w:ind w:firstLineChars="0" w:firstLine="0"/>
              <w:jc w:val="center"/>
              <w:rPr>
                <w:rFonts w:ascii="Times New Roman" w:cs="Times New Roman"/>
              </w:rPr>
            </w:pPr>
            <w:proofErr w:type="gramStart"/>
            <w:r>
              <w:rPr>
                <w:rFonts w:ascii="Times New Roman" w:cs="Times New Roman"/>
              </w:rPr>
              <w:t>粗系</w:t>
            </w:r>
            <w:proofErr w:type="gramEnd"/>
          </w:p>
        </w:tc>
        <w:tc>
          <w:tcPr>
            <w:tcW w:w="992" w:type="dxa"/>
            <w:vAlign w:val="center"/>
          </w:tcPr>
          <w:p w14:paraId="7968F069" w14:textId="77777777" w:rsidR="00EA1BEB" w:rsidRDefault="00000000">
            <w:pPr>
              <w:pStyle w:val="af2"/>
              <w:tabs>
                <w:tab w:val="left" w:pos="720"/>
              </w:tabs>
              <w:ind w:firstLineChars="0" w:firstLine="0"/>
              <w:jc w:val="center"/>
              <w:rPr>
                <w:rFonts w:ascii="Times New Roman" w:cs="Times New Roman"/>
              </w:rPr>
            </w:pPr>
            <w:proofErr w:type="gramStart"/>
            <w:r>
              <w:rPr>
                <w:rFonts w:ascii="Times New Roman" w:cs="Times New Roman"/>
              </w:rPr>
              <w:t>细系</w:t>
            </w:r>
            <w:proofErr w:type="gramEnd"/>
          </w:p>
        </w:tc>
        <w:tc>
          <w:tcPr>
            <w:tcW w:w="850" w:type="dxa"/>
            <w:vAlign w:val="center"/>
          </w:tcPr>
          <w:p w14:paraId="49DBF616" w14:textId="77777777" w:rsidR="00EA1BEB" w:rsidRDefault="00000000">
            <w:pPr>
              <w:pStyle w:val="af2"/>
              <w:tabs>
                <w:tab w:val="left" w:pos="720"/>
              </w:tabs>
              <w:ind w:firstLineChars="0" w:firstLine="0"/>
              <w:jc w:val="center"/>
              <w:rPr>
                <w:rFonts w:ascii="Times New Roman" w:cs="Times New Roman"/>
              </w:rPr>
            </w:pPr>
            <w:proofErr w:type="gramStart"/>
            <w:r>
              <w:rPr>
                <w:rFonts w:ascii="Times New Roman" w:cs="Times New Roman"/>
              </w:rPr>
              <w:t>粗系</w:t>
            </w:r>
            <w:proofErr w:type="gramEnd"/>
          </w:p>
        </w:tc>
        <w:tc>
          <w:tcPr>
            <w:tcW w:w="709" w:type="dxa"/>
            <w:vAlign w:val="center"/>
          </w:tcPr>
          <w:p w14:paraId="167C9345" w14:textId="77777777" w:rsidR="00EA1BEB" w:rsidRDefault="00000000">
            <w:pPr>
              <w:pStyle w:val="af2"/>
              <w:tabs>
                <w:tab w:val="left" w:pos="720"/>
              </w:tabs>
              <w:ind w:firstLineChars="0" w:firstLine="0"/>
              <w:jc w:val="center"/>
              <w:rPr>
                <w:rFonts w:ascii="Times New Roman" w:cs="Times New Roman"/>
              </w:rPr>
            </w:pPr>
            <w:proofErr w:type="gramStart"/>
            <w:r>
              <w:rPr>
                <w:rFonts w:ascii="Times New Roman" w:cs="Times New Roman"/>
              </w:rPr>
              <w:t>细系</w:t>
            </w:r>
            <w:proofErr w:type="gramEnd"/>
          </w:p>
        </w:tc>
        <w:tc>
          <w:tcPr>
            <w:tcW w:w="709" w:type="dxa"/>
            <w:vAlign w:val="center"/>
          </w:tcPr>
          <w:p w14:paraId="442A7969" w14:textId="77777777" w:rsidR="00EA1BEB" w:rsidRDefault="00000000">
            <w:pPr>
              <w:pStyle w:val="af2"/>
              <w:tabs>
                <w:tab w:val="left" w:pos="720"/>
              </w:tabs>
              <w:ind w:firstLineChars="0" w:firstLine="0"/>
              <w:jc w:val="center"/>
              <w:rPr>
                <w:rFonts w:ascii="Times New Roman" w:cs="Times New Roman"/>
              </w:rPr>
            </w:pPr>
            <w:proofErr w:type="gramStart"/>
            <w:r>
              <w:rPr>
                <w:rFonts w:ascii="Times New Roman" w:cs="Times New Roman"/>
              </w:rPr>
              <w:t>粗系</w:t>
            </w:r>
            <w:proofErr w:type="gramEnd"/>
          </w:p>
        </w:tc>
        <w:tc>
          <w:tcPr>
            <w:tcW w:w="709" w:type="dxa"/>
            <w:vAlign w:val="center"/>
          </w:tcPr>
          <w:p w14:paraId="2C808597" w14:textId="77777777" w:rsidR="00EA1BEB" w:rsidRDefault="00000000">
            <w:pPr>
              <w:pStyle w:val="af2"/>
              <w:tabs>
                <w:tab w:val="left" w:pos="720"/>
              </w:tabs>
              <w:ind w:firstLineChars="0" w:firstLine="0"/>
              <w:jc w:val="center"/>
              <w:rPr>
                <w:rFonts w:ascii="Times New Roman" w:cs="Times New Roman"/>
              </w:rPr>
            </w:pPr>
            <w:proofErr w:type="gramStart"/>
            <w:r>
              <w:rPr>
                <w:rFonts w:ascii="Times New Roman" w:cs="Times New Roman"/>
              </w:rPr>
              <w:t>细系</w:t>
            </w:r>
            <w:proofErr w:type="gramEnd"/>
          </w:p>
        </w:tc>
        <w:tc>
          <w:tcPr>
            <w:tcW w:w="708" w:type="dxa"/>
            <w:vAlign w:val="center"/>
          </w:tcPr>
          <w:p w14:paraId="5991C087" w14:textId="77777777" w:rsidR="00EA1BEB" w:rsidRDefault="00000000">
            <w:pPr>
              <w:pStyle w:val="af2"/>
              <w:tabs>
                <w:tab w:val="left" w:pos="720"/>
              </w:tabs>
              <w:ind w:firstLineChars="0" w:firstLine="0"/>
              <w:jc w:val="center"/>
              <w:rPr>
                <w:rFonts w:ascii="Times New Roman" w:cs="Times New Roman"/>
              </w:rPr>
            </w:pPr>
            <w:proofErr w:type="gramStart"/>
            <w:r>
              <w:rPr>
                <w:rFonts w:ascii="Times New Roman" w:cs="Times New Roman"/>
              </w:rPr>
              <w:t>粗系</w:t>
            </w:r>
            <w:proofErr w:type="gramEnd"/>
          </w:p>
        </w:tc>
        <w:tc>
          <w:tcPr>
            <w:tcW w:w="957" w:type="dxa"/>
            <w:vMerge/>
            <w:vAlign w:val="center"/>
          </w:tcPr>
          <w:p w14:paraId="4793F09B" w14:textId="77777777" w:rsidR="00EA1BEB" w:rsidRDefault="00EA1BEB">
            <w:pPr>
              <w:pStyle w:val="af2"/>
              <w:tabs>
                <w:tab w:val="left" w:pos="720"/>
              </w:tabs>
              <w:ind w:firstLineChars="0" w:firstLine="0"/>
              <w:jc w:val="center"/>
              <w:rPr>
                <w:rFonts w:ascii="Times New Roman" w:cs="Times New Roman"/>
              </w:rPr>
            </w:pPr>
          </w:p>
        </w:tc>
      </w:tr>
      <w:tr w:rsidR="00EA1BEB" w14:paraId="013ABB19" w14:textId="77777777">
        <w:tc>
          <w:tcPr>
            <w:tcW w:w="1951" w:type="dxa"/>
            <w:vMerge/>
            <w:vAlign w:val="center"/>
          </w:tcPr>
          <w:p w14:paraId="4D7497DD" w14:textId="77777777" w:rsidR="00EA1BEB" w:rsidRDefault="00EA1BEB">
            <w:pPr>
              <w:pStyle w:val="af2"/>
              <w:tabs>
                <w:tab w:val="left" w:pos="720"/>
              </w:tabs>
              <w:ind w:firstLineChars="0" w:firstLine="0"/>
              <w:jc w:val="center"/>
              <w:rPr>
                <w:rFonts w:ascii="Times New Roman" w:cs="Times New Roman"/>
              </w:rPr>
            </w:pPr>
          </w:p>
        </w:tc>
        <w:tc>
          <w:tcPr>
            <w:tcW w:w="992" w:type="dxa"/>
            <w:vAlign w:val="center"/>
          </w:tcPr>
          <w:p w14:paraId="0CF2DF0B"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0.5</w:t>
            </w:r>
          </w:p>
        </w:tc>
        <w:tc>
          <w:tcPr>
            <w:tcW w:w="993" w:type="dxa"/>
            <w:vAlign w:val="center"/>
          </w:tcPr>
          <w:p w14:paraId="5C634FBC"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0.5</w:t>
            </w:r>
          </w:p>
        </w:tc>
        <w:tc>
          <w:tcPr>
            <w:tcW w:w="992" w:type="dxa"/>
            <w:vAlign w:val="center"/>
          </w:tcPr>
          <w:p w14:paraId="68F6B59D"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0.5</w:t>
            </w:r>
          </w:p>
        </w:tc>
        <w:tc>
          <w:tcPr>
            <w:tcW w:w="850" w:type="dxa"/>
            <w:vAlign w:val="center"/>
          </w:tcPr>
          <w:p w14:paraId="5BA22B77"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0.5</w:t>
            </w:r>
          </w:p>
        </w:tc>
        <w:tc>
          <w:tcPr>
            <w:tcW w:w="709" w:type="dxa"/>
            <w:vAlign w:val="center"/>
          </w:tcPr>
          <w:p w14:paraId="776A4F7D"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0.5</w:t>
            </w:r>
          </w:p>
        </w:tc>
        <w:tc>
          <w:tcPr>
            <w:tcW w:w="709" w:type="dxa"/>
            <w:vAlign w:val="center"/>
          </w:tcPr>
          <w:p w14:paraId="447877C1"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0.5</w:t>
            </w:r>
          </w:p>
        </w:tc>
        <w:tc>
          <w:tcPr>
            <w:tcW w:w="709" w:type="dxa"/>
            <w:vAlign w:val="center"/>
          </w:tcPr>
          <w:p w14:paraId="5C96FF01"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1.0</w:t>
            </w:r>
          </w:p>
        </w:tc>
        <w:tc>
          <w:tcPr>
            <w:tcW w:w="708" w:type="dxa"/>
            <w:vAlign w:val="center"/>
          </w:tcPr>
          <w:p w14:paraId="27C1A5AD"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0.5</w:t>
            </w:r>
          </w:p>
        </w:tc>
        <w:tc>
          <w:tcPr>
            <w:tcW w:w="957" w:type="dxa"/>
            <w:vAlign w:val="center"/>
          </w:tcPr>
          <w:p w14:paraId="4AFDAF4B" w14:textId="77777777" w:rsidR="00EA1BEB" w:rsidRDefault="00000000">
            <w:pPr>
              <w:pStyle w:val="af2"/>
              <w:tabs>
                <w:tab w:val="left" w:pos="720"/>
              </w:tabs>
              <w:ind w:firstLineChars="0" w:firstLine="0"/>
              <w:jc w:val="center"/>
              <w:rPr>
                <w:rFonts w:ascii="Times New Roman" w:cs="Times New Roman"/>
              </w:rPr>
            </w:pPr>
            <w:r>
              <w:rPr>
                <w:rFonts w:ascii="Times New Roman" w:cs="Times New Roman"/>
              </w:rPr>
              <w:t>1.0</w:t>
            </w:r>
          </w:p>
        </w:tc>
      </w:tr>
    </w:tbl>
    <w:p w14:paraId="4528624F" w14:textId="77777777" w:rsidR="00EA1BEB" w:rsidRDefault="00000000">
      <w:pPr>
        <w:pStyle w:val="aff"/>
        <w:numPr>
          <w:ilvl w:val="1"/>
          <w:numId w:val="3"/>
        </w:numPr>
        <w:spacing w:before="156" w:after="156"/>
        <w:rPr>
          <w:rFonts w:ascii="Times New Roman" w:cs="Times New Roman"/>
          <w:b/>
          <w:bCs/>
        </w:rPr>
      </w:pPr>
      <w:r>
        <w:rPr>
          <w:rFonts w:ascii="Times New Roman" w:cs="Times New Roman"/>
          <w:b/>
          <w:bCs/>
        </w:rPr>
        <w:t>晶粒度</w:t>
      </w:r>
    </w:p>
    <w:p w14:paraId="39503B54" w14:textId="33B0AEB1" w:rsidR="00EA1BEB" w:rsidRDefault="007D066C">
      <w:pPr>
        <w:pStyle w:val="af2"/>
        <w:rPr>
          <w:rFonts w:ascii="Times New Roman" w:cs="Times New Roman"/>
        </w:rPr>
      </w:pPr>
      <w:r>
        <w:rPr>
          <w:rFonts w:ascii="Times New Roman" w:cs="Times New Roman"/>
        </w:rPr>
        <w:t>圆钢应按照</w:t>
      </w:r>
      <w:r>
        <w:rPr>
          <w:rFonts w:ascii="Times New Roman" w:cs="Times New Roman"/>
        </w:rPr>
        <w:t>GB/T 6394</w:t>
      </w:r>
      <w:r>
        <w:rPr>
          <w:rFonts w:ascii="Times New Roman" w:cs="Times New Roman"/>
        </w:rPr>
        <w:t>进行检测，试样</w:t>
      </w:r>
      <w:r>
        <w:rPr>
          <w:rFonts w:ascii="Times New Roman" w:cs="Times New Roman"/>
        </w:rPr>
        <w:t>880±5℃</w:t>
      </w:r>
      <w:r>
        <w:rPr>
          <w:rFonts w:ascii="Times New Roman" w:cs="Times New Roman"/>
        </w:rPr>
        <w:t>奥氏体化处理</w:t>
      </w:r>
      <w:r>
        <w:rPr>
          <w:rFonts w:ascii="Times New Roman" w:cs="Times New Roman"/>
        </w:rPr>
        <w:t>4 h</w:t>
      </w:r>
      <w:r>
        <w:rPr>
          <w:rFonts w:ascii="Times New Roman" w:cs="Times New Roman"/>
        </w:rPr>
        <w:t>后水淬，</w:t>
      </w:r>
      <w:r>
        <w:rPr>
          <w:rFonts w:ascii="Times New Roman" w:cs="Times New Roman"/>
        </w:rPr>
        <w:t>6</w:t>
      </w:r>
      <w:r>
        <w:rPr>
          <w:rFonts w:ascii="Times New Roman" w:cs="Times New Roman"/>
        </w:rPr>
        <w:t>级及以上晶粒度大于</w:t>
      </w:r>
      <w:r>
        <w:rPr>
          <w:rFonts w:ascii="Times New Roman" w:cs="Times New Roman"/>
        </w:rPr>
        <w:t>70%</w:t>
      </w:r>
      <w:r>
        <w:rPr>
          <w:rFonts w:ascii="Times New Roman" w:cs="Times New Roman"/>
        </w:rPr>
        <w:t>，不允许出现粗于</w:t>
      </w:r>
      <w:r>
        <w:rPr>
          <w:rFonts w:ascii="Times New Roman" w:cs="Times New Roman"/>
        </w:rPr>
        <w:t>3</w:t>
      </w:r>
      <w:r>
        <w:rPr>
          <w:rFonts w:ascii="Times New Roman" w:cs="Times New Roman"/>
        </w:rPr>
        <w:t>级晶粒。</w:t>
      </w:r>
    </w:p>
    <w:p w14:paraId="5600E785" w14:textId="77777777" w:rsidR="00EA1BEB" w:rsidRDefault="00000000">
      <w:pPr>
        <w:pStyle w:val="aff"/>
        <w:numPr>
          <w:ilvl w:val="1"/>
          <w:numId w:val="3"/>
        </w:numPr>
        <w:spacing w:before="156" w:after="156"/>
        <w:rPr>
          <w:rFonts w:ascii="Times New Roman" w:cs="Times New Roman"/>
          <w:b/>
          <w:bCs/>
        </w:rPr>
      </w:pPr>
      <w:r>
        <w:rPr>
          <w:rFonts w:ascii="Times New Roman" w:cs="Times New Roman"/>
          <w:b/>
          <w:bCs/>
        </w:rPr>
        <w:t>带状组织</w:t>
      </w:r>
    </w:p>
    <w:p w14:paraId="7BBEC9A1" w14:textId="24F4C11C" w:rsidR="00EA1BEB" w:rsidRDefault="007D066C">
      <w:pPr>
        <w:pStyle w:val="af2"/>
        <w:rPr>
          <w:rFonts w:ascii="Times New Roman" w:cs="Times New Roman"/>
        </w:rPr>
      </w:pPr>
      <w:r>
        <w:rPr>
          <w:rFonts w:ascii="Times New Roman" w:cs="Times New Roman"/>
        </w:rPr>
        <w:t>圆钢应按照</w:t>
      </w:r>
      <w:r>
        <w:rPr>
          <w:rFonts w:ascii="Times New Roman" w:cs="Times New Roman" w:hint="eastAsia"/>
        </w:rPr>
        <w:t>GB/T 34474.1</w:t>
      </w:r>
      <w:r>
        <w:rPr>
          <w:rFonts w:ascii="Times New Roman" w:cs="Times New Roman" w:hint="eastAsia"/>
        </w:rPr>
        <w:t>进行评级</w:t>
      </w:r>
      <w:r>
        <w:rPr>
          <w:rFonts w:ascii="Times New Roman" w:cs="Times New Roman"/>
        </w:rPr>
        <w:t>，带状组织小于等于</w:t>
      </w:r>
      <w:r>
        <w:rPr>
          <w:rFonts w:ascii="Times New Roman" w:cs="Times New Roman"/>
        </w:rPr>
        <w:t>3</w:t>
      </w:r>
      <w:r>
        <w:rPr>
          <w:rFonts w:ascii="Times New Roman" w:cs="Times New Roman"/>
        </w:rPr>
        <w:t>级。</w:t>
      </w:r>
    </w:p>
    <w:p w14:paraId="614A3067" w14:textId="77777777" w:rsidR="00EA1BEB" w:rsidRDefault="00000000">
      <w:pPr>
        <w:pStyle w:val="aff"/>
        <w:numPr>
          <w:ilvl w:val="1"/>
          <w:numId w:val="3"/>
        </w:numPr>
        <w:spacing w:before="156" w:after="156"/>
        <w:rPr>
          <w:rFonts w:ascii="Times New Roman" w:cs="Times New Roman"/>
          <w:b/>
          <w:bCs/>
        </w:rPr>
      </w:pPr>
      <w:r>
        <w:rPr>
          <w:rFonts w:ascii="Times New Roman" w:cs="Times New Roman"/>
          <w:b/>
          <w:bCs/>
        </w:rPr>
        <w:lastRenderedPageBreak/>
        <w:t>超声检测</w:t>
      </w:r>
    </w:p>
    <w:p w14:paraId="762FD6A0" w14:textId="2CBAD4C2" w:rsidR="00EA1BEB" w:rsidRDefault="007D066C">
      <w:pPr>
        <w:pStyle w:val="af2"/>
        <w:rPr>
          <w:rFonts w:ascii="Times New Roman" w:cs="Times New Roman"/>
        </w:rPr>
      </w:pPr>
      <w:r>
        <w:rPr>
          <w:rFonts w:ascii="Times New Roman" w:cs="Times New Roman"/>
        </w:rPr>
        <w:t>圆钢应按照</w:t>
      </w:r>
      <w:r>
        <w:rPr>
          <w:rFonts w:ascii="Times New Roman" w:cs="Times New Roman"/>
        </w:rPr>
        <w:t>JB/T 5000.15</w:t>
      </w:r>
      <w:r>
        <w:rPr>
          <w:rFonts w:ascii="Times New Roman" w:cs="Times New Roman"/>
        </w:rPr>
        <w:t>进行超声检测，</w:t>
      </w:r>
      <w:r>
        <w:rPr>
          <w:rFonts w:ascii="Times New Roman" w:cs="Times New Roman" w:hint="eastAsia"/>
        </w:rPr>
        <w:t>验收等级为</w:t>
      </w:r>
      <w:r>
        <w:rPr>
          <w:rFonts w:ascii="Times New Roman" w:cs="Times New Roman" w:hint="eastAsia"/>
        </w:rPr>
        <w:t>I</w:t>
      </w:r>
      <w:r>
        <w:rPr>
          <w:rFonts w:ascii="Times New Roman" w:cs="Times New Roman" w:hint="eastAsia"/>
        </w:rPr>
        <w:t>级。</w:t>
      </w:r>
    </w:p>
    <w:p w14:paraId="441DF91D" w14:textId="3C20DAB3" w:rsidR="00EA1BEB" w:rsidRPr="0039115A" w:rsidRDefault="00000000" w:rsidP="0039115A">
      <w:pPr>
        <w:pStyle w:val="aff"/>
        <w:numPr>
          <w:ilvl w:val="1"/>
          <w:numId w:val="3"/>
        </w:numPr>
        <w:spacing w:before="156" w:after="156"/>
        <w:rPr>
          <w:rFonts w:ascii="Times New Roman" w:cs="Times New Roman"/>
          <w:b/>
          <w:bCs/>
        </w:rPr>
      </w:pPr>
      <w:bookmarkStart w:id="50" w:name="_Toc103066947"/>
      <w:r>
        <w:rPr>
          <w:rFonts w:ascii="Times New Roman" w:cs="Times New Roman"/>
          <w:b/>
          <w:bCs/>
        </w:rPr>
        <w:t>表面质量</w:t>
      </w:r>
      <w:bookmarkEnd w:id="50"/>
    </w:p>
    <w:p w14:paraId="4CEAB802" w14:textId="77777777" w:rsidR="00EA1BEB" w:rsidRDefault="00000000">
      <w:pPr>
        <w:pStyle w:val="af2"/>
      </w:pPr>
      <w:bookmarkStart w:id="51" w:name="_Hlk139961269"/>
      <w:r>
        <w:rPr>
          <w:rFonts w:hint="eastAsia"/>
        </w:rPr>
        <w:t>锻制圆钢表面应无肉眼可见的折叠、裂纹、夹渣等缺陷，若有以上缺陷应予以清除，其清除深度不得超过允许下偏差的要求，不允许补焊。</w:t>
      </w:r>
    </w:p>
    <w:p w14:paraId="63A202D6" w14:textId="77777777" w:rsidR="00EA1BEB" w:rsidRDefault="00000000">
      <w:pPr>
        <w:pStyle w:val="af2"/>
      </w:pPr>
      <w:proofErr w:type="gramStart"/>
      <w:r>
        <w:rPr>
          <w:rFonts w:hint="eastAsia"/>
        </w:rPr>
        <w:t>车光圆钢</w:t>
      </w:r>
      <w:proofErr w:type="gramEnd"/>
      <w:r>
        <w:rPr>
          <w:rFonts w:hint="eastAsia"/>
        </w:rPr>
        <w:t>应将表面氧化皮或脱碳</w:t>
      </w:r>
      <w:proofErr w:type="gramStart"/>
      <w:r>
        <w:rPr>
          <w:rFonts w:hint="eastAsia"/>
        </w:rPr>
        <w:t>层车净，车光</w:t>
      </w:r>
      <w:proofErr w:type="gramEnd"/>
      <w:r>
        <w:rPr>
          <w:rFonts w:hint="eastAsia"/>
        </w:rPr>
        <w:t>后表面无肉眼可见的折叠、裂纹、夹渣等缺陷，若有以上缺陷应予以清除，其清除深度不得超过允许下偏差的要求，不允许补焊。</w:t>
      </w:r>
    </w:p>
    <w:p w14:paraId="5953AAFA" w14:textId="77777777" w:rsidR="00EA1BEB" w:rsidRDefault="00000000">
      <w:pPr>
        <w:pStyle w:val="af2"/>
      </w:pPr>
      <w:r>
        <w:rPr>
          <w:rFonts w:hint="eastAsia"/>
        </w:rPr>
        <w:t>磨光圆钢应将表面氧化皮或脱碳</w:t>
      </w:r>
      <w:proofErr w:type="gramStart"/>
      <w:r>
        <w:rPr>
          <w:rFonts w:hint="eastAsia"/>
        </w:rPr>
        <w:t>层磨净，车光</w:t>
      </w:r>
      <w:proofErr w:type="gramEnd"/>
      <w:r>
        <w:rPr>
          <w:rFonts w:hint="eastAsia"/>
        </w:rPr>
        <w:t>后表面无肉眼可见的折叠、裂纹、夹渣等缺陷，若有以上缺陷应予以清除，其清除深度不得超过允许下偏差的要求，不允许补焊。</w:t>
      </w:r>
    </w:p>
    <w:p w14:paraId="79D30D7C" w14:textId="77777777" w:rsidR="00EA1BEB" w:rsidRDefault="00000000">
      <w:pPr>
        <w:pStyle w:val="aff"/>
        <w:numPr>
          <w:ilvl w:val="1"/>
          <w:numId w:val="3"/>
        </w:numPr>
        <w:spacing w:before="156" w:after="156"/>
        <w:rPr>
          <w:rFonts w:ascii="Times New Roman" w:cs="Times New Roman"/>
          <w:b/>
          <w:bCs/>
        </w:rPr>
      </w:pPr>
      <w:bookmarkStart w:id="52" w:name="_Toc103066948"/>
      <w:bookmarkEnd w:id="51"/>
      <w:r>
        <w:rPr>
          <w:rFonts w:ascii="Times New Roman" w:cs="Times New Roman"/>
          <w:b/>
          <w:bCs/>
        </w:rPr>
        <w:t>特殊要求</w:t>
      </w:r>
      <w:bookmarkEnd w:id="52"/>
    </w:p>
    <w:p w14:paraId="30B957FE" w14:textId="77777777" w:rsidR="00EA1BEB" w:rsidRDefault="00000000">
      <w:pPr>
        <w:pStyle w:val="af2"/>
        <w:rPr>
          <w:rFonts w:ascii="Times New Roman" w:cs="Times New Roman"/>
        </w:rPr>
      </w:pPr>
      <w:r>
        <w:rPr>
          <w:rFonts w:ascii="Times New Roman" w:cs="Times New Roman"/>
        </w:rPr>
        <w:t>根据需方需求，经供需双方协商，并在合同中注明，可提出</w:t>
      </w:r>
      <w:r>
        <w:rPr>
          <w:rFonts w:ascii="Times New Roman" w:cs="Times New Roman" w:hint="eastAsia"/>
        </w:rPr>
        <w:t>其他</w:t>
      </w:r>
      <w:r>
        <w:rPr>
          <w:rFonts w:ascii="Times New Roman" w:cs="Times New Roman"/>
        </w:rPr>
        <w:t>特殊要求</w:t>
      </w:r>
      <w:r>
        <w:rPr>
          <w:rFonts w:ascii="Times New Roman" w:cs="Times New Roman" w:hint="eastAsia"/>
        </w:rPr>
        <w:t>。</w:t>
      </w:r>
    </w:p>
    <w:p w14:paraId="51716E2F" w14:textId="77777777" w:rsidR="00EA1BEB" w:rsidRDefault="00000000">
      <w:pPr>
        <w:pStyle w:val="afe"/>
        <w:numPr>
          <w:ilvl w:val="0"/>
          <w:numId w:val="3"/>
        </w:numPr>
        <w:spacing w:before="312" w:after="312"/>
        <w:rPr>
          <w:rFonts w:ascii="Times New Roman" w:cs="Times New Roman"/>
          <w:b/>
          <w:bCs/>
        </w:rPr>
      </w:pPr>
      <w:bookmarkStart w:id="53" w:name="_Toc103066949"/>
      <w:r>
        <w:rPr>
          <w:rFonts w:ascii="Times New Roman" w:cs="Times New Roman"/>
          <w:b/>
          <w:bCs/>
        </w:rPr>
        <w:t>试验方法</w:t>
      </w:r>
      <w:bookmarkEnd w:id="53"/>
    </w:p>
    <w:p w14:paraId="079CE2C9" w14:textId="0B72C1F8" w:rsidR="00EA1BEB" w:rsidRDefault="00000000">
      <w:pPr>
        <w:pStyle w:val="aff1"/>
        <w:numPr>
          <w:ilvl w:val="1"/>
          <w:numId w:val="3"/>
        </w:numPr>
        <w:spacing w:beforeLines="0" w:afterLines="0"/>
        <w:jc w:val="both"/>
        <w:rPr>
          <w:rFonts w:ascii="Times New Roman" w:eastAsia="宋体" w:cs="Times New Roman"/>
          <w:b/>
          <w:bCs/>
        </w:rPr>
      </w:pPr>
      <w:r>
        <w:rPr>
          <w:rFonts w:ascii="Times New Roman" w:eastAsia="宋体" w:cs="Times New Roman"/>
        </w:rPr>
        <w:t>钢的化学成分</w:t>
      </w:r>
      <w:proofErr w:type="gramStart"/>
      <w:r>
        <w:rPr>
          <w:rFonts w:ascii="Times New Roman" w:eastAsia="宋体" w:cs="Times New Roman"/>
        </w:rPr>
        <w:t>分析按</w:t>
      </w:r>
      <w:proofErr w:type="gramEnd"/>
      <w:r>
        <w:rPr>
          <w:rFonts w:ascii="Times New Roman" w:eastAsia="宋体" w:cs="Times New Roman"/>
        </w:rPr>
        <w:t>GB/T 4336</w:t>
      </w:r>
      <w:r>
        <w:rPr>
          <w:rFonts w:ascii="Times New Roman" w:eastAsia="宋体" w:cs="Times New Roman"/>
        </w:rPr>
        <w:t>、</w:t>
      </w:r>
      <w:r>
        <w:rPr>
          <w:rFonts w:ascii="Times New Roman" w:eastAsia="宋体" w:cs="Times New Roman"/>
        </w:rPr>
        <w:t>GB/T 20123</w:t>
      </w:r>
      <w:r>
        <w:rPr>
          <w:rFonts w:ascii="Times New Roman" w:eastAsia="宋体" w:cs="Times New Roman"/>
        </w:rPr>
        <w:t>、</w:t>
      </w:r>
      <w:r>
        <w:rPr>
          <w:rFonts w:ascii="Times New Roman" w:eastAsia="宋体" w:cs="Times New Roman"/>
        </w:rPr>
        <w:t>GB/T 20124</w:t>
      </w:r>
      <w:r>
        <w:rPr>
          <w:rFonts w:ascii="Times New Roman" w:eastAsia="宋体" w:cs="Times New Roman"/>
        </w:rPr>
        <w:t>、</w:t>
      </w:r>
      <w:r>
        <w:rPr>
          <w:rFonts w:ascii="Times New Roman" w:eastAsia="宋体" w:cs="Times New Roman"/>
        </w:rPr>
        <w:t>GB/T 20125</w:t>
      </w:r>
      <w:r>
        <w:rPr>
          <w:rFonts w:ascii="Times New Roman" w:eastAsia="宋体" w:cs="Times New Roman"/>
        </w:rPr>
        <w:t>、</w:t>
      </w:r>
      <w:r>
        <w:rPr>
          <w:rFonts w:ascii="Times New Roman" w:eastAsia="宋体" w:cs="Times New Roman"/>
        </w:rPr>
        <w:t>GB/T 22368</w:t>
      </w:r>
      <w:r>
        <w:rPr>
          <w:rFonts w:ascii="Times New Roman" w:eastAsia="宋体" w:cs="Times New Roman"/>
        </w:rPr>
        <w:t>、</w:t>
      </w:r>
      <w:r>
        <w:rPr>
          <w:rFonts w:ascii="Times New Roman" w:eastAsia="宋体" w:cs="Times New Roman"/>
        </w:rPr>
        <w:t>YB/T 4307</w:t>
      </w:r>
      <w:r>
        <w:rPr>
          <w:rFonts w:ascii="Times New Roman" w:eastAsia="宋体" w:cs="Times New Roman"/>
        </w:rPr>
        <w:t>或其他通用的化学分析方法进行，仲裁时应按</w:t>
      </w:r>
      <w:r>
        <w:rPr>
          <w:rFonts w:ascii="Times New Roman" w:eastAsia="宋体" w:cs="Times New Roman"/>
        </w:rPr>
        <w:t>GB/T 223.5</w:t>
      </w:r>
      <w:r>
        <w:rPr>
          <w:rFonts w:ascii="Times New Roman" w:eastAsia="宋体" w:cs="Times New Roman"/>
        </w:rPr>
        <w:t>、</w:t>
      </w:r>
      <w:r>
        <w:rPr>
          <w:rFonts w:ascii="Times New Roman" w:eastAsia="宋体" w:cs="Times New Roman"/>
        </w:rPr>
        <w:t>GB/T 223.11</w:t>
      </w:r>
      <w:r>
        <w:rPr>
          <w:rFonts w:ascii="Times New Roman" w:eastAsia="宋体" w:cs="Times New Roman"/>
        </w:rPr>
        <w:t>、</w:t>
      </w:r>
      <w:r>
        <w:rPr>
          <w:rFonts w:ascii="Times New Roman" w:eastAsia="宋体" w:cs="Times New Roman"/>
        </w:rPr>
        <w:t>GB/T 223.23</w:t>
      </w:r>
      <w:r>
        <w:rPr>
          <w:rFonts w:ascii="Times New Roman" w:eastAsia="宋体" w:cs="Times New Roman"/>
        </w:rPr>
        <w:t>、</w:t>
      </w:r>
      <w:r>
        <w:rPr>
          <w:rFonts w:ascii="Times New Roman" w:eastAsia="宋体" w:cs="Times New Roman"/>
        </w:rPr>
        <w:t>GB/T 223.26</w:t>
      </w:r>
      <w:r>
        <w:rPr>
          <w:rFonts w:ascii="Times New Roman" w:eastAsia="宋体" w:cs="Times New Roman"/>
        </w:rPr>
        <w:t>、</w:t>
      </w:r>
      <w:r>
        <w:rPr>
          <w:rFonts w:ascii="Times New Roman" w:eastAsia="宋体" w:cs="Times New Roman"/>
        </w:rPr>
        <w:t>GB/T 223.29</w:t>
      </w:r>
      <w:r>
        <w:rPr>
          <w:rFonts w:ascii="Times New Roman" w:eastAsia="宋体" w:cs="Times New Roman"/>
        </w:rPr>
        <w:t>、</w:t>
      </w:r>
      <w:r>
        <w:rPr>
          <w:rFonts w:ascii="Times New Roman" w:eastAsia="宋体" w:cs="Times New Roman"/>
        </w:rPr>
        <w:t>GB/T 223.31</w:t>
      </w:r>
      <w:r>
        <w:rPr>
          <w:rFonts w:ascii="Times New Roman" w:eastAsia="宋体" w:cs="Times New Roman"/>
        </w:rPr>
        <w:t>、</w:t>
      </w:r>
      <w:r w:rsidR="00B96473">
        <w:rPr>
          <w:rFonts w:ascii="Times New Roman" w:eastAsia="宋体" w:cs="Times New Roman" w:hint="eastAsia"/>
        </w:rPr>
        <w:t>G</w:t>
      </w:r>
      <w:r w:rsidR="00B96473">
        <w:rPr>
          <w:rFonts w:ascii="Times New Roman" w:eastAsia="宋体" w:cs="Times New Roman"/>
        </w:rPr>
        <w:t>B/T 223.37</w:t>
      </w:r>
      <w:r w:rsidR="00B96473">
        <w:rPr>
          <w:rFonts w:ascii="Times New Roman" w:eastAsia="宋体" w:cs="Times New Roman" w:hint="eastAsia"/>
        </w:rPr>
        <w:t>、</w:t>
      </w:r>
      <w:r>
        <w:rPr>
          <w:rFonts w:ascii="Times New Roman" w:eastAsia="宋体" w:cs="Times New Roman"/>
        </w:rPr>
        <w:t>GB/T 223.47</w:t>
      </w:r>
      <w:r>
        <w:rPr>
          <w:rFonts w:ascii="Times New Roman" w:eastAsia="宋体" w:cs="Times New Roman"/>
        </w:rPr>
        <w:t>、</w:t>
      </w:r>
      <w:r>
        <w:rPr>
          <w:rFonts w:ascii="Times New Roman" w:eastAsia="宋体" w:cs="Times New Roman"/>
        </w:rPr>
        <w:t>GB/T 223.50</w:t>
      </w:r>
      <w:r>
        <w:rPr>
          <w:rFonts w:ascii="Times New Roman" w:eastAsia="宋体" w:cs="Times New Roman"/>
        </w:rPr>
        <w:t>、</w:t>
      </w:r>
      <w:r>
        <w:rPr>
          <w:rFonts w:ascii="Times New Roman" w:eastAsia="宋体" w:cs="Times New Roman"/>
        </w:rPr>
        <w:t>GB/T 223.62</w:t>
      </w:r>
      <w:r>
        <w:rPr>
          <w:rFonts w:ascii="Times New Roman" w:eastAsia="宋体" w:cs="Times New Roman"/>
        </w:rPr>
        <w:t>、</w:t>
      </w:r>
      <w:r>
        <w:rPr>
          <w:rFonts w:ascii="Times New Roman" w:eastAsia="宋体" w:cs="Times New Roman"/>
        </w:rPr>
        <w:t>GB/T 223.63</w:t>
      </w:r>
      <w:r>
        <w:rPr>
          <w:rFonts w:ascii="Times New Roman" w:eastAsia="宋体" w:cs="Times New Roman"/>
        </w:rPr>
        <w:t>、</w:t>
      </w:r>
      <w:r>
        <w:rPr>
          <w:rFonts w:ascii="Times New Roman" w:eastAsia="宋体" w:cs="Times New Roman"/>
        </w:rPr>
        <w:t>GB/T 223.67</w:t>
      </w:r>
      <w:r>
        <w:rPr>
          <w:rFonts w:ascii="Times New Roman" w:eastAsia="宋体" w:cs="Times New Roman"/>
        </w:rPr>
        <w:t>、</w:t>
      </w:r>
      <w:r>
        <w:rPr>
          <w:rFonts w:ascii="Times New Roman" w:eastAsia="宋体" w:cs="Times New Roman"/>
        </w:rPr>
        <w:t>GB/T 223.69</w:t>
      </w:r>
      <w:r>
        <w:rPr>
          <w:rFonts w:ascii="Times New Roman" w:eastAsia="宋体" w:cs="Times New Roman"/>
        </w:rPr>
        <w:t>、</w:t>
      </w:r>
      <w:r>
        <w:rPr>
          <w:rFonts w:ascii="Times New Roman" w:eastAsia="宋体" w:cs="Times New Roman"/>
        </w:rPr>
        <w:t>GB/T 223.80</w:t>
      </w:r>
      <w:r>
        <w:rPr>
          <w:rFonts w:ascii="Times New Roman" w:eastAsia="宋体" w:cs="Times New Roman"/>
        </w:rPr>
        <w:t>、</w:t>
      </w:r>
      <w:r>
        <w:rPr>
          <w:rFonts w:ascii="Times New Roman" w:eastAsia="宋体" w:cs="Times New Roman"/>
        </w:rPr>
        <w:t>GB/T 223.82</w:t>
      </w:r>
      <w:r>
        <w:rPr>
          <w:rFonts w:ascii="Times New Roman" w:eastAsia="宋体" w:cs="Times New Roman"/>
        </w:rPr>
        <w:t>、</w:t>
      </w:r>
      <w:r>
        <w:rPr>
          <w:rFonts w:ascii="Times New Roman" w:eastAsia="宋体" w:cs="Times New Roman"/>
        </w:rPr>
        <w:t>GB/T 223.84</w:t>
      </w:r>
      <w:r>
        <w:rPr>
          <w:rFonts w:ascii="Times New Roman" w:eastAsia="宋体" w:cs="Times New Roman" w:hint="eastAsia"/>
        </w:rPr>
        <w:t>、</w:t>
      </w:r>
      <w:r>
        <w:rPr>
          <w:rFonts w:ascii="Times New Roman" w:eastAsia="宋体" w:cs="Times New Roman" w:hint="eastAsia"/>
        </w:rPr>
        <w:t>G</w:t>
      </w:r>
      <w:r>
        <w:rPr>
          <w:rFonts w:ascii="Times New Roman" w:eastAsia="宋体" w:cs="Times New Roman"/>
        </w:rPr>
        <w:t>B/T 11261</w:t>
      </w:r>
      <w:r>
        <w:rPr>
          <w:rFonts w:ascii="Times New Roman" w:eastAsia="宋体" w:cs="Times New Roman" w:hint="eastAsia"/>
        </w:rPr>
        <w:t>、</w:t>
      </w:r>
      <w:r>
        <w:rPr>
          <w:rFonts w:ascii="Times New Roman" w:eastAsia="宋体" w:cs="Times New Roman" w:hint="eastAsia"/>
        </w:rPr>
        <w:t>G</w:t>
      </w:r>
      <w:r>
        <w:rPr>
          <w:rFonts w:ascii="Times New Roman" w:eastAsia="宋体" w:cs="Times New Roman"/>
        </w:rPr>
        <w:t>B/T 20125</w:t>
      </w:r>
      <w:r>
        <w:rPr>
          <w:rFonts w:ascii="Times New Roman" w:eastAsia="宋体" w:cs="Times New Roman"/>
        </w:rPr>
        <w:t>的规定进行。</w:t>
      </w:r>
    </w:p>
    <w:p w14:paraId="28B4E71A" w14:textId="418479C0" w:rsidR="00EA1BEB" w:rsidRDefault="00000000">
      <w:pPr>
        <w:pStyle w:val="aff1"/>
        <w:numPr>
          <w:ilvl w:val="2"/>
          <w:numId w:val="3"/>
        </w:numPr>
        <w:spacing w:beforeLines="0" w:afterLines="0"/>
        <w:rPr>
          <w:rFonts w:ascii="Times New Roman" w:eastAsia="宋体" w:cs="Times New Roman"/>
        </w:rPr>
      </w:pPr>
      <w:r>
        <w:rPr>
          <w:rFonts w:ascii="Times New Roman" w:eastAsia="宋体" w:cs="Times New Roman"/>
        </w:rPr>
        <w:t>每批圆钢的检验项目、取样方法、试验方法应符合表</w:t>
      </w:r>
      <w:r w:rsidR="000D3D71">
        <w:rPr>
          <w:rFonts w:ascii="Times New Roman" w:eastAsia="宋体" w:cs="Times New Roman"/>
        </w:rPr>
        <w:t>8</w:t>
      </w:r>
      <w:r>
        <w:rPr>
          <w:rFonts w:ascii="Times New Roman" w:eastAsia="宋体" w:cs="Times New Roman"/>
        </w:rPr>
        <w:t>的规定。</w:t>
      </w:r>
    </w:p>
    <w:p w14:paraId="3F129F1F" w14:textId="284657E0" w:rsidR="00EA1BEB" w:rsidRDefault="00000000">
      <w:pPr>
        <w:pStyle w:val="a"/>
        <w:numPr>
          <w:ilvl w:val="0"/>
          <w:numId w:val="0"/>
        </w:numPr>
        <w:spacing w:before="156" w:after="156"/>
        <w:rPr>
          <w:rFonts w:ascii="Times New Roman" w:cs="Times New Roman"/>
          <w:b/>
          <w:bCs/>
        </w:rPr>
      </w:pPr>
      <w:bookmarkStart w:id="54" w:name="_Hlk80734375"/>
      <w:r>
        <w:rPr>
          <w:rFonts w:ascii="Times New Roman" w:cs="Times New Roman"/>
          <w:b/>
          <w:bCs/>
        </w:rPr>
        <w:t>表</w:t>
      </w:r>
      <w:r w:rsidR="000D3D71">
        <w:rPr>
          <w:rFonts w:ascii="Times New Roman" w:cs="Times New Roman"/>
          <w:b/>
          <w:bCs/>
        </w:rPr>
        <w:t>8</w:t>
      </w:r>
      <w:r>
        <w:rPr>
          <w:rFonts w:ascii="Times New Roman" w:cs="Times New Roman"/>
          <w:b/>
          <w:bCs/>
        </w:rPr>
        <w:t xml:space="preserve">  </w:t>
      </w:r>
      <w:r>
        <w:rPr>
          <w:rFonts w:ascii="Times New Roman" w:cs="Times New Roman"/>
          <w:b/>
          <w:bCs/>
        </w:rPr>
        <w:t>检验项目、取样数量、</w:t>
      </w:r>
      <w:r w:rsidR="001C60AE">
        <w:rPr>
          <w:rFonts w:ascii="Times New Roman" w:cs="Times New Roman" w:hint="eastAsia"/>
          <w:b/>
          <w:bCs/>
        </w:rPr>
        <w:t>取样</w:t>
      </w:r>
      <w:r w:rsidR="007A1BAA">
        <w:rPr>
          <w:rFonts w:ascii="Times New Roman" w:cs="Times New Roman" w:hint="eastAsia"/>
          <w:b/>
          <w:bCs/>
        </w:rPr>
        <w:t>位置</w:t>
      </w:r>
      <w:r>
        <w:rPr>
          <w:rFonts w:ascii="Times New Roman" w:cs="Times New Roman"/>
          <w:b/>
          <w:bCs/>
        </w:rPr>
        <w:t>和试验方法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27"/>
        <w:gridCol w:w="1134"/>
        <w:gridCol w:w="2551"/>
        <w:gridCol w:w="3505"/>
      </w:tblGrid>
      <w:tr w:rsidR="00EA1BEB" w14:paraId="6E2097C0" w14:textId="77777777">
        <w:trPr>
          <w:trHeight w:val="258"/>
          <w:jc w:val="center"/>
        </w:trPr>
        <w:tc>
          <w:tcPr>
            <w:tcW w:w="663" w:type="dxa"/>
            <w:vAlign w:val="center"/>
          </w:tcPr>
          <w:p w14:paraId="486F3776" w14:textId="77777777" w:rsidR="00EA1BEB" w:rsidRDefault="00000000">
            <w:pPr>
              <w:jc w:val="center"/>
              <w:rPr>
                <w:sz w:val="18"/>
                <w:szCs w:val="18"/>
              </w:rPr>
            </w:pPr>
            <w:r>
              <w:rPr>
                <w:sz w:val="18"/>
                <w:szCs w:val="18"/>
              </w:rPr>
              <w:t>序号</w:t>
            </w:r>
          </w:p>
        </w:tc>
        <w:tc>
          <w:tcPr>
            <w:tcW w:w="1427" w:type="dxa"/>
            <w:vAlign w:val="center"/>
          </w:tcPr>
          <w:p w14:paraId="6DAF837B" w14:textId="77777777" w:rsidR="00EA1BEB" w:rsidRDefault="00000000">
            <w:pPr>
              <w:jc w:val="center"/>
              <w:rPr>
                <w:sz w:val="18"/>
                <w:szCs w:val="18"/>
              </w:rPr>
            </w:pPr>
            <w:r>
              <w:rPr>
                <w:sz w:val="18"/>
                <w:szCs w:val="18"/>
              </w:rPr>
              <w:t>检验项目</w:t>
            </w:r>
          </w:p>
        </w:tc>
        <w:tc>
          <w:tcPr>
            <w:tcW w:w="1134" w:type="dxa"/>
            <w:vAlign w:val="center"/>
          </w:tcPr>
          <w:p w14:paraId="0153E8D1" w14:textId="77777777" w:rsidR="00EA1BEB" w:rsidRDefault="00000000">
            <w:pPr>
              <w:jc w:val="center"/>
              <w:rPr>
                <w:sz w:val="18"/>
                <w:szCs w:val="18"/>
              </w:rPr>
            </w:pPr>
            <w:r>
              <w:rPr>
                <w:sz w:val="18"/>
                <w:szCs w:val="18"/>
              </w:rPr>
              <w:t>取样数量</w:t>
            </w:r>
          </w:p>
        </w:tc>
        <w:tc>
          <w:tcPr>
            <w:tcW w:w="2551" w:type="dxa"/>
            <w:vAlign w:val="center"/>
          </w:tcPr>
          <w:p w14:paraId="0B175965" w14:textId="7D9FE984" w:rsidR="00EA1BEB" w:rsidRDefault="00000000">
            <w:pPr>
              <w:jc w:val="center"/>
              <w:rPr>
                <w:sz w:val="18"/>
                <w:szCs w:val="18"/>
              </w:rPr>
            </w:pPr>
            <w:r>
              <w:rPr>
                <w:sz w:val="18"/>
                <w:szCs w:val="18"/>
              </w:rPr>
              <w:t>取样</w:t>
            </w:r>
            <w:r w:rsidR="007A1BAA">
              <w:rPr>
                <w:rFonts w:hint="eastAsia"/>
                <w:sz w:val="18"/>
                <w:szCs w:val="18"/>
              </w:rPr>
              <w:t>位置</w:t>
            </w:r>
          </w:p>
        </w:tc>
        <w:tc>
          <w:tcPr>
            <w:tcW w:w="3505" w:type="dxa"/>
            <w:vAlign w:val="center"/>
          </w:tcPr>
          <w:p w14:paraId="19CD2567" w14:textId="77777777" w:rsidR="00EA1BEB" w:rsidRDefault="00000000">
            <w:pPr>
              <w:jc w:val="center"/>
              <w:rPr>
                <w:sz w:val="18"/>
                <w:szCs w:val="18"/>
              </w:rPr>
            </w:pPr>
            <w:r>
              <w:rPr>
                <w:sz w:val="18"/>
                <w:szCs w:val="18"/>
              </w:rPr>
              <w:t>试验方法</w:t>
            </w:r>
          </w:p>
        </w:tc>
      </w:tr>
      <w:tr w:rsidR="00EA1BEB" w14:paraId="006DED74" w14:textId="77777777">
        <w:trPr>
          <w:trHeight w:val="258"/>
          <w:jc w:val="center"/>
        </w:trPr>
        <w:tc>
          <w:tcPr>
            <w:tcW w:w="663" w:type="dxa"/>
            <w:vAlign w:val="center"/>
          </w:tcPr>
          <w:p w14:paraId="736A9333" w14:textId="77777777" w:rsidR="00EA1BEB" w:rsidRDefault="00000000">
            <w:pPr>
              <w:jc w:val="center"/>
              <w:rPr>
                <w:sz w:val="18"/>
                <w:szCs w:val="18"/>
              </w:rPr>
            </w:pPr>
            <w:r>
              <w:rPr>
                <w:sz w:val="18"/>
                <w:szCs w:val="18"/>
              </w:rPr>
              <w:t>1</w:t>
            </w:r>
          </w:p>
        </w:tc>
        <w:tc>
          <w:tcPr>
            <w:tcW w:w="1427" w:type="dxa"/>
            <w:vAlign w:val="center"/>
          </w:tcPr>
          <w:p w14:paraId="5A9E0A14" w14:textId="77777777" w:rsidR="00EA1BEB" w:rsidRDefault="00000000">
            <w:pPr>
              <w:jc w:val="center"/>
              <w:rPr>
                <w:sz w:val="18"/>
                <w:szCs w:val="18"/>
              </w:rPr>
            </w:pPr>
            <w:r>
              <w:rPr>
                <w:sz w:val="18"/>
                <w:szCs w:val="18"/>
              </w:rPr>
              <w:t>化学成分</w:t>
            </w:r>
          </w:p>
        </w:tc>
        <w:tc>
          <w:tcPr>
            <w:tcW w:w="1134" w:type="dxa"/>
            <w:vAlign w:val="center"/>
          </w:tcPr>
          <w:p w14:paraId="7BF59986" w14:textId="77777777" w:rsidR="00EA1BEB" w:rsidRDefault="00000000">
            <w:pPr>
              <w:jc w:val="center"/>
              <w:rPr>
                <w:sz w:val="18"/>
                <w:szCs w:val="18"/>
              </w:rPr>
            </w:pPr>
            <w:r>
              <w:rPr>
                <w:sz w:val="18"/>
                <w:szCs w:val="18"/>
              </w:rPr>
              <w:t>1</w:t>
            </w:r>
            <w:r>
              <w:rPr>
                <w:sz w:val="18"/>
                <w:szCs w:val="18"/>
              </w:rPr>
              <w:t>个</w:t>
            </w:r>
            <w:r>
              <w:rPr>
                <w:sz w:val="18"/>
                <w:szCs w:val="18"/>
              </w:rPr>
              <w:t>/</w:t>
            </w:r>
            <w:r>
              <w:rPr>
                <w:sz w:val="18"/>
                <w:szCs w:val="18"/>
              </w:rPr>
              <w:t>炉</w:t>
            </w:r>
          </w:p>
        </w:tc>
        <w:tc>
          <w:tcPr>
            <w:tcW w:w="2551" w:type="dxa"/>
            <w:vAlign w:val="center"/>
          </w:tcPr>
          <w:p w14:paraId="180F97FA" w14:textId="77777777" w:rsidR="00EA1BEB" w:rsidRDefault="00000000">
            <w:pPr>
              <w:jc w:val="center"/>
              <w:rPr>
                <w:sz w:val="18"/>
                <w:szCs w:val="18"/>
              </w:rPr>
            </w:pPr>
            <w:r>
              <w:rPr>
                <w:sz w:val="18"/>
                <w:szCs w:val="18"/>
              </w:rPr>
              <w:t>GB/T 20066</w:t>
            </w:r>
          </w:p>
        </w:tc>
        <w:tc>
          <w:tcPr>
            <w:tcW w:w="3505" w:type="dxa"/>
            <w:vAlign w:val="center"/>
          </w:tcPr>
          <w:p w14:paraId="294613AF" w14:textId="77777777" w:rsidR="00EA1BEB" w:rsidRDefault="00000000">
            <w:pPr>
              <w:jc w:val="center"/>
              <w:rPr>
                <w:sz w:val="18"/>
                <w:szCs w:val="18"/>
              </w:rPr>
            </w:pPr>
            <w:r>
              <w:rPr>
                <w:sz w:val="18"/>
                <w:szCs w:val="18"/>
              </w:rPr>
              <w:t>见</w:t>
            </w:r>
            <w:r>
              <w:rPr>
                <w:sz w:val="18"/>
                <w:szCs w:val="18"/>
              </w:rPr>
              <w:t>7.1</w:t>
            </w:r>
          </w:p>
        </w:tc>
      </w:tr>
      <w:tr w:rsidR="00EA1BEB" w14:paraId="67780DF2" w14:textId="77777777">
        <w:trPr>
          <w:trHeight w:val="258"/>
          <w:jc w:val="center"/>
        </w:trPr>
        <w:tc>
          <w:tcPr>
            <w:tcW w:w="663" w:type="dxa"/>
            <w:vAlign w:val="center"/>
          </w:tcPr>
          <w:p w14:paraId="143B3C8E" w14:textId="77777777" w:rsidR="00EA1BEB" w:rsidRDefault="00000000">
            <w:pPr>
              <w:jc w:val="center"/>
              <w:rPr>
                <w:sz w:val="18"/>
                <w:szCs w:val="18"/>
              </w:rPr>
            </w:pPr>
            <w:r>
              <w:rPr>
                <w:sz w:val="18"/>
                <w:szCs w:val="18"/>
              </w:rPr>
              <w:t>2</w:t>
            </w:r>
          </w:p>
        </w:tc>
        <w:tc>
          <w:tcPr>
            <w:tcW w:w="1427" w:type="dxa"/>
            <w:vAlign w:val="center"/>
          </w:tcPr>
          <w:p w14:paraId="3F8EDD04" w14:textId="77777777" w:rsidR="00EA1BEB" w:rsidRDefault="00000000">
            <w:pPr>
              <w:jc w:val="center"/>
              <w:rPr>
                <w:sz w:val="18"/>
                <w:szCs w:val="18"/>
              </w:rPr>
            </w:pPr>
            <w:r>
              <w:rPr>
                <w:sz w:val="18"/>
                <w:szCs w:val="18"/>
              </w:rPr>
              <w:t>气体</w:t>
            </w:r>
          </w:p>
        </w:tc>
        <w:tc>
          <w:tcPr>
            <w:tcW w:w="1134" w:type="dxa"/>
            <w:vAlign w:val="center"/>
          </w:tcPr>
          <w:p w14:paraId="66C1C817" w14:textId="77777777" w:rsidR="00EA1BEB" w:rsidRDefault="00000000">
            <w:pPr>
              <w:jc w:val="center"/>
              <w:rPr>
                <w:sz w:val="18"/>
                <w:szCs w:val="18"/>
              </w:rPr>
            </w:pPr>
            <w:r>
              <w:rPr>
                <w:sz w:val="18"/>
                <w:szCs w:val="18"/>
              </w:rPr>
              <w:t>1</w:t>
            </w:r>
            <w:r>
              <w:rPr>
                <w:sz w:val="18"/>
                <w:szCs w:val="18"/>
              </w:rPr>
              <w:t>个</w:t>
            </w:r>
            <w:r>
              <w:rPr>
                <w:sz w:val="18"/>
                <w:szCs w:val="18"/>
              </w:rPr>
              <w:t>/</w:t>
            </w:r>
            <w:r>
              <w:rPr>
                <w:sz w:val="18"/>
                <w:szCs w:val="18"/>
              </w:rPr>
              <w:t>炉</w:t>
            </w:r>
          </w:p>
        </w:tc>
        <w:tc>
          <w:tcPr>
            <w:tcW w:w="2551" w:type="dxa"/>
            <w:vAlign w:val="center"/>
          </w:tcPr>
          <w:p w14:paraId="33261696" w14:textId="77777777" w:rsidR="00EA1BEB" w:rsidRDefault="00000000">
            <w:pPr>
              <w:jc w:val="center"/>
              <w:rPr>
                <w:sz w:val="18"/>
                <w:szCs w:val="18"/>
              </w:rPr>
            </w:pPr>
            <w:r>
              <w:rPr>
                <w:sz w:val="18"/>
                <w:szCs w:val="18"/>
              </w:rPr>
              <w:t>GB/T 20066</w:t>
            </w:r>
          </w:p>
        </w:tc>
        <w:tc>
          <w:tcPr>
            <w:tcW w:w="3505" w:type="dxa"/>
            <w:vAlign w:val="center"/>
          </w:tcPr>
          <w:p w14:paraId="573D5879" w14:textId="77777777" w:rsidR="00EA1BEB" w:rsidRDefault="00000000">
            <w:pPr>
              <w:jc w:val="center"/>
              <w:rPr>
                <w:sz w:val="18"/>
                <w:szCs w:val="18"/>
                <w:lang w:val="de-DE"/>
              </w:rPr>
            </w:pPr>
            <w:r>
              <w:rPr>
                <w:sz w:val="18"/>
                <w:szCs w:val="18"/>
                <w:lang w:val="de-DE"/>
              </w:rPr>
              <w:t>GB/T 223.37</w:t>
            </w:r>
            <w:r>
              <w:rPr>
                <w:sz w:val="18"/>
                <w:szCs w:val="18"/>
              </w:rPr>
              <w:t>、</w:t>
            </w:r>
            <w:r>
              <w:rPr>
                <w:sz w:val="18"/>
                <w:szCs w:val="18"/>
                <w:lang w:val="de-DE"/>
              </w:rPr>
              <w:t>GB/T 223.82</w:t>
            </w:r>
            <w:r>
              <w:rPr>
                <w:sz w:val="18"/>
                <w:szCs w:val="18"/>
              </w:rPr>
              <w:t>、</w:t>
            </w:r>
            <w:r>
              <w:rPr>
                <w:sz w:val="18"/>
                <w:szCs w:val="18"/>
                <w:lang w:val="de-DE"/>
              </w:rPr>
              <w:t>GB/T 11261</w:t>
            </w:r>
          </w:p>
        </w:tc>
      </w:tr>
      <w:tr w:rsidR="00EA1BEB" w14:paraId="40E58D13" w14:textId="77777777">
        <w:trPr>
          <w:trHeight w:val="258"/>
          <w:jc w:val="center"/>
        </w:trPr>
        <w:tc>
          <w:tcPr>
            <w:tcW w:w="663" w:type="dxa"/>
            <w:vAlign w:val="center"/>
          </w:tcPr>
          <w:p w14:paraId="03BBDDA7" w14:textId="77777777" w:rsidR="00EA1BEB" w:rsidRDefault="00000000">
            <w:pPr>
              <w:jc w:val="center"/>
              <w:rPr>
                <w:sz w:val="18"/>
                <w:szCs w:val="18"/>
              </w:rPr>
            </w:pPr>
            <w:r>
              <w:rPr>
                <w:sz w:val="18"/>
                <w:szCs w:val="18"/>
              </w:rPr>
              <w:t>3</w:t>
            </w:r>
          </w:p>
        </w:tc>
        <w:tc>
          <w:tcPr>
            <w:tcW w:w="1427" w:type="dxa"/>
            <w:vAlign w:val="center"/>
          </w:tcPr>
          <w:p w14:paraId="5932EFE3" w14:textId="77777777" w:rsidR="00EA1BEB" w:rsidRDefault="00000000">
            <w:pPr>
              <w:jc w:val="center"/>
              <w:rPr>
                <w:sz w:val="18"/>
                <w:szCs w:val="18"/>
              </w:rPr>
            </w:pPr>
            <w:r>
              <w:rPr>
                <w:sz w:val="18"/>
                <w:szCs w:val="18"/>
              </w:rPr>
              <w:t>硬度</w:t>
            </w:r>
          </w:p>
        </w:tc>
        <w:tc>
          <w:tcPr>
            <w:tcW w:w="1134" w:type="dxa"/>
            <w:vAlign w:val="center"/>
          </w:tcPr>
          <w:p w14:paraId="1229B55A" w14:textId="77777777" w:rsidR="00EA1BEB" w:rsidRDefault="00000000">
            <w:pPr>
              <w:jc w:val="center"/>
              <w:rPr>
                <w:sz w:val="18"/>
                <w:szCs w:val="18"/>
              </w:rPr>
            </w:pPr>
            <w:r>
              <w:rPr>
                <w:sz w:val="18"/>
                <w:szCs w:val="18"/>
              </w:rPr>
              <w:t>3</w:t>
            </w:r>
            <w:r>
              <w:rPr>
                <w:sz w:val="18"/>
                <w:szCs w:val="18"/>
              </w:rPr>
              <w:t>个</w:t>
            </w:r>
            <w:r>
              <w:rPr>
                <w:sz w:val="18"/>
                <w:szCs w:val="18"/>
              </w:rPr>
              <w:t>/</w:t>
            </w:r>
            <w:r>
              <w:rPr>
                <w:sz w:val="18"/>
                <w:szCs w:val="18"/>
              </w:rPr>
              <w:t>批</w:t>
            </w:r>
          </w:p>
        </w:tc>
        <w:tc>
          <w:tcPr>
            <w:tcW w:w="2551" w:type="dxa"/>
            <w:vAlign w:val="center"/>
          </w:tcPr>
          <w:p w14:paraId="651F0806" w14:textId="77777777" w:rsidR="00EA1BEB" w:rsidRDefault="00000000">
            <w:pPr>
              <w:jc w:val="center"/>
              <w:rPr>
                <w:sz w:val="18"/>
                <w:szCs w:val="18"/>
              </w:rPr>
            </w:pPr>
            <w:r>
              <w:rPr>
                <w:sz w:val="18"/>
                <w:szCs w:val="18"/>
              </w:rPr>
              <w:t>不同支圆钢的端部</w:t>
            </w:r>
          </w:p>
        </w:tc>
        <w:tc>
          <w:tcPr>
            <w:tcW w:w="3505" w:type="dxa"/>
            <w:vAlign w:val="center"/>
          </w:tcPr>
          <w:p w14:paraId="7283AF36" w14:textId="77777777" w:rsidR="00EA1BEB" w:rsidRDefault="00000000">
            <w:pPr>
              <w:jc w:val="center"/>
              <w:rPr>
                <w:sz w:val="18"/>
                <w:szCs w:val="18"/>
              </w:rPr>
            </w:pPr>
            <w:r>
              <w:rPr>
                <w:sz w:val="18"/>
                <w:szCs w:val="18"/>
              </w:rPr>
              <w:t>GB/T 231.1</w:t>
            </w:r>
          </w:p>
        </w:tc>
      </w:tr>
      <w:tr w:rsidR="00EA1BEB" w14:paraId="65C3DF3F" w14:textId="77777777">
        <w:trPr>
          <w:trHeight w:val="258"/>
          <w:jc w:val="center"/>
        </w:trPr>
        <w:tc>
          <w:tcPr>
            <w:tcW w:w="663" w:type="dxa"/>
            <w:vAlign w:val="center"/>
          </w:tcPr>
          <w:p w14:paraId="4161DF74" w14:textId="77777777" w:rsidR="00EA1BEB" w:rsidRDefault="00000000">
            <w:pPr>
              <w:jc w:val="center"/>
              <w:rPr>
                <w:sz w:val="18"/>
                <w:szCs w:val="18"/>
              </w:rPr>
            </w:pPr>
            <w:r>
              <w:rPr>
                <w:sz w:val="18"/>
                <w:szCs w:val="18"/>
              </w:rPr>
              <w:t>4</w:t>
            </w:r>
          </w:p>
        </w:tc>
        <w:tc>
          <w:tcPr>
            <w:tcW w:w="1427" w:type="dxa"/>
            <w:vAlign w:val="center"/>
          </w:tcPr>
          <w:p w14:paraId="62C63EE7" w14:textId="77777777" w:rsidR="00EA1BEB" w:rsidRDefault="00000000">
            <w:pPr>
              <w:jc w:val="center"/>
              <w:rPr>
                <w:sz w:val="18"/>
                <w:szCs w:val="18"/>
              </w:rPr>
            </w:pPr>
            <w:r>
              <w:rPr>
                <w:sz w:val="18"/>
                <w:szCs w:val="18"/>
              </w:rPr>
              <w:t>低倍组织</w:t>
            </w:r>
          </w:p>
        </w:tc>
        <w:tc>
          <w:tcPr>
            <w:tcW w:w="1134" w:type="dxa"/>
            <w:vAlign w:val="center"/>
          </w:tcPr>
          <w:p w14:paraId="6A6814FC" w14:textId="77777777" w:rsidR="00EA1BEB" w:rsidRDefault="00000000">
            <w:pPr>
              <w:jc w:val="center"/>
              <w:rPr>
                <w:sz w:val="18"/>
                <w:szCs w:val="18"/>
              </w:rPr>
            </w:pPr>
            <w:r>
              <w:rPr>
                <w:sz w:val="18"/>
                <w:szCs w:val="18"/>
              </w:rPr>
              <w:t>6</w:t>
            </w:r>
            <w:r>
              <w:rPr>
                <w:sz w:val="18"/>
                <w:szCs w:val="18"/>
              </w:rPr>
              <w:t>个</w:t>
            </w:r>
            <w:r>
              <w:rPr>
                <w:sz w:val="18"/>
                <w:szCs w:val="18"/>
              </w:rPr>
              <w:t>/</w:t>
            </w:r>
            <w:r>
              <w:rPr>
                <w:sz w:val="18"/>
                <w:szCs w:val="18"/>
              </w:rPr>
              <w:t>批</w:t>
            </w:r>
          </w:p>
        </w:tc>
        <w:tc>
          <w:tcPr>
            <w:tcW w:w="2551" w:type="dxa"/>
            <w:vAlign w:val="center"/>
          </w:tcPr>
          <w:p w14:paraId="35F9E50F" w14:textId="238A835A" w:rsidR="00EA1BEB" w:rsidRDefault="00000000">
            <w:pPr>
              <w:jc w:val="center"/>
              <w:rPr>
                <w:sz w:val="18"/>
                <w:szCs w:val="18"/>
              </w:rPr>
            </w:pPr>
            <w:r>
              <w:rPr>
                <w:sz w:val="18"/>
                <w:szCs w:val="18"/>
              </w:rPr>
              <w:t>见</w:t>
            </w:r>
            <w:r>
              <w:rPr>
                <w:sz w:val="18"/>
                <w:szCs w:val="18"/>
              </w:rPr>
              <w:t>7.</w:t>
            </w:r>
            <w:r w:rsidR="000D3D71">
              <w:rPr>
                <w:sz w:val="18"/>
                <w:szCs w:val="18"/>
              </w:rPr>
              <w:t>1</w:t>
            </w:r>
            <w:r>
              <w:rPr>
                <w:sz w:val="18"/>
                <w:szCs w:val="18"/>
              </w:rPr>
              <w:t>.2</w:t>
            </w:r>
          </w:p>
        </w:tc>
        <w:tc>
          <w:tcPr>
            <w:tcW w:w="3505" w:type="dxa"/>
            <w:vAlign w:val="center"/>
          </w:tcPr>
          <w:p w14:paraId="4ED53E4D" w14:textId="77777777" w:rsidR="00EA1BEB" w:rsidRDefault="00000000">
            <w:pPr>
              <w:jc w:val="center"/>
              <w:rPr>
                <w:sz w:val="18"/>
                <w:szCs w:val="18"/>
              </w:rPr>
            </w:pPr>
            <w:r>
              <w:rPr>
                <w:sz w:val="18"/>
                <w:szCs w:val="18"/>
              </w:rPr>
              <w:t>GB/T 226</w:t>
            </w:r>
          </w:p>
        </w:tc>
      </w:tr>
      <w:tr w:rsidR="00EA1BEB" w14:paraId="389007C8" w14:textId="77777777">
        <w:trPr>
          <w:trHeight w:val="258"/>
          <w:jc w:val="center"/>
        </w:trPr>
        <w:tc>
          <w:tcPr>
            <w:tcW w:w="663" w:type="dxa"/>
            <w:vAlign w:val="center"/>
          </w:tcPr>
          <w:p w14:paraId="26585479" w14:textId="77777777" w:rsidR="00EA1BEB" w:rsidRDefault="00000000">
            <w:pPr>
              <w:jc w:val="center"/>
              <w:rPr>
                <w:sz w:val="18"/>
                <w:szCs w:val="18"/>
              </w:rPr>
            </w:pPr>
            <w:r>
              <w:rPr>
                <w:sz w:val="18"/>
                <w:szCs w:val="18"/>
              </w:rPr>
              <w:t>5</w:t>
            </w:r>
          </w:p>
        </w:tc>
        <w:tc>
          <w:tcPr>
            <w:tcW w:w="1427" w:type="dxa"/>
            <w:vAlign w:val="center"/>
          </w:tcPr>
          <w:p w14:paraId="25AD5E9B" w14:textId="77777777" w:rsidR="00EA1BEB" w:rsidRDefault="00000000">
            <w:pPr>
              <w:jc w:val="center"/>
              <w:rPr>
                <w:sz w:val="18"/>
                <w:szCs w:val="18"/>
              </w:rPr>
            </w:pPr>
            <w:r>
              <w:rPr>
                <w:sz w:val="18"/>
                <w:szCs w:val="18"/>
              </w:rPr>
              <w:t>非金属夹杂物</w:t>
            </w:r>
          </w:p>
        </w:tc>
        <w:tc>
          <w:tcPr>
            <w:tcW w:w="1134" w:type="dxa"/>
            <w:vAlign w:val="center"/>
          </w:tcPr>
          <w:p w14:paraId="07132014" w14:textId="77777777" w:rsidR="00EA1BEB" w:rsidRDefault="00000000">
            <w:pPr>
              <w:jc w:val="center"/>
              <w:rPr>
                <w:sz w:val="18"/>
                <w:szCs w:val="18"/>
              </w:rPr>
            </w:pPr>
            <w:r>
              <w:rPr>
                <w:sz w:val="18"/>
                <w:szCs w:val="18"/>
              </w:rPr>
              <w:t>6</w:t>
            </w:r>
            <w:r>
              <w:rPr>
                <w:sz w:val="18"/>
                <w:szCs w:val="18"/>
              </w:rPr>
              <w:t>个</w:t>
            </w:r>
            <w:r>
              <w:rPr>
                <w:sz w:val="18"/>
                <w:szCs w:val="18"/>
              </w:rPr>
              <w:t>/</w:t>
            </w:r>
            <w:r>
              <w:rPr>
                <w:sz w:val="18"/>
                <w:szCs w:val="18"/>
              </w:rPr>
              <w:t>批</w:t>
            </w:r>
          </w:p>
        </w:tc>
        <w:tc>
          <w:tcPr>
            <w:tcW w:w="2551" w:type="dxa"/>
          </w:tcPr>
          <w:p w14:paraId="03C2427C" w14:textId="2148CFF4" w:rsidR="00EA1BEB" w:rsidRDefault="00000000">
            <w:pPr>
              <w:jc w:val="center"/>
              <w:rPr>
                <w:sz w:val="18"/>
                <w:szCs w:val="18"/>
              </w:rPr>
            </w:pPr>
            <w:r>
              <w:rPr>
                <w:sz w:val="18"/>
                <w:szCs w:val="18"/>
              </w:rPr>
              <w:t>见</w:t>
            </w:r>
            <w:r>
              <w:rPr>
                <w:sz w:val="18"/>
                <w:szCs w:val="18"/>
              </w:rPr>
              <w:t>7.</w:t>
            </w:r>
            <w:r w:rsidR="000D3D71">
              <w:rPr>
                <w:sz w:val="18"/>
                <w:szCs w:val="18"/>
              </w:rPr>
              <w:t>1</w:t>
            </w:r>
            <w:r>
              <w:rPr>
                <w:sz w:val="18"/>
                <w:szCs w:val="18"/>
              </w:rPr>
              <w:t>.3</w:t>
            </w:r>
          </w:p>
        </w:tc>
        <w:tc>
          <w:tcPr>
            <w:tcW w:w="3505" w:type="dxa"/>
            <w:vAlign w:val="center"/>
          </w:tcPr>
          <w:p w14:paraId="4E7D50C2" w14:textId="77777777" w:rsidR="00EA1BEB" w:rsidRDefault="00000000">
            <w:pPr>
              <w:jc w:val="center"/>
              <w:rPr>
                <w:sz w:val="18"/>
                <w:szCs w:val="18"/>
              </w:rPr>
            </w:pPr>
            <w:r>
              <w:rPr>
                <w:sz w:val="18"/>
                <w:szCs w:val="18"/>
              </w:rPr>
              <w:t>GB/T 10561</w:t>
            </w:r>
          </w:p>
        </w:tc>
      </w:tr>
      <w:tr w:rsidR="00EA1BEB" w14:paraId="606053DC" w14:textId="77777777">
        <w:trPr>
          <w:trHeight w:val="258"/>
          <w:jc w:val="center"/>
        </w:trPr>
        <w:tc>
          <w:tcPr>
            <w:tcW w:w="663" w:type="dxa"/>
            <w:vAlign w:val="center"/>
          </w:tcPr>
          <w:p w14:paraId="08874D51" w14:textId="77777777" w:rsidR="00EA1BEB" w:rsidRDefault="00000000">
            <w:pPr>
              <w:jc w:val="center"/>
              <w:rPr>
                <w:sz w:val="18"/>
                <w:szCs w:val="18"/>
              </w:rPr>
            </w:pPr>
            <w:r>
              <w:rPr>
                <w:sz w:val="18"/>
                <w:szCs w:val="18"/>
              </w:rPr>
              <w:t>6</w:t>
            </w:r>
          </w:p>
        </w:tc>
        <w:tc>
          <w:tcPr>
            <w:tcW w:w="1427" w:type="dxa"/>
            <w:vAlign w:val="center"/>
          </w:tcPr>
          <w:p w14:paraId="49ADBEBE" w14:textId="77777777" w:rsidR="00EA1BEB" w:rsidRDefault="00000000">
            <w:pPr>
              <w:jc w:val="center"/>
              <w:rPr>
                <w:sz w:val="18"/>
                <w:szCs w:val="18"/>
              </w:rPr>
            </w:pPr>
            <w:r>
              <w:rPr>
                <w:sz w:val="18"/>
                <w:szCs w:val="18"/>
              </w:rPr>
              <w:t>晶粒度</w:t>
            </w:r>
          </w:p>
        </w:tc>
        <w:tc>
          <w:tcPr>
            <w:tcW w:w="1134" w:type="dxa"/>
            <w:vAlign w:val="center"/>
          </w:tcPr>
          <w:p w14:paraId="297B6035" w14:textId="77777777" w:rsidR="00EA1BEB" w:rsidRDefault="00000000">
            <w:pPr>
              <w:jc w:val="center"/>
              <w:rPr>
                <w:sz w:val="18"/>
                <w:szCs w:val="18"/>
              </w:rPr>
            </w:pPr>
            <w:r>
              <w:rPr>
                <w:sz w:val="18"/>
                <w:szCs w:val="18"/>
              </w:rPr>
              <w:t>1</w:t>
            </w:r>
            <w:r>
              <w:rPr>
                <w:sz w:val="18"/>
                <w:szCs w:val="18"/>
              </w:rPr>
              <w:t>个</w:t>
            </w:r>
            <w:r>
              <w:rPr>
                <w:sz w:val="18"/>
                <w:szCs w:val="18"/>
              </w:rPr>
              <w:t>/</w:t>
            </w:r>
            <w:r>
              <w:rPr>
                <w:sz w:val="18"/>
                <w:szCs w:val="18"/>
              </w:rPr>
              <w:t>批</w:t>
            </w:r>
          </w:p>
        </w:tc>
        <w:tc>
          <w:tcPr>
            <w:tcW w:w="2551" w:type="dxa"/>
          </w:tcPr>
          <w:p w14:paraId="7D269B48" w14:textId="77777777" w:rsidR="00EA1BEB" w:rsidRDefault="00000000">
            <w:pPr>
              <w:jc w:val="center"/>
              <w:rPr>
                <w:sz w:val="18"/>
                <w:szCs w:val="18"/>
              </w:rPr>
            </w:pPr>
            <w:r>
              <w:rPr>
                <w:sz w:val="18"/>
                <w:szCs w:val="18"/>
              </w:rPr>
              <w:t>1/2</w:t>
            </w:r>
            <w:r>
              <w:rPr>
                <w:sz w:val="18"/>
                <w:szCs w:val="18"/>
              </w:rPr>
              <w:t>半径</w:t>
            </w:r>
          </w:p>
        </w:tc>
        <w:tc>
          <w:tcPr>
            <w:tcW w:w="3505" w:type="dxa"/>
            <w:vAlign w:val="center"/>
          </w:tcPr>
          <w:p w14:paraId="4D2004AE" w14:textId="77777777" w:rsidR="00EA1BEB" w:rsidRDefault="00000000">
            <w:pPr>
              <w:jc w:val="center"/>
              <w:rPr>
                <w:sz w:val="18"/>
                <w:szCs w:val="18"/>
              </w:rPr>
            </w:pPr>
            <w:r>
              <w:rPr>
                <w:sz w:val="18"/>
                <w:szCs w:val="18"/>
              </w:rPr>
              <w:t>GB/T 6394</w:t>
            </w:r>
          </w:p>
        </w:tc>
      </w:tr>
      <w:tr w:rsidR="00EA1BEB" w14:paraId="11066FA1" w14:textId="77777777">
        <w:trPr>
          <w:trHeight w:val="258"/>
          <w:jc w:val="center"/>
        </w:trPr>
        <w:tc>
          <w:tcPr>
            <w:tcW w:w="663" w:type="dxa"/>
            <w:vAlign w:val="center"/>
          </w:tcPr>
          <w:p w14:paraId="6A7E1827" w14:textId="77777777" w:rsidR="00EA1BEB" w:rsidRDefault="00000000">
            <w:pPr>
              <w:jc w:val="center"/>
              <w:rPr>
                <w:sz w:val="18"/>
                <w:szCs w:val="18"/>
              </w:rPr>
            </w:pPr>
            <w:r>
              <w:rPr>
                <w:sz w:val="18"/>
                <w:szCs w:val="18"/>
              </w:rPr>
              <w:t>7</w:t>
            </w:r>
          </w:p>
        </w:tc>
        <w:tc>
          <w:tcPr>
            <w:tcW w:w="1427" w:type="dxa"/>
            <w:vAlign w:val="center"/>
          </w:tcPr>
          <w:p w14:paraId="02718C54" w14:textId="77777777" w:rsidR="00EA1BEB" w:rsidRDefault="00000000">
            <w:pPr>
              <w:jc w:val="center"/>
              <w:rPr>
                <w:sz w:val="18"/>
                <w:szCs w:val="18"/>
              </w:rPr>
            </w:pPr>
            <w:r>
              <w:rPr>
                <w:sz w:val="18"/>
                <w:szCs w:val="18"/>
              </w:rPr>
              <w:t>带状组织</w:t>
            </w:r>
          </w:p>
        </w:tc>
        <w:tc>
          <w:tcPr>
            <w:tcW w:w="1134" w:type="dxa"/>
            <w:vAlign w:val="center"/>
          </w:tcPr>
          <w:p w14:paraId="5921252A" w14:textId="77777777" w:rsidR="00EA1BEB" w:rsidRDefault="00000000">
            <w:pPr>
              <w:jc w:val="center"/>
              <w:rPr>
                <w:sz w:val="18"/>
                <w:szCs w:val="18"/>
              </w:rPr>
            </w:pPr>
            <w:r>
              <w:rPr>
                <w:sz w:val="18"/>
                <w:szCs w:val="18"/>
              </w:rPr>
              <w:t>1</w:t>
            </w:r>
            <w:r>
              <w:rPr>
                <w:sz w:val="18"/>
                <w:szCs w:val="18"/>
              </w:rPr>
              <w:t>个</w:t>
            </w:r>
            <w:r>
              <w:rPr>
                <w:sz w:val="18"/>
                <w:szCs w:val="18"/>
              </w:rPr>
              <w:t>/</w:t>
            </w:r>
            <w:r>
              <w:rPr>
                <w:sz w:val="18"/>
                <w:szCs w:val="18"/>
              </w:rPr>
              <w:t>炉</w:t>
            </w:r>
          </w:p>
        </w:tc>
        <w:tc>
          <w:tcPr>
            <w:tcW w:w="2551" w:type="dxa"/>
          </w:tcPr>
          <w:p w14:paraId="679BB45E" w14:textId="086D33E8" w:rsidR="00EA1BEB" w:rsidRDefault="000D3D71">
            <w:pPr>
              <w:jc w:val="center"/>
              <w:rPr>
                <w:sz w:val="18"/>
                <w:szCs w:val="18"/>
              </w:rPr>
            </w:pPr>
            <w:r>
              <w:rPr>
                <w:sz w:val="18"/>
                <w:szCs w:val="18"/>
              </w:rPr>
              <w:t>GB/T 34474.1</w:t>
            </w:r>
          </w:p>
        </w:tc>
        <w:tc>
          <w:tcPr>
            <w:tcW w:w="3505" w:type="dxa"/>
            <w:vAlign w:val="center"/>
          </w:tcPr>
          <w:p w14:paraId="5B637182" w14:textId="77777777" w:rsidR="00EA1BEB" w:rsidRDefault="00000000">
            <w:pPr>
              <w:jc w:val="center"/>
              <w:rPr>
                <w:sz w:val="18"/>
                <w:szCs w:val="18"/>
              </w:rPr>
            </w:pPr>
            <w:r>
              <w:rPr>
                <w:sz w:val="18"/>
                <w:szCs w:val="18"/>
              </w:rPr>
              <w:t>GB/T 34474.1</w:t>
            </w:r>
          </w:p>
        </w:tc>
      </w:tr>
      <w:tr w:rsidR="00EA1BEB" w14:paraId="09A147DE" w14:textId="77777777">
        <w:trPr>
          <w:trHeight w:val="258"/>
          <w:jc w:val="center"/>
        </w:trPr>
        <w:tc>
          <w:tcPr>
            <w:tcW w:w="663" w:type="dxa"/>
            <w:vAlign w:val="center"/>
          </w:tcPr>
          <w:p w14:paraId="3EF54071" w14:textId="77777777" w:rsidR="00EA1BEB" w:rsidRDefault="00000000">
            <w:pPr>
              <w:jc w:val="center"/>
              <w:rPr>
                <w:sz w:val="18"/>
                <w:szCs w:val="18"/>
              </w:rPr>
            </w:pPr>
            <w:r>
              <w:rPr>
                <w:sz w:val="18"/>
                <w:szCs w:val="18"/>
              </w:rPr>
              <w:t>8</w:t>
            </w:r>
          </w:p>
        </w:tc>
        <w:tc>
          <w:tcPr>
            <w:tcW w:w="1427" w:type="dxa"/>
            <w:vAlign w:val="center"/>
          </w:tcPr>
          <w:p w14:paraId="61B5F76E" w14:textId="77777777" w:rsidR="00EA1BEB" w:rsidRDefault="00000000">
            <w:pPr>
              <w:jc w:val="center"/>
              <w:rPr>
                <w:sz w:val="18"/>
                <w:szCs w:val="18"/>
              </w:rPr>
            </w:pPr>
            <w:r>
              <w:rPr>
                <w:color w:val="000000"/>
                <w:sz w:val="18"/>
                <w:szCs w:val="18"/>
              </w:rPr>
              <w:t>超声检测</w:t>
            </w:r>
          </w:p>
        </w:tc>
        <w:tc>
          <w:tcPr>
            <w:tcW w:w="1134" w:type="dxa"/>
            <w:vAlign w:val="center"/>
          </w:tcPr>
          <w:p w14:paraId="1CE222A3" w14:textId="77777777" w:rsidR="00EA1BEB" w:rsidRDefault="00000000">
            <w:pPr>
              <w:jc w:val="center"/>
              <w:rPr>
                <w:sz w:val="18"/>
                <w:szCs w:val="18"/>
              </w:rPr>
            </w:pPr>
            <w:proofErr w:type="gramStart"/>
            <w:r>
              <w:rPr>
                <w:color w:val="000000"/>
                <w:sz w:val="18"/>
                <w:szCs w:val="18"/>
              </w:rPr>
              <w:t>逐支</w:t>
            </w:r>
            <w:proofErr w:type="gramEnd"/>
          </w:p>
        </w:tc>
        <w:tc>
          <w:tcPr>
            <w:tcW w:w="2551" w:type="dxa"/>
            <w:vAlign w:val="center"/>
          </w:tcPr>
          <w:p w14:paraId="2A577B5E" w14:textId="77777777" w:rsidR="00EA1BEB" w:rsidRDefault="00000000">
            <w:pPr>
              <w:jc w:val="center"/>
              <w:rPr>
                <w:sz w:val="18"/>
                <w:szCs w:val="18"/>
              </w:rPr>
            </w:pPr>
            <w:r>
              <w:rPr>
                <w:sz w:val="18"/>
                <w:szCs w:val="18"/>
              </w:rPr>
              <w:t>整支</w:t>
            </w:r>
          </w:p>
        </w:tc>
        <w:tc>
          <w:tcPr>
            <w:tcW w:w="3505" w:type="dxa"/>
            <w:vAlign w:val="center"/>
          </w:tcPr>
          <w:p w14:paraId="792488CE" w14:textId="77777777" w:rsidR="00EA1BEB" w:rsidRDefault="00000000">
            <w:pPr>
              <w:jc w:val="center"/>
              <w:rPr>
                <w:sz w:val="18"/>
                <w:szCs w:val="18"/>
              </w:rPr>
            </w:pPr>
            <w:r>
              <w:rPr>
                <w:color w:val="000000"/>
                <w:sz w:val="18"/>
                <w:szCs w:val="18"/>
              </w:rPr>
              <w:t>JB/T 5000.15</w:t>
            </w:r>
          </w:p>
        </w:tc>
      </w:tr>
      <w:tr w:rsidR="00EA1BEB" w14:paraId="612DDFBB" w14:textId="77777777">
        <w:trPr>
          <w:trHeight w:val="258"/>
          <w:jc w:val="center"/>
        </w:trPr>
        <w:tc>
          <w:tcPr>
            <w:tcW w:w="663" w:type="dxa"/>
            <w:vAlign w:val="center"/>
          </w:tcPr>
          <w:p w14:paraId="0B4EBB09" w14:textId="77777777" w:rsidR="00EA1BEB" w:rsidRDefault="00000000">
            <w:pPr>
              <w:jc w:val="center"/>
              <w:rPr>
                <w:sz w:val="18"/>
                <w:szCs w:val="18"/>
              </w:rPr>
            </w:pPr>
            <w:r>
              <w:rPr>
                <w:sz w:val="18"/>
                <w:szCs w:val="18"/>
              </w:rPr>
              <w:t>9</w:t>
            </w:r>
          </w:p>
        </w:tc>
        <w:tc>
          <w:tcPr>
            <w:tcW w:w="1427" w:type="dxa"/>
            <w:vAlign w:val="center"/>
          </w:tcPr>
          <w:p w14:paraId="666A0243" w14:textId="77777777" w:rsidR="00EA1BEB" w:rsidRDefault="00000000">
            <w:pPr>
              <w:jc w:val="center"/>
              <w:rPr>
                <w:sz w:val="18"/>
                <w:szCs w:val="18"/>
              </w:rPr>
            </w:pPr>
            <w:r>
              <w:rPr>
                <w:sz w:val="18"/>
                <w:szCs w:val="18"/>
              </w:rPr>
              <w:t>表面质量</w:t>
            </w:r>
          </w:p>
        </w:tc>
        <w:tc>
          <w:tcPr>
            <w:tcW w:w="1134" w:type="dxa"/>
            <w:vAlign w:val="center"/>
          </w:tcPr>
          <w:p w14:paraId="0BE5B4D0" w14:textId="77777777" w:rsidR="00EA1BEB" w:rsidRDefault="00000000">
            <w:pPr>
              <w:jc w:val="center"/>
              <w:rPr>
                <w:sz w:val="18"/>
                <w:szCs w:val="18"/>
              </w:rPr>
            </w:pPr>
            <w:proofErr w:type="gramStart"/>
            <w:r>
              <w:rPr>
                <w:sz w:val="18"/>
                <w:szCs w:val="18"/>
              </w:rPr>
              <w:t>逐支</w:t>
            </w:r>
            <w:proofErr w:type="gramEnd"/>
          </w:p>
        </w:tc>
        <w:tc>
          <w:tcPr>
            <w:tcW w:w="2551" w:type="dxa"/>
            <w:vAlign w:val="center"/>
          </w:tcPr>
          <w:p w14:paraId="06563555" w14:textId="77777777" w:rsidR="00EA1BEB" w:rsidRDefault="00000000">
            <w:pPr>
              <w:jc w:val="center"/>
              <w:rPr>
                <w:sz w:val="18"/>
                <w:szCs w:val="18"/>
              </w:rPr>
            </w:pPr>
            <w:r>
              <w:rPr>
                <w:sz w:val="18"/>
                <w:szCs w:val="18"/>
              </w:rPr>
              <w:t>整支</w:t>
            </w:r>
          </w:p>
        </w:tc>
        <w:tc>
          <w:tcPr>
            <w:tcW w:w="3505" w:type="dxa"/>
            <w:vAlign w:val="center"/>
          </w:tcPr>
          <w:p w14:paraId="34489FF9" w14:textId="77777777" w:rsidR="00EA1BEB" w:rsidRDefault="00000000">
            <w:pPr>
              <w:jc w:val="center"/>
              <w:rPr>
                <w:sz w:val="18"/>
                <w:szCs w:val="18"/>
              </w:rPr>
            </w:pPr>
            <w:r>
              <w:rPr>
                <w:sz w:val="18"/>
                <w:szCs w:val="18"/>
              </w:rPr>
              <w:t>目视和量具</w:t>
            </w:r>
          </w:p>
        </w:tc>
      </w:tr>
      <w:tr w:rsidR="00EA1BEB" w14:paraId="4CF2D874" w14:textId="77777777">
        <w:trPr>
          <w:trHeight w:val="258"/>
          <w:jc w:val="center"/>
        </w:trPr>
        <w:tc>
          <w:tcPr>
            <w:tcW w:w="663" w:type="dxa"/>
            <w:vAlign w:val="center"/>
          </w:tcPr>
          <w:p w14:paraId="37ED05B1" w14:textId="77777777" w:rsidR="00EA1BEB" w:rsidRDefault="00000000">
            <w:pPr>
              <w:jc w:val="center"/>
              <w:rPr>
                <w:sz w:val="18"/>
                <w:szCs w:val="18"/>
              </w:rPr>
            </w:pPr>
            <w:r>
              <w:rPr>
                <w:sz w:val="18"/>
                <w:szCs w:val="18"/>
              </w:rPr>
              <w:t>10</w:t>
            </w:r>
          </w:p>
        </w:tc>
        <w:tc>
          <w:tcPr>
            <w:tcW w:w="1427" w:type="dxa"/>
            <w:vAlign w:val="center"/>
          </w:tcPr>
          <w:p w14:paraId="1B001B57" w14:textId="77777777" w:rsidR="00EA1BEB" w:rsidRDefault="00000000">
            <w:pPr>
              <w:jc w:val="center"/>
              <w:rPr>
                <w:sz w:val="18"/>
                <w:szCs w:val="18"/>
              </w:rPr>
            </w:pPr>
            <w:r>
              <w:rPr>
                <w:sz w:val="18"/>
                <w:szCs w:val="18"/>
              </w:rPr>
              <w:t>尺寸外形</w:t>
            </w:r>
          </w:p>
        </w:tc>
        <w:tc>
          <w:tcPr>
            <w:tcW w:w="1134" w:type="dxa"/>
            <w:vAlign w:val="center"/>
          </w:tcPr>
          <w:p w14:paraId="6E258962" w14:textId="77777777" w:rsidR="00EA1BEB" w:rsidRDefault="00000000">
            <w:pPr>
              <w:jc w:val="center"/>
              <w:rPr>
                <w:sz w:val="18"/>
                <w:szCs w:val="18"/>
              </w:rPr>
            </w:pPr>
            <w:proofErr w:type="gramStart"/>
            <w:r>
              <w:rPr>
                <w:sz w:val="18"/>
                <w:szCs w:val="18"/>
              </w:rPr>
              <w:t>逐支</w:t>
            </w:r>
            <w:proofErr w:type="gramEnd"/>
          </w:p>
        </w:tc>
        <w:tc>
          <w:tcPr>
            <w:tcW w:w="2551" w:type="dxa"/>
            <w:vAlign w:val="center"/>
          </w:tcPr>
          <w:p w14:paraId="311457F5" w14:textId="77777777" w:rsidR="00EA1BEB" w:rsidRDefault="00000000">
            <w:pPr>
              <w:jc w:val="center"/>
              <w:rPr>
                <w:sz w:val="18"/>
                <w:szCs w:val="18"/>
              </w:rPr>
            </w:pPr>
            <w:r>
              <w:rPr>
                <w:sz w:val="18"/>
                <w:szCs w:val="18"/>
              </w:rPr>
              <w:t>整支</w:t>
            </w:r>
          </w:p>
        </w:tc>
        <w:tc>
          <w:tcPr>
            <w:tcW w:w="3505" w:type="dxa"/>
            <w:vAlign w:val="center"/>
          </w:tcPr>
          <w:p w14:paraId="747F2672" w14:textId="77777777" w:rsidR="00EA1BEB" w:rsidRDefault="00000000">
            <w:pPr>
              <w:jc w:val="center"/>
              <w:rPr>
                <w:sz w:val="18"/>
                <w:szCs w:val="18"/>
              </w:rPr>
            </w:pPr>
            <w:r>
              <w:rPr>
                <w:sz w:val="18"/>
                <w:szCs w:val="18"/>
              </w:rPr>
              <w:t>合适的量具</w:t>
            </w:r>
          </w:p>
        </w:tc>
      </w:tr>
    </w:tbl>
    <w:bookmarkEnd w:id="54"/>
    <w:p w14:paraId="1B66A97E" w14:textId="77777777" w:rsidR="00EA1BEB" w:rsidRDefault="00000000">
      <w:pPr>
        <w:pStyle w:val="aff1"/>
        <w:numPr>
          <w:ilvl w:val="2"/>
          <w:numId w:val="3"/>
        </w:numPr>
        <w:spacing w:beforeLines="0" w:afterLines="0"/>
        <w:rPr>
          <w:rFonts w:ascii="Times New Roman" w:eastAsia="宋体" w:cs="Times New Roman"/>
        </w:rPr>
      </w:pPr>
      <w:r>
        <w:rPr>
          <w:rFonts w:ascii="Times New Roman" w:eastAsia="宋体" w:cs="Times New Roman" w:hint="eastAsia"/>
        </w:rPr>
        <w:t>低倍组织和非金属夹杂物的取样部位按如下规定进行</w:t>
      </w:r>
      <w:r>
        <w:rPr>
          <w:rFonts w:ascii="Times New Roman" w:eastAsia="宋体" w:cs="Times New Roman"/>
        </w:rPr>
        <w:t>：</w:t>
      </w:r>
    </w:p>
    <w:p w14:paraId="4C8107F6" w14:textId="77777777" w:rsidR="00EA1BEB" w:rsidRDefault="00000000">
      <w:pPr>
        <w:pStyle w:val="af2"/>
        <w:ind w:leftChars="200" w:left="840" w:hangingChars="200" w:hanging="420"/>
        <w:rPr>
          <w:rFonts w:ascii="Times New Roman" w:cs="Times New Roman"/>
        </w:rPr>
      </w:pPr>
      <w:r>
        <w:rPr>
          <w:rFonts w:ascii="Times New Roman" w:cs="Times New Roman"/>
        </w:rPr>
        <w:t>a</w:t>
      </w:r>
      <w:r>
        <w:rPr>
          <w:rFonts w:ascii="Times New Roman" w:cs="Times New Roman"/>
        </w:rPr>
        <w:t>）</w:t>
      </w:r>
      <w:r>
        <w:rPr>
          <w:rFonts w:ascii="Times New Roman" w:cs="Times New Roman"/>
        </w:rPr>
        <w:t xml:space="preserve"> </w:t>
      </w:r>
      <w:r>
        <w:rPr>
          <w:rFonts w:ascii="Times New Roman" w:cs="Times New Roman"/>
        </w:rPr>
        <w:t>模铸钢：对每炉钢从浇注开始、中间和最后</w:t>
      </w:r>
      <w:proofErr w:type="gramStart"/>
      <w:r>
        <w:rPr>
          <w:rFonts w:ascii="Times New Roman" w:cs="Times New Roman"/>
        </w:rPr>
        <w:t>一个锭盘的</w:t>
      </w:r>
      <w:proofErr w:type="gramEnd"/>
      <w:r>
        <w:rPr>
          <w:rFonts w:ascii="Times New Roman" w:cs="Times New Roman"/>
        </w:rPr>
        <w:t>任一钢锭的头部和尾部各取</w:t>
      </w:r>
      <w:r>
        <w:rPr>
          <w:rFonts w:ascii="Times New Roman" w:cs="Times New Roman"/>
        </w:rPr>
        <w:t>1</w:t>
      </w:r>
      <w:r>
        <w:rPr>
          <w:rFonts w:ascii="Times New Roman" w:cs="Times New Roman"/>
        </w:rPr>
        <w:t>个，共</w:t>
      </w:r>
      <w:r>
        <w:rPr>
          <w:rFonts w:ascii="Times New Roman" w:cs="Times New Roman"/>
        </w:rPr>
        <w:t>6</w:t>
      </w:r>
      <w:r>
        <w:rPr>
          <w:rFonts w:ascii="Times New Roman" w:cs="Times New Roman"/>
        </w:rPr>
        <w:t>个试样；若</w:t>
      </w:r>
      <w:proofErr w:type="gramStart"/>
      <w:r>
        <w:rPr>
          <w:rFonts w:ascii="Times New Roman" w:cs="Times New Roman"/>
        </w:rPr>
        <w:t>一炉钢只浇两个锭盘时</w:t>
      </w:r>
      <w:proofErr w:type="gramEnd"/>
      <w:r>
        <w:rPr>
          <w:rFonts w:ascii="Times New Roman" w:cs="Times New Roman"/>
        </w:rPr>
        <w:t>，则从第一个锭盘中任取一支钢锭，从第二个锭盘中任取两支钢锭，共三支钢锭，在其头部和尾部各取一个试样；若</w:t>
      </w:r>
      <w:proofErr w:type="gramStart"/>
      <w:r>
        <w:rPr>
          <w:rFonts w:ascii="Times New Roman" w:cs="Times New Roman"/>
        </w:rPr>
        <w:t>一炉钢只浇一个锭盘时</w:t>
      </w:r>
      <w:proofErr w:type="gramEnd"/>
      <w:r>
        <w:rPr>
          <w:rFonts w:ascii="Times New Roman" w:cs="Times New Roman"/>
        </w:rPr>
        <w:t>，则任取三个钢锭，在其头部和尾部各取一个试样，试样应从成材前的锻</w:t>
      </w:r>
      <w:proofErr w:type="gramStart"/>
      <w:r>
        <w:rPr>
          <w:rFonts w:ascii="Times New Roman" w:cs="Times New Roman"/>
        </w:rPr>
        <w:t>坯或材上</w:t>
      </w:r>
      <w:proofErr w:type="gramEnd"/>
      <w:r>
        <w:rPr>
          <w:rFonts w:ascii="Times New Roman" w:cs="Times New Roman"/>
        </w:rPr>
        <w:t>相应部位切取；</w:t>
      </w:r>
    </w:p>
    <w:p w14:paraId="0D1B4342" w14:textId="77777777" w:rsidR="00EA1BEB" w:rsidRDefault="00000000">
      <w:pPr>
        <w:pStyle w:val="af2"/>
        <w:rPr>
          <w:rFonts w:ascii="Times New Roman" w:cs="Times New Roman"/>
        </w:rPr>
      </w:pPr>
      <w:r>
        <w:rPr>
          <w:rFonts w:ascii="Times New Roman" w:cs="Times New Roman"/>
        </w:rPr>
        <w:t>b</w:t>
      </w:r>
      <w:r>
        <w:rPr>
          <w:rFonts w:ascii="Times New Roman" w:cs="Times New Roman"/>
        </w:rPr>
        <w:t>）连铸钢：若在钢材上进行检验，则从任意</w:t>
      </w:r>
      <w:r>
        <w:rPr>
          <w:rFonts w:ascii="Times New Roman" w:cs="Times New Roman"/>
        </w:rPr>
        <w:t>6</w:t>
      </w:r>
      <w:r>
        <w:rPr>
          <w:rFonts w:ascii="Times New Roman" w:cs="Times New Roman"/>
        </w:rPr>
        <w:t>支钢材的任意端各取</w:t>
      </w:r>
      <w:r>
        <w:rPr>
          <w:rFonts w:ascii="Times New Roman" w:cs="Times New Roman"/>
        </w:rPr>
        <w:t>1</w:t>
      </w:r>
      <w:r>
        <w:rPr>
          <w:rFonts w:ascii="Times New Roman" w:cs="Times New Roman"/>
        </w:rPr>
        <w:t>个试样；</w:t>
      </w:r>
    </w:p>
    <w:p w14:paraId="69EFFB1D" w14:textId="77777777" w:rsidR="00EA1BEB" w:rsidRDefault="00000000">
      <w:pPr>
        <w:pStyle w:val="af2"/>
        <w:rPr>
          <w:rFonts w:ascii="Times New Roman" w:cs="Times New Roman"/>
        </w:rPr>
      </w:pPr>
      <w:r>
        <w:rPr>
          <w:rFonts w:ascii="Times New Roman" w:cs="Times New Roman"/>
        </w:rPr>
        <w:t>c</w:t>
      </w:r>
      <w:r>
        <w:rPr>
          <w:rFonts w:ascii="Times New Roman" w:cs="Times New Roman"/>
        </w:rPr>
        <w:t>）电渣重熔钢：</w:t>
      </w:r>
      <w:proofErr w:type="gramStart"/>
      <w:r>
        <w:rPr>
          <w:rFonts w:ascii="Times New Roman" w:cs="Times New Roman"/>
        </w:rPr>
        <w:t>每个电渣子炉号</w:t>
      </w:r>
      <w:proofErr w:type="gramEnd"/>
      <w:r>
        <w:rPr>
          <w:rFonts w:ascii="Times New Roman" w:cs="Times New Roman"/>
        </w:rPr>
        <w:t>头尾各取</w:t>
      </w:r>
      <w:r>
        <w:rPr>
          <w:rFonts w:ascii="Times New Roman" w:cs="Times New Roman"/>
        </w:rPr>
        <w:t>1</w:t>
      </w:r>
      <w:r>
        <w:rPr>
          <w:rFonts w:ascii="Times New Roman" w:cs="Times New Roman"/>
        </w:rPr>
        <w:t>个式样。</w:t>
      </w:r>
    </w:p>
    <w:p w14:paraId="368173F5" w14:textId="77777777" w:rsidR="00EA1BEB" w:rsidRDefault="00000000">
      <w:pPr>
        <w:pStyle w:val="aff1"/>
        <w:numPr>
          <w:ilvl w:val="2"/>
          <w:numId w:val="3"/>
        </w:numPr>
        <w:spacing w:beforeLines="0" w:afterLines="0"/>
        <w:rPr>
          <w:rFonts w:ascii="Times New Roman" w:eastAsia="宋体" w:cs="Times New Roman"/>
        </w:rPr>
      </w:pPr>
      <w:r>
        <w:rPr>
          <w:rFonts w:ascii="Times New Roman" w:eastAsia="宋体" w:cs="Times New Roman" w:hint="eastAsia"/>
        </w:rPr>
        <w:lastRenderedPageBreak/>
        <w:t>对于非金属夹杂物检验，试样</w:t>
      </w:r>
      <w:r>
        <w:rPr>
          <w:rFonts w:ascii="Times New Roman" w:eastAsia="宋体" w:cs="Times New Roman"/>
        </w:rPr>
        <w:t>直径或边长为</w:t>
      </w:r>
      <w:r>
        <w:rPr>
          <w:rFonts w:ascii="Times New Roman" w:eastAsia="宋体" w:cs="Times New Roman"/>
        </w:rPr>
        <w:t>100mm</w:t>
      </w:r>
      <w:r>
        <w:rPr>
          <w:rFonts w:ascii="Times New Roman" w:eastAsia="宋体" w:cs="Times New Roman"/>
        </w:rPr>
        <w:t>的锻</w:t>
      </w:r>
      <w:proofErr w:type="gramStart"/>
      <w:r>
        <w:rPr>
          <w:rFonts w:ascii="Times New Roman" w:eastAsia="宋体" w:cs="Times New Roman"/>
        </w:rPr>
        <w:t>坯或材上</w:t>
      </w:r>
      <w:proofErr w:type="gramEnd"/>
      <w:r>
        <w:rPr>
          <w:rFonts w:ascii="Times New Roman" w:eastAsia="宋体" w:cs="Times New Roman"/>
        </w:rPr>
        <w:t>于中心到外表面中间部位切取。经供需双方协议，试样亦可在更大或更小的截面上切取；试样抛光面尺寸为</w:t>
      </w:r>
      <w:r>
        <w:rPr>
          <w:rFonts w:ascii="Times New Roman" w:eastAsia="宋体" w:cs="Times New Roman"/>
        </w:rPr>
        <w:t>20 mm×10 mm</w:t>
      </w:r>
      <w:r>
        <w:rPr>
          <w:rFonts w:ascii="Times New Roman" w:eastAsia="宋体" w:cs="Times New Roman"/>
        </w:rPr>
        <w:t>，抛光面应于变形方向平行。</w:t>
      </w:r>
    </w:p>
    <w:p w14:paraId="1F4A517A" w14:textId="77777777" w:rsidR="00EA1BEB" w:rsidRDefault="00000000">
      <w:pPr>
        <w:pStyle w:val="afe"/>
        <w:numPr>
          <w:ilvl w:val="0"/>
          <w:numId w:val="3"/>
        </w:numPr>
        <w:snapToGrid w:val="0"/>
        <w:spacing w:beforeLines="50" w:before="156" w:afterLines="50" w:after="156"/>
        <w:rPr>
          <w:rFonts w:ascii="Times New Roman" w:cs="Times New Roman"/>
          <w:b/>
          <w:bCs/>
        </w:rPr>
      </w:pPr>
      <w:bookmarkStart w:id="55" w:name="_Toc103066950"/>
      <w:r>
        <w:rPr>
          <w:rFonts w:ascii="Times New Roman" w:cs="Times New Roman"/>
          <w:b/>
          <w:bCs/>
        </w:rPr>
        <w:t>检验规则</w:t>
      </w:r>
      <w:bookmarkEnd w:id="55"/>
    </w:p>
    <w:p w14:paraId="01247623" w14:textId="77777777" w:rsidR="00EA1BEB" w:rsidRDefault="00000000">
      <w:pPr>
        <w:pStyle w:val="aff"/>
        <w:numPr>
          <w:ilvl w:val="1"/>
          <w:numId w:val="3"/>
        </w:numPr>
        <w:snapToGrid w:val="0"/>
        <w:spacing w:before="156" w:after="156"/>
        <w:rPr>
          <w:rFonts w:ascii="Times New Roman" w:cs="Times New Roman"/>
          <w:b/>
          <w:bCs/>
        </w:rPr>
      </w:pPr>
      <w:bookmarkStart w:id="56" w:name="_Toc99610630"/>
      <w:bookmarkStart w:id="57" w:name="_Toc103066951"/>
      <w:r>
        <w:rPr>
          <w:rFonts w:ascii="Times New Roman" w:cs="Times New Roman"/>
          <w:b/>
          <w:bCs/>
        </w:rPr>
        <w:t>检查和验收</w:t>
      </w:r>
      <w:bookmarkEnd w:id="56"/>
      <w:bookmarkEnd w:id="57"/>
    </w:p>
    <w:p w14:paraId="6ED4D4C2" w14:textId="667FBF6C" w:rsidR="00EA1BEB" w:rsidRDefault="007D066C">
      <w:pPr>
        <w:pStyle w:val="af2"/>
        <w:snapToGrid w:val="0"/>
        <w:spacing w:beforeLines="50" w:before="156" w:afterLines="50" w:after="156"/>
        <w:rPr>
          <w:rFonts w:ascii="Times New Roman" w:cs="Times New Roman"/>
        </w:rPr>
      </w:pPr>
      <w:bookmarkStart w:id="58" w:name="_Hlk80734504"/>
      <w:r>
        <w:rPr>
          <w:rFonts w:ascii="Times New Roman" w:cs="Times New Roman"/>
        </w:rPr>
        <w:t>圆钢的检查和验收由供方质量技术监督部门进行。</w:t>
      </w:r>
    </w:p>
    <w:p w14:paraId="75F31195" w14:textId="77777777" w:rsidR="00EA1BEB" w:rsidRDefault="00000000">
      <w:pPr>
        <w:pStyle w:val="aff"/>
        <w:numPr>
          <w:ilvl w:val="1"/>
          <w:numId w:val="3"/>
        </w:numPr>
        <w:snapToGrid w:val="0"/>
        <w:spacing w:before="156" w:after="156"/>
        <w:rPr>
          <w:rFonts w:ascii="Times New Roman" w:eastAsia="宋体" w:cs="Times New Roman"/>
          <w:b/>
          <w:bCs/>
        </w:rPr>
      </w:pPr>
      <w:bookmarkStart w:id="59" w:name="_Toc103066952"/>
      <w:bookmarkStart w:id="60" w:name="_Toc99610631"/>
      <w:bookmarkEnd w:id="58"/>
      <w:proofErr w:type="gramStart"/>
      <w:r>
        <w:rPr>
          <w:rFonts w:ascii="Times New Roman" w:cs="Times New Roman"/>
          <w:b/>
          <w:bCs/>
        </w:rPr>
        <w:t>组批规则</w:t>
      </w:r>
      <w:bookmarkEnd w:id="59"/>
      <w:bookmarkEnd w:id="60"/>
      <w:proofErr w:type="gramEnd"/>
    </w:p>
    <w:p w14:paraId="08F6774B" w14:textId="3F1C0D30" w:rsidR="00EA1BEB" w:rsidRDefault="007D066C">
      <w:pPr>
        <w:pStyle w:val="aff1"/>
        <w:numPr>
          <w:ilvl w:val="2"/>
          <w:numId w:val="3"/>
        </w:numPr>
        <w:spacing w:beforeLines="0" w:afterLines="0"/>
        <w:rPr>
          <w:rFonts w:ascii="Times New Roman" w:eastAsia="宋体" w:cs="Times New Roman"/>
        </w:rPr>
      </w:pPr>
      <w:bookmarkStart w:id="61" w:name="_Hlk80734516"/>
      <w:r>
        <w:rPr>
          <w:rFonts w:ascii="Times New Roman" w:eastAsia="宋体" w:cs="Times New Roman"/>
        </w:rPr>
        <w:t>圆钢应成批验收。每批由同一牌号、同一</w:t>
      </w:r>
      <w:r w:rsidR="001C60AE">
        <w:rPr>
          <w:rFonts w:ascii="Times New Roman" w:eastAsia="宋体" w:cs="Times New Roman" w:hint="eastAsia"/>
        </w:rPr>
        <w:t>子</w:t>
      </w:r>
      <w:r>
        <w:rPr>
          <w:rFonts w:ascii="Times New Roman" w:eastAsia="宋体" w:cs="Times New Roman"/>
        </w:rPr>
        <w:t>炉号、同一尺寸、</w:t>
      </w:r>
      <w:r>
        <w:rPr>
          <w:rFonts w:ascii="Times New Roman" w:eastAsia="宋体" w:cs="Times New Roman" w:hint="eastAsia"/>
        </w:rPr>
        <w:t>同一交货状态</w:t>
      </w:r>
      <w:r>
        <w:rPr>
          <w:rFonts w:ascii="Times New Roman" w:eastAsia="宋体" w:cs="Times New Roman"/>
        </w:rPr>
        <w:t>、同一</w:t>
      </w:r>
      <w:proofErr w:type="gramStart"/>
      <w:r>
        <w:rPr>
          <w:rFonts w:ascii="Times New Roman" w:eastAsia="宋体" w:cs="Times New Roman"/>
        </w:rPr>
        <w:t>热处理炉</w:t>
      </w:r>
      <w:r>
        <w:rPr>
          <w:rFonts w:ascii="Times New Roman" w:eastAsia="宋体" w:cs="Times New Roman" w:hint="eastAsia"/>
        </w:rPr>
        <w:t>批</w:t>
      </w:r>
      <w:r>
        <w:rPr>
          <w:rFonts w:ascii="Times New Roman" w:eastAsia="宋体" w:cs="Times New Roman"/>
        </w:rPr>
        <w:t>的</w:t>
      </w:r>
      <w:proofErr w:type="gramEnd"/>
      <w:r>
        <w:rPr>
          <w:rFonts w:ascii="Times New Roman" w:eastAsia="宋体" w:cs="Times New Roman"/>
        </w:rPr>
        <w:t>圆钢组成。在工艺稳定且能保证本文件各项要求的条件下，允许以电渣重熔的母</w:t>
      </w:r>
      <w:proofErr w:type="gramStart"/>
      <w:r>
        <w:rPr>
          <w:rFonts w:ascii="Times New Roman" w:eastAsia="宋体" w:cs="Times New Roman"/>
        </w:rPr>
        <w:t>炉号组批</w:t>
      </w:r>
      <w:proofErr w:type="gramEnd"/>
      <w:r>
        <w:rPr>
          <w:rFonts w:ascii="Times New Roman" w:eastAsia="宋体" w:cs="Times New Roman"/>
        </w:rPr>
        <w:t>，但化学成分应按每</w:t>
      </w:r>
      <w:proofErr w:type="gramStart"/>
      <w:r>
        <w:rPr>
          <w:rFonts w:ascii="Times New Roman" w:eastAsia="宋体" w:cs="Times New Roman"/>
        </w:rPr>
        <w:t>个子炉号取</w:t>
      </w:r>
      <w:proofErr w:type="gramEnd"/>
      <w:r>
        <w:rPr>
          <w:rFonts w:ascii="Times New Roman" w:eastAsia="宋体" w:cs="Times New Roman"/>
        </w:rPr>
        <w:t>1</w:t>
      </w:r>
      <w:r>
        <w:rPr>
          <w:rFonts w:ascii="Times New Roman" w:eastAsia="宋体" w:cs="Times New Roman"/>
        </w:rPr>
        <w:t>个，其他项目按电弧炉钢取样规定进行。</w:t>
      </w:r>
    </w:p>
    <w:p w14:paraId="724B3CF4" w14:textId="77777777" w:rsidR="00EA1BEB" w:rsidRDefault="00000000">
      <w:pPr>
        <w:pStyle w:val="aff"/>
        <w:numPr>
          <w:ilvl w:val="1"/>
          <w:numId w:val="3"/>
        </w:numPr>
        <w:snapToGrid w:val="0"/>
        <w:spacing w:before="156" w:after="156"/>
        <w:rPr>
          <w:rFonts w:ascii="Times New Roman" w:cs="Times New Roman"/>
          <w:b/>
          <w:bCs/>
        </w:rPr>
      </w:pPr>
      <w:bookmarkStart w:id="62" w:name="_Toc99610632"/>
      <w:bookmarkStart w:id="63" w:name="_Toc103066953"/>
      <w:bookmarkEnd w:id="61"/>
      <w:r>
        <w:rPr>
          <w:rFonts w:ascii="Times New Roman" w:cs="Times New Roman"/>
          <w:b/>
          <w:bCs/>
        </w:rPr>
        <w:t>复验与判定</w:t>
      </w:r>
      <w:bookmarkEnd w:id="62"/>
      <w:r>
        <w:rPr>
          <w:rFonts w:ascii="Times New Roman" w:cs="Times New Roman"/>
          <w:b/>
          <w:bCs/>
        </w:rPr>
        <w:t>规则</w:t>
      </w:r>
      <w:bookmarkEnd w:id="63"/>
    </w:p>
    <w:p w14:paraId="4B6E4C22" w14:textId="3421A465" w:rsidR="00EA1BEB" w:rsidRDefault="007D066C">
      <w:pPr>
        <w:pStyle w:val="af2"/>
        <w:snapToGrid w:val="0"/>
        <w:spacing w:beforeLines="50" w:before="156" w:afterLines="50" w:after="156"/>
        <w:rPr>
          <w:rFonts w:ascii="Times New Roman" w:cs="Times New Roman"/>
        </w:rPr>
      </w:pPr>
      <w:bookmarkStart w:id="64" w:name="_Hlk80734752"/>
      <w:r>
        <w:rPr>
          <w:rFonts w:ascii="Times New Roman" w:cs="Times New Roman"/>
        </w:rPr>
        <w:t>圆钢的复验和判定规则应符合</w:t>
      </w:r>
      <w:r>
        <w:rPr>
          <w:rFonts w:ascii="Times New Roman" w:cs="Times New Roman"/>
        </w:rPr>
        <w:t xml:space="preserve">GB/T </w:t>
      </w:r>
      <w:r w:rsidR="00D53E6D">
        <w:rPr>
          <w:rFonts w:ascii="Times New Roman" w:cs="Times New Roman"/>
        </w:rPr>
        <w:t>2101</w:t>
      </w:r>
      <w:r w:rsidR="00D53E6D">
        <w:rPr>
          <w:rFonts w:ascii="Times New Roman" w:cs="Times New Roman" w:hint="eastAsia"/>
        </w:rPr>
        <w:t>的</w:t>
      </w:r>
      <w:r>
        <w:rPr>
          <w:rFonts w:ascii="Times New Roman" w:cs="Times New Roman"/>
        </w:rPr>
        <w:t>规定。</w:t>
      </w:r>
    </w:p>
    <w:p w14:paraId="616B98FB" w14:textId="77777777" w:rsidR="00EA1BEB" w:rsidRDefault="00000000">
      <w:pPr>
        <w:pStyle w:val="aff"/>
        <w:numPr>
          <w:ilvl w:val="1"/>
          <w:numId w:val="3"/>
        </w:numPr>
        <w:snapToGrid w:val="0"/>
        <w:spacing w:before="156" w:after="156"/>
        <w:rPr>
          <w:rFonts w:ascii="Times New Roman" w:cs="Times New Roman"/>
          <w:b/>
          <w:bCs/>
        </w:rPr>
      </w:pPr>
      <w:bookmarkStart w:id="65" w:name="_Toc99610633"/>
      <w:bookmarkStart w:id="66" w:name="_Toc103066954"/>
      <w:bookmarkEnd w:id="64"/>
      <w:r>
        <w:rPr>
          <w:rFonts w:ascii="Times New Roman" w:cs="Times New Roman"/>
          <w:b/>
          <w:bCs/>
        </w:rPr>
        <w:t>数值修约</w:t>
      </w:r>
      <w:bookmarkEnd w:id="65"/>
      <w:bookmarkEnd w:id="66"/>
    </w:p>
    <w:p w14:paraId="77D8ACD9" w14:textId="77777777" w:rsidR="00EA1BEB" w:rsidRDefault="00000000">
      <w:pPr>
        <w:pStyle w:val="af2"/>
        <w:snapToGrid w:val="0"/>
        <w:spacing w:beforeLines="50" w:before="156" w:afterLines="50" w:after="156"/>
        <w:rPr>
          <w:rFonts w:ascii="Times New Roman" w:cs="Times New Roman"/>
        </w:rPr>
      </w:pPr>
      <w:bookmarkStart w:id="67" w:name="_Hlk80734738"/>
      <w:r>
        <w:rPr>
          <w:rFonts w:ascii="Times New Roman" w:cs="Times New Roman"/>
        </w:rPr>
        <w:t>检验结果的数值修约方法按照</w:t>
      </w:r>
      <w:r>
        <w:rPr>
          <w:rFonts w:ascii="Times New Roman" w:cs="Times New Roman"/>
        </w:rPr>
        <w:t>GB/T 8170</w:t>
      </w:r>
      <w:r>
        <w:rPr>
          <w:rFonts w:ascii="Times New Roman" w:cs="Times New Roman"/>
        </w:rPr>
        <w:t>的规定。</w:t>
      </w:r>
    </w:p>
    <w:p w14:paraId="4E6BEE9A" w14:textId="77777777" w:rsidR="00EA1BEB" w:rsidRDefault="00000000">
      <w:pPr>
        <w:pStyle w:val="afe"/>
        <w:numPr>
          <w:ilvl w:val="0"/>
          <w:numId w:val="3"/>
        </w:numPr>
        <w:snapToGrid w:val="0"/>
        <w:spacing w:beforeLines="50" w:before="156" w:afterLines="50" w:after="156"/>
        <w:rPr>
          <w:rFonts w:ascii="Times New Roman" w:cs="Times New Roman"/>
          <w:b/>
          <w:bCs/>
        </w:rPr>
      </w:pPr>
      <w:bookmarkStart w:id="68" w:name="_Toc103066955"/>
      <w:bookmarkEnd w:id="67"/>
      <w:r>
        <w:rPr>
          <w:rFonts w:ascii="Times New Roman" w:cs="Times New Roman"/>
          <w:b/>
          <w:bCs/>
        </w:rPr>
        <w:t>包装、标志及质量说明书</w:t>
      </w:r>
      <w:bookmarkEnd w:id="68"/>
    </w:p>
    <w:p w14:paraId="1DAD67D5" w14:textId="415E755A" w:rsidR="00EA1BEB" w:rsidRDefault="007D066C">
      <w:pPr>
        <w:pStyle w:val="af2"/>
        <w:rPr>
          <w:rFonts w:ascii="Times New Roman" w:cs="Times New Roman"/>
        </w:rPr>
      </w:pPr>
      <w:r>
        <w:rPr>
          <w:rFonts w:ascii="Times New Roman" w:cs="Times New Roman"/>
        </w:rPr>
        <w:t>圆钢的包装、标志及质量证明书应符合</w:t>
      </w:r>
      <w:r>
        <w:rPr>
          <w:rFonts w:ascii="Times New Roman" w:cs="Times New Roman"/>
        </w:rPr>
        <w:t xml:space="preserve">GB/T </w:t>
      </w:r>
      <w:r w:rsidR="00D53E6D">
        <w:rPr>
          <w:rFonts w:ascii="Times New Roman" w:cs="Times New Roman"/>
        </w:rPr>
        <w:t>2101</w:t>
      </w:r>
      <w:r>
        <w:rPr>
          <w:rFonts w:ascii="Times New Roman" w:cs="Times New Roman"/>
        </w:rPr>
        <w:t>的规定。</w:t>
      </w:r>
      <w:r>
        <w:rPr>
          <w:rFonts w:ascii="Times New Roman" w:cs="Times New Roman"/>
          <w:noProof/>
        </w:rPr>
        <mc:AlternateContent>
          <mc:Choice Requires="wps">
            <w:drawing>
              <wp:anchor distT="0" distB="0" distL="114300" distR="114300" simplePos="0" relativeHeight="251659264" behindDoc="0" locked="0" layoutInCell="1" allowOverlap="1" wp14:anchorId="15B4D298" wp14:editId="54FFC6F1">
                <wp:simplePos x="0" y="0"/>
                <wp:positionH relativeFrom="column">
                  <wp:posOffset>2026920</wp:posOffset>
                </wp:positionH>
                <wp:positionV relativeFrom="paragraph">
                  <wp:posOffset>1519555</wp:posOffset>
                </wp:positionV>
                <wp:extent cx="1435100" cy="0"/>
                <wp:effectExtent l="0" t="0" r="0" b="0"/>
                <wp:wrapNone/>
                <wp:docPr id="1" name="AutoShape 3"/>
                <wp:cNvGraphicFramePr/>
                <a:graphic xmlns:a="http://schemas.openxmlformats.org/drawingml/2006/main">
                  <a:graphicData uri="http://schemas.microsoft.com/office/word/2010/wordprocessingShape">
                    <wps:wsp>
                      <wps:cNvCnPr/>
                      <wps:spPr>
                        <a:xfrm>
                          <a:off x="0" y="0"/>
                          <a:ext cx="1435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0C68200" id="_x0000_t32" coordsize="21600,21600" o:spt="32" o:oned="t" path="m,l21600,21600e" filled="f">
                <v:path arrowok="t" fillok="f" o:connecttype="none"/>
                <o:lock v:ext="edit" shapetype="t"/>
              </v:shapetype>
              <v:shape id="AutoShape 3" o:spid="_x0000_s1026" type="#_x0000_t32" style="position:absolute;left:0;text-align:left;margin-left:159.6pt;margin-top:119.65pt;width:11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"/>
            </w:pict>
          </mc:Fallback>
        </mc:AlternateContent>
      </w:r>
    </w:p>
    <w:sectPr w:rsidR="00EA1BEB">
      <w:headerReference w:type="default" r:id="rId21"/>
      <w:footerReference w:type="default" r:id="rId22"/>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B5CF" w14:textId="77777777" w:rsidR="00EA1925" w:rsidRDefault="00EA1925">
      <w:r>
        <w:separator/>
      </w:r>
    </w:p>
  </w:endnote>
  <w:endnote w:type="continuationSeparator" w:id="0">
    <w:p w14:paraId="1A7861BB" w14:textId="77777777" w:rsidR="00EA1925" w:rsidRDefault="00EA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E99C" w14:textId="77777777" w:rsidR="00EA1BEB" w:rsidRDefault="00EA1BE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C4B2" w14:textId="77777777" w:rsidR="00EA1BEB" w:rsidRDefault="00000000">
    <w:pPr>
      <w:pStyle w:val="ad"/>
      <w:jc w:val="left"/>
    </w:pPr>
    <w:r>
      <w:fldChar w:fldCharType="begin"/>
    </w:r>
    <w:r>
      <w:instrText>PAGE   \* MERGEFORMAT</w:instrText>
    </w:r>
    <w:r>
      <w:fldChar w:fldCharType="separate"/>
    </w:r>
    <w:r>
      <w:rPr>
        <w:lang w:val="zh-CN"/>
      </w:rPr>
      <w:t>6</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EC62" w14:textId="77777777" w:rsidR="00EA1BEB" w:rsidRDefault="00000000">
    <w:pPr>
      <w:pStyle w:val="affff6"/>
      <w:rPr>
        <w:rFonts w:cs="Times New Roman"/>
      </w:rPr>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BA3" w14:textId="77777777" w:rsidR="00EA1BEB" w:rsidRDefault="00000000">
    <w:pPr>
      <w:pStyle w:val="ad"/>
    </w:pPr>
    <w:r>
      <w:fldChar w:fldCharType="begin"/>
    </w:r>
    <w:r>
      <w:instrText>PAGE   \* MERGEFORMAT</w:instrText>
    </w:r>
    <w:r>
      <w:fldChar w:fldCharType="separate"/>
    </w:r>
    <w:r>
      <w:rPr>
        <w:lang w:val="zh-CN"/>
      </w:rPr>
      <w:t>III</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125A" w14:textId="77777777" w:rsidR="00EA1BEB" w:rsidRDefault="00000000">
    <w:pPr>
      <w:pStyle w:val="ad"/>
      <w:rPr>
        <w:lang w:val="zh-CN"/>
      </w:rPr>
    </w:pPr>
    <w:r>
      <w:rPr>
        <w:lang w:val="zh-CN"/>
      </w:rPr>
      <w:fldChar w:fldCharType="begin"/>
    </w:r>
    <w:r>
      <w:rPr>
        <w:lang w:val="zh-CN"/>
      </w:rPr>
      <w:instrText>PAGE   \* MERGEFORMAT</w:instrText>
    </w:r>
    <w:r>
      <w:rPr>
        <w:lang w:val="zh-CN"/>
      </w:rPr>
      <w:fldChar w:fldCharType="separate"/>
    </w:r>
    <w:r>
      <w:rPr>
        <w:lang w:val="zh-CN"/>
      </w:rPr>
      <w:t>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F88E" w14:textId="77777777" w:rsidR="00EA1925" w:rsidRDefault="00EA1925">
      <w:r>
        <w:separator/>
      </w:r>
    </w:p>
  </w:footnote>
  <w:footnote w:type="continuationSeparator" w:id="0">
    <w:p w14:paraId="5A0325E5" w14:textId="77777777" w:rsidR="00EA1925" w:rsidRDefault="00EA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28" w14:textId="77777777" w:rsidR="00EA1BEB" w:rsidRDefault="00000000">
    <w:pPr>
      <w:pStyle w:val="af"/>
      <w:wordWrap w:val="0"/>
      <w:jc w:val="right"/>
      <w:rPr>
        <w:rFonts w:ascii="黑体" w:eastAsia="黑体"/>
        <w:b/>
        <w:bCs/>
        <w:sz w:val="21"/>
        <w:szCs w:val="21"/>
      </w:rPr>
    </w:pPr>
    <w:r>
      <w:rPr>
        <w:rFonts w:ascii="黑体" w:eastAsia="黑体"/>
        <w:i/>
        <w:iCs/>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182D" w14:textId="77777777" w:rsidR="00EA1BEB" w:rsidRDefault="00000000">
    <w:pPr>
      <w:pStyle w:val="afffd"/>
      <w:spacing w:before="120" w:after="120"/>
      <w:rPr>
        <w:rFonts w:ascii="Times New Roman" w:cs="Times New Roman"/>
        <w:b/>
        <w:bCs/>
        <w:color w:val="000000"/>
      </w:rPr>
    </w:pPr>
    <w:r>
      <w:rPr>
        <w:rFonts w:ascii="Times New Roman" w:cs="Times New Roman"/>
        <w:b/>
        <w:bCs/>
      </w:rPr>
      <w:t>T/SSEA XXXX-</w:t>
    </w:r>
    <w:r>
      <w:rPr>
        <w:rFonts w:ascii="Times New Roman" w:cs="Times New Roman"/>
        <w:b/>
        <w:bCs/>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955" w14:textId="77777777" w:rsidR="00EA1BEB" w:rsidRDefault="00000000">
    <w:pPr>
      <w:pStyle w:val="af"/>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619C" w14:textId="77777777" w:rsidR="00EA1BEB" w:rsidRDefault="00000000">
    <w:pPr>
      <w:pStyle w:val="af"/>
      <w:rPr>
        <w:rFonts w:ascii="黑体" w:eastAsia="黑体" w:cs="黑体"/>
        <w:b/>
        <w:bCs/>
        <w:sz w:val="21"/>
        <w:szCs w:val="21"/>
      </w:rPr>
    </w:pPr>
    <w:r>
      <w:rPr>
        <w:rFonts w:ascii="黑体" w:eastAsia="黑体" w:cs="黑体"/>
        <w:b/>
        <w:bCs/>
        <w:sz w:val="21"/>
        <w:szCs w:val="21"/>
      </w:rPr>
      <w:t>T/SSEA</w:t>
    </w:r>
    <w:r>
      <w:rPr>
        <w:rFonts w:ascii="黑体" w:cs="黑体"/>
        <w:b/>
        <w:bCs/>
        <w:sz w:val="21"/>
        <w:szCs w:val="21"/>
      </w:rPr>
      <w:t xml:space="preserve"> XXXX</w:t>
    </w:r>
    <w:r>
      <w:rPr>
        <w:rFonts w:ascii="黑体" w:eastAsia="黑体" w:cs="黑体"/>
        <w:b/>
        <w:bCs/>
        <w:sz w:val="21"/>
        <w:szCs w:val="21"/>
      </w:rPr>
      <w:t>-XXXX</w:t>
    </w:r>
  </w:p>
  <w:p w14:paraId="09389244" w14:textId="77777777" w:rsidR="00EA1BEB" w:rsidRDefault="00EA1BEB">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1B2F" w14:textId="77777777" w:rsidR="00EA1BEB" w:rsidRDefault="00000000">
    <w:pPr>
      <w:pStyle w:val="afffd"/>
      <w:spacing w:before="120" w:after="120"/>
      <w:rPr>
        <w:rFonts w:ascii="Times New Roman" w:cs="Times New Roman"/>
        <w:b/>
        <w:bCs/>
        <w:color w:val="000000"/>
      </w:rPr>
    </w:pPr>
    <w:r>
      <w:rPr>
        <w:rFonts w:ascii="Times New Roman" w:cs="Times New Roman"/>
        <w:b/>
        <w:bCs/>
      </w:rPr>
      <w:t>T/SSEA XXXX-</w:t>
    </w:r>
    <w:r>
      <w:rPr>
        <w:rFonts w:ascii="Times New Roman" w:cs="Times New Roman"/>
        <w:b/>
        <w:bCs/>
        <w:color w:val="000000"/>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C7C3" w14:textId="77777777" w:rsidR="00EA1BEB" w:rsidRDefault="00000000">
    <w:pPr>
      <w:pStyle w:val="afffd"/>
      <w:spacing w:before="120" w:after="120"/>
      <w:rPr>
        <w:rFonts w:ascii="Times New Roman" w:cs="Times New Roman"/>
        <w:b/>
        <w:bCs/>
        <w:color w:val="000000"/>
      </w:rPr>
    </w:pPr>
    <w:r>
      <w:rPr>
        <w:rFonts w:ascii="Times New Roman" w:cs="Times New Roman"/>
        <w:b/>
        <w:bCs/>
      </w:rPr>
      <w:t>T/SSEA XXXX-</w:t>
    </w:r>
    <w:r>
      <w:rPr>
        <w:rFonts w:ascii="Times New Roman" w:cs="Times New Roman"/>
        <w:b/>
        <w:bCs/>
        <w:color w:val="00000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hint="eastAsia"/>
        <w:b w:val="0"/>
        <w:bCs w:val="0"/>
        <w:i w:val="0"/>
        <w:iCs w:val="0"/>
        <w:sz w:val="21"/>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rPr>
        <w:rFonts w:ascii="黑体" w:eastAsia="黑体" w:hAnsi="Times New Roman" w:hint="eastAsia"/>
        <w:b/>
        <w:bCs/>
        <w:i w:val="0"/>
        <w:iCs w:val="0"/>
        <w:sz w:val="21"/>
        <w:szCs w:val="21"/>
      </w:rPr>
    </w:lvl>
    <w:lvl w:ilvl="1">
      <w:start w:val="1"/>
      <w:numFmt w:val="decimal"/>
      <w:suff w:val="nothing"/>
      <w:lvlText w:val="%1.%2　"/>
      <w:lvlJc w:val="left"/>
      <w:rPr>
        <w:rFonts w:ascii="黑体" w:eastAsia="黑体" w:hAnsi="Times New Roman" w:hint="eastAsia"/>
        <w:b/>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bCs/>
        <w:i w:val="0"/>
        <w:iCs w:val="0"/>
        <w:sz w:val="21"/>
        <w:szCs w:val="21"/>
      </w:rPr>
    </w:lvl>
    <w:lvl w:ilvl="3">
      <w:start w:val="1"/>
      <w:numFmt w:val="decimal"/>
      <w:suff w:val="nothing"/>
      <w:lvlText w:val="%1.%2.%3.%4　"/>
      <w:lvlJc w:val="left"/>
      <w:rPr>
        <w:rFonts w:ascii="黑体" w:eastAsia="黑体" w:hAnsi="Times New Roman" w:hint="eastAsia"/>
        <w:b/>
        <w:bCs/>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46260FA"/>
    <w:multiLevelType w:val="multilevel"/>
    <w:tmpl w:val="646260FA"/>
    <w:lvl w:ilvl="0">
      <w:start w:val="1"/>
      <w:numFmt w:val="decimal"/>
      <w:pStyle w:val="a"/>
      <w:suff w:val="nothing"/>
      <w:lvlText w:val="表%1　"/>
      <w:lvlJc w:val="left"/>
      <w:pPr>
        <w:ind w:left="4111"/>
      </w:pPr>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643700725">
    <w:abstractNumId w:val="2"/>
  </w:num>
  <w:num w:numId="2" w16cid:durableId="116683302">
    <w:abstractNumId w:val="3"/>
  </w:num>
  <w:num w:numId="3" w16cid:durableId="50422628">
    <w:abstractNumId w:val="1"/>
  </w:num>
  <w:num w:numId="4" w16cid:durableId="110134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bordersDoNotSurroundHeader/>
  <w:bordersDoNotSurroundFooter/>
  <w:proofState w:spelling="clean" w:grammar="clean"/>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M2I0Y2Q5OTAwZWNlMDA1ZWMzMzRhY2YyZWY4NzMifQ=="/>
  </w:docVars>
  <w:rsids>
    <w:rsidRoot w:val="00035925"/>
    <w:rsid w:val="00000244"/>
    <w:rsid w:val="00000FCF"/>
    <w:rsid w:val="0000185F"/>
    <w:rsid w:val="00002754"/>
    <w:rsid w:val="00003889"/>
    <w:rsid w:val="0000586F"/>
    <w:rsid w:val="00005D79"/>
    <w:rsid w:val="00007340"/>
    <w:rsid w:val="00013D86"/>
    <w:rsid w:val="00013E02"/>
    <w:rsid w:val="00017E7B"/>
    <w:rsid w:val="00020414"/>
    <w:rsid w:val="0002143C"/>
    <w:rsid w:val="00022016"/>
    <w:rsid w:val="00023377"/>
    <w:rsid w:val="000234E1"/>
    <w:rsid w:val="00025A65"/>
    <w:rsid w:val="000267B2"/>
    <w:rsid w:val="00026C31"/>
    <w:rsid w:val="00027280"/>
    <w:rsid w:val="000306E3"/>
    <w:rsid w:val="00031F28"/>
    <w:rsid w:val="000320A7"/>
    <w:rsid w:val="00035925"/>
    <w:rsid w:val="00035CBC"/>
    <w:rsid w:val="000366F4"/>
    <w:rsid w:val="00037DAC"/>
    <w:rsid w:val="000406D9"/>
    <w:rsid w:val="00041127"/>
    <w:rsid w:val="000452CE"/>
    <w:rsid w:val="00045C9B"/>
    <w:rsid w:val="000466F7"/>
    <w:rsid w:val="00050778"/>
    <w:rsid w:val="0005140E"/>
    <w:rsid w:val="0006070D"/>
    <w:rsid w:val="000623EB"/>
    <w:rsid w:val="000639E9"/>
    <w:rsid w:val="00063E76"/>
    <w:rsid w:val="00067CDF"/>
    <w:rsid w:val="00070072"/>
    <w:rsid w:val="00074FBE"/>
    <w:rsid w:val="000772BB"/>
    <w:rsid w:val="00077E45"/>
    <w:rsid w:val="000818DD"/>
    <w:rsid w:val="00083A09"/>
    <w:rsid w:val="0009005E"/>
    <w:rsid w:val="00090E08"/>
    <w:rsid w:val="00092857"/>
    <w:rsid w:val="000941FC"/>
    <w:rsid w:val="00094841"/>
    <w:rsid w:val="00096F59"/>
    <w:rsid w:val="00097788"/>
    <w:rsid w:val="000A20A9"/>
    <w:rsid w:val="000A48B1"/>
    <w:rsid w:val="000A4A40"/>
    <w:rsid w:val="000A5495"/>
    <w:rsid w:val="000B3143"/>
    <w:rsid w:val="000C089C"/>
    <w:rsid w:val="000C30C7"/>
    <w:rsid w:val="000C31D7"/>
    <w:rsid w:val="000C6B05"/>
    <w:rsid w:val="000C6DD6"/>
    <w:rsid w:val="000C73D4"/>
    <w:rsid w:val="000D03F1"/>
    <w:rsid w:val="000D114F"/>
    <w:rsid w:val="000D192D"/>
    <w:rsid w:val="000D2B1D"/>
    <w:rsid w:val="000D3D4C"/>
    <w:rsid w:val="000D3D71"/>
    <w:rsid w:val="000D4406"/>
    <w:rsid w:val="000D4505"/>
    <w:rsid w:val="000D4F51"/>
    <w:rsid w:val="000D718B"/>
    <w:rsid w:val="000E0C46"/>
    <w:rsid w:val="000E3EC7"/>
    <w:rsid w:val="000F030C"/>
    <w:rsid w:val="000F04B4"/>
    <w:rsid w:val="000F129C"/>
    <w:rsid w:val="00102A57"/>
    <w:rsid w:val="00102D72"/>
    <w:rsid w:val="001056DE"/>
    <w:rsid w:val="00111863"/>
    <w:rsid w:val="001124C0"/>
    <w:rsid w:val="00113D86"/>
    <w:rsid w:val="00120C16"/>
    <w:rsid w:val="001241FE"/>
    <w:rsid w:val="001278EF"/>
    <w:rsid w:val="0013175F"/>
    <w:rsid w:val="00134999"/>
    <w:rsid w:val="00141881"/>
    <w:rsid w:val="001512B4"/>
    <w:rsid w:val="00152179"/>
    <w:rsid w:val="00154746"/>
    <w:rsid w:val="00154A8E"/>
    <w:rsid w:val="00156D41"/>
    <w:rsid w:val="00160652"/>
    <w:rsid w:val="001620A5"/>
    <w:rsid w:val="00164E53"/>
    <w:rsid w:val="0016699D"/>
    <w:rsid w:val="00167F8A"/>
    <w:rsid w:val="001701E9"/>
    <w:rsid w:val="00170D62"/>
    <w:rsid w:val="00171728"/>
    <w:rsid w:val="0017259F"/>
    <w:rsid w:val="001726C8"/>
    <w:rsid w:val="00172BDE"/>
    <w:rsid w:val="00175159"/>
    <w:rsid w:val="00176208"/>
    <w:rsid w:val="00176ABD"/>
    <w:rsid w:val="0017711B"/>
    <w:rsid w:val="0018211B"/>
    <w:rsid w:val="001840D3"/>
    <w:rsid w:val="00187A9A"/>
    <w:rsid w:val="001900F8"/>
    <w:rsid w:val="0019112B"/>
    <w:rsid w:val="00191258"/>
    <w:rsid w:val="0019201C"/>
    <w:rsid w:val="00192680"/>
    <w:rsid w:val="00193037"/>
    <w:rsid w:val="00193A2C"/>
    <w:rsid w:val="00194FE5"/>
    <w:rsid w:val="00197D88"/>
    <w:rsid w:val="001A01D4"/>
    <w:rsid w:val="001A288E"/>
    <w:rsid w:val="001A32EE"/>
    <w:rsid w:val="001A4764"/>
    <w:rsid w:val="001A49E3"/>
    <w:rsid w:val="001A7888"/>
    <w:rsid w:val="001B146A"/>
    <w:rsid w:val="001B4066"/>
    <w:rsid w:val="001B5E5F"/>
    <w:rsid w:val="001B6DC2"/>
    <w:rsid w:val="001C149C"/>
    <w:rsid w:val="001C21AC"/>
    <w:rsid w:val="001C47BA"/>
    <w:rsid w:val="001C59EA"/>
    <w:rsid w:val="001C60AE"/>
    <w:rsid w:val="001C6851"/>
    <w:rsid w:val="001C7C54"/>
    <w:rsid w:val="001D02BD"/>
    <w:rsid w:val="001D406C"/>
    <w:rsid w:val="001D41EE"/>
    <w:rsid w:val="001D4EC2"/>
    <w:rsid w:val="001D4F77"/>
    <w:rsid w:val="001E0380"/>
    <w:rsid w:val="001E13B1"/>
    <w:rsid w:val="001E55B7"/>
    <w:rsid w:val="001E69DB"/>
    <w:rsid w:val="001F3A19"/>
    <w:rsid w:val="002002E4"/>
    <w:rsid w:val="0020314B"/>
    <w:rsid w:val="002048B9"/>
    <w:rsid w:val="00206595"/>
    <w:rsid w:val="00206837"/>
    <w:rsid w:val="00211CC9"/>
    <w:rsid w:val="0021276A"/>
    <w:rsid w:val="0022046A"/>
    <w:rsid w:val="00231142"/>
    <w:rsid w:val="00231970"/>
    <w:rsid w:val="0023378B"/>
    <w:rsid w:val="00234467"/>
    <w:rsid w:val="00237D8D"/>
    <w:rsid w:val="00240622"/>
    <w:rsid w:val="00240FE6"/>
    <w:rsid w:val="00241BEC"/>
    <w:rsid w:val="00241DA2"/>
    <w:rsid w:val="00245B95"/>
    <w:rsid w:val="00247532"/>
    <w:rsid w:val="00247FEE"/>
    <w:rsid w:val="00250E7D"/>
    <w:rsid w:val="002565D5"/>
    <w:rsid w:val="00257415"/>
    <w:rsid w:val="00257C39"/>
    <w:rsid w:val="002622C0"/>
    <w:rsid w:val="00262ACE"/>
    <w:rsid w:val="00262D2E"/>
    <w:rsid w:val="00264F9B"/>
    <w:rsid w:val="00271A99"/>
    <w:rsid w:val="00273BCC"/>
    <w:rsid w:val="002759BB"/>
    <w:rsid w:val="00276B08"/>
    <w:rsid w:val="002778AE"/>
    <w:rsid w:val="0028022A"/>
    <w:rsid w:val="00281919"/>
    <w:rsid w:val="00281CBF"/>
    <w:rsid w:val="002824CB"/>
    <w:rsid w:val="0028269A"/>
    <w:rsid w:val="00283590"/>
    <w:rsid w:val="00284C66"/>
    <w:rsid w:val="00286973"/>
    <w:rsid w:val="00286E63"/>
    <w:rsid w:val="002904AF"/>
    <w:rsid w:val="00294E70"/>
    <w:rsid w:val="00296FB8"/>
    <w:rsid w:val="002A06B3"/>
    <w:rsid w:val="002A14F4"/>
    <w:rsid w:val="002A1924"/>
    <w:rsid w:val="002A33AD"/>
    <w:rsid w:val="002A7420"/>
    <w:rsid w:val="002B0F12"/>
    <w:rsid w:val="002B1308"/>
    <w:rsid w:val="002B4449"/>
    <w:rsid w:val="002B4554"/>
    <w:rsid w:val="002B4FE3"/>
    <w:rsid w:val="002B607A"/>
    <w:rsid w:val="002B787C"/>
    <w:rsid w:val="002C1D92"/>
    <w:rsid w:val="002C2696"/>
    <w:rsid w:val="002C72D8"/>
    <w:rsid w:val="002D11FA"/>
    <w:rsid w:val="002D2CDF"/>
    <w:rsid w:val="002D3746"/>
    <w:rsid w:val="002D545A"/>
    <w:rsid w:val="002D7E01"/>
    <w:rsid w:val="002E019E"/>
    <w:rsid w:val="002E0DDF"/>
    <w:rsid w:val="002E2906"/>
    <w:rsid w:val="002E5635"/>
    <w:rsid w:val="002E60AA"/>
    <w:rsid w:val="002E64C3"/>
    <w:rsid w:val="002E6A2C"/>
    <w:rsid w:val="002F1D8C"/>
    <w:rsid w:val="002F21DA"/>
    <w:rsid w:val="002F31F1"/>
    <w:rsid w:val="002F39E9"/>
    <w:rsid w:val="002F3F0D"/>
    <w:rsid w:val="002F42E2"/>
    <w:rsid w:val="002F4512"/>
    <w:rsid w:val="002F57F3"/>
    <w:rsid w:val="002F7547"/>
    <w:rsid w:val="00301F39"/>
    <w:rsid w:val="00304F7A"/>
    <w:rsid w:val="00305812"/>
    <w:rsid w:val="00305CAD"/>
    <w:rsid w:val="003073E0"/>
    <w:rsid w:val="00310478"/>
    <w:rsid w:val="00311232"/>
    <w:rsid w:val="00317A37"/>
    <w:rsid w:val="0032071A"/>
    <w:rsid w:val="003210B3"/>
    <w:rsid w:val="00325926"/>
    <w:rsid w:val="00327666"/>
    <w:rsid w:val="00327A8A"/>
    <w:rsid w:val="00336610"/>
    <w:rsid w:val="00343474"/>
    <w:rsid w:val="00343F73"/>
    <w:rsid w:val="00345060"/>
    <w:rsid w:val="00350BC9"/>
    <w:rsid w:val="00352855"/>
    <w:rsid w:val="0035323B"/>
    <w:rsid w:val="00355053"/>
    <w:rsid w:val="00356876"/>
    <w:rsid w:val="003609D2"/>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A03"/>
    <w:rsid w:val="00386DED"/>
    <w:rsid w:val="0039115A"/>
    <w:rsid w:val="003912E7"/>
    <w:rsid w:val="0039140F"/>
    <w:rsid w:val="00393947"/>
    <w:rsid w:val="00393B6F"/>
    <w:rsid w:val="00394BE3"/>
    <w:rsid w:val="003A1A8D"/>
    <w:rsid w:val="003A1F65"/>
    <w:rsid w:val="003A2275"/>
    <w:rsid w:val="003A3F2D"/>
    <w:rsid w:val="003A48CA"/>
    <w:rsid w:val="003A5141"/>
    <w:rsid w:val="003A6A4F"/>
    <w:rsid w:val="003A7088"/>
    <w:rsid w:val="003B00DF"/>
    <w:rsid w:val="003B1275"/>
    <w:rsid w:val="003B1778"/>
    <w:rsid w:val="003B217D"/>
    <w:rsid w:val="003B2AAA"/>
    <w:rsid w:val="003B6E6A"/>
    <w:rsid w:val="003C11CB"/>
    <w:rsid w:val="003C5654"/>
    <w:rsid w:val="003C75F3"/>
    <w:rsid w:val="003C78A3"/>
    <w:rsid w:val="003D4E71"/>
    <w:rsid w:val="003D721E"/>
    <w:rsid w:val="003E0D6C"/>
    <w:rsid w:val="003E1867"/>
    <w:rsid w:val="003E4AA4"/>
    <w:rsid w:val="003E5000"/>
    <w:rsid w:val="003E5729"/>
    <w:rsid w:val="003E5A57"/>
    <w:rsid w:val="003E6132"/>
    <w:rsid w:val="003F10C2"/>
    <w:rsid w:val="003F4EE0"/>
    <w:rsid w:val="00400C28"/>
    <w:rsid w:val="00402153"/>
    <w:rsid w:val="00402FC1"/>
    <w:rsid w:val="004049F9"/>
    <w:rsid w:val="00406823"/>
    <w:rsid w:val="004134DD"/>
    <w:rsid w:val="004145B9"/>
    <w:rsid w:val="004166CD"/>
    <w:rsid w:val="0041793A"/>
    <w:rsid w:val="00423779"/>
    <w:rsid w:val="00423DBC"/>
    <w:rsid w:val="00425082"/>
    <w:rsid w:val="00425D4A"/>
    <w:rsid w:val="00431DEB"/>
    <w:rsid w:val="0043287C"/>
    <w:rsid w:val="00433284"/>
    <w:rsid w:val="004406DB"/>
    <w:rsid w:val="00442B72"/>
    <w:rsid w:val="00446B29"/>
    <w:rsid w:val="00446F78"/>
    <w:rsid w:val="00447338"/>
    <w:rsid w:val="004509E6"/>
    <w:rsid w:val="00453F9A"/>
    <w:rsid w:val="0045659F"/>
    <w:rsid w:val="00456804"/>
    <w:rsid w:val="0047182B"/>
    <w:rsid w:val="00471E91"/>
    <w:rsid w:val="00472AF6"/>
    <w:rsid w:val="00472C61"/>
    <w:rsid w:val="00472C6E"/>
    <w:rsid w:val="00473910"/>
    <w:rsid w:val="00474675"/>
    <w:rsid w:val="0047470C"/>
    <w:rsid w:val="0047672D"/>
    <w:rsid w:val="00476C85"/>
    <w:rsid w:val="0047745F"/>
    <w:rsid w:val="0048305A"/>
    <w:rsid w:val="00485828"/>
    <w:rsid w:val="00485FC5"/>
    <w:rsid w:val="0048674E"/>
    <w:rsid w:val="00487D55"/>
    <w:rsid w:val="00490762"/>
    <w:rsid w:val="00493E1A"/>
    <w:rsid w:val="00496C81"/>
    <w:rsid w:val="004A029F"/>
    <w:rsid w:val="004A0900"/>
    <w:rsid w:val="004A2EB0"/>
    <w:rsid w:val="004A35F9"/>
    <w:rsid w:val="004A44B5"/>
    <w:rsid w:val="004A65EA"/>
    <w:rsid w:val="004B1107"/>
    <w:rsid w:val="004B1B65"/>
    <w:rsid w:val="004B1EA1"/>
    <w:rsid w:val="004B24C1"/>
    <w:rsid w:val="004B3527"/>
    <w:rsid w:val="004B4141"/>
    <w:rsid w:val="004B64FF"/>
    <w:rsid w:val="004B7A61"/>
    <w:rsid w:val="004C0D57"/>
    <w:rsid w:val="004C0DE4"/>
    <w:rsid w:val="004C292F"/>
    <w:rsid w:val="004C51E7"/>
    <w:rsid w:val="004C52B4"/>
    <w:rsid w:val="004C6D21"/>
    <w:rsid w:val="004C7B30"/>
    <w:rsid w:val="004D197C"/>
    <w:rsid w:val="004D1E99"/>
    <w:rsid w:val="004D4EE4"/>
    <w:rsid w:val="004D57B9"/>
    <w:rsid w:val="004E1A42"/>
    <w:rsid w:val="004E27F1"/>
    <w:rsid w:val="004E4034"/>
    <w:rsid w:val="004E504F"/>
    <w:rsid w:val="004E7695"/>
    <w:rsid w:val="004F10FB"/>
    <w:rsid w:val="004F11CA"/>
    <w:rsid w:val="004F70AC"/>
    <w:rsid w:val="00500A34"/>
    <w:rsid w:val="00501138"/>
    <w:rsid w:val="005021A4"/>
    <w:rsid w:val="0050388C"/>
    <w:rsid w:val="00506B12"/>
    <w:rsid w:val="00510280"/>
    <w:rsid w:val="005107C9"/>
    <w:rsid w:val="00511C85"/>
    <w:rsid w:val="00513480"/>
    <w:rsid w:val="00513D73"/>
    <w:rsid w:val="00513E63"/>
    <w:rsid w:val="00514A43"/>
    <w:rsid w:val="005171C8"/>
    <w:rsid w:val="005174E5"/>
    <w:rsid w:val="00522393"/>
    <w:rsid w:val="00522620"/>
    <w:rsid w:val="00522F9A"/>
    <w:rsid w:val="00523671"/>
    <w:rsid w:val="00525656"/>
    <w:rsid w:val="00530D66"/>
    <w:rsid w:val="005331FF"/>
    <w:rsid w:val="00533F55"/>
    <w:rsid w:val="00534C02"/>
    <w:rsid w:val="00534D29"/>
    <w:rsid w:val="00534EC9"/>
    <w:rsid w:val="005410B8"/>
    <w:rsid w:val="0054264B"/>
    <w:rsid w:val="00542735"/>
    <w:rsid w:val="00543786"/>
    <w:rsid w:val="00550AC2"/>
    <w:rsid w:val="005533D7"/>
    <w:rsid w:val="00560E0C"/>
    <w:rsid w:val="005611ED"/>
    <w:rsid w:val="005650DB"/>
    <w:rsid w:val="005703DE"/>
    <w:rsid w:val="00570C96"/>
    <w:rsid w:val="0057259E"/>
    <w:rsid w:val="00575169"/>
    <w:rsid w:val="0057763D"/>
    <w:rsid w:val="00580B6B"/>
    <w:rsid w:val="005828EB"/>
    <w:rsid w:val="0058464E"/>
    <w:rsid w:val="00587FD0"/>
    <w:rsid w:val="00592C13"/>
    <w:rsid w:val="00597B99"/>
    <w:rsid w:val="005A01CB"/>
    <w:rsid w:val="005A200B"/>
    <w:rsid w:val="005A2B74"/>
    <w:rsid w:val="005A58FF"/>
    <w:rsid w:val="005A5BD3"/>
    <w:rsid w:val="005A5EAF"/>
    <w:rsid w:val="005A64C0"/>
    <w:rsid w:val="005A7996"/>
    <w:rsid w:val="005B1AD6"/>
    <w:rsid w:val="005B28DF"/>
    <w:rsid w:val="005B3747"/>
    <w:rsid w:val="005B3C11"/>
    <w:rsid w:val="005B3CB5"/>
    <w:rsid w:val="005B73B1"/>
    <w:rsid w:val="005C1190"/>
    <w:rsid w:val="005C1C28"/>
    <w:rsid w:val="005C3767"/>
    <w:rsid w:val="005C40BF"/>
    <w:rsid w:val="005C6DB5"/>
    <w:rsid w:val="005C7E1D"/>
    <w:rsid w:val="005D347A"/>
    <w:rsid w:val="005D3D49"/>
    <w:rsid w:val="005D49B1"/>
    <w:rsid w:val="005D4E43"/>
    <w:rsid w:val="005E0135"/>
    <w:rsid w:val="005E19E7"/>
    <w:rsid w:val="005E1B0E"/>
    <w:rsid w:val="005E6661"/>
    <w:rsid w:val="005E71F4"/>
    <w:rsid w:val="005E7A66"/>
    <w:rsid w:val="005F1913"/>
    <w:rsid w:val="005F2504"/>
    <w:rsid w:val="005F3B58"/>
    <w:rsid w:val="005F593E"/>
    <w:rsid w:val="005F7EFC"/>
    <w:rsid w:val="00603CAD"/>
    <w:rsid w:val="006123BE"/>
    <w:rsid w:val="0061716C"/>
    <w:rsid w:val="006171EA"/>
    <w:rsid w:val="006243A1"/>
    <w:rsid w:val="0062654B"/>
    <w:rsid w:val="006268F1"/>
    <w:rsid w:val="006274A6"/>
    <w:rsid w:val="0063111E"/>
    <w:rsid w:val="00631F5D"/>
    <w:rsid w:val="0063265C"/>
    <w:rsid w:val="00632E56"/>
    <w:rsid w:val="00635CBA"/>
    <w:rsid w:val="00635E11"/>
    <w:rsid w:val="00636F0B"/>
    <w:rsid w:val="0064177A"/>
    <w:rsid w:val="00641C62"/>
    <w:rsid w:val="006423A6"/>
    <w:rsid w:val="0064338B"/>
    <w:rsid w:val="006438AA"/>
    <w:rsid w:val="0064623E"/>
    <w:rsid w:val="00646542"/>
    <w:rsid w:val="00646A44"/>
    <w:rsid w:val="00646A5E"/>
    <w:rsid w:val="006504F4"/>
    <w:rsid w:val="00651D37"/>
    <w:rsid w:val="00652A8E"/>
    <w:rsid w:val="00653CBB"/>
    <w:rsid w:val="00654BC9"/>
    <w:rsid w:val="006552FD"/>
    <w:rsid w:val="006554A5"/>
    <w:rsid w:val="00662954"/>
    <w:rsid w:val="00663AF3"/>
    <w:rsid w:val="006660DF"/>
    <w:rsid w:val="00666B6C"/>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3B7D"/>
    <w:rsid w:val="006B47BB"/>
    <w:rsid w:val="006B4E13"/>
    <w:rsid w:val="006B72D6"/>
    <w:rsid w:val="006B75DD"/>
    <w:rsid w:val="006C3EC4"/>
    <w:rsid w:val="006C5EC8"/>
    <w:rsid w:val="006C67E0"/>
    <w:rsid w:val="006C7ABA"/>
    <w:rsid w:val="006D0D60"/>
    <w:rsid w:val="006D1122"/>
    <w:rsid w:val="006D3C00"/>
    <w:rsid w:val="006D6823"/>
    <w:rsid w:val="006D715A"/>
    <w:rsid w:val="006E3675"/>
    <w:rsid w:val="006E41D1"/>
    <w:rsid w:val="006E4A7F"/>
    <w:rsid w:val="006E5E69"/>
    <w:rsid w:val="006F2AB3"/>
    <w:rsid w:val="006F2D6E"/>
    <w:rsid w:val="006F2E17"/>
    <w:rsid w:val="006F48BC"/>
    <w:rsid w:val="006F7512"/>
    <w:rsid w:val="006F7E6E"/>
    <w:rsid w:val="00702335"/>
    <w:rsid w:val="007030D7"/>
    <w:rsid w:val="007046D1"/>
    <w:rsid w:val="00704DF6"/>
    <w:rsid w:val="0070651C"/>
    <w:rsid w:val="00707D93"/>
    <w:rsid w:val="00710179"/>
    <w:rsid w:val="0071145F"/>
    <w:rsid w:val="00711B5A"/>
    <w:rsid w:val="00712E84"/>
    <w:rsid w:val="007132A3"/>
    <w:rsid w:val="007132A6"/>
    <w:rsid w:val="00713707"/>
    <w:rsid w:val="007140B6"/>
    <w:rsid w:val="00716421"/>
    <w:rsid w:val="00716F3D"/>
    <w:rsid w:val="00717651"/>
    <w:rsid w:val="007176BF"/>
    <w:rsid w:val="00720F48"/>
    <w:rsid w:val="00721550"/>
    <w:rsid w:val="00722D17"/>
    <w:rsid w:val="00723A09"/>
    <w:rsid w:val="00724EFB"/>
    <w:rsid w:val="007323E9"/>
    <w:rsid w:val="00732949"/>
    <w:rsid w:val="007410B8"/>
    <w:rsid w:val="007419C3"/>
    <w:rsid w:val="007427E9"/>
    <w:rsid w:val="00743B4A"/>
    <w:rsid w:val="00744823"/>
    <w:rsid w:val="00745759"/>
    <w:rsid w:val="0074597F"/>
    <w:rsid w:val="007467A7"/>
    <w:rsid w:val="007469DD"/>
    <w:rsid w:val="00747275"/>
    <w:rsid w:val="0074741B"/>
    <w:rsid w:val="0074759E"/>
    <w:rsid w:val="0074782D"/>
    <w:rsid w:val="007478EA"/>
    <w:rsid w:val="007529A3"/>
    <w:rsid w:val="00753560"/>
    <w:rsid w:val="00753E0E"/>
    <w:rsid w:val="0075415C"/>
    <w:rsid w:val="00756C08"/>
    <w:rsid w:val="00763424"/>
    <w:rsid w:val="00763502"/>
    <w:rsid w:val="00765463"/>
    <w:rsid w:val="00765465"/>
    <w:rsid w:val="00767D83"/>
    <w:rsid w:val="007716B8"/>
    <w:rsid w:val="00771B48"/>
    <w:rsid w:val="00774ACB"/>
    <w:rsid w:val="00774E9B"/>
    <w:rsid w:val="00783002"/>
    <w:rsid w:val="007848C5"/>
    <w:rsid w:val="00784DB9"/>
    <w:rsid w:val="00787A89"/>
    <w:rsid w:val="007913AB"/>
    <w:rsid w:val="007914F7"/>
    <w:rsid w:val="0079269B"/>
    <w:rsid w:val="00794C62"/>
    <w:rsid w:val="00796018"/>
    <w:rsid w:val="00797015"/>
    <w:rsid w:val="00797A81"/>
    <w:rsid w:val="007A1BAA"/>
    <w:rsid w:val="007B0095"/>
    <w:rsid w:val="007B0C68"/>
    <w:rsid w:val="007B1625"/>
    <w:rsid w:val="007B260D"/>
    <w:rsid w:val="007B2AA6"/>
    <w:rsid w:val="007B330B"/>
    <w:rsid w:val="007B706E"/>
    <w:rsid w:val="007B71EB"/>
    <w:rsid w:val="007B7F4D"/>
    <w:rsid w:val="007C0A15"/>
    <w:rsid w:val="007C2D77"/>
    <w:rsid w:val="007C31CC"/>
    <w:rsid w:val="007C44C3"/>
    <w:rsid w:val="007C487E"/>
    <w:rsid w:val="007C6205"/>
    <w:rsid w:val="007C686A"/>
    <w:rsid w:val="007C728E"/>
    <w:rsid w:val="007D066C"/>
    <w:rsid w:val="007D12D6"/>
    <w:rsid w:val="007D2C53"/>
    <w:rsid w:val="007D3D60"/>
    <w:rsid w:val="007E0DE1"/>
    <w:rsid w:val="007E1980"/>
    <w:rsid w:val="007E4B76"/>
    <w:rsid w:val="007E4C8A"/>
    <w:rsid w:val="007E5EA8"/>
    <w:rsid w:val="007E6C5F"/>
    <w:rsid w:val="007E6D9C"/>
    <w:rsid w:val="007E7297"/>
    <w:rsid w:val="007F0949"/>
    <w:rsid w:val="007F0CF1"/>
    <w:rsid w:val="007F12A5"/>
    <w:rsid w:val="007F2753"/>
    <w:rsid w:val="007F2D6D"/>
    <w:rsid w:val="007F35A0"/>
    <w:rsid w:val="007F3B0B"/>
    <w:rsid w:val="007F4CF1"/>
    <w:rsid w:val="007F758D"/>
    <w:rsid w:val="007F7D52"/>
    <w:rsid w:val="00802398"/>
    <w:rsid w:val="0080654C"/>
    <w:rsid w:val="008071C6"/>
    <w:rsid w:val="008079ED"/>
    <w:rsid w:val="008109D6"/>
    <w:rsid w:val="00811750"/>
    <w:rsid w:val="00815237"/>
    <w:rsid w:val="00817A00"/>
    <w:rsid w:val="00821C5F"/>
    <w:rsid w:val="00834B6C"/>
    <w:rsid w:val="008350A8"/>
    <w:rsid w:val="00835DB3"/>
    <w:rsid w:val="0083617B"/>
    <w:rsid w:val="008371BD"/>
    <w:rsid w:val="008504A8"/>
    <w:rsid w:val="0085282E"/>
    <w:rsid w:val="008533B6"/>
    <w:rsid w:val="00853539"/>
    <w:rsid w:val="00855A6D"/>
    <w:rsid w:val="00857A3C"/>
    <w:rsid w:val="00862151"/>
    <w:rsid w:val="00864FB4"/>
    <w:rsid w:val="00867158"/>
    <w:rsid w:val="00871514"/>
    <w:rsid w:val="0087198C"/>
    <w:rsid w:val="00872896"/>
    <w:rsid w:val="00872C1F"/>
    <w:rsid w:val="00873B42"/>
    <w:rsid w:val="008743BC"/>
    <w:rsid w:val="00874A40"/>
    <w:rsid w:val="008767F6"/>
    <w:rsid w:val="008770F5"/>
    <w:rsid w:val="00877177"/>
    <w:rsid w:val="0087773E"/>
    <w:rsid w:val="0088059C"/>
    <w:rsid w:val="00880B73"/>
    <w:rsid w:val="00881800"/>
    <w:rsid w:val="0088194D"/>
    <w:rsid w:val="0088241D"/>
    <w:rsid w:val="00882D2B"/>
    <w:rsid w:val="008835DD"/>
    <w:rsid w:val="00885289"/>
    <w:rsid w:val="008856D8"/>
    <w:rsid w:val="00892E82"/>
    <w:rsid w:val="00894FC6"/>
    <w:rsid w:val="008A1614"/>
    <w:rsid w:val="008A6404"/>
    <w:rsid w:val="008B2B1E"/>
    <w:rsid w:val="008B326C"/>
    <w:rsid w:val="008C0D91"/>
    <w:rsid w:val="008C1B58"/>
    <w:rsid w:val="008C2738"/>
    <w:rsid w:val="008C38FE"/>
    <w:rsid w:val="008C39AE"/>
    <w:rsid w:val="008C5848"/>
    <w:rsid w:val="008C590D"/>
    <w:rsid w:val="008C786F"/>
    <w:rsid w:val="008D009D"/>
    <w:rsid w:val="008D250B"/>
    <w:rsid w:val="008D4EA9"/>
    <w:rsid w:val="008D6B0E"/>
    <w:rsid w:val="008E031B"/>
    <w:rsid w:val="008E118E"/>
    <w:rsid w:val="008E2388"/>
    <w:rsid w:val="008E4014"/>
    <w:rsid w:val="008E4FB7"/>
    <w:rsid w:val="008E60E2"/>
    <w:rsid w:val="008E7029"/>
    <w:rsid w:val="008E7EF6"/>
    <w:rsid w:val="008F1F98"/>
    <w:rsid w:val="008F5765"/>
    <w:rsid w:val="008F6758"/>
    <w:rsid w:val="00900900"/>
    <w:rsid w:val="00902A08"/>
    <w:rsid w:val="0090326F"/>
    <w:rsid w:val="009040DD"/>
    <w:rsid w:val="00905B47"/>
    <w:rsid w:val="00905FB6"/>
    <w:rsid w:val="00906F0A"/>
    <w:rsid w:val="0090711E"/>
    <w:rsid w:val="0091331C"/>
    <w:rsid w:val="0091457E"/>
    <w:rsid w:val="00916945"/>
    <w:rsid w:val="009202DF"/>
    <w:rsid w:val="00922562"/>
    <w:rsid w:val="009236CF"/>
    <w:rsid w:val="009240E8"/>
    <w:rsid w:val="00924BA0"/>
    <w:rsid w:val="00927116"/>
    <w:rsid w:val="009279DE"/>
    <w:rsid w:val="00930116"/>
    <w:rsid w:val="009311C7"/>
    <w:rsid w:val="00933DC7"/>
    <w:rsid w:val="00935676"/>
    <w:rsid w:val="009363F2"/>
    <w:rsid w:val="0093742D"/>
    <w:rsid w:val="00937473"/>
    <w:rsid w:val="009375C7"/>
    <w:rsid w:val="00940FAC"/>
    <w:rsid w:val="0094106D"/>
    <w:rsid w:val="00941421"/>
    <w:rsid w:val="0094184E"/>
    <w:rsid w:val="0094212C"/>
    <w:rsid w:val="009421BE"/>
    <w:rsid w:val="00942BFB"/>
    <w:rsid w:val="00944733"/>
    <w:rsid w:val="00946042"/>
    <w:rsid w:val="009504BC"/>
    <w:rsid w:val="009507F6"/>
    <w:rsid w:val="00951D89"/>
    <w:rsid w:val="009520CA"/>
    <w:rsid w:val="00953278"/>
    <w:rsid w:val="009545AC"/>
    <w:rsid w:val="00954689"/>
    <w:rsid w:val="009562D4"/>
    <w:rsid w:val="009602EB"/>
    <w:rsid w:val="009617C9"/>
    <w:rsid w:val="00961C93"/>
    <w:rsid w:val="00962082"/>
    <w:rsid w:val="00963087"/>
    <w:rsid w:val="00965324"/>
    <w:rsid w:val="0097091E"/>
    <w:rsid w:val="0097312C"/>
    <w:rsid w:val="00974246"/>
    <w:rsid w:val="00975D08"/>
    <w:rsid w:val="009760D3"/>
    <w:rsid w:val="00977132"/>
    <w:rsid w:val="009773E9"/>
    <w:rsid w:val="00980089"/>
    <w:rsid w:val="00981A4B"/>
    <w:rsid w:val="00981B03"/>
    <w:rsid w:val="0098238C"/>
    <w:rsid w:val="00982501"/>
    <w:rsid w:val="0098485C"/>
    <w:rsid w:val="00985D50"/>
    <w:rsid w:val="00987386"/>
    <w:rsid w:val="009877D3"/>
    <w:rsid w:val="009949D9"/>
    <w:rsid w:val="00994AD9"/>
    <w:rsid w:val="00994E8F"/>
    <w:rsid w:val="009951DC"/>
    <w:rsid w:val="009959BB"/>
    <w:rsid w:val="00996669"/>
    <w:rsid w:val="00997158"/>
    <w:rsid w:val="009A01D6"/>
    <w:rsid w:val="009A0F5F"/>
    <w:rsid w:val="009A3753"/>
    <w:rsid w:val="009A3A7C"/>
    <w:rsid w:val="009A3DCF"/>
    <w:rsid w:val="009B1486"/>
    <w:rsid w:val="009B2ADB"/>
    <w:rsid w:val="009B603A"/>
    <w:rsid w:val="009C0F68"/>
    <w:rsid w:val="009C2120"/>
    <w:rsid w:val="009C2D0E"/>
    <w:rsid w:val="009C391A"/>
    <w:rsid w:val="009C3DAC"/>
    <w:rsid w:val="009C42E0"/>
    <w:rsid w:val="009C4EEC"/>
    <w:rsid w:val="009C55DE"/>
    <w:rsid w:val="009C7DCB"/>
    <w:rsid w:val="009D0CC6"/>
    <w:rsid w:val="009D20F3"/>
    <w:rsid w:val="009D28B6"/>
    <w:rsid w:val="009D2B49"/>
    <w:rsid w:val="009D3502"/>
    <w:rsid w:val="009D5362"/>
    <w:rsid w:val="009E09B4"/>
    <w:rsid w:val="009E1415"/>
    <w:rsid w:val="009E1E7C"/>
    <w:rsid w:val="009E4174"/>
    <w:rsid w:val="009E4504"/>
    <w:rsid w:val="009E4E89"/>
    <w:rsid w:val="009E5754"/>
    <w:rsid w:val="009E6116"/>
    <w:rsid w:val="009E61A4"/>
    <w:rsid w:val="009E6A1B"/>
    <w:rsid w:val="009F11B8"/>
    <w:rsid w:val="009F1B15"/>
    <w:rsid w:val="009F2170"/>
    <w:rsid w:val="009F26ED"/>
    <w:rsid w:val="009F4C79"/>
    <w:rsid w:val="009F51BD"/>
    <w:rsid w:val="009F707F"/>
    <w:rsid w:val="009F73D8"/>
    <w:rsid w:val="009F7BA0"/>
    <w:rsid w:val="009F7FAF"/>
    <w:rsid w:val="00A002DE"/>
    <w:rsid w:val="00A00B9D"/>
    <w:rsid w:val="00A0112A"/>
    <w:rsid w:val="00A02E40"/>
    <w:rsid w:val="00A02E43"/>
    <w:rsid w:val="00A065F9"/>
    <w:rsid w:val="00A06BEC"/>
    <w:rsid w:val="00A07024"/>
    <w:rsid w:val="00A07F34"/>
    <w:rsid w:val="00A14D23"/>
    <w:rsid w:val="00A15157"/>
    <w:rsid w:val="00A22154"/>
    <w:rsid w:val="00A24393"/>
    <w:rsid w:val="00A25C38"/>
    <w:rsid w:val="00A26308"/>
    <w:rsid w:val="00A26A96"/>
    <w:rsid w:val="00A27B20"/>
    <w:rsid w:val="00A34775"/>
    <w:rsid w:val="00A34D69"/>
    <w:rsid w:val="00A36BBE"/>
    <w:rsid w:val="00A37335"/>
    <w:rsid w:val="00A41191"/>
    <w:rsid w:val="00A4223D"/>
    <w:rsid w:val="00A4307A"/>
    <w:rsid w:val="00A43097"/>
    <w:rsid w:val="00A44B0E"/>
    <w:rsid w:val="00A45C4B"/>
    <w:rsid w:val="00A46E4C"/>
    <w:rsid w:val="00A47EBB"/>
    <w:rsid w:val="00A50675"/>
    <w:rsid w:val="00A513DF"/>
    <w:rsid w:val="00A51CDD"/>
    <w:rsid w:val="00A544B4"/>
    <w:rsid w:val="00A574AD"/>
    <w:rsid w:val="00A577E8"/>
    <w:rsid w:val="00A6107E"/>
    <w:rsid w:val="00A61575"/>
    <w:rsid w:val="00A6394B"/>
    <w:rsid w:val="00A6436B"/>
    <w:rsid w:val="00A6730D"/>
    <w:rsid w:val="00A6746D"/>
    <w:rsid w:val="00A711A2"/>
    <w:rsid w:val="00A71625"/>
    <w:rsid w:val="00A71B9B"/>
    <w:rsid w:val="00A71BD4"/>
    <w:rsid w:val="00A72ED2"/>
    <w:rsid w:val="00A74F76"/>
    <w:rsid w:val="00A751C7"/>
    <w:rsid w:val="00A828DE"/>
    <w:rsid w:val="00A87844"/>
    <w:rsid w:val="00A92ADF"/>
    <w:rsid w:val="00A94C41"/>
    <w:rsid w:val="00A95432"/>
    <w:rsid w:val="00A961C2"/>
    <w:rsid w:val="00A97D1F"/>
    <w:rsid w:val="00AA038C"/>
    <w:rsid w:val="00AA0A1E"/>
    <w:rsid w:val="00AA1737"/>
    <w:rsid w:val="00AA50F8"/>
    <w:rsid w:val="00AA56D5"/>
    <w:rsid w:val="00AA78F9"/>
    <w:rsid w:val="00AA7A09"/>
    <w:rsid w:val="00AA7AD2"/>
    <w:rsid w:val="00AB2D90"/>
    <w:rsid w:val="00AB2E67"/>
    <w:rsid w:val="00AB3B50"/>
    <w:rsid w:val="00AB3C6A"/>
    <w:rsid w:val="00AB48E9"/>
    <w:rsid w:val="00AC05B1"/>
    <w:rsid w:val="00AC6F5A"/>
    <w:rsid w:val="00AD2DFC"/>
    <w:rsid w:val="00AD356C"/>
    <w:rsid w:val="00AD3C51"/>
    <w:rsid w:val="00AE1CF0"/>
    <w:rsid w:val="00AE2914"/>
    <w:rsid w:val="00AE42A9"/>
    <w:rsid w:val="00AE55A7"/>
    <w:rsid w:val="00AE6D15"/>
    <w:rsid w:val="00AE7BBA"/>
    <w:rsid w:val="00AF40A2"/>
    <w:rsid w:val="00AF4D12"/>
    <w:rsid w:val="00AF58B8"/>
    <w:rsid w:val="00AF5E52"/>
    <w:rsid w:val="00B00735"/>
    <w:rsid w:val="00B008F2"/>
    <w:rsid w:val="00B01D5B"/>
    <w:rsid w:val="00B01FF6"/>
    <w:rsid w:val="00B02F7B"/>
    <w:rsid w:val="00B0407A"/>
    <w:rsid w:val="00B04182"/>
    <w:rsid w:val="00B049B3"/>
    <w:rsid w:val="00B07AE3"/>
    <w:rsid w:val="00B10F4F"/>
    <w:rsid w:val="00B11430"/>
    <w:rsid w:val="00B12D55"/>
    <w:rsid w:val="00B13C6F"/>
    <w:rsid w:val="00B30587"/>
    <w:rsid w:val="00B3352A"/>
    <w:rsid w:val="00B34238"/>
    <w:rsid w:val="00B34A96"/>
    <w:rsid w:val="00B353EB"/>
    <w:rsid w:val="00B4376E"/>
    <w:rsid w:val="00B439C4"/>
    <w:rsid w:val="00B4535E"/>
    <w:rsid w:val="00B50D6E"/>
    <w:rsid w:val="00B52A8C"/>
    <w:rsid w:val="00B53C7E"/>
    <w:rsid w:val="00B60A4D"/>
    <w:rsid w:val="00B61939"/>
    <w:rsid w:val="00B6239F"/>
    <w:rsid w:val="00B62F14"/>
    <w:rsid w:val="00B636A8"/>
    <w:rsid w:val="00B64EAA"/>
    <w:rsid w:val="00B651BB"/>
    <w:rsid w:val="00B66179"/>
    <w:rsid w:val="00B665C6"/>
    <w:rsid w:val="00B66FA5"/>
    <w:rsid w:val="00B679EE"/>
    <w:rsid w:val="00B74AFC"/>
    <w:rsid w:val="00B74EB5"/>
    <w:rsid w:val="00B805AF"/>
    <w:rsid w:val="00B8156D"/>
    <w:rsid w:val="00B869EC"/>
    <w:rsid w:val="00B86D7D"/>
    <w:rsid w:val="00B9076F"/>
    <w:rsid w:val="00B9302D"/>
    <w:rsid w:val="00B9397A"/>
    <w:rsid w:val="00B95E90"/>
    <w:rsid w:val="00B9633D"/>
    <w:rsid w:val="00B96473"/>
    <w:rsid w:val="00B97B2E"/>
    <w:rsid w:val="00B97F3D"/>
    <w:rsid w:val="00BA2C33"/>
    <w:rsid w:val="00BA2EBE"/>
    <w:rsid w:val="00BA5F3B"/>
    <w:rsid w:val="00BA6E1A"/>
    <w:rsid w:val="00BA78BF"/>
    <w:rsid w:val="00BA7AB7"/>
    <w:rsid w:val="00BB0C03"/>
    <w:rsid w:val="00BB0F28"/>
    <w:rsid w:val="00BB0F47"/>
    <w:rsid w:val="00BB41EA"/>
    <w:rsid w:val="00BB458A"/>
    <w:rsid w:val="00BB5F8A"/>
    <w:rsid w:val="00BC18E2"/>
    <w:rsid w:val="00BC5A92"/>
    <w:rsid w:val="00BD00D3"/>
    <w:rsid w:val="00BD1659"/>
    <w:rsid w:val="00BD1AA9"/>
    <w:rsid w:val="00BD3AA9"/>
    <w:rsid w:val="00BD4A18"/>
    <w:rsid w:val="00BD6DB2"/>
    <w:rsid w:val="00BE042B"/>
    <w:rsid w:val="00BE11CF"/>
    <w:rsid w:val="00BE21AB"/>
    <w:rsid w:val="00BE2895"/>
    <w:rsid w:val="00BE2E40"/>
    <w:rsid w:val="00BE4E0E"/>
    <w:rsid w:val="00BE55CB"/>
    <w:rsid w:val="00BE6653"/>
    <w:rsid w:val="00BF29FC"/>
    <w:rsid w:val="00BF356A"/>
    <w:rsid w:val="00BF617A"/>
    <w:rsid w:val="00C0216D"/>
    <w:rsid w:val="00C0379D"/>
    <w:rsid w:val="00C03931"/>
    <w:rsid w:val="00C05FE3"/>
    <w:rsid w:val="00C100B0"/>
    <w:rsid w:val="00C11D8A"/>
    <w:rsid w:val="00C13D45"/>
    <w:rsid w:val="00C13FE6"/>
    <w:rsid w:val="00C14A56"/>
    <w:rsid w:val="00C15D8B"/>
    <w:rsid w:val="00C17026"/>
    <w:rsid w:val="00C174F4"/>
    <w:rsid w:val="00C20D37"/>
    <w:rsid w:val="00C2136D"/>
    <w:rsid w:val="00C214EE"/>
    <w:rsid w:val="00C2314B"/>
    <w:rsid w:val="00C233BE"/>
    <w:rsid w:val="00C23EAB"/>
    <w:rsid w:val="00C245FE"/>
    <w:rsid w:val="00C24971"/>
    <w:rsid w:val="00C26BE5"/>
    <w:rsid w:val="00C26E4D"/>
    <w:rsid w:val="00C27909"/>
    <w:rsid w:val="00C27B03"/>
    <w:rsid w:val="00C3025F"/>
    <w:rsid w:val="00C314E1"/>
    <w:rsid w:val="00C31690"/>
    <w:rsid w:val="00C31A79"/>
    <w:rsid w:val="00C32DD9"/>
    <w:rsid w:val="00C339D9"/>
    <w:rsid w:val="00C33EB7"/>
    <w:rsid w:val="00C34397"/>
    <w:rsid w:val="00C401C4"/>
    <w:rsid w:val="00C401C9"/>
    <w:rsid w:val="00C4095D"/>
    <w:rsid w:val="00C458E9"/>
    <w:rsid w:val="00C47CB7"/>
    <w:rsid w:val="00C5031A"/>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3BC7"/>
    <w:rsid w:val="00C74AB3"/>
    <w:rsid w:val="00C74BF3"/>
    <w:rsid w:val="00C778A9"/>
    <w:rsid w:val="00C77B57"/>
    <w:rsid w:val="00C8585D"/>
    <w:rsid w:val="00C8691C"/>
    <w:rsid w:val="00C86A9E"/>
    <w:rsid w:val="00C90606"/>
    <w:rsid w:val="00C95B40"/>
    <w:rsid w:val="00C966B8"/>
    <w:rsid w:val="00CA168A"/>
    <w:rsid w:val="00CA357E"/>
    <w:rsid w:val="00CA44F9"/>
    <w:rsid w:val="00CA4A69"/>
    <w:rsid w:val="00CB07F4"/>
    <w:rsid w:val="00CB1F53"/>
    <w:rsid w:val="00CB2D67"/>
    <w:rsid w:val="00CB40FD"/>
    <w:rsid w:val="00CB449D"/>
    <w:rsid w:val="00CC2EE7"/>
    <w:rsid w:val="00CC3E0C"/>
    <w:rsid w:val="00CC58D3"/>
    <w:rsid w:val="00CC784D"/>
    <w:rsid w:val="00CD11C6"/>
    <w:rsid w:val="00CD2F47"/>
    <w:rsid w:val="00CD3B5B"/>
    <w:rsid w:val="00CD4004"/>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A4C"/>
    <w:rsid w:val="00D414A3"/>
    <w:rsid w:val="00D41BB5"/>
    <w:rsid w:val="00D41CD3"/>
    <w:rsid w:val="00D429C6"/>
    <w:rsid w:val="00D47748"/>
    <w:rsid w:val="00D51C69"/>
    <w:rsid w:val="00D53D55"/>
    <w:rsid w:val="00D53E6D"/>
    <w:rsid w:val="00D54CC3"/>
    <w:rsid w:val="00D567B0"/>
    <w:rsid w:val="00D6041A"/>
    <w:rsid w:val="00D633EB"/>
    <w:rsid w:val="00D64BDC"/>
    <w:rsid w:val="00D65F17"/>
    <w:rsid w:val="00D6622D"/>
    <w:rsid w:val="00D70657"/>
    <w:rsid w:val="00D7105D"/>
    <w:rsid w:val="00D71C2B"/>
    <w:rsid w:val="00D72991"/>
    <w:rsid w:val="00D72B18"/>
    <w:rsid w:val="00D72D8F"/>
    <w:rsid w:val="00D77237"/>
    <w:rsid w:val="00D807EC"/>
    <w:rsid w:val="00D82FF7"/>
    <w:rsid w:val="00D83842"/>
    <w:rsid w:val="00D842DC"/>
    <w:rsid w:val="00D847FE"/>
    <w:rsid w:val="00D85F8E"/>
    <w:rsid w:val="00D86EC2"/>
    <w:rsid w:val="00D90528"/>
    <w:rsid w:val="00D91897"/>
    <w:rsid w:val="00D9561C"/>
    <w:rsid w:val="00D964EA"/>
    <w:rsid w:val="00D966D0"/>
    <w:rsid w:val="00DA0C59"/>
    <w:rsid w:val="00DA0ED0"/>
    <w:rsid w:val="00DA1235"/>
    <w:rsid w:val="00DA3991"/>
    <w:rsid w:val="00DA43C3"/>
    <w:rsid w:val="00DA7D46"/>
    <w:rsid w:val="00DB12DE"/>
    <w:rsid w:val="00DB5F1D"/>
    <w:rsid w:val="00DB7566"/>
    <w:rsid w:val="00DB7E6C"/>
    <w:rsid w:val="00DC1267"/>
    <w:rsid w:val="00DC3B61"/>
    <w:rsid w:val="00DC4591"/>
    <w:rsid w:val="00DC5AAD"/>
    <w:rsid w:val="00DC6D7E"/>
    <w:rsid w:val="00DD09D2"/>
    <w:rsid w:val="00DD333A"/>
    <w:rsid w:val="00DD5A29"/>
    <w:rsid w:val="00DD5D9D"/>
    <w:rsid w:val="00DD7B37"/>
    <w:rsid w:val="00DE0460"/>
    <w:rsid w:val="00DE05E9"/>
    <w:rsid w:val="00DE1D3A"/>
    <w:rsid w:val="00DE1E8C"/>
    <w:rsid w:val="00DE358D"/>
    <w:rsid w:val="00DE35CB"/>
    <w:rsid w:val="00DE54C0"/>
    <w:rsid w:val="00DF1276"/>
    <w:rsid w:val="00DF20DB"/>
    <w:rsid w:val="00DF21E9"/>
    <w:rsid w:val="00DF3746"/>
    <w:rsid w:val="00DF3835"/>
    <w:rsid w:val="00DF45C6"/>
    <w:rsid w:val="00DF4689"/>
    <w:rsid w:val="00DF5466"/>
    <w:rsid w:val="00DF6F37"/>
    <w:rsid w:val="00E00F14"/>
    <w:rsid w:val="00E014DB"/>
    <w:rsid w:val="00E01E2C"/>
    <w:rsid w:val="00E06386"/>
    <w:rsid w:val="00E06724"/>
    <w:rsid w:val="00E06A22"/>
    <w:rsid w:val="00E1006D"/>
    <w:rsid w:val="00E12ED5"/>
    <w:rsid w:val="00E137F7"/>
    <w:rsid w:val="00E17B5B"/>
    <w:rsid w:val="00E20F3F"/>
    <w:rsid w:val="00E24EB4"/>
    <w:rsid w:val="00E320ED"/>
    <w:rsid w:val="00E32DF6"/>
    <w:rsid w:val="00E33AFB"/>
    <w:rsid w:val="00E34218"/>
    <w:rsid w:val="00E36B6A"/>
    <w:rsid w:val="00E376D7"/>
    <w:rsid w:val="00E379D0"/>
    <w:rsid w:val="00E42989"/>
    <w:rsid w:val="00E435B5"/>
    <w:rsid w:val="00E446AE"/>
    <w:rsid w:val="00E44857"/>
    <w:rsid w:val="00E46282"/>
    <w:rsid w:val="00E47C2A"/>
    <w:rsid w:val="00E47E10"/>
    <w:rsid w:val="00E51468"/>
    <w:rsid w:val="00E5216E"/>
    <w:rsid w:val="00E56F4A"/>
    <w:rsid w:val="00E57BBB"/>
    <w:rsid w:val="00E57E92"/>
    <w:rsid w:val="00E608D9"/>
    <w:rsid w:val="00E60B84"/>
    <w:rsid w:val="00E70631"/>
    <w:rsid w:val="00E72A9E"/>
    <w:rsid w:val="00E76C52"/>
    <w:rsid w:val="00E82344"/>
    <w:rsid w:val="00E84C82"/>
    <w:rsid w:val="00E84D64"/>
    <w:rsid w:val="00E87408"/>
    <w:rsid w:val="00E914C4"/>
    <w:rsid w:val="00E91B3A"/>
    <w:rsid w:val="00E91EB9"/>
    <w:rsid w:val="00E934F5"/>
    <w:rsid w:val="00E9588F"/>
    <w:rsid w:val="00E9668C"/>
    <w:rsid w:val="00E96961"/>
    <w:rsid w:val="00EA1925"/>
    <w:rsid w:val="00EA1BEB"/>
    <w:rsid w:val="00EA72EC"/>
    <w:rsid w:val="00EB04E1"/>
    <w:rsid w:val="00EB11CB"/>
    <w:rsid w:val="00EB275A"/>
    <w:rsid w:val="00EB3738"/>
    <w:rsid w:val="00EB3E99"/>
    <w:rsid w:val="00EB6435"/>
    <w:rsid w:val="00EB786A"/>
    <w:rsid w:val="00EC1578"/>
    <w:rsid w:val="00EC1C72"/>
    <w:rsid w:val="00EC2945"/>
    <w:rsid w:val="00EC3CC9"/>
    <w:rsid w:val="00EC680A"/>
    <w:rsid w:val="00EC6E99"/>
    <w:rsid w:val="00ED0130"/>
    <w:rsid w:val="00ED1196"/>
    <w:rsid w:val="00ED5F95"/>
    <w:rsid w:val="00ED7AEE"/>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BB5"/>
    <w:rsid w:val="00F13CA4"/>
    <w:rsid w:val="00F1417B"/>
    <w:rsid w:val="00F1667A"/>
    <w:rsid w:val="00F1787C"/>
    <w:rsid w:val="00F27CEA"/>
    <w:rsid w:val="00F3390A"/>
    <w:rsid w:val="00F34B99"/>
    <w:rsid w:val="00F37364"/>
    <w:rsid w:val="00F37A7F"/>
    <w:rsid w:val="00F420F2"/>
    <w:rsid w:val="00F44F85"/>
    <w:rsid w:val="00F506E9"/>
    <w:rsid w:val="00F50FFC"/>
    <w:rsid w:val="00F510E6"/>
    <w:rsid w:val="00F52A16"/>
    <w:rsid w:val="00F52DAB"/>
    <w:rsid w:val="00F54196"/>
    <w:rsid w:val="00F543F0"/>
    <w:rsid w:val="00F55827"/>
    <w:rsid w:val="00F560A2"/>
    <w:rsid w:val="00F6373D"/>
    <w:rsid w:val="00F667EF"/>
    <w:rsid w:val="00F67CCD"/>
    <w:rsid w:val="00F72314"/>
    <w:rsid w:val="00F72FBC"/>
    <w:rsid w:val="00F737AD"/>
    <w:rsid w:val="00F75281"/>
    <w:rsid w:val="00F75807"/>
    <w:rsid w:val="00F76771"/>
    <w:rsid w:val="00F801FB"/>
    <w:rsid w:val="00F81158"/>
    <w:rsid w:val="00F81D29"/>
    <w:rsid w:val="00F81D61"/>
    <w:rsid w:val="00F81DC8"/>
    <w:rsid w:val="00F90061"/>
    <w:rsid w:val="00F9060D"/>
    <w:rsid w:val="00F91C4D"/>
    <w:rsid w:val="00F928AB"/>
    <w:rsid w:val="00F92FD9"/>
    <w:rsid w:val="00F93510"/>
    <w:rsid w:val="00F94BCF"/>
    <w:rsid w:val="00F96BC5"/>
    <w:rsid w:val="00F976AD"/>
    <w:rsid w:val="00FA03D9"/>
    <w:rsid w:val="00FA1947"/>
    <w:rsid w:val="00FA2541"/>
    <w:rsid w:val="00FA42EF"/>
    <w:rsid w:val="00FA4ECF"/>
    <w:rsid w:val="00FA6470"/>
    <w:rsid w:val="00FA6684"/>
    <w:rsid w:val="00FA705E"/>
    <w:rsid w:val="00FA731E"/>
    <w:rsid w:val="00FB046B"/>
    <w:rsid w:val="00FB0B66"/>
    <w:rsid w:val="00FB1366"/>
    <w:rsid w:val="00FB1A48"/>
    <w:rsid w:val="00FB2B38"/>
    <w:rsid w:val="00FB2F5E"/>
    <w:rsid w:val="00FB3791"/>
    <w:rsid w:val="00FB653E"/>
    <w:rsid w:val="00FC6358"/>
    <w:rsid w:val="00FC6C90"/>
    <w:rsid w:val="00FD04BB"/>
    <w:rsid w:val="00FD320D"/>
    <w:rsid w:val="00FD570D"/>
    <w:rsid w:val="00FE05C6"/>
    <w:rsid w:val="00FE06DA"/>
    <w:rsid w:val="00FE1498"/>
    <w:rsid w:val="00FE23DE"/>
    <w:rsid w:val="00FE3ACA"/>
    <w:rsid w:val="00FF5141"/>
    <w:rsid w:val="01064223"/>
    <w:rsid w:val="018E296F"/>
    <w:rsid w:val="02821AAD"/>
    <w:rsid w:val="028E23C4"/>
    <w:rsid w:val="028F3886"/>
    <w:rsid w:val="037651A6"/>
    <w:rsid w:val="045A39B8"/>
    <w:rsid w:val="050038AF"/>
    <w:rsid w:val="06E81484"/>
    <w:rsid w:val="08700A06"/>
    <w:rsid w:val="09195E41"/>
    <w:rsid w:val="09237B0A"/>
    <w:rsid w:val="0A842761"/>
    <w:rsid w:val="0B563426"/>
    <w:rsid w:val="0C68411F"/>
    <w:rsid w:val="0D0E7D87"/>
    <w:rsid w:val="0D341375"/>
    <w:rsid w:val="0DD7773F"/>
    <w:rsid w:val="0DD913AA"/>
    <w:rsid w:val="0E8D76BF"/>
    <w:rsid w:val="10633099"/>
    <w:rsid w:val="11AA401F"/>
    <w:rsid w:val="12650FB6"/>
    <w:rsid w:val="128A1009"/>
    <w:rsid w:val="1420580E"/>
    <w:rsid w:val="15485088"/>
    <w:rsid w:val="1794236D"/>
    <w:rsid w:val="18DC22BF"/>
    <w:rsid w:val="18E613C1"/>
    <w:rsid w:val="18E96BB7"/>
    <w:rsid w:val="195A0361"/>
    <w:rsid w:val="19F943D9"/>
    <w:rsid w:val="1A6104E1"/>
    <w:rsid w:val="1AE709DA"/>
    <w:rsid w:val="1B404546"/>
    <w:rsid w:val="1BC77E88"/>
    <w:rsid w:val="1BDA270B"/>
    <w:rsid w:val="1CC522C0"/>
    <w:rsid w:val="1DB93F2E"/>
    <w:rsid w:val="1E0A2BF9"/>
    <w:rsid w:val="1F3E57F5"/>
    <w:rsid w:val="1FC20171"/>
    <w:rsid w:val="215C14F1"/>
    <w:rsid w:val="21EC11B7"/>
    <w:rsid w:val="23F1470E"/>
    <w:rsid w:val="24642242"/>
    <w:rsid w:val="25761B4C"/>
    <w:rsid w:val="26AE33E5"/>
    <w:rsid w:val="278E30C9"/>
    <w:rsid w:val="27A469A3"/>
    <w:rsid w:val="284A4D5C"/>
    <w:rsid w:val="28752477"/>
    <w:rsid w:val="2A953429"/>
    <w:rsid w:val="2BAF2368"/>
    <w:rsid w:val="2CC45EAF"/>
    <w:rsid w:val="2CD0102B"/>
    <w:rsid w:val="2E1C1A4E"/>
    <w:rsid w:val="2F21725F"/>
    <w:rsid w:val="2FC41607"/>
    <w:rsid w:val="30862049"/>
    <w:rsid w:val="34A652C3"/>
    <w:rsid w:val="35F25432"/>
    <w:rsid w:val="376244C1"/>
    <w:rsid w:val="38B36BAB"/>
    <w:rsid w:val="38BA1146"/>
    <w:rsid w:val="38EF31E3"/>
    <w:rsid w:val="39263E98"/>
    <w:rsid w:val="39F4386D"/>
    <w:rsid w:val="3AD34714"/>
    <w:rsid w:val="3CF25C1C"/>
    <w:rsid w:val="3E3D426F"/>
    <w:rsid w:val="3E4D424C"/>
    <w:rsid w:val="3E76128D"/>
    <w:rsid w:val="3F814FD2"/>
    <w:rsid w:val="42742D31"/>
    <w:rsid w:val="43436C56"/>
    <w:rsid w:val="44672941"/>
    <w:rsid w:val="47A20B7C"/>
    <w:rsid w:val="480A53EF"/>
    <w:rsid w:val="48480AD9"/>
    <w:rsid w:val="49DA6C20"/>
    <w:rsid w:val="4D396DCB"/>
    <w:rsid w:val="4DC024C2"/>
    <w:rsid w:val="4DDF3E76"/>
    <w:rsid w:val="4E1E0C0A"/>
    <w:rsid w:val="4F2171E9"/>
    <w:rsid w:val="4F765018"/>
    <w:rsid w:val="4FB42027"/>
    <w:rsid w:val="518248D1"/>
    <w:rsid w:val="51C508AC"/>
    <w:rsid w:val="53D55939"/>
    <w:rsid w:val="551761FF"/>
    <w:rsid w:val="553A380B"/>
    <w:rsid w:val="553C6622"/>
    <w:rsid w:val="55B75836"/>
    <w:rsid w:val="565F1555"/>
    <w:rsid w:val="58080CA7"/>
    <w:rsid w:val="59A956DD"/>
    <w:rsid w:val="5AE12A2F"/>
    <w:rsid w:val="5B6E057C"/>
    <w:rsid w:val="5BE16E89"/>
    <w:rsid w:val="5D8752E8"/>
    <w:rsid w:val="5F0B27EA"/>
    <w:rsid w:val="5F7B5377"/>
    <w:rsid w:val="60861192"/>
    <w:rsid w:val="60B741E0"/>
    <w:rsid w:val="62077384"/>
    <w:rsid w:val="62930728"/>
    <w:rsid w:val="631168CD"/>
    <w:rsid w:val="635B6F60"/>
    <w:rsid w:val="637E7B08"/>
    <w:rsid w:val="647A0466"/>
    <w:rsid w:val="64BA1599"/>
    <w:rsid w:val="6568477B"/>
    <w:rsid w:val="65C27D9C"/>
    <w:rsid w:val="65FE6C18"/>
    <w:rsid w:val="669A6C69"/>
    <w:rsid w:val="66BA75E2"/>
    <w:rsid w:val="67380D0C"/>
    <w:rsid w:val="674B0307"/>
    <w:rsid w:val="675E0950"/>
    <w:rsid w:val="67890B2A"/>
    <w:rsid w:val="67A95F05"/>
    <w:rsid w:val="68D52A0C"/>
    <w:rsid w:val="6A041B6E"/>
    <w:rsid w:val="6A977871"/>
    <w:rsid w:val="6AD933B6"/>
    <w:rsid w:val="6AFE2DD7"/>
    <w:rsid w:val="6C485252"/>
    <w:rsid w:val="6C6D7218"/>
    <w:rsid w:val="6C7E6391"/>
    <w:rsid w:val="6CB8527B"/>
    <w:rsid w:val="6DD05998"/>
    <w:rsid w:val="6E906FA7"/>
    <w:rsid w:val="6F123448"/>
    <w:rsid w:val="6F712431"/>
    <w:rsid w:val="6F80435E"/>
    <w:rsid w:val="70710367"/>
    <w:rsid w:val="70B05F07"/>
    <w:rsid w:val="70C77E0F"/>
    <w:rsid w:val="71802F4C"/>
    <w:rsid w:val="73352A1F"/>
    <w:rsid w:val="73E85A93"/>
    <w:rsid w:val="743E525B"/>
    <w:rsid w:val="74A95080"/>
    <w:rsid w:val="74B35AB8"/>
    <w:rsid w:val="75F76D8E"/>
    <w:rsid w:val="7B7F5808"/>
    <w:rsid w:val="7C6D47FA"/>
    <w:rsid w:val="7DAA58E9"/>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808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locked="1" w:semiHidden="1" w:unhideWhenUsed="1"/>
    <w:lsdException w:name="footnote text" w:semiHidden="1"/>
    <w:lsdException w:name="annotation text" w:semiHidden="1"/>
    <w:lsdException w:name="index heading" w:semiHidden="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semiHidden="1"/>
    <w:lsdException w:name="line number" w:locked="1" w:semiHidden="1" w:unhideWhenUsed="1"/>
    <w:lsdException w:name="endnote reference" w:semiHidden="1" w:qFormat="1"/>
    <w:lsdException w:name="endnote text" w:semiHidden="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uiPriority="0" w:qFormat="1"/>
    <w:lsdException w:name="Emphasis" w:uiPriority="0" w:qFormat="1"/>
    <w:lsdException w:name="Document Map" w:semiHidden="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qFormat="1"/>
    <w:lsdException w:name="Table Theme" w:locked="1"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1"/>
    </w:rPr>
  </w:style>
  <w:style w:type="paragraph" w:styleId="1">
    <w:name w:val="heading 1"/>
    <w:basedOn w:val="a0"/>
    <w:next w:val="a0"/>
    <w:link w:val="10"/>
    <w:uiPriority w:val="9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99"/>
    <w:semiHidden/>
    <w:pPr>
      <w:tabs>
        <w:tab w:val="right" w:leader="dot" w:pos="9241"/>
      </w:tabs>
      <w:ind w:firstLineChars="500" w:firstLine="500"/>
      <w:jc w:val="left"/>
    </w:pPr>
    <w:rPr>
      <w:rFonts w:ascii="宋体" w:cs="宋体"/>
    </w:rPr>
  </w:style>
  <w:style w:type="paragraph" w:styleId="8">
    <w:name w:val="index 8"/>
    <w:basedOn w:val="a0"/>
    <w:next w:val="a0"/>
    <w:uiPriority w:val="99"/>
    <w:semiHidden/>
    <w:pPr>
      <w:ind w:left="1680" w:hanging="210"/>
      <w:jc w:val="left"/>
    </w:pPr>
    <w:rPr>
      <w:rFonts w:ascii="Calibri" w:hAnsi="Calibri" w:cs="Calibri"/>
      <w:sz w:val="20"/>
      <w:szCs w:val="20"/>
    </w:rPr>
  </w:style>
  <w:style w:type="paragraph" w:styleId="a4">
    <w:name w:val="caption"/>
    <w:basedOn w:val="a0"/>
    <w:next w:val="a0"/>
    <w:uiPriority w:val="99"/>
    <w:qFormat/>
    <w:pPr>
      <w:spacing w:before="152" w:after="160"/>
    </w:pPr>
    <w:rPr>
      <w:rFonts w:ascii="Arial" w:eastAsia="黑体" w:hAnsi="Arial" w:cs="Arial"/>
      <w:sz w:val="20"/>
      <w:szCs w:val="20"/>
    </w:rPr>
  </w:style>
  <w:style w:type="paragraph" w:styleId="5">
    <w:name w:val="index 5"/>
    <w:basedOn w:val="a0"/>
    <w:next w:val="a0"/>
    <w:uiPriority w:val="99"/>
    <w:semiHidden/>
    <w:pPr>
      <w:ind w:left="1050" w:hanging="210"/>
      <w:jc w:val="left"/>
    </w:pPr>
    <w:rPr>
      <w:rFonts w:ascii="Calibri" w:hAnsi="Calibri" w:cs="Calibri"/>
      <w:sz w:val="20"/>
      <w:szCs w:val="20"/>
    </w:rPr>
  </w:style>
  <w:style w:type="paragraph" w:styleId="a5">
    <w:name w:val="Document Map"/>
    <w:basedOn w:val="a0"/>
    <w:link w:val="a6"/>
    <w:uiPriority w:val="99"/>
    <w:semiHidden/>
    <w:pPr>
      <w:shd w:val="clear" w:color="auto" w:fill="000080"/>
    </w:pPr>
  </w:style>
  <w:style w:type="paragraph" w:styleId="a7">
    <w:name w:val="annotation text"/>
    <w:basedOn w:val="a0"/>
    <w:link w:val="a8"/>
    <w:uiPriority w:val="99"/>
    <w:semiHidden/>
    <w:pPr>
      <w:jc w:val="left"/>
    </w:pPr>
  </w:style>
  <w:style w:type="paragraph" w:styleId="6">
    <w:name w:val="index 6"/>
    <w:basedOn w:val="a0"/>
    <w:next w:val="a0"/>
    <w:uiPriority w:val="99"/>
    <w:semiHidden/>
    <w:pPr>
      <w:ind w:left="1260" w:hanging="210"/>
      <w:jc w:val="left"/>
    </w:pPr>
    <w:rPr>
      <w:rFonts w:ascii="Calibri" w:hAnsi="Calibri" w:cs="Calibri"/>
      <w:sz w:val="20"/>
      <w:szCs w:val="20"/>
    </w:rPr>
  </w:style>
  <w:style w:type="paragraph" w:styleId="4">
    <w:name w:val="index 4"/>
    <w:basedOn w:val="a0"/>
    <w:next w:val="a0"/>
    <w:uiPriority w:val="99"/>
    <w:semiHidden/>
    <w:pPr>
      <w:ind w:left="840" w:hanging="210"/>
      <w:jc w:val="left"/>
    </w:pPr>
    <w:rPr>
      <w:rFonts w:ascii="Calibri" w:hAnsi="Calibri" w:cs="Calibri"/>
      <w:sz w:val="20"/>
      <w:szCs w:val="20"/>
    </w:rPr>
  </w:style>
  <w:style w:type="paragraph" w:styleId="TOC5">
    <w:name w:val="toc 5"/>
    <w:basedOn w:val="a0"/>
    <w:next w:val="a0"/>
    <w:uiPriority w:val="99"/>
    <w:semiHidden/>
    <w:pPr>
      <w:tabs>
        <w:tab w:val="right" w:leader="dot" w:pos="9241"/>
      </w:tabs>
      <w:ind w:firstLineChars="300" w:firstLine="300"/>
      <w:jc w:val="left"/>
    </w:pPr>
    <w:rPr>
      <w:rFonts w:ascii="宋体" w:cs="宋体"/>
    </w:rPr>
  </w:style>
  <w:style w:type="paragraph" w:styleId="TOC3">
    <w:name w:val="toc 3"/>
    <w:basedOn w:val="a0"/>
    <w:next w:val="a0"/>
    <w:uiPriority w:val="99"/>
    <w:semiHidden/>
    <w:pPr>
      <w:tabs>
        <w:tab w:val="right" w:leader="dot" w:pos="9241"/>
      </w:tabs>
      <w:ind w:firstLineChars="100" w:firstLine="100"/>
      <w:jc w:val="left"/>
    </w:pPr>
    <w:rPr>
      <w:rFonts w:ascii="宋体" w:cs="宋体"/>
    </w:rPr>
  </w:style>
  <w:style w:type="paragraph" w:styleId="TOC8">
    <w:name w:val="toc 8"/>
    <w:basedOn w:val="a0"/>
    <w:next w:val="a0"/>
    <w:uiPriority w:val="99"/>
    <w:semiHidden/>
    <w:pPr>
      <w:tabs>
        <w:tab w:val="right" w:leader="dot" w:pos="9241"/>
      </w:tabs>
      <w:ind w:firstLineChars="600" w:firstLine="607"/>
      <w:jc w:val="left"/>
    </w:pPr>
    <w:rPr>
      <w:rFonts w:ascii="宋体" w:cs="宋体"/>
    </w:rPr>
  </w:style>
  <w:style w:type="paragraph" w:styleId="3">
    <w:name w:val="index 3"/>
    <w:basedOn w:val="a0"/>
    <w:next w:val="a0"/>
    <w:uiPriority w:val="99"/>
    <w:semiHidden/>
    <w:pPr>
      <w:ind w:left="630" w:hanging="210"/>
      <w:jc w:val="left"/>
    </w:pPr>
    <w:rPr>
      <w:rFonts w:ascii="Calibri" w:hAnsi="Calibri" w:cs="Calibri"/>
      <w:sz w:val="20"/>
      <w:szCs w:val="20"/>
    </w:rPr>
  </w:style>
  <w:style w:type="paragraph" w:styleId="a9">
    <w:name w:val="endnote text"/>
    <w:basedOn w:val="a0"/>
    <w:link w:val="aa"/>
    <w:uiPriority w:val="99"/>
    <w:semiHidden/>
    <w:pPr>
      <w:snapToGrid w:val="0"/>
      <w:jc w:val="left"/>
    </w:pPr>
  </w:style>
  <w:style w:type="paragraph" w:styleId="ab">
    <w:name w:val="Balloon Text"/>
    <w:basedOn w:val="a0"/>
    <w:link w:val="ac"/>
    <w:uiPriority w:val="99"/>
    <w:semiHidden/>
    <w:rPr>
      <w:sz w:val="18"/>
      <w:szCs w:val="18"/>
    </w:rPr>
  </w:style>
  <w:style w:type="paragraph" w:styleId="ad">
    <w:name w:val="footer"/>
    <w:basedOn w:val="a0"/>
    <w:link w:val="ae"/>
    <w:uiPriority w:val="99"/>
    <w:pPr>
      <w:snapToGrid w:val="0"/>
      <w:ind w:rightChars="100" w:right="210"/>
      <w:jc w:val="right"/>
    </w:pPr>
    <w:rPr>
      <w:sz w:val="18"/>
      <w:szCs w:val="18"/>
    </w:rPr>
  </w:style>
  <w:style w:type="paragraph" w:styleId="af">
    <w:name w:val="header"/>
    <w:basedOn w:val="a0"/>
    <w:link w:val="af0"/>
    <w:uiPriority w:val="99"/>
    <w:pPr>
      <w:snapToGrid w:val="0"/>
      <w:jc w:val="left"/>
    </w:pPr>
    <w:rPr>
      <w:sz w:val="18"/>
      <w:szCs w:val="18"/>
    </w:rPr>
  </w:style>
  <w:style w:type="paragraph" w:styleId="TOC1">
    <w:name w:val="toc 1"/>
    <w:basedOn w:val="a0"/>
    <w:next w:val="a0"/>
    <w:uiPriority w:val="99"/>
    <w:semiHidden/>
    <w:pPr>
      <w:tabs>
        <w:tab w:val="right" w:leader="dot" w:pos="9242"/>
      </w:tabs>
      <w:spacing w:beforeLines="25" w:afterLines="25"/>
      <w:jc w:val="left"/>
    </w:pPr>
    <w:rPr>
      <w:rFonts w:ascii="宋体" w:cs="宋体"/>
    </w:rPr>
  </w:style>
  <w:style w:type="paragraph" w:styleId="TOC4">
    <w:name w:val="toc 4"/>
    <w:basedOn w:val="a0"/>
    <w:next w:val="a0"/>
    <w:uiPriority w:val="99"/>
    <w:semiHidden/>
    <w:pPr>
      <w:tabs>
        <w:tab w:val="right" w:leader="dot" w:pos="9241"/>
      </w:tabs>
      <w:ind w:firstLineChars="200" w:firstLine="200"/>
      <w:jc w:val="left"/>
    </w:pPr>
    <w:rPr>
      <w:rFonts w:ascii="宋体" w:cs="宋体"/>
    </w:rPr>
  </w:style>
  <w:style w:type="paragraph" w:styleId="af1">
    <w:name w:val="index heading"/>
    <w:basedOn w:val="a0"/>
    <w:next w:val="11"/>
    <w:uiPriority w:val="99"/>
    <w:semiHidden/>
    <w:pPr>
      <w:spacing w:before="120" w:after="120"/>
      <w:jc w:val="center"/>
    </w:pPr>
    <w:rPr>
      <w:rFonts w:ascii="Calibri" w:hAnsi="Calibri" w:cs="Calibri"/>
      <w:b/>
      <w:bCs/>
    </w:rPr>
  </w:style>
  <w:style w:type="paragraph" w:styleId="11">
    <w:name w:val="index 1"/>
    <w:basedOn w:val="a0"/>
    <w:next w:val="af2"/>
    <w:uiPriority w:val="99"/>
    <w:semiHidden/>
    <w:pPr>
      <w:tabs>
        <w:tab w:val="right" w:leader="dot" w:pos="9299"/>
      </w:tabs>
      <w:jc w:val="left"/>
    </w:pPr>
    <w:rPr>
      <w:rFonts w:ascii="宋体" w:cs="宋体"/>
    </w:rPr>
  </w:style>
  <w:style w:type="paragraph" w:customStyle="1" w:styleId="af2">
    <w:name w:val="段"/>
    <w:link w:val="Char"/>
    <w:uiPriority w:val="99"/>
    <w:pPr>
      <w:tabs>
        <w:tab w:val="center" w:pos="4201"/>
        <w:tab w:val="right" w:leader="dot" w:pos="9298"/>
      </w:tabs>
      <w:autoSpaceDE w:val="0"/>
      <w:autoSpaceDN w:val="0"/>
      <w:ind w:firstLineChars="200" w:firstLine="420"/>
      <w:jc w:val="both"/>
    </w:pPr>
    <w:rPr>
      <w:rFonts w:ascii="宋体" w:cs="宋体"/>
      <w:sz w:val="21"/>
      <w:szCs w:val="21"/>
    </w:rPr>
  </w:style>
  <w:style w:type="paragraph" w:styleId="af3">
    <w:name w:val="footnote text"/>
    <w:basedOn w:val="a0"/>
    <w:link w:val="af4"/>
    <w:uiPriority w:val="99"/>
    <w:semiHidden/>
    <w:pPr>
      <w:tabs>
        <w:tab w:val="left" w:pos="0"/>
      </w:tabs>
      <w:snapToGrid w:val="0"/>
      <w:ind w:left="720" w:hanging="357"/>
      <w:jc w:val="left"/>
    </w:pPr>
    <w:rPr>
      <w:rFonts w:ascii="宋体" w:cs="宋体"/>
      <w:sz w:val="18"/>
      <w:szCs w:val="18"/>
    </w:rPr>
  </w:style>
  <w:style w:type="paragraph" w:styleId="TOC6">
    <w:name w:val="toc 6"/>
    <w:basedOn w:val="a0"/>
    <w:next w:val="a0"/>
    <w:uiPriority w:val="99"/>
    <w:semiHidden/>
    <w:pPr>
      <w:tabs>
        <w:tab w:val="right" w:leader="dot" w:pos="9241"/>
      </w:tabs>
      <w:ind w:firstLineChars="400" w:firstLine="400"/>
      <w:jc w:val="left"/>
    </w:pPr>
    <w:rPr>
      <w:rFonts w:ascii="宋体" w:cs="宋体"/>
    </w:rPr>
  </w:style>
  <w:style w:type="paragraph" w:styleId="7">
    <w:name w:val="index 7"/>
    <w:basedOn w:val="a0"/>
    <w:next w:val="a0"/>
    <w:uiPriority w:val="99"/>
    <w:semiHidden/>
    <w:pPr>
      <w:ind w:left="1470" w:hanging="210"/>
      <w:jc w:val="left"/>
    </w:pPr>
    <w:rPr>
      <w:rFonts w:ascii="Calibri" w:hAnsi="Calibri" w:cs="Calibri"/>
      <w:sz w:val="20"/>
      <w:szCs w:val="20"/>
    </w:rPr>
  </w:style>
  <w:style w:type="paragraph" w:styleId="9">
    <w:name w:val="index 9"/>
    <w:basedOn w:val="a0"/>
    <w:next w:val="a0"/>
    <w:uiPriority w:val="99"/>
    <w:semiHidden/>
    <w:pPr>
      <w:ind w:left="1890" w:hanging="210"/>
      <w:jc w:val="left"/>
    </w:pPr>
    <w:rPr>
      <w:rFonts w:ascii="Calibri" w:hAnsi="Calibri" w:cs="Calibri"/>
      <w:sz w:val="20"/>
      <w:szCs w:val="20"/>
    </w:rPr>
  </w:style>
  <w:style w:type="paragraph" w:styleId="TOC2">
    <w:name w:val="toc 2"/>
    <w:basedOn w:val="a0"/>
    <w:next w:val="a0"/>
    <w:uiPriority w:val="99"/>
    <w:semiHidden/>
    <w:pPr>
      <w:tabs>
        <w:tab w:val="right" w:leader="dot" w:pos="9242"/>
      </w:tabs>
    </w:pPr>
    <w:rPr>
      <w:rFonts w:ascii="宋体" w:cs="宋体"/>
    </w:rPr>
  </w:style>
  <w:style w:type="paragraph" w:styleId="TOC9">
    <w:name w:val="toc 9"/>
    <w:basedOn w:val="a0"/>
    <w:next w:val="a0"/>
    <w:uiPriority w:val="99"/>
    <w:semiHidden/>
    <w:qFormat/>
    <w:pPr>
      <w:ind w:left="1470"/>
      <w:jc w:val="left"/>
    </w:pPr>
    <w:rPr>
      <w:sz w:val="20"/>
      <w:szCs w:val="20"/>
    </w:rPr>
  </w:style>
  <w:style w:type="paragraph" w:styleId="2">
    <w:name w:val="index 2"/>
    <w:basedOn w:val="a0"/>
    <w:next w:val="a0"/>
    <w:uiPriority w:val="99"/>
    <w:semiHidden/>
    <w:pPr>
      <w:ind w:left="420" w:hanging="210"/>
      <w:jc w:val="left"/>
    </w:pPr>
    <w:rPr>
      <w:rFonts w:ascii="Calibri" w:hAnsi="Calibri" w:cs="Calibri"/>
      <w:sz w:val="20"/>
      <w:szCs w:val="20"/>
    </w:rPr>
  </w:style>
  <w:style w:type="paragraph" w:styleId="af5">
    <w:name w:val="annotation subject"/>
    <w:basedOn w:val="a7"/>
    <w:next w:val="a7"/>
    <w:link w:val="af6"/>
    <w:uiPriority w:val="99"/>
    <w:semiHidden/>
    <w:rPr>
      <w:b/>
      <w:bCs/>
    </w:rPr>
  </w:style>
  <w:style w:type="table" w:styleId="af7">
    <w:name w:val="Table Grid"/>
    <w:basedOn w:val="a2"/>
    <w:uiPriority w:val="99"/>
    <w:qFormat/>
    <w:pPr>
      <w:numPr>
        <w:numId w:val="1"/>
      </w:numPr>
      <w:tabs>
        <w:tab w:val="left" w:pos="720"/>
      </w:tabs>
      <w:ind w:left="544" w:hanging="181"/>
    </w:pPr>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endnote reference"/>
    <w:uiPriority w:val="99"/>
    <w:semiHidden/>
    <w:qFormat/>
    <w:rPr>
      <w:vertAlign w:val="superscript"/>
    </w:rPr>
  </w:style>
  <w:style w:type="character" w:styleId="af9">
    <w:name w:val="page number"/>
    <w:uiPriority w:val="99"/>
    <w:rPr>
      <w:rFonts w:ascii="Times New Roman" w:eastAsia="宋体" w:hAnsi="Times New Roman" w:cs="Times New Roman"/>
      <w:sz w:val="18"/>
      <w:szCs w:val="18"/>
    </w:rPr>
  </w:style>
  <w:style w:type="character" w:styleId="afa">
    <w:name w:val="Hyperlink"/>
    <w:uiPriority w:val="99"/>
    <w:rPr>
      <w:color w:val="0000FF"/>
      <w:spacing w:val="0"/>
      <w:w w:val="100"/>
      <w:sz w:val="21"/>
      <w:szCs w:val="21"/>
      <w:u w:val="single"/>
      <w:lang w:val="en-US" w:eastAsia="zh-CN"/>
    </w:rPr>
  </w:style>
  <w:style w:type="character" w:styleId="afb">
    <w:name w:val="annotation reference"/>
    <w:uiPriority w:val="99"/>
    <w:semiHidden/>
    <w:rPr>
      <w:sz w:val="21"/>
      <w:szCs w:val="21"/>
    </w:rPr>
  </w:style>
  <w:style w:type="character" w:styleId="afc">
    <w:name w:val="footnote reference"/>
    <w:uiPriority w:val="99"/>
    <w:semiHidden/>
    <w:qFormat/>
    <w:rPr>
      <w:vertAlign w:val="superscript"/>
    </w:rPr>
  </w:style>
  <w:style w:type="character" w:customStyle="1" w:styleId="10">
    <w:name w:val="标题 1 字符"/>
    <w:link w:val="1"/>
    <w:uiPriority w:val="99"/>
    <w:locked/>
    <w:rPr>
      <w:b/>
      <w:bCs/>
      <w:kern w:val="44"/>
      <w:sz w:val="44"/>
      <w:szCs w:val="44"/>
    </w:rPr>
  </w:style>
  <w:style w:type="character" w:customStyle="1" w:styleId="a6">
    <w:name w:val="文档结构图 字符"/>
    <w:link w:val="a5"/>
    <w:uiPriority w:val="99"/>
    <w:semiHidden/>
    <w:locked/>
    <w:rPr>
      <w:sz w:val="2"/>
      <w:szCs w:val="2"/>
    </w:rPr>
  </w:style>
  <w:style w:type="character" w:customStyle="1" w:styleId="a8">
    <w:name w:val="批注文字 字符"/>
    <w:link w:val="a7"/>
    <w:uiPriority w:val="99"/>
    <w:semiHidden/>
    <w:qFormat/>
    <w:locked/>
    <w:rPr>
      <w:kern w:val="2"/>
      <w:sz w:val="24"/>
      <w:szCs w:val="24"/>
    </w:rPr>
  </w:style>
  <w:style w:type="character" w:customStyle="1" w:styleId="aa">
    <w:name w:val="尾注文本 字符"/>
    <w:link w:val="a9"/>
    <w:uiPriority w:val="99"/>
    <w:semiHidden/>
    <w:qFormat/>
    <w:locked/>
    <w:rPr>
      <w:sz w:val="21"/>
      <w:szCs w:val="21"/>
    </w:rPr>
  </w:style>
  <w:style w:type="character" w:customStyle="1" w:styleId="ac">
    <w:name w:val="批注框文本 字符"/>
    <w:link w:val="ab"/>
    <w:uiPriority w:val="99"/>
    <w:qFormat/>
    <w:locked/>
    <w:rPr>
      <w:kern w:val="2"/>
      <w:sz w:val="18"/>
      <w:szCs w:val="18"/>
    </w:rPr>
  </w:style>
  <w:style w:type="character" w:customStyle="1" w:styleId="ae">
    <w:name w:val="页脚 字符"/>
    <w:link w:val="ad"/>
    <w:uiPriority w:val="99"/>
    <w:locked/>
    <w:rPr>
      <w:kern w:val="2"/>
      <w:sz w:val="18"/>
      <w:szCs w:val="18"/>
    </w:rPr>
  </w:style>
  <w:style w:type="character" w:customStyle="1" w:styleId="af0">
    <w:name w:val="页眉 字符"/>
    <w:link w:val="af"/>
    <w:uiPriority w:val="99"/>
    <w:locked/>
    <w:rPr>
      <w:kern w:val="2"/>
      <w:sz w:val="18"/>
      <w:szCs w:val="18"/>
    </w:rPr>
  </w:style>
  <w:style w:type="character" w:customStyle="1" w:styleId="af4">
    <w:name w:val="脚注文本 字符"/>
    <w:link w:val="af3"/>
    <w:uiPriority w:val="99"/>
    <w:semiHidden/>
    <w:qFormat/>
    <w:locked/>
    <w:rPr>
      <w:sz w:val="18"/>
      <w:szCs w:val="18"/>
    </w:rPr>
  </w:style>
  <w:style w:type="character" w:customStyle="1" w:styleId="af6">
    <w:name w:val="批注主题 字符"/>
    <w:link w:val="af5"/>
    <w:uiPriority w:val="99"/>
    <w:semiHidden/>
    <w:locked/>
    <w:rPr>
      <w:b/>
      <w:bCs/>
      <w:kern w:val="2"/>
      <w:sz w:val="24"/>
      <w:szCs w:val="24"/>
    </w:rPr>
  </w:style>
  <w:style w:type="character" w:customStyle="1" w:styleId="Char">
    <w:name w:val="段 Char"/>
    <w:link w:val="af2"/>
    <w:uiPriority w:val="99"/>
    <w:locked/>
    <w:rPr>
      <w:rFonts w:ascii="宋体" w:cs="宋体"/>
      <w:sz w:val="21"/>
      <w:szCs w:val="21"/>
      <w:lang w:val="en-US" w:eastAsia="zh-CN"/>
    </w:rPr>
  </w:style>
  <w:style w:type="character" w:customStyle="1" w:styleId="12">
    <w:name w:val="访问过的超链接1"/>
    <w:uiPriority w:val="99"/>
    <w:qFormat/>
    <w:rPr>
      <w:color w:val="800080"/>
      <w:u w:val="single"/>
    </w:rPr>
  </w:style>
  <w:style w:type="character" w:customStyle="1" w:styleId="afd">
    <w:name w:val="发布"/>
    <w:uiPriority w:val="99"/>
    <w:rPr>
      <w:rFonts w:ascii="黑体" w:eastAsia="黑体" w:cs="黑体"/>
      <w:spacing w:val="85"/>
      <w:w w:val="100"/>
      <w:position w:val="3"/>
      <w:sz w:val="28"/>
      <w:szCs w:val="28"/>
    </w:rPr>
  </w:style>
  <w:style w:type="character" w:customStyle="1" w:styleId="Char0">
    <w:name w:val="章标题 Char"/>
    <w:link w:val="afe"/>
    <w:uiPriority w:val="99"/>
    <w:locked/>
    <w:rPr>
      <w:rFonts w:ascii="黑体" w:eastAsia="黑体" w:cs="黑体"/>
      <w:sz w:val="21"/>
      <w:szCs w:val="21"/>
      <w:lang w:val="en-US" w:eastAsia="zh-CN"/>
    </w:rPr>
  </w:style>
  <w:style w:type="paragraph" w:customStyle="1" w:styleId="afe">
    <w:name w:val="章标题"/>
    <w:next w:val="af2"/>
    <w:link w:val="Char0"/>
    <w:uiPriority w:val="99"/>
    <w:pPr>
      <w:spacing w:beforeLines="100" w:afterLines="100"/>
      <w:jc w:val="both"/>
      <w:outlineLvl w:val="1"/>
    </w:pPr>
    <w:rPr>
      <w:rFonts w:ascii="黑体" w:eastAsia="黑体" w:cs="黑体"/>
      <w:sz w:val="21"/>
      <w:szCs w:val="21"/>
    </w:rPr>
  </w:style>
  <w:style w:type="character" w:customStyle="1" w:styleId="Char1">
    <w:name w:val="一级条标题 Char"/>
    <w:link w:val="aff"/>
    <w:uiPriority w:val="99"/>
    <w:locked/>
    <w:rPr>
      <w:rFonts w:ascii="黑体" w:eastAsia="黑体" w:cs="黑体"/>
      <w:sz w:val="21"/>
      <w:szCs w:val="21"/>
      <w:lang w:val="en-US" w:eastAsia="zh-CN"/>
    </w:rPr>
  </w:style>
  <w:style w:type="paragraph" w:customStyle="1" w:styleId="aff">
    <w:name w:val="一级条标题"/>
    <w:next w:val="af2"/>
    <w:link w:val="Char1"/>
    <w:uiPriority w:val="99"/>
    <w:pPr>
      <w:spacing w:beforeLines="50" w:afterLines="50"/>
      <w:outlineLvl w:val="2"/>
    </w:pPr>
    <w:rPr>
      <w:rFonts w:ascii="黑体" w:eastAsia="黑体" w:cs="黑体"/>
      <w:sz w:val="21"/>
      <w:szCs w:val="21"/>
    </w:rPr>
  </w:style>
  <w:style w:type="character" w:customStyle="1" w:styleId="Char2">
    <w:name w:val="二级无 Char"/>
    <w:link w:val="aff0"/>
    <w:uiPriority w:val="99"/>
    <w:locked/>
    <w:rPr>
      <w:rFonts w:ascii="宋体" w:cs="宋体"/>
      <w:sz w:val="21"/>
      <w:szCs w:val="21"/>
    </w:rPr>
  </w:style>
  <w:style w:type="paragraph" w:customStyle="1" w:styleId="aff0">
    <w:name w:val="二级无"/>
    <w:basedOn w:val="aff1"/>
    <w:link w:val="Char2"/>
    <w:uiPriority w:val="99"/>
    <w:pPr>
      <w:spacing w:beforeLines="0" w:afterLines="0"/>
    </w:pPr>
    <w:rPr>
      <w:rFonts w:ascii="宋体" w:eastAsia="宋体" w:cs="宋体"/>
    </w:rPr>
  </w:style>
  <w:style w:type="paragraph" w:customStyle="1" w:styleId="aff1">
    <w:name w:val="二级条标题"/>
    <w:basedOn w:val="aff"/>
    <w:next w:val="af2"/>
    <w:link w:val="Char3"/>
    <w:uiPriority w:val="99"/>
    <w:pPr>
      <w:spacing w:before="50" w:after="50"/>
      <w:outlineLvl w:val="3"/>
    </w:pPr>
  </w:style>
  <w:style w:type="character" w:customStyle="1" w:styleId="Char4">
    <w:name w:val="附录公式 Char"/>
    <w:link w:val="aff2"/>
    <w:uiPriority w:val="99"/>
    <w:locked/>
    <w:rPr>
      <w:rFonts w:ascii="宋体" w:cs="宋体"/>
      <w:sz w:val="21"/>
      <w:szCs w:val="21"/>
      <w:lang w:val="en-US" w:eastAsia="zh-CN"/>
    </w:rPr>
  </w:style>
  <w:style w:type="paragraph" w:customStyle="1" w:styleId="aff2">
    <w:name w:val="附录公式"/>
    <w:basedOn w:val="af2"/>
    <w:next w:val="af2"/>
    <w:link w:val="Char4"/>
    <w:uiPriority w:val="99"/>
  </w:style>
  <w:style w:type="character" w:customStyle="1" w:styleId="Char5">
    <w:name w:val="首示例 Char"/>
    <w:link w:val="aff3"/>
    <w:uiPriority w:val="99"/>
    <w:locked/>
    <w:rPr>
      <w:rFonts w:ascii="宋体" w:eastAsia="宋体" w:cs="宋体"/>
      <w:kern w:val="2"/>
      <w:sz w:val="18"/>
      <w:szCs w:val="18"/>
      <w:lang w:val="en-US" w:eastAsia="zh-CN"/>
    </w:rPr>
  </w:style>
  <w:style w:type="paragraph" w:customStyle="1" w:styleId="aff3">
    <w:name w:val="首示例"/>
    <w:next w:val="af2"/>
    <w:link w:val="Char5"/>
    <w:uiPriority w:val="99"/>
    <w:pPr>
      <w:tabs>
        <w:tab w:val="left" w:pos="360"/>
      </w:tabs>
    </w:pPr>
    <w:rPr>
      <w:rFonts w:ascii="宋体" w:hAnsi="宋体" w:cs="宋体"/>
      <w:kern w:val="2"/>
      <w:sz w:val="18"/>
      <w:szCs w:val="18"/>
    </w:rPr>
  </w:style>
  <w:style w:type="paragraph" w:customStyle="1" w:styleId="aff4">
    <w:name w:val="标准文件_附录一级条标题"/>
    <w:basedOn w:val="a0"/>
    <w:next w:val="a0"/>
    <w:uiPriority w:val="99"/>
    <w:pPr>
      <w:widowControl/>
      <w:wordWrap w:val="0"/>
      <w:overflowPunct w:val="0"/>
      <w:autoSpaceDE w:val="0"/>
      <w:autoSpaceDN w:val="0"/>
      <w:ind w:leftChars="-50" w:left="-50" w:rightChars="-50" w:right="-50"/>
      <w:textAlignment w:val="baseline"/>
      <w:outlineLvl w:val="2"/>
    </w:pPr>
    <w:rPr>
      <w:rFonts w:ascii="黑体" w:eastAsia="黑体" w:cs="黑体"/>
      <w:spacing w:val="2"/>
      <w:kern w:val="21"/>
    </w:rPr>
  </w:style>
  <w:style w:type="paragraph" w:customStyle="1" w:styleId="aff5">
    <w:name w:val="发布日期"/>
    <w:uiPriority w:val="99"/>
    <w:pPr>
      <w:framePr w:w="3997" w:h="471" w:hRule="exact" w:vSpace="181" w:wrap="auto" w:hAnchor="page" w:x="7089" w:y="14097" w:anchorLock="1"/>
    </w:pPr>
    <w:rPr>
      <w:rFonts w:eastAsia="黑体"/>
      <w:sz w:val="28"/>
      <w:szCs w:val="28"/>
    </w:rPr>
  </w:style>
  <w:style w:type="paragraph" w:customStyle="1" w:styleId="aff6">
    <w:name w:val="目次、标准名称标题"/>
    <w:basedOn w:val="a0"/>
    <w:next w:val="af2"/>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ff7">
    <w:name w:val="正文图标题"/>
    <w:next w:val="af2"/>
    <w:uiPriority w:val="99"/>
    <w:pPr>
      <w:tabs>
        <w:tab w:val="left" w:pos="360"/>
      </w:tabs>
      <w:spacing w:beforeLines="50" w:afterLines="50"/>
      <w:jc w:val="center"/>
    </w:pPr>
    <w:rPr>
      <w:rFonts w:ascii="黑体" w:eastAsia="黑体" w:cs="黑体"/>
      <w:sz w:val="21"/>
      <w:szCs w:val="21"/>
    </w:rPr>
  </w:style>
  <w:style w:type="paragraph" w:customStyle="1" w:styleId="aff8">
    <w:name w:val="参考文献"/>
    <w:basedOn w:val="a0"/>
    <w:next w:val="af2"/>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aff9">
    <w:name w:val="示例后文字"/>
    <w:basedOn w:val="af2"/>
    <w:next w:val="af2"/>
    <w:uiPriority w:val="99"/>
    <w:pPr>
      <w:ind w:firstLine="360"/>
    </w:pPr>
    <w:rPr>
      <w:sz w:val="18"/>
      <w:szCs w:val="18"/>
    </w:rPr>
  </w:style>
  <w:style w:type="paragraph" w:customStyle="1" w:styleId="affa">
    <w:name w:val="文献分类号"/>
    <w:uiPriority w:val="99"/>
    <w:pPr>
      <w:framePr w:hSpace="180" w:vSpace="180" w:wrap="auto" w:hAnchor="margin" w:y="1" w:anchorLock="1"/>
      <w:widowControl w:val="0"/>
      <w:textAlignment w:val="center"/>
    </w:pPr>
    <w:rPr>
      <w:rFonts w:ascii="黑体" w:eastAsia="黑体" w:cs="黑体"/>
      <w:sz w:val="21"/>
      <w:szCs w:val="21"/>
    </w:rPr>
  </w:style>
  <w:style w:type="paragraph" w:customStyle="1" w:styleId="affb">
    <w:name w:val="标准书眉一"/>
    <w:uiPriority w:val="99"/>
    <w:pPr>
      <w:jc w:val="both"/>
    </w:pPr>
  </w:style>
  <w:style w:type="paragraph" w:customStyle="1" w:styleId="affc">
    <w:name w:val="附录表标号"/>
    <w:basedOn w:val="a0"/>
    <w:next w:val="af2"/>
    <w:uiPriority w:val="99"/>
    <w:pPr>
      <w:spacing w:line="14" w:lineRule="exact"/>
      <w:ind w:left="811" w:hanging="448"/>
      <w:jc w:val="center"/>
      <w:outlineLvl w:val="0"/>
    </w:pPr>
    <w:rPr>
      <w:color w:val="FFFFFF"/>
    </w:rPr>
  </w:style>
  <w:style w:type="paragraph" w:customStyle="1" w:styleId="affd">
    <w:name w:val="附录二级条标题"/>
    <w:basedOn w:val="a0"/>
    <w:next w:val="af2"/>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e">
    <w:name w:val="封面一致性程度标识"/>
    <w:basedOn w:val="afff"/>
    <w:uiPriority w:val="99"/>
    <w:pPr>
      <w:framePr w:wrap="auto"/>
      <w:spacing w:before="440"/>
    </w:pPr>
    <w:rPr>
      <w:rFonts w:ascii="宋体" w:eastAsia="宋体" w:cs="宋体"/>
    </w:rPr>
  </w:style>
  <w:style w:type="paragraph" w:customStyle="1" w:styleId="afff">
    <w:name w:val="封面标准英文名称"/>
    <w:basedOn w:val="afff0"/>
    <w:uiPriority w:val="99"/>
    <w:pPr>
      <w:framePr w:wrap="auto"/>
      <w:spacing w:before="370" w:line="400" w:lineRule="exact"/>
    </w:pPr>
    <w:rPr>
      <w:rFonts w:ascii="Times New Roman" w:cs="Times New Roman"/>
      <w:sz w:val="28"/>
      <w:szCs w:val="28"/>
    </w:rPr>
  </w:style>
  <w:style w:type="paragraph" w:customStyle="1" w:styleId="afff0">
    <w:name w:val="封面标准名称"/>
    <w:uiPriority w:val="99"/>
    <w:pPr>
      <w:framePr w:w="9639" w:h="6917" w:hRule="exact" w:wrap="auto"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1">
    <w:name w:val="附录二级无"/>
    <w:basedOn w:val="affd"/>
    <w:uiPriority w:val="99"/>
    <w:pPr>
      <w:tabs>
        <w:tab w:val="clear" w:pos="360"/>
      </w:tabs>
      <w:spacing w:beforeLines="0" w:afterLines="0"/>
    </w:pPr>
    <w:rPr>
      <w:rFonts w:ascii="宋体" w:eastAsia="宋体" w:cs="宋体"/>
    </w:rPr>
  </w:style>
  <w:style w:type="paragraph" w:customStyle="1" w:styleId="afff2">
    <w:name w:val="一级无"/>
    <w:basedOn w:val="aff"/>
    <w:uiPriority w:val="99"/>
    <w:pPr>
      <w:spacing w:beforeLines="0" w:afterLines="0"/>
    </w:pPr>
    <w:rPr>
      <w:rFonts w:ascii="宋体" w:eastAsia="宋体" w:cs="宋体"/>
    </w:rPr>
  </w:style>
  <w:style w:type="paragraph" w:customStyle="1" w:styleId="afff3">
    <w:name w:val="实施日期"/>
    <w:basedOn w:val="aff5"/>
    <w:uiPriority w:val="99"/>
    <w:pPr>
      <w:framePr w:wrap="auto" w:vAnchor="page" w:hAnchor="text"/>
      <w:jc w:val="right"/>
    </w:pPr>
  </w:style>
  <w:style w:type="paragraph" w:customStyle="1" w:styleId="afff4">
    <w:name w:val="四级无"/>
    <w:basedOn w:val="afff5"/>
    <w:uiPriority w:val="99"/>
    <w:pPr>
      <w:spacing w:beforeLines="0" w:afterLines="0"/>
    </w:pPr>
    <w:rPr>
      <w:rFonts w:ascii="宋体" w:eastAsia="宋体" w:cs="宋体"/>
    </w:rPr>
  </w:style>
  <w:style w:type="paragraph" w:customStyle="1" w:styleId="afff5">
    <w:name w:val="四级条标题"/>
    <w:basedOn w:val="afff6"/>
    <w:next w:val="af2"/>
    <w:uiPriority w:val="99"/>
    <w:pPr>
      <w:outlineLvl w:val="5"/>
    </w:pPr>
  </w:style>
  <w:style w:type="paragraph" w:customStyle="1" w:styleId="afff6">
    <w:name w:val="三级条标题"/>
    <w:basedOn w:val="aff1"/>
    <w:next w:val="af2"/>
    <w:uiPriority w:val="99"/>
    <w:pPr>
      <w:outlineLvl w:val="4"/>
    </w:pPr>
  </w:style>
  <w:style w:type="paragraph" w:customStyle="1" w:styleId="afff7">
    <w:name w:val="注×：（正文）"/>
    <w:uiPriority w:val="99"/>
    <w:pPr>
      <w:ind w:left="811" w:hanging="448"/>
      <w:jc w:val="both"/>
    </w:pPr>
    <w:rPr>
      <w:rFonts w:ascii="宋体" w:cs="宋体"/>
      <w:sz w:val="18"/>
      <w:szCs w:val="18"/>
    </w:rPr>
  </w:style>
  <w:style w:type="paragraph" w:customStyle="1" w:styleId="afff8">
    <w:name w:val="列项——（一级）"/>
    <w:uiPriority w:val="99"/>
    <w:pPr>
      <w:widowControl w:val="0"/>
      <w:ind w:left="833" w:hanging="408"/>
      <w:jc w:val="both"/>
    </w:pPr>
    <w:rPr>
      <w:rFonts w:ascii="宋体" w:cs="宋体"/>
      <w:sz w:val="21"/>
      <w:szCs w:val="21"/>
    </w:rPr>
  </w:style>
  <w:style w:type="paragraph" w:customStyle="1" w:styleId="a">
    <w:name w:val="正文表标题"/>
    <w:next w:val="af2"/>
    <w:uiPriority w:val="99"/>
    <w:pPr>
      <w:numPr>
        <w:numId w:val="2"/>
      </w:numPr>
      <w:tabs>
        <w:tab w:val="left" w:pos="360"/>
      </w:tabs>
      <w:spacing w:beforeLines="50" w:afterLines="50"/>
      <w:jc w:val="center"/>
    </w:pPr>
    <w:rPr>
      <w:rFonts w:ascii="黑体" w:eastAsia="黑体" w:cs="黑体"/>
      <w:sz w:val="21"/>
      <w:szCs w:val="21"/>
    </w:rPr>
  </w:style>
  <w:style w:type="paragraph" w:customStyle="1" w:styleId="20">
    <w:name w:val="封面标准号2"/>
    <w:uiPriority w:val="99"/>
    <w:pPr>
      <w:framePr w:w="9140" w:h="1242" w:hRule="exact" w:hSpace="284" w:wrap="auto" w:vAnchor="page" w:hAnchor="page" w:x="1645" w:y="2910" w:anchorLock="1"/>
      <w:spacing w:before="357" w:line="280" w:lineRule="exact"/>
      <w:jc w:val="right"/>
    </w:pPr>
    <w:rPr>
      <w:rFonts w:ascii="黑体" w:eastAsia="黑体" w:cs="黑体"/>
      <w:sz w:val="28"/>
      <w:szCs w:val="28"/>
    </w:rPr>
  </w:style>
  <w:style w:type="paragraph" w:customStyle="1" w:styleId="afff9">
    <w:name w:val="图标脚注说明"/>
    <w:basedOn w:val="af2"/>
    <w:uiPriority w:val="99"/>
    <w:pPr>
      <w:ind w:left="840" w:firstLineChars="0" w:hanging="420"/>
    </w:pPr>
    <w:rPr>
      <w:sz w:val="18"/>
      <w:szCs w:val="18"/>
    </w:rPr>
  </w:style>
  <w:style w:type="paragraph" w:customStyle="1" w:styleId="afffa">
    <w:name w:val="列项◆（三级）"/>
    <w:basedOn w:val="a0"/>
    <w:uiPriority w:val="99"/>
    <w:pPr>
      <w:tabs>
        <w:tab w:val="left" w:pos="1678"/>
      </w:tabs>
      <w:ind w:left="1678" w:hanging="414"/>
    </w:pPr>
    <w:rPr>
      <w:rFonts w:ascii="宋体" w:cs="宋体"/>
    </w:rPr>
  </w:style>
  <w:style w:type="paragraph" w:customStyle="1" w:styleId="afffb">
    <w:name w:val="前言、引言标题"/>
    <w:next w:val="af2"/>
    <w:uiPriority w:val="99"/>
    <w:pPr>
      <w:keepNext/>
      <w:pageBreakBefore/>
      <w:shd w:val="clear" w:color="FFFFFF" w:fill="FFFFFF"/>
      <w:spacing w:before="640" w:after="560"/>
      <w:jc w:val="center"/>
      <w:outlineLvl w:val="0"/>
    </w:pPr>
    <w:rPr>
      <w:rFonts w:ascii="黑体" w:eastAsia="黑体" w:cs="黑体"/>
      <w:sz w:val="32"/>
      <w:szCs w:val="32"/>
    </w:rPr>
  </w:style>
  <w:style w:type="paragraph" w:customStyle="1" w:styleId="afffc">
    <w:name w:val="附录三级条标题"/>
    <w:basedOn w:val="affd"/>
    <w:next w:val="af2"/>
    <w:uiPriority w:val="99"/>
    <w:pPr>
      <w:outlineLvl w:val="4"/>
    </w:pPr>
  </w:style>
  <w:style w:type="paragraph" w:customStyle="1" w:styleId="afffd">
    <w:name w:val="标准书眉_奇数页"/>
    <w:next w:val="a0"/>
    <w:uiPriority w:val="99"/>
    <w:pPr>
      <w:tabs>
        <w:tab w:val="center" w:pos="4154"/>
        <w:tab w:val="right" w:pos="8306"/>
      </w:tabs>
      <w:spacing w:after="220"/>
      <w:jc w:val="right"/>
    </w:pPr>
    <w:rPr>
      <w:rFonts w:ascii="黑体" w:eastAsia="黑体" w:cs="黑体"/>
      <w:sz w:val="21"/>
      <w:szCs w:val="21"/>
    </w:rPr>
  </w:style>
  <w:style w:type="paragraph" w:customStyle="1" w:styleId="afffe">
    <w:name w:val="附录五级无"/>
    <w:basedOn w:val="affff"/>
    <w:uiPriority w:val="99"/>
    <w:pPr>
      <w:spacing w:beforeLines="0" w:afterLines="0"/>
    </w:pPr>
    <w:rPr>
      <w:rFonts w:ascii="宋体" w:eastAsia="宋体" w:cs="宋体"/>
    </w:rPr>
  </w:style>
  <w:style w:type="paragraph" w:customStyle="1" w:styleId="affff">
    <w:name w:val="附录五级条标题"/>
    <w:basedOn w:val="affff0"/>
    <w:next w:val="af2"/>
    <w:uiPriority w:val="99"/>
    <w:pPr>
      <w:outlineLvl w:val="6"/>
    </w:pPr>
  </w:style>
  <w:style w:type="paragraph" w:customStyle="1" w:styleId="affff0">
    <w:name w:val="附录四级条标题"/>
    <w:basedOn w:val="afffc"/>
    <w:next w:val="af2"/>
    <w:uiPriority w:val="99"/>
    <w:pPr>
      <w:outlineLvl w:val="5"/>
    </w:pPr>
  </w:style>
  <w:style w:type="paragraph" w:customStyle="1" w:styleId="affff1">
    <w:name w:val="标准书脚_偶数页"/>
    <w:uiPriority w:val="99"/>
    <w:pPr>
      <w:spacing w:before="120"/>
      <w:ind w:left="221"/>
    </w:pPr>
    <w:rPr>
      <w:rFonts w:ascii="宋体" w:cs="宋体"/>
      <w:sz w:val="18"/>
      <w:szCs w:val="18"/>
    </w:rPr>
  </w:style>
  <w:style w:type="paragraph" w:customStyle="1" w:styleId="affff2">
    <w:name w:val="附录一级无"/>
    <w:basedOn w:val="affff3"/>
    <w:uiPriority w:val="99"/>
    <w:pPr>
      <w:spacing w:beforeLines="0" w:afterLines="0"/>
    </w:pPr>
    <w:rPr>
      <w:rFonts w:ascii="宋体" w:eastAsia="宋体" w:cs="宋体"/>
    </w:rPr>
  </w:style>
  <w:style w:type="paragraph" w:customStyle="1" w:styleId="affff3">
    <w:name w:val="附录一级条标题"/>
    <w:basedOn w:val="affff4"/>
    <w:next w:val="af2"/>
    <w:uiPriority w:val="99"/>
    <w:pPr>
      <w:autoSpaceDN w:val="0"/>
      <w:spacing w:beforeLines="50" w:afterLines="50"/>
      <w:outlineLvl w:val="2"/>
    </w:pPr>
  </w:style>
  <w:style w:type="paragraph" w:customStyle="1" w:styleId="affff4">
    <w:name w:val="附录章标题"/>
    <w:next w:val="af2"/>
    <w:uiPriority w:val="99"/>
    <w:p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fff5">
    <w:name w:val="目次、索引正文"/>
    <w:uiPriority w:val="99"/>
    <w:pPr>
      <w:spacing w:line="320" w:lineRule="exact"/>
      <w:jc w:val="both"/>
    </w:pPr>
    <w:rPr>
      <w:rFonts w:ascii="宋体" w:cs="宋体"/>
      <w:sz w:val="21"/>
      <w:szCs w:val="21"/>
    </w:rPr>
  </w:style>
  <w:style w:type="paragraph" w:customStyle="1" w:styleId="affff6">
    <w:name w:val="标准书脚_奇数页"/>
    <w:uiPriority w:val="99"/>
    <w:pPr>
      <w:spacing w:before="120"/>
      <w:ind w:right="198"/>
      <w:jc w:val="right"/>
    </w:pPr>
    <w:rPr>
      <w:rFonts w:ascii="宋体" w:cs="宋体"/>
      <w:sz w:val="18"/>
      <w:szCs w:val="18"/>
    </w:rPr>
  </w:style>
  <w:style w:type="paragraph" w:customStyle="1" w:styleId="affff7">
    <w:name w:val="附录公式编号制表符"/>
    <w:basedOn w:val="a0"/>
    <w:next w:val="af2"/>
    <w:uiPriority w:val="99"/>
    <w:pPr>
      <w:widowControl/>
      <w:tabs>
        <w:tab w:val="center" w:pos="4201"/>
        <w:tab w:val="right" w:leader="dot" w:pos="9298"/>
      </w:tabs>
      <w:autoSpaceDE w:val="0"/>
      <w:autoSpaceDN w:val="0"/>
    </w:pPr>
    <w:rPr>
      <w:rFonts w:ascii="宋体" w:cs="宋体"/>
      <w:kern w:val="0"/>
    </w:rPr>
  </w:style>
  <w:style w:type="paragraph" w:customStyle="1" w:styleId="affff8">
    <w:name w:val="附录图标题"/>
    <w:basedOn w:val="a0"/>
    <w:next w:val="af2"/>
    <w:uiPriority w:val="99"/>
    <w:pPr>
      <w:tabs>
        <w:tab w:val="left" w:pos="363"/>
      </w:tabs>
      <w:spacing w:beforeLines="50" w:afterLines="50"/>
      <w:jc w:val="center"/>
    </w:pPr>
    <w:rPr>
      <w:rFonts w:ascii="黑体" w:eastAsia="黑体" w:cs="黑体"/>
    </w:rPr>
  </w:style>
  <w:style w:type="paragraph" w:customStyle="1" w:styleId="affff9">
    <w:name w:val="注×："/>
    <w:uiPriority w:val="99"/>
    <w:pPr>
      <w:widowControl w:val="0"/>
      <w:autoSpaceDE w:val="0"/>
      <w:autoSpaceDN w:val="0"/>
      <w:ind w:left="811" w:hanging="448"/>
      <w:jc w:val="both"/>
    </w:pPr>
    <w:rPr>
      <w:rFonts w:ascii="宋体" w:cs="宋体"/>
      <w:sz w:val="18"/>
      <w:szCs w:val="18"/>
    </w:rPr>
  </w:style>
  <w:style w:type="paragraph" w:customStyle="1" w:styleId="affffa">
    <w:name w:val="参考文献、索引标题"/>
    <w:basedOn w:val="a0"/>
    <w:next w:val="af2"/>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b">
    <w:name w:val="标准称谓"/>
    <w:next w:val="a0"/>
    <w:uiPriority w:val="99"/>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fc">
    <w:name w:val="图的脚注"/>
    <w:next w:val="af2"/>
    <w:uiPriority w:val="99"/>
    <w:pPr>
      <w:widowControl w:val="0"/>
      <w:ind w:leftChars="200" w:left="840" w:hangingChars="200" w:hanging="420"/>
      <w:jc w:val="both"/>
    </w:pPr>
    <w:rPr>
      <w:rFonts w:ascii="宋体" w:cs="宋体"/>
      <w:sz w:val="18"/>
      <w:szCs w:val="18"/>
    </w:rPr>
  </w:style>
  <w:style w:type="paragraph" w:customStyle="1" w:styleId="affffd">
    <w:name w:val="数字编号列项（二级）"/>
    <w:uiPriority w:val="99"/>
    <w:pPr>
      <w:tabs>
        <w:tab w:val="left" w:pos="1260"/>
      </w:tabs>
      <w:ind w:left="1259" w:hanging="419"/>
      <w:jc w:val="both"/>
    </w:pPr>
    <w:rPr>
      <w:rFonts w:ascii="宋体" w:cs="宋体"/>
      <w:sz w:val="21"/>
      <w:szCs w:val="21"/>
    </w:rPr>
  </w:style>
  <w:style w:type="paragraph" w:customStyle="1" w:styleId="affffe">
    <w:name w:val="条文脚注"/>
    <w:basedOn w:val="af3"/>
    <w:uiPriority w:val="99"/>
    <w:pPr>
      <w:ind w:left="0" w:firstLine="0"/>
      <w:jc w:val="both"/>
    </w:pPr>
  </w:style>
  <w:style w:type="paragraph" w:customStyle="1" w:styleId="afffff">
    <w:name w:val="标准标志"/>
    <w:next w:val="a0"/>
    <w:uiPriority w:val="99"/>
    <w:pPr>
      <w:framePr w:w="2546" w:h="1389" w:hRule="exact" w:hSpace="181" w:vSpace="181" w:wrap="auto" w:hAnchor="margin" w:x="6522" w:y="398" w:anchorLock="1"/>
      <w:shd w:val="solid" w:color="FFFFFF" w:fill="FFFFFF"/>
      <w:spacing w:line="240" w:lineRule="atLeast"/>
      <w:jc w:val="right"/>
    </w:pPr>
    <w:rPr>
      <w:b/>
      <w:bCs/>
      <w:w w:val="170"/>
      <w:sz w:val="96"/>
      <w:szCs w:val="96"/>
    </w:rPr>
  </w:style>
  <w:style w:type="paragraph" w:customStyle="1" w:styleId="afffff0">
    <w:name w:val="字母编号列项（一级）"/>
    <w:uiPriority w:val="99"/>
    <w:pPr>
      <w:tabs>
        <w:tab w:val="left" w:pos="840"/>
      </w:tabs>
      <w:ind w:left="839" w:hanging="419"/>
      <w:jc w:val="both"/>
    </w:pPr>
    <w:rPr>
      <w:rFonts w:ascii="宋体" w:cs="宋体"/>
      <w:sz w:val="21"/>
      <w:szCs w:val="21"/>
    </w:rPr>
  </w:style>
  <w:style w:type="paragraph" w:customStyle="1" w:styleId="afffff1">
    <w:name w:val="示例"/>
    <w:next w:val="afffff2"/>
    <w:uiPriority w:val="99"/>
    <w:pPr>
      <w:widowControl w:val="0"/>
      <w:ind w:firstLine="363"/>
      <w:jc w:val="both"/>
    </w:pPr>
    <w:rPr>
      <w:rFonts w:ascii="宋体" w:cs="宋体"/>
      <w:sz w:val="18"/>
      <w:szCs w:val="18"/>
    </w:rPr>
  </w:style>
  <w:style w:type="paragraph" w:customStyle="1" w:styleId="afffff2">
    <w:name w:val="示例内容"/>
    <w:uiPriority w:val="99"/>
    <w:pPr>
      <w:ind w:firstLineChars="200" w:firstLine="200"/>
    </w:pPr>
    <w:rPr>
      <w:rFonts w:ascii="宋体" w:cs="宋体"/>
      <w:sz w:val="18"/>
      <w:szCs w:val="18"/>
    </w:rPr>
  </w:style>
  <w:style w:type="paragraph" w:customStyle="1" w:styleId="afffff3">
    <w:name w:val="附录图标号"/>
    <w:basedOn w:val="a0"/>
    <w:uiPriority w:val="99"/>
    <w:pPr>
      <w:keepNext/>
      <w:pageBreakBefore/>
      <w:widowControl/>
      <w:spacing w:line="14" w:lineRule="exact"/>
      <w:ind w:firstLine="363"/>
      <w:jc w:val="center"/>
      <w:outlineLvl w:val="0"/>
    </w:pPr>
    <w:rPr>
      <w:color w:val="FFFFFF"/>
    </w:rPr>
  </w:style>
  <w:style w:type="paragraph" w:customStyle="1" w:styleId="21">
    <w:name w:val="封面一致性程度标识2"/>
    <w:basedOn w:val="affe"/>
    <w:uiPriority w:val="99"/>
    <w:pPr>
      <w:framePr w:wrap="auto" w:y="4469"/>
    </w:pPr>
  </w:style>
  <w:style w:type="paragraph" w:customStyle="1" w:styleId="afffff4">
    <w:name w:val="附录字母编号列项（一级）"/>
    <w:uiPriority w:val="99"/>
    <w:pPr>
      <w:tabs>
        <w:tab w:val="left" w:pos="839"/>
      </w:tabs>
      <w:ind w:left="839" w:hanging="419"/>
    </w:pPr>
    <w:rPr>
      <w:rFonts w:ascii="宋体" w:cs="宋体"/>
      <w:sz w:val="21"/>
      <w:szCs w:val="21"/>
    </w:rPr>
  </w:style>
  <w:style w:type="paragraph" w:customStyle="1" w:styleId="afffff5">
    <w:name w:val="附录三级无"/>
    <w:basedOn w:val="afffc"/>
    <w:uiPriority w:val="99"/>
    <w:pPr>
      <w:tabs>
        <w:tab w:val="clear" w:pos="360"/>
      </w:tabs>
      <w:spacing w:beforeLines="0" w:afterLines="0"/>
    </w:pPr>
    <w:rPr>
      <w:rFonts w:ascii="宋体" w:eastAsia="宋体" w:cs="宋体"/>
    </w:rPr>
  </w:style>
  <w:style w:type="paragraph" w:customStyle="1" w:styleId="afffff6">
    <w:name w:val="其他发布日期"/>
    <w:basedOn w:val="aff5"/>
    <w:uiPriority w:val="99"/>
    <w:pPr>
      <w:framePr w:wrap="auto" w:vAnchor="page" w:hAnchor="text" w:x="1419"/>
    </w:pPr>
  </w:style>
  <w:style w:type="paragraph" w:customStyle="1" w:styleId="afffff7">
    <w:name w:val="附录数字编号列项（二级）"/>
    <w:uiPriority w:val="99"/>
    <w:pPr>
      <w:tabs>
        <w:tab w:val="left" w:pos="840"/>
      </w:tabs>
      <w:ind w:left="839" w:hanging="419"/>
    </w:pPr>
    <w:rPr>
      <w:rFonts w:ascii="宋体" w:cs="宋体"/>
      <w:sz w:val="21"/>
      <w:szCs w:val="21"/>
    </w:rPr>
  </w:style>
  <w:style w:type="paragraph" w:customStyle="1" w:styleId="afffff8">
    <w:name w:val="其他标准标志"/>
    <w:basedOn w:val="afffff"/>
    <w:uiPriority w:val="99"/>
    <w:pPr>
      <w:framePr w:w="6101" w:wrap="auto" w:vAnchor="page" w:hAnchor="page" w:x="4673" w:y="942"/>
    </w:pPr>
    <w:rPr>
      <w:w w:val="130"/>
    </w:rPr>
  </w:style>
  <w:style w:type="paragraph" w:customStyle="1" w:styleId="afffff9">
    <w:name w:val="其他标准称谓"/>
    <w:next w:val="a0"/>
    <w:uiPriority w:val="99"/>
    <w:pPr>
      <w:framePr w:hSpace="181" w:vSpace="181" w:wrap="auto"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a">
    <w:name w:val="图表脚注说明"/>
    <w:basedOn w:val="a0"/>
    <w:uiPriority w:val="99"/>
    <w:pPr>
      <w:ind w:left="544" w:hanging="181"/>
    </w:pPr>
    <w:rPr>
      <w:rFonts w:ascii="宋体" w:cs="宋体"/>
      <w:sz w:val="18"/>
      <w:szCs w:val="18"/>
    </w:rPr>
  </w:style>
  <w:style w:type="paragraph" w:customStyle="1" w:styleId="afffffb">
    <w:name w:val="五级条标题"/>
    <w:basedOn w:val="afff5"/>
    <w:next w:val="af2"/>
    <w:uiPriority w:val="99"/>
    <w:pPr>
      <w:outlineLvl w:val="6"/>
    </w:pPr>
  </w:style>
  <w:style w:type="paragraph" w:customStyle="1" w:styleId="afffffc">
    <w:name w:val="封面标准文稿类别"/>
    <w:basedOn w:val="affe"/>
    <w:uiPriority w:val="99"/>
    <w:pPr>
      <w:framePr w:wrap="auto"/>
      <w:spacing w:after="160" w:line="240" w:lineRule="auto"/>
    </w:pPr>
    <w:rPr>
      <w:sz w:val="24"/>
      <w:szCs w:val="24"/>
    </w:rPr>
  </w:style>
  <w:style w:type="paragraph" w:customStyle="1" w:styleId="afffffd">
    <w:name w:val="封面标准代替信息"/>
    <w:uiPriority w:val="99"/>
    <w:pPr>
      <w:framePr w:w="9140" w:h="1242" w:hRule="exact" w:hSpace="284" w:wrap="auto" w:vAnchor="page" w:hAnchor="page" w:x="1645" w:y="2910" w:anchorLock="1"/>
      <w:spacing w:before="57" w:line="280" w:lineRule="exact"/>
      <w:jc w:val="right"/>
    </w:pPr>
    <w:rPr>
      <w:rFonts w:ascii="宋体" w:cs="宋体"/>
      <w:sz w:val="21"/>
      <w:szCs w:val="21"/>
    </w:rPr>
  </w:style>
  <w:style w:type="paragraph" w:customStyle="1" w:styleId="afffffe">
    <w:name w:val="示例×："/>
    <w:basedOn w:val="afe"/>
    <w:uiPriority w:val="99"/>
    <w:pPr>
      <w:spacing w:beforeLines="0" w:afterLines="0"/>
      <w:ind w:firstLine="363"/>
      <w:outlineLvl w:val="9"/>
    </w:pPr>
    <w:rPr>
      <w:rFonts w:ascii="宋体" w:eastAsia="宋体" w:cs="宋体"/>
      <w:sz w:val="18"/>
      <w:szCs w:val="18"/>
    </w:rPr>
  </w:style>
  <w:style w:type="paragraph" w:customStyle="1" w:styleId="13">
    <w:name w:val="封面标准号1"/>
    <w:uiPriority w:val="99"/>
    <w:pPr>
      <w:widowControl w:val="0"/>
      <w:kinsoku w:val="0"/>
      <w:overflowPunct w:val="0"/>
      <w:autoSpaceDE w:val="0"/>
      <w:autoSpaceDN w:val="0"/>
      <w:spacing w:before="308"/>
      <w:jc w:val="right"/>
      <w:textAlignment w:val="center"/>
    </w:pPr>
    <w:rPr>
      <w:sz w:val="28"/>
      <w:szCs w:val="28"/>
    </w:rPr>
  </w:style>
  <w:style w:type="paragraph" w:customStyle="1" w:styleId="affffff">
    <w:name w:val="列项●（二级）"/>
    <w:uiPriority w:val="99"/>
    <w:pPr>
      <w:tabs>
        <w:tab w:val="left" w:pos="760"/>
        <w:tab w:val="left" w:pos="840"/>
      </w:tabs>
      <w:ind w:left="1264" w:hanging="413"/>
      <w:jc w:val="both"/>
    </w:pPr>
    <w:rPr>
      <w:rFonts w:ascii="宋体" w:cs="宋体"/>
      <w:sz w:val="21"/>
      <w:szCs w:val="21"/>
    </w:rPr>
  </w:style>
  <w:style w:type="paragraph" w:customStyle="1" w:styleId="affffff0">
    <w:name w:val="附录标识"/>
    <w:basedOn w:val="a0"/>
    <w:next w:val="af2"/>
    <w:uiPriority w:val="99"/>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ff1">
    <w:name w:val="标准书眉_偶数页"/>
    <w:basedOn w:val="afffd"/>
    <w:next w:val="a0"/>
    <w:uiPriority w:val="99"/>
    <w:pPr>
      <w:jc w:val="left"/>
    </w:pPr>
  </w:style>
  <w:style w:type="paragraph" w:customStyle="1" w:styleId="affffff2">
    <w:name w:val="封面标准文稿编辑信息"/>
    <w:basedOn w:val="afffffc"/>
    <w:uiPriority w:val="99"/>
    <w:pPr>
      <w:framePr w:wrap="auto"/>
      <w:spacing w:before="180" w:line="180" w:lineRule="exact"/>
    </w:pPr>
    <w:rPr>
      <w:sz w:val="21"/>
      <w:szCs w:val="21"/>
    </w:rPr>
  </w:style>
  <w:style w:type="paragraph" w:customStyle="1" w:styleId="affffff3">
    <w:name w:val="附录表标题"/>
    <w:basedOn w:val="a0"/>
    <w:next w:val="af2"/>
    <w:uiPriority w:val="99"/>
    <w:pPr>
      <w:tabs>
        <w:tab w:val="left" w:pos="180"/>
      </w:tabs>
      <w:spacing w:beforeLines="50" w:afterLines="50"/>
      <w:jc w:val="center"/>
    </w:pPr>
    <w:rPr>
      <w:rFonts w:ascii="黑体" w:eastAsia="黑体" w:cs="黑体"/>
    </w:rPr>
  </w:style>
  <w:style w:type="paragraph" w:customStyle="1" w:styleId="affffff4">
    <w:name w:val="注："/>
    <w:next w:val="af2"/>
    <w:uiPriority w:val="99"/>
    <w:pPr>
      <w:widowControl w:val="0"/>
      <w:autoSpaceDE w:val="0"/>
      <w:autoSpaceDN w:val="0"/>
      <w:ind w:left="726" w:hanging="363"/>
      <w:jc w:val="both"/>
    </w:pPr>
    <w:rPr>
      <w:rFonts w:ascii="宋体" w:cs="宋体"/>
      <w:sz w:val="18"/>
      <w:szCs w:val="18"/>
    </w:rPr>
  </w:style>
  <w:style w:type="paragraph" w:customStyle="1" w:styleId="affffff5">
    <w:name w:val="注：（正文）"/>
    <w:basedOn w:val="affffff4"/>
    <w:next w:val="af2"/>
    <w:uiPriority w:val="99"/>
  </w:style>
  <w:style w:type="paragraph" w:customStyle="1" w:styleId="affffff6">
    <w:name w:val="封面正文"/>
    <w:uiPriority w:val="99"/>
    <w:pPr>
      <w:jc w:val="both"/>
    </w:pPr>
  </w:style>
  <w:style w:type="paragraph" w:customStyle="1" w:styleId="affffff7">
    <w:name w:val="编号列项（三级）"/>
    <w:uiPriority w:val="99"/>
    <w:pPr>
      <w:tabs>
        <w:tab w:val="left" w:pos="0"/>
      </w:tabs>
      <w:ind w:left="1679" w:hanging="420"/>
    </w:pPr>
    <w:rPr>
      <w:rFonts w:ascii="宋体" w:cs="宋体"/>
      <w:sz w:val="21"/>
      <w:szCs w:val="21"/>
    </w:rPr>
  </w:style>
  <w:style w:type="paragraph" w:customStyle="1" w:styleId="affffff8">
    <w:name w:val="列项说明数字编号"/>
    <w:uiPriority w:val="99"/>
    <w:pPr>
      <w:ind w:leftChars="400" w:left="600" w:hangingChars="200" w:hanging="200"/>
    </w:pPr>
    <w:rPr>
      <w:rFonts w:ascii="宋体" w:cs="宋体"/>
      <w:sz w:val="21"/>
      <w:szCs w:val="21"/>
    </w:rPr>
  </w:style>
  <w:style w:type="paragraph" w:customStyle="1" w:styleId="affffff9">
    <w:name w:val="附录标题"/>
    <w:basedOn w:val="af2"/>
    <w:next w:val="af2"/>
    <w:uiPriority w:val="99"/>
    <w:pPr>
      <w:ind w:firstLineChars="0" w:firstLine="0"/>
      <w:jc w:val="center"/>
    </w:pPr>
    <w:rPr>
      <w:rFonts w:ascii="黑体" w:eastAsia="黑体" w:cs="黑体"/>
    </w:rPr>
  </w:style>
  <w:style w:type="paragraph" w:customStyle="1" w:styleId="affffffa">
    <w:name w:val="列项说明"/>
    <w:basedOn w:val="a0"/>
    <w:uiPriority w:val="99"/>
    <w:pPr>
      <w:adjustRightInd w:val="0"/>
      <w:spacing w:line="320" w:lineRule="exact"/>
      <w:ind w:leftChars="200" w:left="400" w:hangingChars="200" w:hanging="200"/>
      <w:jc w:val="left"/>
      <w:textAlignment w:val="baseline"/>
    </w:pPr>
    <w:rPr>
      <w:rFonts w:ascii="宋体" w:cs="宋体"/>
      <w:kern w:val="0"/>
    </w:rPr>
  </w:style>
  <w:style w:type="paragraph" w:customStyle="1" w:styleId="22">
    <w:name w:val="封面标准名称2"/>
    <w:basedOn w:val="afff0"/>
    <w:uiPriority w:val="99"/>
    <w:pPr>
      <w:framePr w:wrap="auto" w:y="4469"/>
      <w:spacing w:beforeLines="630"/>
    </w:pPr>
  </w:style>
  <w:style w:type="paragraph" w:customStyle="1" w:styleId="affffffb">
    <w:name w:val="发布部门"/>
    <w:next w:val="af2"/>
    <w:uiPriority w:val="99"/>
    <w:pPr>
      <w:framePr w:w="7938" w:h="1134" w:hRule="exact" w:hSpace="125" w:vSpace="181" w:wrap="auto" w:vAnchor="page" w:hAnchor="page" w:x="2150" w:y="14630" w:anchorLock="1"/>
      <w:jc w:val="center"/>
    </w:pPr>
    <w:rPr>
      <w:rFonts w:ascii="宋体" w:cs="宋体"/>
      <w:b/>
      <w:bCs/>
      <w:spacing w:val="20"/>
      <w:w w:val="135"/>
      <w:sz w:val="28"/>
      <w:szCs w:val="28"/>
    </w:rPr>
  </w:style>
  <w:style w:type="paragraph" w:customStyle="1" w:styleId="23">
    <w:name w:val="封面标准文稿编辑信息2"/>
    <w:basedOn w:val="affffff2"/>
    <w:uiPriority w:val="99"/>
    <w:pPr>
      <w:framePr w:wrap="auto" w:y="4469"/>
    </w:pPr>
  </w:style>
  <w:style w:type="paragraph" w:customStyle="1" w:styleId="affffffc">
    <w:name w:val="其他发布部门"/>
    <w:basedOn w:val="affffffb"/>
    <w:uiPriority w:val="99"/>
    <w:pPr>
      <w:framePr w:wrap="auto" w:y="15310"/>
      <w:spacing w:line="240" w:lineRule="atLeast"/>
    </w:pPr>
    <w:rPr>
      <w:rFonts w:ascii="黑体" w:eastAsia="黑体" w:cs="黑体"/>
      <w:b w:val="0"/>
      <w:bCs w:val="0"/>
    </w:rPr>
  </w:style>
  <w:style w:type="paragraph" w:customStyle="1" w:styleId="affffffd">
    <w:name w:val="附录四级无"/>
    <w:basedOn w:val="affff0"/>
    <w:uiPriority w:val="99"/>
    <w:pPr>
      <w:tabs>
        <w:tab w:val="clear" w:pos="360"/>
      </w:tabs>
      <w:spacing w:beforeLines="0" w:afterLines="0"/>
    </w:pPr>
    <w:rPr>
      <w:rFonts w:ascii="宋体" w:eastAsia="宋体" w:cs="宋体"/>
    </w:rPr>
  </w:style>
  <w:style w:type="paragraph" w:customStyle="1" w:styleId="affffffe">
    <w:name w:val="三级无"/>
    <w:basedOn w:val="afff6"/>
    <w:uiPriority w:val="99"/>
    <w:pPr>
      <w:spacing w:beforeLines="0" w:afterLines="0"/>
    </w:pPr>
    <w:rPr>
      <w:rFonts w:ascii="宋体" w:eastAsia="宋体" w:cs="宋体"/>
    </w:rPr>
  </w:style>
  <w:style w:type="paragraph" w:customStyle="1" w:styleId="afffffff">
    <w:name w:val="五级无"/>
    <w:basedOn w:val="afffffb"/>
    <w:uiPriority w:val="99"/>
    <w:pPr>
      <w:spacing w:beforeLines="0" w:afterLines="0"/>
    </w:pPr>
    <w:rPr>
      <w:rFonts w:ascii="宋体" w:eastAsia="宋体" w:cs="宋体"/>
    </w:rPr>
  </w:style>
  <w:style w:type="paragraph" w:customStyle="1" w:styleId="afffffff0">
    <w:name w:val="正文公式编号制表符"/>
    <w:basedOn w:val="af2"/>
    <w:next w:val="af2"/>
    <w:uiPriority w:val="99"/>
    <w:pPr>
      <w:ind w:firstLineChars="0" w:firstLine="0"/>
    </w:pPr>
  </w:style>
  <w:style w:type="paragraph" w:customStyle="1" w:styleId="afffffff1">
    <w:name w:val="终结线"/>
    <w:basedOn w:val="a0"/>
    <w:uiPriority w:val="99"/>
    <w:pPr>
      <w:framePr w:hSpace="181" w:vSpace="181" w:wrap="auto" w:vAnchor="text" w:hAnchor="margin" w:xAlign="center" w:y="285"/>
    </w:pPr>
  </w:style>
  <w:style w:type="paragraph" w:customStyle="1" w:styleId="afffffff2">
    <w:name w:val="其他实施日期"/>
    <w:basedOn w:val="afff3"/>
    <w:uiPriority w:val="99"/>
    <w:pPr>
      <w:framePr w:wrap="auto"/>
    </w:pPr>
  </w:style>
  <w:style w:type="paragraph" w:customStyle="1" w:styleId="24">
    <w:name w:val="封面标准英文名称2"/>
    <w:basedOn w:val="afff"/>
    <w:uiPriority w:val="99"/>
    <w:pPr>
      <w:framePr w:wrap="auto" w:y="4469"/>
    </w:pPr>
  </w:style>
  <w:style w:type="paragraph" w:customStyle="1" w:styleId="25">
    <w:name w:val="封面标准文稿类别2"/>
    <w:basedOn w:val="afffffc"/>
    <w:uiPriority w:val="99"/>
    <w:pPr>
      <w:framePr w:wrap="auto" w:y="4469"/>
    </w:pPr>
  </w:style>
  <w:style w:type="paragraph" w:styleId="afffffff3">
    <w:name w:val="List Paragraph"/>
    <w:basedOn w:val="a0"/>
    <w:uiPriority w:val="99"/>
    <w:qFormat/>
    <w:pPr>
      <w:ind w:firstLineChars="200" w:firstLine="420"/>
    </w:pPr>
    <w:rPr>
      <w:rFonts w:ascii="Calibri" w:hAnsi="Calibri" w:cs="Calibri"/>
    </w:rPr>
  </w:style>
  <w:style w:type="paragraph" w:customStyle="1" w:styleId="CharCharCharChar">
    <w:name w:val="Char Char Char Char"/>
    <w:basedOn w:val="a0"/>
    <w:uiPriority w:val="99"/>
    <w:pPr>
      <w:adjustRightInd w:val="0"/>
      <w:spacing w:line="360" w:lineRule="auto"/>
    </w:pPr>
    <w:rPr>
      <w:kern w:val="0"/>
      <w:sz w:val="24"/>
      <w:szCs w:val="24"/>
    </w:rPr>
  </w:style>
  <w:style w:type="character" w:customStyle="1" w:styleId="Char3">
    <w:name w:val="二级条标题 Char"/>
    <w:link w:val="aff1"/>
    <w:uiPriority w:val="99"/>
    <w:locked/>
    <w:rPr>
      <w:rFonts w:ascii="黑体" w:eastAsia="黑体" w:cs="黑体"/>
      <w:sz w:val="21"/>
      <w:szCs w:val="21"/>
    </w:rPr>
  </w:style>
  <w:style w:type="character" w:styleId="afffffff4">
    <w:name w:val="Placeholder Text"/>
    <w:uiPriority w:val="99"/>
    <w:rPr>
      <w:color w:val="808080"/>
    </w:rPr>
  </w:style>
  <w:style w:type="paragraph" w:customStyle="1" w:styleId="Other1">
    <w:name w:val="Other|1"/>
    <w:basedOn w:val="a0"/>
    <w:uiPriority w:val="99"/>
    <w:pPr>
      <w:spacing w:line="365" w:lineRule="auto"/>
      <w:ind w:firstLine="120"/>
    </w:pPr>
    <w:rPr>
      <w:rFonts w:ascii="宋体" w:hAnsi="宋体" w:cs="宋体"/>
      <w:sz w:val="18"/>
      <w:szCs w:val="18"/>
    </w:rPr>
  </w:style>
  <w:style w:type="paragraph" w:customStyle="1" w:styleId="Heading32">
    <w:name w:val="Heading #3|2"/>
    <w:basedOn w:val="a0"/>
    <w:uiPriority w:val="99"/>
    <w:pPr>
      <w:spacing w:after="40"/>
      <w:jc w:val="center"/>
      <w:outlineLvl w:val="2"/>
    </w:pPr>
    <w:rPr>
      <w:rFonts w:ascii="宋体" w:hAnsi="宋体" w:cs="宋体"/>
      <w:sz w:val="18"/>
      <w:szCs w:val="18"/>
      <w:lang w:val="zh-TW" w:eastAsia="zh-TW"/>
    </w:rPr>
  </w:style>
  <w:style w:type="paragraph" w:customStyle="1" w:styleId="Tablecaption1">
    <w:name w:val="Table caption|1"/>
    <w:basedOn w:val="a0"/>
    <w:uiPriority w:val="99"/>
    <w:rPr>
      <w:rFonts w:ascii="宋体" w:hAnsi="宋体" w:cs="宋体"/>
      <w:sz w:val="18"/>
      <w:szCs w:val="18"/>
      <w:lang w:val="zh-TW" w:eastAsia="zh-TW"/>
    </w:rPr>
  </w:style>
  <w:style w:type="paragraph" w:customStyle="1" w:styleId="Heading31">
    <w:name w:val="Heading #3|1"/>
    <w:basedOn w:val="a0"/>
    <w:uiPriority w:val="99"/>
    <w:pPr>
      <w:outlineLvl w:val="2"/>
    </w:pPr>
    <w:rPr>
      <w:rFonts w:ascii="宋体" w:hAnsi="宋体" w:cs="宋体"/>
      <w:sz w:val="18"/>
      <w:szCs w:val="18"/>
    </w:rPr>
  </w:style>
  <w:style w:type="paragraph" w:customStyle="1" w:styleId="Headerorfooter1">
    <w:name w:val="Header or footer|1"/>
    <w:basedOn w:val="a0"/>
    <w:uiPriority w:val="99"/>
    <w:rPr>
      <w:b/>
      <w:bCs/>
      <w:sz w:val="20"/>
      <w:szCs w:val="20"/>
    </w:rPr>
  </w:style>
  <w:style w:type="character" w:customStyle="1" w:styleId="Char6">
    <w:name w:val="页脚 Char"/>
    <w:uiPriority w:val="99"/>
    <w:rPr>
      <w:rFonts w:ascii="Calibri" w:eastAsia="宋体" w:hAnsi="Calibri" w:cs="Calibri"/>
      <w:kern w:val="2"/>
      <w:sz w:val="18"/>
      <w:szCs w:val="18"/>
    </w:rPr>
  </w:style>
  <w:style w:type="paragraph" w:customStyle="1" w:styleId="TOC10">
    <w:name w:val="TOC 标题1"/>
    <w:basedOn w:val="1"/>
    <w:next w:val="a0"/>
    <w:uiPriority w:val="99"/>
    <w:qFormat/>
    <w:pPr>
      <w:widowControl/>
      <w:spacing w:before="240" w:after="0" w:line="259" w:lineRule="auto"/>
      <w:jc w:val="left"/>
      <w:outlineLvl w:val="9"/>
    </w:pPr>
    <w:rPr>
      <w:rFonts w:ascii="等线 Light" w:eastAsia="等线 Light" w:hAnsi="等线 Light" w:cs="等线 Light"/>
      <w:b w:val="0"/>
      <w:bCs w:val="0"/>
      <w:color w:val="2F5496"/>
      <w:kern w:val="0"/>
      <w:sz w:val="32"/>
      <w:szCs w:val="32"/>
    </w:rPr>
  </w:style>
  <w:style w:type="table" w:customStyle="1" w:styleId="14">
    <w:name w:val="网格型1"/>
    <w:uiPriority w:val="99"/>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修订1"/>
    <w:hidden/>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389C131-38DA-4410-A20A-0FD7F9AA40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885</Words>
  <Characters>5051</Characters>
  <Application>Microsoft Office Word</Application>
  <DocSecurity>0</DocSecurity>
  <Lines>42</Lines>
  <Paragraphs>11</Paragraphs>
  <ScaleCrop>false</ScaleCrop>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17</cp:revision>
  <cp:lastPrinted>2022-11-02T00:02:00Z</cp:lastPrinted>
  <dcterms:created xsi:type="dcterms:W3CDTF">2022-10-26T01:58:00Z</dcterms:created>
  <dcterms:modified xsi:type="dcterms:W3CDTF">2023-07-17T00:37:00Z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EB66DAEEFD0840B1B0DD57EEAD8F7FFD_13</vt:lpwstr>
  </property>
</Properties>
</file>