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58B74D74"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3D2C5C">
        <w:rPr>
          <w:rFonts w:ascii="Times New Roman" w:eastAsia="黑体" w:hAnsi="Times New Roman" w:cs="Times New Roman"/>
          <w:b/>
          <w:bCs/>
          <w:sz w:val="36"/>
          <w:szCs w:val="32"/>
        </w:rPr>
        <w:t>风电塔筒预应力混凝土用热轧盘条</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4C7E70CC"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3D2C5C">
        <w:rPr>
          <w:rFonts w:ascii="Times New Roman" w:eastAsia="仿宋_GB2312" w:hAnsi="Times New Roman" w:cs="Times New Roman" w:hint="eastAsia"/>
          <w:sz w:val="28"/>
          <w:szCs w:val="28"/>
        </w:rPr>
        <w:t>风电塔筒预应力混凝土用热轧盘条</w:t>
      </w:r>
      <w:r w:rsidRPr="00773776">
        <w:rPr>
          <w:rFonts w:ascii="Times New Roman" w:eastAsia="仿宋_GB2312" w:hAnsi="Times New Roman" w:cs="Times New Roman" w:hint="eastAsia"/>
          <w:sz w:val="28"/>
          <w:szCs w:val="28"/>
        </w:rPr>
        <w:t>产品标准的实际需求，提出《</w:t>
      </w:r>
      <w:r w:rsidR="003D2C5C">
        <w:rPr>
          <w:rFonts w:ascii="Times New Roman" w:eastAsia="仿宋_GB2312" w:hAnsi="Times New Roman" w:cs="Times New Roman" w:hint="eastAsia"/>
          <w:sz w:val="28"/>
          <w:szCs w:val="28"/>
        </w:rPr>
        <w:t>风电塔筒预应力混凝土用热轧盘条</w:t>
      </w:r>
      <w:r w:rsidRPr="00773776">
        <w:rPr>
          <w:rFonts w:ascii="Times New Roman" w:eastAsia="仿宋_GB2312" w:hAnsi="Times New Roman" w:cs="Times New Roman" w:hint="eastAsia"/>
          <w:sz w:val="28"/>
          <w:szCs w:val="28"/>
        </w:rPr>
        <w:t>》团体标准制定项目。</w:t>
      </w:r>
    </w:p>
    <w:p w14:paraId="7CAE31A3" w14:textId="735500A8"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本标准由中国特钢企业协会提出并归口。由天津荣程联合钢铁集团有限公司、冶金工业规划研究院等起草，并共同参与前期研究、调研和标准的编制、修改、技术数据验证以及标准推广等工作。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099E151E" w14:textId="666B26DC" w:rsidR="00030194" w:rsidRPr="00030194" w:rsidRDefault="00030194" w:rsidP="00030194">
      <w:pPr>
        <w:spacing w:line="360" w:lineRule="auto"/>
        <w:ind w:firstLineChars="200" w:firstLine="560"/>
        <w:rPr>
          <w:rFonts w:ascii="Times New Roman" w:eastAsia="仿宋_GB2312" w:hAnsi="Times New Roman" w:cs="Times New Roman"/>
          <w:sz w:val="28"/>
          <w:szCs w:val="28"/>
        </w:rPr>
      </w:pPr>
      <w:r w:rsidRPr="00030194">
        <w:rPr>
          <w:rFonts w:ascii="Times New Roman" w:eastAsia="仿宋_GB2312" w:hAnsi="Times New Roman" w:cs="Times New Roman" w:hint="eastAsia"/>
          <w:sz w:val="28"/>
          <w:szCs w:val="28"/>
        </w:rPr>
        <w:t>随着风力发电机组功率日益增大，风轮直径越来越大，塔筒高度也越来越高。随着塔筒增高，传统的钢塔筒刚度较低，塔筒易产生共振从而导致破坏。目前，钢混（钢</w:t>
      </w:r>
      <w:r w:rsidRPr="00030194">
        <w:rPr>
          <w:rFonts w:ascii="Times New Roman" w:eastAsia="仿宋_GB2312" w:hAnsi="Times New Roman" w:cs="Times New Roman" w:hint="eastAsia"/>
          <w:sz w:val="28"/>
          <w:szCs w:val="28"/>
        </w:rPr>
        <w:t>-</w:t>
      </w:r>
      <w:r w:rsidRPr="00030194">
        <w:rPr>
          <w:rFonts w:ascii="Times New Roman" w:eastAsia="仿宋_GB2312" w:hAnsi="Times New Roman" w:cs="Times New Roman" w:hint="eastAsia"/>
          <w:sz w:val="28"/>
          <w:szCs w:val="28"/>
        </w:rPr>
        <w:t>混凝土）结构的风电塔筒已得到深入研究和广泛应用，该结构筒体下部采用混凝土塔筒，筒体上部采用钢塔筒，钢混结构能有效地提高塔筒刚度，并确保避免塔筒产生共振的问题。混凝土塔筒部分主要采用预应力混凝土结构，</w:t>
      </w:r>
      <w:r w:rsidR="003D2C5C">
        <w:rPr>
          <w:rFonts w:ascii="Times New Roman" w:eastAsia="仿宋_GB2312" w:hAnsi="Times New Roman" w:cs="Times New Roman" w:hint="eastAsia"/>
          <w:sz w:val="28"/>
          <w:szCs w:val="28"/>
        </w:rPr>
        <w:t>风电塔筒预应力混凝土用热轧盘条</w:t>
      </w:r>
      <w:r w:rsidRPr="00030194">
        <w:rPr>
          <w:rFonts w:ascii="Times New Roman" w:eastAsia="仿宋_GB2312" w:hAnsi="Times New Roman" w:cs="Times New Roman" w:hint="eastAsia"/>
          <w:sz w:val="28"/>
          <w:szCs w:val="28"/>
        </w:rPr>
        <w:t>作为制造混凝土塔筒的重要原材料，对于支撑风力发电机组，保证结构安全具有重要意义。目前用于预应力混凝土风电塔筒结构的主要为预应力钢丝及钢绞线用热轧盘条产品，但由于风</w:t>
      </w:r>
      <w:r w:rsidRPr="00030194">
        <w:rPr>
          <w:rFonts w:ascii="Times New Roman" w:eastAsia="仿宋_GB2312" w:hAnsi="Times New Roman" w:cs="Times New Roman" w:hint="eastAsia"/>
          <w:sz w:val="28"/>
          <w:szCs w:val="28"/>
        </w:rPr>
        <w:lastRenderedPageBreak/>
        <w:t>电塔筒建设的特点，往往对该产品提出了比一般预应力混凝土结构用热轧盘条更高的技术要求。目前</w:t>
      </w:r>
      <w:r w:rsidR="003D2C5C">
        <w:rPr>
          <w:rFonts w:ascii="Times New Roman" w:eastAsia="仿宋_GB2312" w:hAnsi="Times New Roman" w:cs="Times New Roman" w:hint="eastAsia"/>
          <w:sz w:val="28"/>
          <w:szCs w:val="28"/>
        </w:rPr>
        <w:t>风电塔筒预应力混凝土用热轧盘条</w:t>
      </w:r>
      <w:r>
        <w:rPr>
          <w:rFonts w:ascii="Times New Roman" w:eastAsia="仿宋_GB2312" w:hAnsi="Times New Roman" w:cs="Times New Roman" w:hint="eastAsia"/>
          <w:sz w:val="28"/>
          <w:szCs w:val="28"/>
        </w:rPr>
        <w:t>主要牌号有</w:t>
      </w:r>
      <w:r>
        <w:rPr>
          <w:rFonts w:ascii="Times New Roman" w:eastAsia="仿宋_GB2312" w:hAnsi="Times New Roman" w:cs="Times New Roman" w:hint="eastAsia"/>
          <w:sz w:val="28"/>
          <w:szCs w:val="28"/>
        </w:rPr>
        <w:t>30</w:t>
      </w:r>
      <w:r>
        <w:rPr>
          <w:rFonts w:ascii="Times New Roman" w:eastAsia="仿宋_GB2312" w:hAnsi="Times New Roman" w:cs="Times New Roman"/>
          <w:sz w:val="28"/>
          <w:szCs w:val="28"/>
        </w:rPr>
        <w:t>MnSi</w:t>
      </w:r>
      <w:r>
        <w:rPr>
          <w:rFonts w:ascii="Times New Roman" w:eastAsia="仿宋_GB2312" w:hAnsi="Times New Roman" w:cs="Times New Roman"/>
          <w:sz w:val="28"/>
          <w:szCs w:val="28"/>
        </w:rPr>
        <w:t>，参考使用</w:t>
      </w:r>
      <w:r w:rsidRPr="00030194">
        <w:rPr>
          <w:rFonts w:ascii="Times New Roman" w:eastAsia="仿宋_GB2312" w:hAnsi="Times New Roman" w:cs="Times New Roman" w:hint="eastAsia"/>
          <w:sz w:val="28"/>
          <w:szCs w:val="28"/>
        </w:rPr>
        <w:t>的国家标准为《预应力</w:t>
      </w:r>
      <w:r>
        <w:rPr>
          <w:rFonts w:ascii="Times New Roman" w:eastAsia="仿宋_GB2312" w:hAnsi="Times New Roman" w:cs="Times New Roman" w:hint="eastAsia"/>
          <w:sz w:val="28"/>
          <w:szCs w:val="28"/>
        </w:rPr>
        <w:t>混凝土钢棒</w:t>
      </w:r>
      <w:r>
        <w:rPr>
          <w:rFonts w:ascii="Times New Roman" w:eastAsia="仿宋_GB2312" w:hAnsi="Times New Roman" w:cs="Times New Roman"/>
          <w:sz w:val="28"/>
          <w:szCs w:val="28"/>
        </w:rPr>
        <w:t>用</w:t>
      </w:r>
      <w:r>
        <w:rPr>
          <w:rFonts w:ascii="Times New Roman" w:eastAsia="仿宋_GB2312" w:hAnsi="Times New Roman" w:cs="Times New Roman" w:hint="eastAsia"/>
          <w:sz w:val="28"/>
          <w:szCs w:val="28"/>
        </w:rPr>
        <w:t>热轧</w:t>
      </w:r>
      <w:r>
        <w:rPr>
          <w:rFonts w:ascii="Times New Roman" w:eastAsia="仿宋_GB2312" w:hAnsi="Times New Roman" w:cs="Times New Roman"/>
          <w:sz w:val="28"/>
          <w:szCs w:val="28"/>
        </w:rPr>
        <w:t>盘条</w:t>
      </w:r>
      <w:r w:rsidRPr="00030194">
        <w:rPr>
          <w:rFonts w:ascii="Times New Roman" w:eastAsia="仿宋_GB2312" w:hAnsi="Times New Roman" w:cs="Times New Roman" w:hint="eastAsia"/>
          <w:sz w:val="28"/>
          <w:szCs w:val="28"/>
        </w:rPr>
        <w:t>》（</w:t>
      </w:r>
      <w:r w:rsidRPr="00030194">
        <w:rPr>
          <w:rFonts w:ascii="Times New Roman" w:eastAsia="仿宋_GB2312" w:hAnsi="Times New Roman" w:cs="Times New Roman" w:hint="eastAsia"/>
          <w:sz w:val="28"/>
          <w:szCs w:val="28"/>
        </w:rPr>
        <w:t xml:space="preserve">GB/T </w:t>
      </w:r>
      <w:r>
        <w:rPr>
          <w:rFonts w:ascii="Times New Roman" w:eastAsia="仿宋_GB2312" w:hAnsi="Times New Roman" w:cs="Times New Roman"/>
          <w:sz w:val="28"/>
          <w:szCs w:val="28"/>
        </w:rPr>
        <w:t>24587-2009</w:t>
      </w:r>
      <w:r w:rsidRPr="00030194">
        <w:rPr>
          <w:rFonts w:ascii="Times New Roman" w:eastAsia="仿宋_GB2312" w:hAnsi="Times New Roman" w:cs="Times New Roman" w:hint="eastAsia"/>
          <w:sz w:val="28"/>
          <w:szCs w:val="28"/>
        </w:rPr>
        <w:t>），</w:t>
      </w:r>
      <w:r w:rsidR="00AB3218">
        <w:rPr>
          <w:rFonts w:ascii="Times New Roman" w:eastAsia="仿宋_GB2312" w:hAnsi="Times New Roman" w:cs="Times New Roman" w:hint="eastAsia"/>
          <w:sz w:val="28"/>
          <w:szCs w:val="28"/>
        </w:rPr>
        <w:t>但</w:t>
      </w:r>
      <w:r w:rsidRPr="00030194">
        <w:rPr>
          <w:rFonts w:ascii="Times New Roman" w:eastAsia="仿宋_GB2312" w:hAnsi="Times New Roman" w:cs="Times New Roman" w:hint="eastAsia"/>
          <w:sz w:val="28"/>
          <w:szCs w:val="28"/>
        </w:rPr>
        <w:t>该标准是</w:t>
      </w:r>
      <w:r w:rsidR="00AB3218">
        <w:rPr>
          <w:rFonts w:ascii="Times New Roman" w:eastAsia="仿宋_GB2312" w:hAnsi="Times New Roman" w:cs="Times New Roman" w:hint="eastAsia"/>
          <w:sz w:val="28"/>
          <w:szCs w:val="28"/>
        </w:rPr>
        <w:t>用于加工制造</w:t>
      </w:r>
      <w:r w:rsidRPr="00030194">
        <w:rPr>
          <w:rFonts w:ascii="Times New Roman" w:eastAsia="仿宋_GB2312" w:hAnsi="Times New Roman" w:cs="Times New Roman" w:hint="eastAsia"/>
          <w:sz w:val="28"/>
          <w:szCs w:val="28"/>
        </w:rPr>
        <w:t>预应力</w:t>
      </w:r>
      <w:r>
        <w:rPr>
          <w:rFonts w:ascii="Times New Roman" w:eastAsia="仿宋_GB2312" w:hAnsi="Times New Roman" w:cs="Times New Roman" w:hint="eastAsia"/>
          <w:sz w:val="28"/>
          <w:szCs w:val="28"/>
        </w:rPr>
        <w:t>混凝土钢棒</w:t>
      </w:r>
      <w:r w:rsidR="00AB3218">
        <w:rPr>
          <w:rFonts w:ascii="Times New Roman" w:eastAsia="仿宋_GB2312" w:hAnsi="Times New Roman" w:cs="Times New Roman" w:hint="eastAsia"/>
          <w:sz w:val="28"/>
          <w:szCs w:val="28"/>
        </w:rPr>
        <w:t>的</w:t>
      </w:r>
      <w:r w:rsidR="00AB3218">
        <w:rPr>
          <w:rFonts w:ascii="Times New Roman" w:eastAsia="仿宋_GB2312" w:hAnsi="Times New Roman" w:cs="Times New Roman"/>
          <w:sz w:val="28"/>
          <w:szCs w:val="28"/>
        </w:rPr>
        <w:t>盘条原料标准，并不直接用于</w:t>
      </w:r>
      <w:r w:rsidR="00AB3218">
        <w:rPr>
          <w:rFonts w:ascii="Times New Roman" w:eastAsia="仿宋_GB2312" w:hAnsi="Times New Roman" w:cs="Times New Roman" w:hint="eastAsia"/>
          <w:sz w:val="28"/>
          <w:szCs w:val="28"/>
        </w:rPr>
        <w:t>预应力混凝土</w:t>
      </w:r>
      <w:r w:rsidR="00AB3218">
        <w:rPr>
          <w:rFonts w:ascii="Times New Roman" w:eastAsia="仿宋_GB2312" w:hAnsi="Times New Roman" w:cs="Times New Roman"/>
          <w:sz w:val="28"/>
          <w:szCs w:val="28"/>
        </w:rPr>
        <w:t>结构，因此</w:t>
      </w:r>
      <w:r w:rsidR="00AB3218">
        <w:rPr>
          <w:rFonts w:ascii="Times New Roman" w:eastAsia="仿宋_GB2312" w:hAnsi="Times New Roman" w:cs="Times New Roman" w:hint="eastAsia"/>
          <w:sz w:val="28"/>
          <w:szCs w:val="28"/>
        </w:rPr>
        <w:t>与</w:t>
      </w:r>
      <w:r w:rsidR="00AB3218">
        <w:rPr>
          <w:rFonts w:ascii="Times New Roman" w:eastAsia="仿宋_GB2312" w:hAnsi="Times New Roman" w:cs="Times New Roman"/>
          <w:sz w:val="28"/>
          <w:szCs w:val="28"/>
        </w:rPr>
        <w:t>本标准</w:t>
      </w:r>
      <w:r w:rsidR="00AB3218">
        <w:rPr>
          <w:rFonts w:ascii="Times New Roman" w:eastAsia="仿宋_GB2312" w:hAnsi="Times New Roman" w:cs="Times New Roman" w:hint="eastAsia"/>
          <w:sz w:val="28"/>
          <w:szCs w:val="28"/>
        </w:rPr>
        <w:t>规定</w:t>
      </w:r>
      <w:r w:rsidR="00AB3218">
        <w:rPr>
          <w:rFonts w:ascii="Times New Roman" w:eastAsia="仿宋_GB2312" w:hAnsi="Times New Roman" w:cs="Times New Roman"/>
          <w:sz w:val="28"/>
          <w:szCs w:val="28"/>
        </w:rPr>
        <w:t>的直接用于</w:t>
      </w:r>
      <w:r w:rsidR="00AB3218">
        <w:rPr>
          <w:rFonts w:ascii="Times New Roman" w:eastAsia="仿宋_GB2312" w:hAnsi="Times New Roman" w:cs="Times New Roman" w:hint="eastAsia"/>
          <w:sz w:val="28"/>
          <w:szCs w:val="28"/>
        </w:rPr>
        <w:t>风电塔筒</w:t>
      </w:r>
      <w:r w:rsidR="00AB3218">
        <w:rPr>
          <w:rFonts w:ascii="Times New Roman" w:eastAsia="仿宋_GB2312" w:hAnsi="Times New Roman" w:cs="Times New Roman"/>
          <w:sz w:val="28"/>
          <w:szCs w:val="28"/>
        </w:rPr>
        <w:t>预应力混凝土的盘条</w:t>
      </w:r>
      <w:r w:rsidR="00AB3218">
        <w:rPr>
          <w:rFonts w:ascii="Times New Roman" w:eastAsia="仿宋_GB2312" w:hAnsi="Times New Roman" w:cs="Times New Roman" w:hint="eastAsia"/>
          <w:sz w:val="28"/>
          <w:szCs w:val="28"/>
        </w:rPr>
        <w:t>产品并非同一产品</w:t>
      </w:r>
      <w:r w:rsidR="00AB3218">
        <w:rPr>
          <w:rFonts w:ascii="Times New Roman" w:eastAsia="仿宋_GB2312" w:hAnsi="Times New Roman" w:cs="Times New Roman"/>
          <w:sz w:val="28"/>
          <w:szCs w:val="28"/>
        </w:rPr>
        <w:t>，只有化学成分可以参考使用。</w:t>
      </w:r>
    </w:p>
    <w:p w14:paraId="25489B2C" w14:textId="440138F1" w:rsidR="008646BE" w:rsidRPr="00F013CC" w:rsidRDefault="00030194" w:rsidP="00030194">
      <w:pPr>
        <w:spacing w:line="360" w:lineRule="auto"/>
        <w:ind w:firstLineChars="200" w:firstLine="560"/>
        <w:rPr>
          <w:rFonts w:ascii="Times New Roman" w:eastAsia="仿宋_GB2312" w:hAnsi="Times New Roman" w:cs="Times New Roman"/>
          <w:sz w:val="28"/>
          <w:szCs w:val="28"/>
        </w:rPr>
      </w:pPr>
      <w:r w:rsidRPr="00030194">
        <w:rPr>
          <w:rFonts w:ascii="Times New Roman" w:eastAsia="仿宋_GB2312" w:hAnsi="Times New Roman" w:cs="Times New Roman" w:hint="eastAsia"/>
          <w:sz w:val="28"/>
          <w:szCs w:val="28"/>
        </w:rPr>
        <w:t>为切实发挥标准对质量提升的引领作用，本项目制定</w:t>
      </w:r>
      <w:r w:rsidR="003D2C5C">
        <w:rPr>
          <w:rFonts w:ascii="Times New Roman" w:eastAsia="仿宋_GB2312" w:hAnsi="Times New Roman" w:cs="Times New Roman" w:hint="eastAsia"/>
          <w:sz w:val="28"/>
          <w:szCs w:val="28"/>
        </w:rPr>
        <w:t>风电塔筒预应力混凝土用热轧盘条</w:t>
      </w:r>
      <w:r w:rsidRPr="00030194">
        <w:rPr>
          <w:rFonts w:ascii="Times New Roman" w:eastAsia="仿宋_GB2312" w:hAnsi="Times New Roman" w:cs="Times New Roman" w:hint="eastAsia"/>
          <w:sz w:val="28"/>
          <w:szCs w:val="28"/>
        </w:rPr>
        <w:t>团体标准，通过标准化的方式规范统一各类技术协议，以</w:t>
      </w:r>
      <w:r w:rsidR="003D2C5C">
        <w:rPr>
          <w:rFonts w:ascii="Times New Roman" w:eastAsia="仿宋_GB2312" w:hAnsi="Times New Roman" w:cs="Times New Roman" w:hint="eastAsia"/>
          <w:sz w:val="28"/>
          <w:szCs w:val="28"/>
        </w:rPr>
        <w:t>风电塔筒预应力混凝土用热轧盘条</w:t>
      </w:r>
      <w:r w:rsidRPr="00030194">
        <w:rPr>
          <w:rFonts w:ascii="Times New Roman" w:eastAsia="仿宋_GB2312" w:hAnsi="Times New Roman" w:cs="Times New Roman" w:hint="eastAsia"/>
          <w:sz w:val="28"/>
          <w:szCs w:val="28"/>
        </w:rPr>
        <w:t>专用产品的标准化需求为导向，重点关注细分领域的标准空白，促进</w:t>
      </w:r>
      <w:r w:rsidR="003D2C5C">
        <w:rPr>
          <w:rFonts w:ascii="Times New Roman" w:eastAsia="仿宋_GB2312" w:hAnsi="Times New Roman" w:cs="Times New Roman" w:hint="eastAsia"/>
          <w:sz w:val="28"/>
          <w:szCs w:val="28"/>
        </w:rPr>
        <w:t>风电塔筒预应力混凝土用热轧盘条</w:t>
      </w:r>
      <w:r w:rsidRPr="00030194">
        <w:rPr>
          <w:rFonts w:ascii="Times New Roman" w:eastAsia="仿宋_GB2312" w:hAnsi="Times New Roman" w:cs="Times New Roman" w:hint="eastAsia"/>
          <w:sz w:val="28"/>
          <w:szCs w:val="28"/>
        </w:rPr>
        <w:t>产品更加高质高效的生产应用。本标准结合生产和下游用户应用的实际情况，制定针对性更强、技术指标更先进的产品标准，突出标准的适用性和先进性，满足细分领域应用对高质量标准的需要，促进钢铁行业和新能源新基建领域高质量发展。</w:t>
      </w:r>
    </w:p>
    <w:p w14:paraId="6D75A40C"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三、标准编制过程</w:t>
      </w:r>
    </w:p>
    <w:p w14:paraId="552361FC" w14:textId="74931347" w:rsidR="005A6F0A" w:rsidRPr="00F013CC" w:rsidRDefault="00D4135B"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天津荣程联合钢铁集团有限公司与</w:t>
      </w:r>
      <w:r w:rsidR="00815195" w:rsidRPr="00F013CC">
        <w:rPr>
          <w:rFonts w:ascii="Times New Roman" w:eastAsia="仿宋_GB2312" w:hAnsi="Times New Roman" w:cs="Times New Roman"/>
          <w:sz w:val="28"/>
          <w:szCs w:val="28"/>
        </w:rPr>
        <w:t>冶金工业规划研究院</w:t>
      </w:r>
      <w:r w:rsidR="00D44BBC" w:rsidRPr="00F013CC">
        <w:rPr>
          <w:rFonts w:ascii="Times New Roman" w:eastAsia="仿宋_GB2312" w:hAnsi="Times New Roman" w:cs="Times New Roman"/>
          <w:sz w:val="28"/>
          <w:szCs w:val="28"/>
        </w:rPr>
        <w:t>等单位</w:t>
      </w:r>
      <w:r w:rsidR="005A6F0A" w:rsidRPr="00F013CC">
        <w:rPr>
          <w:rFonts w:ascii="Times New Roman" w:eastAsia="仿宋_GB2312" w:hAnsi="Times New Roman" w:cs="Times New Roman"/>
          <w:sz w:val="28"/>
          <w:szCs w:val="28"/>
        </w:rPr>
        <w:t>共同承担了</w:t>
      </w:r>
      <w:r w:rsidRPr="00F013CC">
        <w:rPr>
          <w:rFonts w:ascii="Times New Roman" w:eastAsia="仿宋_GB2312" w:hAnsi="Times New Roman" w:cs="Times New Roman"/>
          <w:sz w:val="28"/>
          <w:szCs w:val="28"/>
        </w:rPr>
        <w:t>《</w:t>
      </w:r>
      <w:r w:rsidR="003D2C5C">
        <w:rPr>
          <w:rFonts w:ascii="Times New Roman" w:eastAsia="仿宋_GB2312" w:hAnsi="Times New Roman" w:cs="Times New Roman"/>
          <w:sz w:val="28"/>
          <w:szCs w:val="28"/>
        </w:rPr>
        <w:t>风电塔筒预应力混凝土用热轧盘条</w:t>
      </w:r>
      <w:r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F013CC">
        <w:rPr>
          <w:rFonts w:ascii="Times New Roman" w:eastAsia="仿宋_GB2312" w:hAnsi="Times New Roman" w:cs="Times New Roman"/>
          <w:sz w:val="28"/>
          <w:szCs w:val="28"/>
        </w:rPr>
        <w:t>《</w:t>
      </w:r>
      <w:r w:rsidR="003D2C5C">
        <w:rPr>
          <w:rFonts w:ascii="Times New Roman" w:eastAsia="仿宋_GB2312" w:hAnsi="Times New Roman" w:cs="Times New Roman"/>
          <w:sz w:val="28"/>
          <w:szCs w:val="28"/>
        </w:rPr>
        <w:t>风电塔筒预应力混凝土用热轧盘条</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00815195"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00815195"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的性能要求，以及相关产品标准等，进行</w:t>
      </w:r>
      <w:r w:rsidR="005A6F0A" w:rsidRPr="00F013CC">
        <w:rPr>
          <w:rFonts w:ascii="Times New Roman" w:eastAsia="仿宋_GB2312" w:hAnsi="Times New Roman" w:cs="Times New Roman"/>
          <w:sz w:val="28"/>
          <w:szCs w:val="28"/>
        </w:rPr>
        <w:lastRenderedPageBreak/>
        <w:t>本团体标准的编制工作。</w:t>
      </w:r>
    </w:p>
    <w:p w14:paraId="4972E3A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r w:rsidR="004A2E49" w:rsidRPr="00F013CC">
        <w:rPr>
          <w:rFonts w:ascii="Times New Roman" w:eastAsia="仿宋_GB2312" w:hAnsi="Times New Roman" w:cs="Times New Roman"/>
          <w:sz w:val="28"/>
          <w:szCs w:val="28"/>
        </w:rPr>
        <w:t xml:space="preserve"> </w:t>
      </w:r>
    </w:p>
    <w:p w14:paraId="57954999" w14:textId="6B99839B"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23</w:t>
      </w:r>
      <w:r w:rsidRPr="00F013CC">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r w:rsidR="00CC466B">
        <w:rPr>
          <w:rFonts w:ascii="Times New Roman" w:eastAsia="仿宋_GB2312" w:hAnsi="Times New Roman" w:cs="Times New Roman" w:hint="eastAsia"/>
          <w:sz w:val="28"/>
          <w:szCs w:val="28"/>
        </w:rPr>
        <w:t>。</w:t>
      </w:r>
    </w:p>
    <w:p w14:paraId="1535660D" w14:textId="3E3CED3B"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23</w:t>
      </w:r>
      <w:r w:rsidRPr="00F013CC">
        <w:rPr>
          <w:rFonts w:ascii="Times New Roman" w:eastAsia="仿宋_GB2312" w:hAnsi="Times New Roman" w:cs="Times New Roman"/>
          <w:sz w:val="28"/>
          <w:szCs w:val="28"/>
        </w:rPr>
        <w:t>年</w:t>
      </w:r>
      <w:r w:rsidR="00810D2A">
        <w:rPr>
          <w:rFonts w:ascii="Times New Roman" w:eastAsia="仿宋_GB2312" w:hAnsi="Times New Roman" w:cs="Times New Roman"/>
          <w:sz w:val="28"/>
          <w:szCs w:val="28"/>
        </w:rPr>
        <w:t>4</w:t>
      </w:r>
      <w:r w:rsidRPr="00F013CC">
        <w:rPr>
          <w:rFonts w:ascii="Times New Roman" w:eastAsia="仿宋_GB2312" w:hAnsi="Times New Roman" w:cs="Times New Roman"/>
          <w:sz w:val="28"/>
          <w:szCs w:val="28"/>
        </w:rPr>
        <w:t>月，团标委正式下达</w:t>
      </w:r>
      <w:r w:rsidR="00A45465" w:rsidRPr="00F013CC">
        <w:rPr>
          <w:rFonts w:ascii="Times New Roman" w:eastAsia="仿宋_GB2312" w:hAnsi="Times New Roman" w:cs="Times New Roman"/>
          <w:sz w:val="28"/>
          <w:szCs w:val="28"/>
        </w:rPr>
        <w:t>《</w:t>
      </w:r>
      <w:r w:rsidR="003D2C5C">
        <w:rPr>
          <w:rFonts w:ascii="Times New Roman" w:eastAsia="仿宋_GB2312" w:hAnsi="Times New Roman" w:cs="Times New Roman"/>
          <w:sz w:val="28"/>
          <w:szCs w:val="28"/>
        </w:rPr>
        <w:t>风电塔筒预应力混凝土用热轧盘条</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EC2930">
        <w:rPr>
          <w:rFonts w:ascii="Times New Roman" w:eastAsia="仿宋_GB2312" w:hAnsi="Times New Roman" w:cs="Times New Roman" w:hint="eastAsia"/>
          <w:sz w:val="28"/>
          <w:szCs w:val="28"/>
        </w:rPr>
        <w:t>（</w:t>
      </w:r>
      <w:r w:rsidR="00EC2930">
        <w:rPr>
          <w:rFonts w:ascii="Times New Roman" w:eastAsia="仿宋_GB2312" w:hAnsi="Times New Roman" w:cs="Times New Roman" w:hint="eastAsia"/>
          <w:sz w:val="28"/>
          <w:szCs w:val="28"/>
        </w:rPr>
        <w:t>2023</w:t>
      </w:r>
      <w:r w:rsidR="00EC2930">
        <w:rPr>
          <w:rFonts w:ascii="Times New Roman" w:eastAsia="仿宋_GB2312" w:hAnsi="Times New Roman" w:cs="Times New Roman" w:hint="eastAsia"/>
          <w:sz w:val="28"/>
          <w:szCs w:val="28"/>
        </w:rPr>
        <w:t>年第</w:t>
      </w:r>
      <w:r w:rsidR="00EC2930">
        <w:rPr>
          <w:rFonts w:ascii="Times New Roman" w:eastAsia="仿宋_GB2312" w:hAnsi="Times New Roman" w:cs="Times New Roman"/>
          <w:sz w:val="28"/>
          <w:szCs w:val="28"/>
        </w:rPr>
        <w:t>二批</w:t>
      </w:r>
      <w:r w:rsidR="00EC2930">
        <w:rPr>
          <w:rFonts w:ascii="Times New Roman" w:eastAsia="仿宋_GB2312" w:hAnsi="Times New Roman" w:cs="Times New Roman" w:hint="eastAsia"/>
          <w:sz w:val="28"/>
          <w:szCs w:val="28"/>
        </w:rPr>
        <w:t>）</w:t>
      </w:r>
      <w:r w:rsidRPr="00F013CC">
        <w:rPr>
          <w:rFonts w:ascii="Times New Roman" w:eastAsia="仿宋_GB2312" w:hAnsi="Times New Roman" w:cs="Times New Roman"/>
          <w:sz w:val="28"/>
          <w:szCs w:val="28"/>
        </w:rPr>
        <w:t>。</w:t>
      </w:r>
      <w:r w:rsidR="00176AEA" w:rsidRPr="00F013CC">
        <w:rPr>
          <w:rFonts w:ascii="Times New Roman" w:eastAsia="仿宋_GB2312" w:hAnsi="Times New Roman" w:cs="Times New Roman"/>
          <w:sz w:val="28"/>
          <w:szCs w:val="28"/>
        </w:rPr>
        <w:t>由</w:t>
      </w:r>
      <w:r w:rsidR="00A45465" w:rsidRPr="00F013CC">
        <w:rPr>
          <w:rFonts w:ascii="Times New Roman" w:eastAsia="仿宋_GB2312" w:hAnsi="Times New Roman" w:cs="Times New Roman"/>
          <w:sz w:val="28"/>
          <w:szCs w:val="28"/>
        </w:rPr>
        <w:t>天津荣程联合钢铁集团有限公司</w:t>
      </w:r>
      <w:r w:rsidRPr="00CC77EE">
        <w:rPr>
          <w:rFonts w:ascii="Times New Roman" w:eastAsia="仿宋_GB2312" w:hAnsi="Times New Roman" w:cs="Times New Roman"/>
          <w:sz w:val="28"/>
          <w:szCs w:val="28"/>
        </w:rPr>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CC466B">
        <w:rPr>
          <w:rFonts w:ascii="Times New Roman" w:eastAsia="仿宋_GB2312" w:hAnsi="Times New Roman" w:cs="Times New Roman" w:hint="eastAsia"/>
          <w:sz w:val="28"/>
          <w:szCs w:val="28"/>
        </w:rPr>
        <w:t>。</w:t>
      </w:r>
    </w:p>
    <w:p w14:paraId="3C98B0AD" w14:textId="0FC89D20" w:rsidR="00EF5AC2" w:rsidRPr="00F013CC" w:rsidRDefault="00EF5AC2" w:rsidP="00810D2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23</w:t>
      </w:r>
      <w:r w:rsidRPr="00F013CC">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5</w:t>
      </w:r>
      <w:r w:rsidRPr="00F013CC">
        <w:rPr>
          <w:rFonts w:ascii="Times New Roman" w:eastAsia="仿宋_GB2312" w:hAnsi="Times New Roman" w:cs="Times New Roman"/>
          <w:sz w:val="28"/>
          <w:szCs w:val="28"/>
        </w:rPr>
        <w:t>月：进行了起草标准的调研、问题分析和相关资料收集等准备工作，完成了标准制定提纲、标准草案</w:t>
      </w:r>
      <w:r w:rsidR="00CC466B">
        <w:rPr>
          <w:rFonts w:ascii="Times New Roman" w:eastAsia="仿宋_GB2312" w:hAnsi="Times New Roman" w:cs="Times New Roman" w:hint="eastAsia"/>
          <w:sz w:val="28"/>
          <w:szCs w:val="28"/>
        </w:rPr>
        <w:t>。</w:t>
      </w:r>
    </w:p>
    <w:p w14:paraId="48BEC047" w14:textId="29E3AC68" w:rsidR="0091577C" w:rsidRPr="00810D2A" w:rsidRDefault="00EF5AC2" w:rsidP="00810D2A">
      <w:pPr>
        <w:spacing w:line="360" w:lineRule="auto"/>
        <w:ind w:firstLineChars="200" w:firstLine="560"/>
        <w:rPr>
          <w:rFonts w:ascii="Times New Roman" w:eastAsia="仿宋_GB2312" w:hAnsi="Times New Roman" w:cs="Times New Roman"/>
          <w:sz w:val="28"/>
          <w:szCs w:val="28"/>
        </w:rPr>
      </w:pPr>
      <w:r w:rsidRPr="00810D2A">
        <w:rPr>
          <w:rFonts w:ascii="Times New Roman" w:eastAsia="仿宋_GB2312" w:hAnsi="Times New Roman" w:cs="Times New Roman"/>
          <w:sz w:val="28"/>
          <w:szCs w:val="28"/>
        </w:rPr>
        <w:t>20</w:t>
      </w:r>
      <w:r w:rsidR="009C1649" w:rsidRPr="00810D2A">
        <w:rPr>
          <w:rFonts w:ascii="Times New Roman" w:eastAsia="仿宋_GB2312" w:hAnsi="Times New Roman" w:cs="Times New Roman"/>
          <w:sz w:val="28"/>
          <w:szCs w:val="28"/>
        </w:rPr>
        <w:t>23</w:t>
      </w:r>
      <w:r w:rsidRPr="00810D2A">
        <w:rPr>
          <w:rFonts w:ascii="Times New Roman" w:eastAsia="仿宋_GB2312" w:hAnsi="Times New Roman" w:cs="Times New Roman"/>
          <w:sz w:val="28"/>
          <w:szCs w:val="28"/>
        </w:rPr>
        <w:t>年</w:t>
      </w:r>
      <w:r w:rsidR="00AB3218">
        <w:rPr>
          <w:rFonts w:ascii="Times New Roman" w:eastAsia="仿宋_GB2312" w:hAnsi="Times New Roman" w:cs="Times New Roman"/>
          <w:sz w:val="28"/>
          <w:szCs w:val="28"/>
        </w:rPr>
        <w:t>6</w:t>
      </w:r>
      <w:r w:rsidRPr="00810D2A">
        <w:rPr>
          <w:rFonts w:ascii="Times New Roman" w:eastAsia="仿宋_GB2312" w:hAnsi="Times New Roman" w:cs="Times New Roman"/>
          <w:sz w:val="28"/>
          <w:szCs w:val="28"/>
        </w:rPr>
        <w:t>月：完成了标准制定提纲、标准草案，并进行了工作组内征求意见和讨论。</w:t>
      </w:r>
    </w:p>
    <w:p w14:paraId="58E33F0E" w14:textId="77BFE650" w:rsidR="00EF5AC2" w:rsidRPr="008F327E" w:rsidRDefault="0091577C"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9C1649" w:rsidRPr="008F327E">
        <w:rPr>
          <w:rFonts w:ascii="Times New Roman" w:eastAsia="仿宋_GB2312" w:hAnsi="Times New Roman" w:cs="Times New Roman"/>
          <w:sz w:val="28"/>
          <w:szCs w:val="28"/>
        </w:rPr>
        <w:t>3</w:t>
      </w:r>
      <w:r w:rsidRPr="008F327E">
        <w:rPr>
          <w:rFonts w:ascii="Times New Roman" w:eastAsia="仿宋_GB2312" w:hAnsi="Times New Roman" w:cs="Times New Roman"/>
          <w:sz w:val="28"/>
          <w:szCs w:val="28"/>
        </w:rPr>
        <w:t>年</w:t>
      </w:r>
      <w:r w:rsidR="00AB3218">
        <w:rPr>
          <w:rFonts w:ascii="Times New Roman" w:eastAsia="仿宋_GB2312" w:hAnsi="Times New Roman" w:cs="Times New Roman"/>
          <w:sz w:val="28"/>
          <w:szCs w:val="28"/>
        </w:rPr>
        <w:t>7</w:t>
      </w:r>
      <w:r w:rsidRPr="008F327E">
        <w:rPr>
          <w:rFonts w:ascii="Times New Roman" w:eastAsia="仿宋_GB2312" w:hAnsi="Times New Roman" w:cs="Times New Roman"/>
          <w:sz w:val="28"/>
          <w:szCs w:val="28"/>
        </w:rPr>
        <w:t>月：召开</w:t>
      </w:r>
      <w:r w:rsidR="00EF5AC2" w:rsidRPr="008F327E">
        <w:rPr>
          <w:rFonts w:ascii="Times New Roman" w:eastAsia="仿宋_GB2312" w:hAnsi="Times New Roman" w:cs="Times New Roman"/>
          <w:sz w:val="28"/>
          <w:szCs w:val="28"/>
        </w:rPr>
        <w:t>标准</w:t>
      </w:r>
      <w:r w:rsidR="004C0884" w:rsidRPr="008F327E">
        <w:rPr>
          <w:rFonts w:ascii="Times New Roman" w:eastAsia="仿宋_GB2312" w:hAnsi="Times New Roman" w:cs="Times New Roman"/>
          <w:sz w:val="28"/>
          <w:szCs w:val="28"/>
        </w:rPr>
        <w:t>视频启动会，围绕标准草案进行讨论，并按照与会意见和建议作进一步修改，形成</w:t>
      </w:r>
      <w:r w:rsidR="00EF5AC2" w:rsidRPr="008F327E">
        <w:rPr>
          <w:rFonts w:ascii="Times New Roman" w:eastAsia="仿宋_GB2312" w:hAnsi="Times New Roman" w:cs="Times New Roman"/>
          <w:sz w:val="28"/>
          <w:szCs w:val="28"/>
        </w:rPr>
        <w:t>征求意见稿</w:t>
      </w:r>
      <w:r w:rsidR="004C0884" w:rsidRPr="008F327E">
        <w:rPr>
          <w:rFonts w:ascii="Times New Roman" w:eastAsia="仿宋_GB2312" w:hAnsi="Times New Roman" w:cs="Times New Roman"/>
          <w:sz w:val="28"/>
          <w:szCs w:val="28"/>
        </w:rPr>
        <w:t>，</w:t>
      </w:r>
      <w:r w:rsidR="00EF5AC2" w:rsidRPr="008F327E">
        <w:rPr>
          <w:rFonts w:ascii="Times New Roman" w:eastAsia="仿宋_GB2312" w:hAnsi="Times New Roman" w:cs="Times New Roman"/>
          <w:sz w:val="28"/>
          <w:szCs w:val="28"/>
        </w:rPr>
        <w:t>发出征求意见</w:t>
      </w:r>
      <w:r w:rsidR="00CC466B">
        <w:rPr>
          <w:rFonts w:ascii="Times New Roman" w:eastAsia="仿宋_GB2312" w:hAnsi="Times New Roman" w:cs="Times New Roman" w:hint="eastAsia"/>
          <w:sz w:val="28"/>
          <w:szCs w:val="28"/>
        </w:rPr>
        <w:t>。</w:t>
      </w:r>
    </w:p>
    <w:p w14:paraId="20F6DF12" w14:textId="54071172" w:rsidR="00EF5AC2" w:rsidRPr="008F327E" w:rsidRDefault="00EF5AC2"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9C1649" w:rsidRPr="008F327E">
        <w:rPr>
          <w:rFonts w:ascii="Times New Roman" w:eastAsia="仿宋_GB2312" w:hAnsi="Times New Roman" w:cs="Times New Roman"/>
          <w:sz w:val="28"/>
          <w:szCs w:val="28"/>
        </w:rPr>
        <w:t>3</w:t>
      </w:r>
      <w:r w:rsidRPr="008F327E">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 xml:space="preserve">  </w:t>
      </w:r>
      <w:r w:rsidRPr="008F327E">
        <w:rPr>
          <w:rFonts w:ascii="Times New Roman" w:eastAsia="仿宋_GB2312" w:hAnsi="Times New Roman" w:cs="Times New Roman"/>
          <w:sz w:val="28"/>
          <w:szCs w:val="28"/>
        </w:rPr>
        <w:t>月：完成征求意见处理、形成标准送审稿</w:t>
      </w:r>
      <w:r w:rsidR="00CC466B">
        <w:rPr>
          <w:rFonts w:ascii="Times New Roman" w:eastAsia="仿宋_GB2312" w:hAnsi="Times New Roman" w:cs="Times New Roman" w:hint="eastAsia"/>
          <w:sz w:val="28"/>
          <w:szCs w:val="28"/>
        </w:rPr>
        <w:t>。</w:t>
      </w:r>
    </w:p>
    <w:p w14:paraId="39D866FE" w14:textId="20DDCEFE" w:rsidR="00EF5AC2" w:rsidRPr="008F327E" w:rsidRDefault="00EF5AC2"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9C1649" w:rsidRPr="008F327E">
        <w:rPr>
          <w:rFonts w:ascii="Times New Roman" w:eastAsia="仿宋_GB2312" w:hAnsi="Times New Roman" w:cs="Times New Roman"/>
          <w:sz w:val="28"/>
          <w:szCs w:val="28"/>
        </w:rPr>
        <w:t>3</w:t>
      </w:r>
      <w:r w:rsidRPr="008F327E">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 xml:space="preserve">  </w:t>
      </w:r>
      <w:r w:rsidRPr="008F327E">
        <w:rPr>
          <w:rFonts w:ascii="Times New Roman" w:eastAsia="仿宋_GB2312" w:hAnsi="Times New Roman" w:cs="Times New Roman"/>
          <w:sz w:val="28"/>
          <w:szCs w:val="28"/>
        </w:rPr>
        <w:t>月：完成标准审定会和标准报批稿，上报中国特钢企业协会审批</w:t>
      </w:r>
      <w:r w:rsidR="00CC466B">
        <w:rPr>
          <w:rFonts w:ascii="Times New Roman" w:eastAsia="仿宋_GB2312" w:hAnsi="Times New Roman" w:cs="Times New Roman" w:hint="eastAsia"/>
          <w:sz w:val="28"/>
          <w:szCs w:val="28"/>
        </w:rPr>
        <w:t>。</w:t>
      </w:r>
    </w:p>
    <w:p w14:paraId="3DF3F39E" w14:textId="2DFF55FC" w:rsidR="00EF5AC2" w:rsidRPr="008F327E" w:rsidRDefault="00EF5AC2"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F214E1" w:rsidRPr="008F327E">
        <w:rPr>
          <w:rFonts w:ascii="Times New Roman" w:eastAsia="仿宋_GB2312" w:hAnsi="Times New Roman" w:cs="Times New Roman"/>
          <w:sz w:val="28"/>
          <w:szCs w:val="28"/>
        </w:rPr>
        <w:t>3</w:t>
      </w:r>
      <w:r w:rsidRPr="008F327E">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 xml:space="preserve">  </w:t>
      </w:r>
      <w:r w:rsidRPr="008F327E">
        <w:rPr>
          <w:rFonts w:ascii="Times New Roman" w:eastAsia="仿宋_GB2312" w:hAnsi="Times New Roman" w:cs="Times New Roman"/>
          <w:sz w:val="28"/>
          <w:szCs w:val="28"/>
        </w:rPr>
        <w:t>月：</w:t>
      </w:r>
      <w:r w:rsidR="00615DEF" w:rsidRPr="008F327E">
        <w:rPr>
          <w:rFonts w:ascii="Times New Roman" w:eastAsia="仿宋_GB2312" w:hAnsi="Times New Roman" w:cs="Times New Roman"/>
          <w:sz w:val="28"/>
          <w:szCs w:val="28"/>
        </w:rPr>
        <w:t>计划</w:t>
      </w:r>
      <w:r w:rsidRPr="008F327E">
        <w:rPr>
          <w:rFonts w:ascii="Times New Roman" w:eastAsia="仿宋_GB2312" w:hAnsi="Times New Roman" w:cs="Times New Roman"/>
          <w:sz w:val="28"/>
          <w:szCs w:val="28"/>
        </w:rPr>
        <w:t>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535EB002"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w:t>
      </w:r>
      <w:r w:rsidRPr="00F013CC">
        <w:rPr>
          <w:rFonts w:ascii="Times New Roman" w:eastAsia="仿宋_GB2312" w:hAnsi="Times New Roman" w:cs="Times New Roman"/>
          <w:sz w:val="28"/>
          <w:szCs w:val="28"/>
        </w:rPr>
        <w:lastRenderedPageBreak/>
        <w:t>求；</w:t>
      </w:r>
      <w:r w:rsidR="002A0B2B" w:rsidRPr="00F013CC">
        <w:rPr>
          <w:rFonts w:ascii="Times New Roman" w:eastAsia="仿宋_GB2312" w:hAnsi="Times New Roman" w:cs="Times New Roman"/>
          <w:sz w:val="28"/>
          <w:szCs w:val="28"/>
        </w:rPr>
        <w:t>二是充分考虑</w:t>
      </w:r>
      <w:r w:rsidR="003D2C5C">
        <w:rPr>
          <w:rFonts w:ascii="Times New Roman" w:eastAsia="仿宋_GB2312" w:hAnsi="Times New Roman" w:cs="Times New Roman"/>
          <w:sz w:val="28"/>
          <w:szCs w:val="28"/>
        </w:rPr>
        <w:t>风电塔筒预应力混凝土用热轧盘条</w:t>
      </w:r>
      <w:r w:rsidR="00683FC0" w:rsidRPr="00F013CC">
        <w:rPr>
          <w:rFonts w:ascii="Times New Roman" w:eastAsia="仿宋_GB2312" w:hAnsi="Times New Roman" w:cs="Times New Roman"/>
          <w:sz w:val="28"/>
          <w:szCs w:val="28"/>
        </w:rPr>
        <w:t>的使用需求</w:t>
      </w:r>
      <w:r w:rsidR="00C17196" w:rsidRPr="00F013CC">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13A3FE82" w:rsidR="005A6F0A"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本文件规定了</w:t>
      </w:r>
      <w:r w:rsidR="003D2C5C">
        <w:rPr>
          <w:rFonts w:ascii="Times New Roman" w:eastAsia="仿宋_GB2312" w:hAnsi="Times New Roman" w:cs="Times New Roman" w:hint="eastAsia"/>
          <w:sz w:val="28"/>
          <w:szCs w:val="28"/>
        </w:rPr>
        <w:t>风电塔筒预应力混凝土用热轧盘条</w:t>
      </w:r>
      <w:r w:rsidRPr="00185F5D">
        <w:rPr>
          <w:rFonts w:ascii="Times New Roman" w:eastAsia="仿宋_GB2312" w:hAnsi="Times New Roman" w:cs="Times New Roman" w:hint="eastAsia"/>
          <w:sz w:val="28"/>
          <w:szCs w:val="28"/>
        </w:rPr>
        <w:t>的订货内容、尺寸、外形、重量、技术要求、试验方法、检验规则、包装、标志和质量证明书。</w:t>
      </w:r>
    </w:p>
    <w:p w14:paraId="17F3905D" w14:textId="06608164" w:rsidR="00AB3218" w:rsidRPr="00F013CC" w:rsidRDefault="00AB3218" w:rsidP="005A6F0A">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目前</w:t>
      </w:r>
      <w:r>
        <w:rPr>
          <w:rFonts w:ascii="Times New Roman" w:eastAsia="仿宋_GB2312" w:hAnsi="Times New Roman" w:cs="Times New Roman"/>
          <w:sz w:val="28"/>
          <w:szCs w:val="28"/>
        </w:rPr>
        <w:t>国家标准、行业标准未</w:t>
      </w:r>
      <w:r>
        <w:rPr>
          <w:rFonts w:ascii="Times New Roman" w:eastAsia="仿宋_GB2312" w:hAnsi="Times New Roman" w:cs="Times New Roman" w:hint="eastAsia"/>
          <w:sz w:val="28"/>
          <w:szCs w:val="28"/>
        </w:rPr>
        <w:t>对</w:t>
      </w:r>
      <w:r>
        <w:rPr>
          <w:rFonts w:ascii="Times New Roman" w:eastAsia="仿宋_GB2312" w:hAnsi="Times New Roman" w:cs="Times New Roman"/>
          <w:sz w:val="28"/>
          <w:szCs w:val="28"/>
        </w:rPr>
        <w:t>直接用于</w:t>
      </w:r>
      <w:r>
        <w:rPr>
          <w:rFonts w:ascii="Times New Roman" w:eastAsia="仿宋_GB2312" w:hAnsi="Times New Roman" w:cs="Times New Roman" w:hint="eastAsia"/>
          <w:sz w:val="28"/>
          <w:szCs w:val="28"/>
        </w:rPr>
        <w:t>预应力混凝土</w:t>
      </w:r>
      <w:r>
        <w:rPr>
          <w:rFonts w:ascii="Times New Roman" w:eastAsia="仿宋_GB2312" w:hAnsi="Times New Roman" w:cs="Times New Roman"/>
          <w:sz w:val="28"/>
          <w:szCs w:val="28"/>
        </w:rPr>
        <w:t>的盘条产品进行规定，因此本团体标准为填补标准空白的新标准，其中</w:t>
      </w:r>
      <w:r>
        <w:rPr>
          <w:rFonts w:ascii="Times New Roman" w:eastAsia="仿宋_GB2312" w:hAnsi="Times New Roman" w:cs="Times New Roman" w:hint="eastAsia"/>
          <w:sz w:val="28"/>
          <w:szCs w:val="28"/>
        </w:rPr>
        <w:t>牌号</w:t>
      </w:r>
      <w:r>
        <w:rPr>
          <w:rFonts w:ascii="Times New Roman" w:eastAsia="仿宋_GB2312" w:hAnsi="Times New Roman" w:cs="Times New Roman"/>
          <w:sz w:val="28"/>
          <w:szCs w:val="28"/>
        </w:rPr>
        <w:t>和化学成分</w:t>
      </w:r>
      <w:r>
        <w:rPr>
          <w:rFonts w:ascii="Times New Roman" w:eastAsia="仿宋_GB2312" w:hAnsi="Times New Roman" w:cs="Times New Roman" w:hint="eastAsia"/>
          <w:sz w:val="28"/>
          <w:szCs w:val="28"/>
        </w:rPr>
        <w:t>参考</w:t>
      </w:r>
      <w:r>
        <w:rPr>
          <w:rFonts w:ascii="Times New Roman" w:eastAsia="仿宋_GB2312" w:hAnsi="Times New Roman" w:cs="Times New Roman"/>
          <w:sz w:val="28"/>
          <w:szCs w:val="28"/>
        </w:rPr>
        <w:t>了</w:t>
      </w:r>
      <w:r>
        <w:rPr>
          <w:rFonts w:ascii="Times New Roman" w:eastAsia="仿宋_GB2312" w:hAnsi="Times New Roman" w:cs="Times New Roman" w:hint="eastAsia"/>
          <w:sz w:val="28"/>
          <w:szCs w:val="28"/>
        </w:rPr>
        <w:t>预应力混凝土钢棒用盘条</w:t>
      </w:r>
      <w:r>
        <w:rPr>
          <w:rFonts w:ascii="Times New Roman" w:eastAsia="仿宋_GB2312" w:hAnsi="Times New Roman" w:cs="Times New Roman"/>
          <w:sz w:val="28"/>
          <w:szCs w:val="28"/>
        </w:rPr>
        <w:t>的国家</w:t>
      </w:r>
      <w:r>
        <w:rPr>
          <w:rFonts w:ascii="Times New Roman" w:eastAsia="仿宋_GB2312" w:hAnsi="Times New Roman" w:cs="Times New Roman" w:hint="eastAsia"/>
          <w:sz w:val="28"/>
          <w:szCs w:val="28"/>
        </w:rPr>
        <w:t>标准</w:t>
      </w:r>
      <w:r w:rsidRPr="00030194">
        <w:rPr>
          <w:rFonts w:ascii="Times New Roman" w:eastAsia="仿宋_GB2312" w:hAnsi="Times New Roman" w:cs="Times New Roman" w:hint="eastAsia"/>
          <w:sz w:val="28"/>
          <w:szCs w:val="28"/>
        </w:rPr>
        <w:t xml:space="preserve">GB/T </w:t>
      </w:r>
      <w:r>
        <w:rPr>
          <w:rFonts w:ascii="Times New Roman" w:eastAsia="仿宋_GB2312" w:hAnsi="Times New Roman" w:cs="Times New Roman"/>
          <w:sz w:val="28"/>
          <w:szCs w:val="28"/>
        </w:rPr>
        <w:t>24587</w:t>
      </w:r>
      <w:r>
        <w:rPr>
          <w:rFonts w:ascii="Times New Roman" w:eastAsia="仿宋_GB2312" w:hAnsi="Times New Roman" w:cs="Times New Roman" w:hint="eastAsia"/>
          <w:sz w:val="28"/>
          <w:szCs w:val="28"/>
        </w:rPr>
        <w:t>。</w:t>
      </w:r>
      <w:r w:rsidR="00F81380">
        <w:rPr>
          <w:rFonts w:ascii="Times New Roman" w:eastAsia="仿宋_GB2312" w:hAnsi="Times New Roman" w:cs="Times New Roman" w:hint="eastAsia"/>
          <w:sz w:val="28"/>
          <w:szCs w:val="28"/>
        </w:rPr>
        <w:t>力学性能</w:t>
      </w:r>
      <w:r w:rsidR="00F81380">
        <w:rPr>
          <w:rFonts w:ascii="Times New Roman" w:eastAsia="仿宋_GB2312" w:hAnsi="Times New Roman" w:cs="Times New Roman"/>
          <w:sz w:val="28"/>
          <w:szCs w:val="28"/>
        </w:rPr>
        <w:t>参考了</w:t>
      </w:r>
      <w:r w:rsidR="00F81380">
        <w:rPr>
          <w:rFonts w:ascii="Times New Roman" w:eastAsia="仿宋_GB2312" w:hAnsi="Times New Roman" w:cs="Times New Roman" w:hint="eastAsia"/>
          <w:sz w:val="28"/>
          <w:szCs w:val="28"/>
        </w:rPr>
        <w:t>GB/T</w:t>
      </w:r>
      <w:r w:rsidR="00F81380">
        <w:rPr>
          <w:rFonts w:ascii="Times New Roman" w:eastAsia="仿宋_GB2312" w:hAnsi="Times New Roman" w:cs="Times New Roman"/>
          <w:sz w:val="28"/>
          <w:szCs w:val="28"/>
        </w:rPr>
        <w:t xml:space="preserve"> 5223.3</w:t>
      </w:r>
      <w:r w:rsidR="00F81380">
        <w:rPr>
          <w:rFonts w:ascii="Times New Roman" w:eastAsia="仿宋_GB2312" w:hAnsi="Times New Roman" w:cs="Times New Roman" w:hint="eastAsia"/>
          <w:sz w:val="28"/>
          <w:szCs w:val="28"/>
        </w:rPr>
        <w:t>《预应力</w:t>
      </w:r>
      <w:r w:rsidR="00F81380">
        <w:rPr>
          <w:rFonts w:ascii="Times New Roman" w:eastAsia="仿宋_GB2312" w:hAnsi="Times New Roman" w:cs="Times New Roman"/>
          <w:sz w:val="28"/>
          <w:szCs w:val="28"/>
        </w:rPr>
        <w:t>混凝土钢</w:t>
      </w:r>
      <w:r w:rsidR="00F81380">
        <w:rPr>
          <w:rFonts w:ascii="Times New Roman" w:eastAsia="仿宋_GB2312" w:hAnsi="Times New Roman" w:cs="Times New Roman" w:hint="eastAsia"/>
          <w:sz w:val="28"/>
          <w:szCs w:val="28"/>
        </w:rPr>
        <w:t>棒》中的</w:t>
      </w:r>
      <w:r w:rsidR="00F81380">
        <w:rPr>
          <w:rFonts w:ascii="Times New Roman" w:eastAsia="仿宋_GB2312" w:hAnsi="Times New Roman" w:cs="Times New Roman"/>
          <w:sz w:val="28"/>
          <w:szCs w:val="28"/>
        </w:rPr>
        <w:t>光圆</w:t>
      </w:r>
      <w:r w:rsidR="00F81380">
        <w:rPr>
          <w:rFonts w:ascii="Times New Roman" w:eastAsia="仿宋_GB2312" w:hAnsi="Times New Roman" w:cs="Times New Roman" w:hint="eastAsia"/>
          <w:sz w:val="28"/>
          <w:szCs w:val="28"/>
        </w:rPr>
        <w:t>钢棒</w:t>
      </w:r>
      <w:r w:rsidR="00F81380">
        <w:rPr>
          <w:rFonts w:ascii="Times New Roman" w:eastAsia="仿宋_GB2312" w:hAnsi="Times New Roman" w:cs="Times New Roman"/>
          <w:sz w:val="28"/>
          <w:szCs w:val="28"/>
        </w:rPr>
        <w:t>，</w:t>
      </w:r>
      <w:r w:rsidR="00F81380">
        <w:rPr>
          <w:rFonts w:ascii="Times New Roman" w:eastAsia="仿宋_GB2312" w:hAnsi="Times New Roman" w:cs="Times New Roman" w:hint="eastAsia"/>
          <w:sz w:val="28"/>
          <w:szCs w:val="28"/>
        </w:rPr>
        <w:t>但考虑到</w:t>
      </w:r>
      <w:r w:rsidR="00F81380">
        <w:rPr>
          <w:rFonts w:ascii="Times New Roman" w:eastAsia="仿宋_GB2312" w:hAnsi="Times New Roman" w:cs="Times New Roman" w:hint="eastAsia"/>
          <w:sz w:val="28"/>
          <w:szCs w:val="28"/>
        </w:rPr>
        <w:t>GB/T</w:t>
      </w:r>
      <w:r w:rsidR="00F81380">
        <w:rPr>
          <w:rFonts w:ascii="Times New Roman" w:eastAsia="仿宋_GB2312" w:hAnsi="Times New Roman" w:cs="Times New Roman"/>
          <w:sz w:val="28"/>
          <w:szCs w:val="28"/>
        </w:rPr>
        <w:t xml:space="preserve"> 5223.3</w:t>
      </w:r>
      <w:r w:rsidR="00F81380">
        <w:rPr>
          <w:rFonts w:ascii="Times New Roman" w:eastAsia="仿宋_GB2312" w:hAnsi="Times New Roman" w:cs="Times New Roman" w:hint="eastAsia"/>
          <w:sz w:val="28"/>
          <w:szCs w:val="28"/>
        </w:rPr>
        <w:t>规定</w:t>
      </w:r>
      <w:r w:rsidR="00F81380">
        <w:rPr>
          <w:rFonts w:ascii="Times New Roman" w:eastAsia="仿宋_GB2312" w:hAnsi="Times New Roman" w:cs="Times New Roman"/>
          <w:sz w:val="28"/>
          <w:szCs w:val="28"/>
        </w:rPr>
        <w:t>的</w:t>
      </w:r>
      <w:r w:rsidR="00F81380">
        <w:rPr>
          <w:rFonts w:ascii="Times New Roman" w:eastAsia="仿宋_GB2312" w:hAnsi="Times New Roman" w:cs="Times New Roman" w:hint="eastAsia"/>
          <w:sz w:val="28"/>
          <w:szCs w:val="28"/>
        </w:rPr>
        <w:t>钢棒以</w:t>
      </w:r>
      <w:r w:rsidR="00F81380">
        <w:rPr>
          <w:rFonts w:ascii="Times New Roman" w:eastAsia="仿宋_GB2312" w:hAnsi="Times New Roman" w:cs="Times New Roman"/>
          <w:sz w:val="28"/>
          <w:szCs w:val="28"/>
        </w:rPr>
        <w:t>热轧</w:t>
      </w:r>
      <w:r w:rsidR="00F81380">
        <w:rPr>
          <w:rFonts w:ascii="Times New Roman" w:eastAsia="仿宋_GB2312" w:hAnsi="Times New Roman" w:cs="Times New Roman" w:hint="eastAsia"/>
          <w:sz w:val="28"/>
          <w:szCs w:val="28"/>
        </w:rPr>
        <w:t>盘条</w:t>
      </w:r>
      <w:r w:rsidR="00F81380">
        <w:rPr>
          <w:rFonts w:ascii="Times New Roman" w:eastAsia="仿宋_GB2312" w:hAnsi="Times New Roman" w:cs="Times New Roman"/>
          <w:sz w:val="28"/>
          <w:szCs w:val="28"/>
        </w:rPr>
        <w:t>为</w:t>
      </w:r>
      <w:r w:rsidR="00F81380">
        <w:rPr>
          <w:rFonts w:ascii="Times New Roman" w:eastAsia="仿宋_GB2312" w:hAnsi="Times New Roman" w:cs="Times New Roman" w:hint="eastAsia"/>
          <w:sz w:val="28"/>
          <w:szCs w:val="28"/>
        </w:rPr>
        <w:t>原料</w:t>
      </w:r>
      <w:r w:rsidR="00F81380">
        <w:rPr>
          <w:rFonts w:ascii="Times New Roman" w:eastAsia="仿宋_GB2312" w:hAnsi="Times New Roman" w:cs="Times New Roman"/>
          <w:sz w:val="28"/>
          <w:szCs w:val="28"/>
        </w:rPr>
        <w:t>进行拉拔和</w:t>
      </w:r>
      <w:r w:rsidR="00F81380">
        <w:rPr>
          <w:rFonts w:ascii="Times New Roman" w:eastAsia="仿宋_GB2312" w:hAnsi="Times New Roman" w:cs="Times New Roman" w:hint="eastAsia"/>
          <w:sz w:val="28"/>
          <w:szCs w:val="28"/>
        </w:rPr>
        <w:t>热处理</w:t>
      </w:r>
      <w:r w:rsidR="00F81380">
        <w:rPr>
          <w:rFonts w:ascii="Times New Roman" w:eastAsia="仿宋_GB2312" w:hAnsi="Times New Roman" w:cs="Times New Roman"/>
          <w:sz w:val="28"/>
          <w:szCs w:val="28"/>
        </w:rPr>
        <w:t>，</w:t>
      </w:r>
      <w:r w:rsidR="00F81380">
        <w:rPr>
          <w:rFonts w:ascii="Times New Roman" w:eastAsia="仿宋_GB2312" w:hAnsi="Times New Roman" w:cs="Times New Roman" w:hint="eastAsia"/>
          <w:sz w:val="28"/>
          <w:szCs w:val="28"/>
        </w:rPr>
        <w:t>其力学性能指标</w:t>
      </w:r>
      <w:r w:rsidR="00F81380">
        <w:rPr>
          <w:rFonts w:ascii="Times New Roman" w:eastAsia="仿宋_GB2312" w:hAnsi="Times New Roman" w:cs="Times New Roman"/>
          <w:sz w:val="28"/>
          <w:szCs w:val="28"/>
        </w:rPr>
        <w:t>与本标准产品</w:t>
      </w:r>
      <w:r w:rsidR="00F81380">
        <w:rPr>
          <w:rFonts w:ascii="Times New Roman" w:eastAsia="仿宋_GB2312" w:hAnsi="Times New Roman" w:cs="Times New Roman" w:hint="eastAsia"/>
          <w:sz w:val="28"/>
          <w:szCs w:val="28"/>
        </w:rPr>
        <w:t>无法对应</w:t>
      </w:r>
      <w:r w:rsidR="00F81380">
        <w:rPr>
          <w:rFonts w:ascii="Times New Roman" w:eastAsia="仿宋_GB2312" w:hAnsi="Times New Roman" w:cs="Times New Roman"/>
          <w:sz w:val="28"/>
          <w:szCs w:val="28"/>
        </w:rPr>
        <w:t>，</w:t>
      </w:r>
      <w:r w:rsidR="00F81380">
        <w:rPr>
          <w:rFonts w:ascii="Times New Roman" w:eastAsia="仿宋_GB2312" w:hAnsi="Times New Roman" w:cs="Times New Roman" w:hint="eastAsia"/>
          <w:sz w:val="28"/>
          <w:szCs w:val="28"/>
        </w:rPr>
        <w:t>所以</w:t>
      </w:r>
      <w:r w:rsidR="00F81380">
        <w:rPr>
          <w:rFonts w:ascii="Times New Roman" w:eastAsia="仿宋_GB2312" w:hAnsi="Times New Roman" w:cs="Times New Roman"/>
          <w:sz w:val="28"/>
          <w:szCs w:val="28"/>
        </w:rPr>
        <w:t>根据实际生产应用情况</w:t>
      </w:r>
      <w:r w:rsidR="00F81380">
        <w:rPr>
          <w:rFonts w:ascii="Times New Roman" w:eastAsia="仿宋_GB2312" w:hAnsi="Times New Roman" w:cs="Times New Roman" w:hint="eastAsia"/>
          <w:sz w:val="28"/>
          <w:szCs w:val="28"/>
        </w:rPr>
        <w:t>给出了</w:t>
      </w:r>
      <w:r w:rsidR="00F81380">
        <w:rPr>
          <w:rFonts w:ascii="Times New Roman" w:eastAsia="仿宋_GB2312" w:hAnsi="Times New Roman" w:cs="Times New Roman"/>
          <w:sz w:val="28"/>
          <w:szCs w:val="28"/>
        </w:rPr>
        <w:t>力学性能指标。</w:t>
      </w:r>
    </w:p>
    <w:p w14:paraId="5457F379"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（二）关于适用范围</w:t>
      </w:r>
    </w:p>
    <w:p w14:paraId="4D244AAA" w14:textId="4042090A" w:rsidR="009B638E" w:rsidRDefault="005C64DB" w:rsidP="005A6F0A">
      <w:pPr>
        <w:spacing w:line="360" w:lineRule="auto"/>
        <w:ind w:firstLineChars="200" w:firstLine="560"/>
        <w:rPr>
          <w:rFonts w:ascii="Times New Roman" w:eastAsia="仿宋_GB2312" w:hAnsi="Times New Roman" w:cs="Times New Roman"/>
          <w:sz w:val="28"/>
          <w:szCs w:val="28"/>
        </w:rPr>
      </w:pPr>
      <w:r w:rsidRPr="005C64DB">
        <w:rPr>
          <w:rFonts w:ascii="Times New Roman" w:eastAsia="仿宋_GB2312" w:hAnsi="Times New Roman" w:cs="Times New Roman" w:hint="eastAsia"/>
          <w:sz w:val="28"/>
          <w:szCs w:val="28"/>
        </w:rPr>
        <w:t>本文件适用于公称直径</w:t>
      </w:r>
      <w:r w:rsidRPr="005C64DB">
        <w:rPr>
          <w:rFonts w:ascii="Times New Roman" w:eastAsia="仿宋_GB2312" w:hAnsi="Times New Roman" w:cs="Times New Roman" w:hint="eastAsia"/>
          <w:sz w:val="28"/>
          <w:szCs w:val="28"/>
        </w:rPr>
        <w:t>5.5mm~16.0mm</w:t>
      </w:r>
      <w:r w:rsidRPr="005C64DB">
        <w:rPr>
          <w:rFonts w:ascii="Times New Roman" w:eastAsia="仿宋_GB2312" w:hAnsi="Times New Roman" w:cs="Times New Roman" w:hint="eastAsia"/>
          <w:sz w:val="28"/>
          <w:szCs w:val="28"/>
        </w:rPr>
        <w:t>的</w:t>
      </w:r>
      <w:r w:rsidR="003D2C5C">
        <w:rPr>
          <w:rFonts w:ascii="Times New Roman" w:eastAsia="仿宋_GB2312" w:hAnsi="Times New Roman" w:cs="Times New Roman" w:hint="eastAsia"/>
          <w:sz w:val="28"/>
          <w:szCs w:val="28"/>
        </w:rPr>
        <w:t>风电塔筒预应力混凝土用热轧盘条</w:t>
      </w:r>
      <w:r w:rsidRPr="005C64DB">
        <w:rPr>
          <w:rFonts w:ascii="Times New Roman" w:eastAsia="仿宋_GB2312" w:hAnsi="Times New Roman" w:cs="Times New Roman" w:hint="eastAsia"/>
          <w:sz w:val="28"/>
          <w:szCs w:val="28"/>
        </w:rPr>
        <w:t>（以下简称盘条）</w:t>
      </w:r>
      <w:r w:rsidR="000D38A0" w:rsidRPr="000D38A0">
        <w:rPr>
          <w:rFonts w:ascii="Times New Roman" w:eastAsia="仿宋_GB2312" w:hAnsi="Times New Roman" w:cs="Times New Roman" w:hint="eastAsia"/>
          <w:sz w:val="28"/>
          <w:szCs w:val="28"/>
        </w:rPr>
        <w:t>。</w:t>
      </w:r>
    </w:p>
    <w:p w14:paraId="39F48911" w14:textId="0D79700E" w:rsidR="005A6F0A" w:rsidRPr="00F013CC" w:rsidRDefault="00030194"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（三</w:t>
      </w:r>
      <w:r w:rsidR="005A6F0A" w:rsidRPr="00F013CC">
        <w:rPr>
          <w:rFonts w:ascii="Times New Roman" w:eastAsia="仿宋_GB2312" w:hAnsi="Times New Roman" w:cs="Times New Roman"/>
          <w:sz w:val="28"/>
          <w:szCs w:val="28"/>
        </w:rPr>
        <w:t>）关于</w:t>
      </w:r>
      <w:r w:rsidR="00CE4AFE" w:rsidRPr="00F013CC">
        <w:rPr>
          <w:rFonts w:ascii="Times New Roman" w:eastAsia="仿宋_GB2312" w:hAnsi="Times New Roman" w:cs="Times New Roman"/>
          <w:sz w:val="28"/>
          <w:szCs w:val="28"/>
        </w:rPr>
        <w:t>订货内容</w:t>
      </w:r>
    </w:p>
    <w:p w14:paraId="753B277E" w14:textId="210B5D92" w:rsidR="00A52CB0" w:rsidRPr="00F013CC" w:rsidRDefault="00BD082B" w:rsidP="00BD082B">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按本文件订货的合同或订单应包括下列内容</w:t>
      </w:r>
      <w:r w:rsidR="00CE4AFE" w:rsidRPr="00F013CC">
        <w:rPr>
          <w:rFonts w:ascii="Times New Roman" w:eastAsia="仿宋_GB2312" w:hAnsi="Times New Roman" w:cs="Times New Roman"/>
          <w:sz w:val="28"/>
          <w:szCs w:val="28"/>
        </w:rPr>
        <w:t>：</w:t>
      </w:r>
      <w:r w:rsidRPr="00BD082B">
        <w:rPr>
          <w:rFonts w:ascii="Times New Roman" w:eastAsia="仿宋_GB2312" w:hAnsi="Times New Roman" w:cs="Times New Roman" w:hint="eastAsia"/>
          <w:sz w:val="28"/>
          <w:szCs w:val="28"/>
        </w:rPr>
        <w:t>产品名称</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本文件编号</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牌号</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规格、外形精度级别</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重量</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包装方式及标识要求</w:t>
      </w:r>
      <w:r w:rsidR="00CE4AFE" w:rsidRPr="00F013CC">
        <w:rPr>
          <w:rFonts w:ascii="Times New Roman" w:eastAsia="仿宋_GB2312" w:hAnsi="Times New Roman" w:cs="Times New Roman"/>
          <w:sz w:val="28"/>
          <w:szCs w:val="28"/>
        </w:rPr>
        <w:t>。</w:t>
      </w:r>
    </w:p>
    <w:p w14:paraId="7966F033" w14:textId="70E14ECE"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030194">
        <w:rPr>
          <w:rFonts w:ascii="Times New Roman" w:eastAsia="仿宋_GB2312" w:hAnsi="Times New Roman" w:cs="Times New Roman" w:hint="eastAsia"/>
          <w:sz w:val="28"/>
          <w:szCs w:val="28"/>
        </w:rPr>
        <w:t>四</w:t>
      </w:r>
      <w:r w:rsidRPr="00F013CC">
        <w:rPr>
          <w:rFonts w:ascii="Times New Roman" w:eastAsia="仿宋_GB2312" w:hAnsi="Times New Roman" w:cs="Times New Roman"/>
          <w:sz w:val="28"/>
          <w:szCs w:val="28"/>
        </w:rPr>
        <w:t>）关于</w:t>
      </w:r>
      <w:r w:rsidR="00940E50" w:rsidRPr="00F013CC">
        <w:rPr>
          <w:rFonts w:ascii="Times New Roman" w:eastAsia="仿宋_GB2312" w:hAnsi="Times New Roman" w:cs="Times New Roman"/>
          <w:sz w:val="28"/>
          <w:szCs w:val="28"/>
        </w:rPr>
        <w:t>尺寸、外形、重量</w:t>
      </w:r>
    </w:p>
    <w:p w14:paraId="7D19D63A" w14:textId="521C858B" w:rsidR="00A52CB0" w:rsidRDefault="00BD082B" w:rsidP="00BD082B">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盘条的尺寸、外形及允许偏差应符合</w:t>
      </w:r>
      <w:r w:rsidRPr="00BD082B">
        <w:rPr>
          <w:rFonts w:ascii="Times New Roman" w:eastAsia="仿宋_GB2312" w:hAnsi="Times New Roman" w:cs="Times New Roman" w:hint="eastAsia"/>
          <w:sz w:val="28"/>
          <w:szCs w:val="28"/>
        </w:rPr>
        <w:t>GB/T 14981-2009</w:t>
      </w:r>
      <w:r w:rsidRPr="00BD082B">
        <w:rPr>
          <w:rFonts w:ascii="Times New Roman" w:eastAsia="仿宋_GB2312" w:hAnsi="Times New Roman" w:cs="Times New Roman" w:hint="eastAsia"/>
          <w:sz w:val="28"/>
          <w:szCs w:val="28"/>
        </w:rPr>
        <w:t>中</w:t>
      </w:r>
      <w:r w:rsidRPr="00BD082B">
        <w:rPr>
          <w:rFonts w:ascii="Times New Roman" w:eastAsia="仿宋_GB2312" w:hAnsi="Times New Roman" w:cs="Times New Roman" w:hint="eastAsia"/>
          <w:sz w:val="28"/>
          <w:szCs w:val="28"/>
        </w:rPr>
        <w:t>B</w:t>
      </w:r>
      <w:r w:rsidRPr="00BD082B">
        <w:rPr>
          <w:rFonts w:ascii="Times New Roman" w:eastAsia="仿宋_GB2312" w:hAnsi="Times New Roman" w:cs="Times New Roman" w:hint="eastAsia"/>
          <w:sz w:val="28"/>
          <w:szCs w:val="28"/>
        </w:rPr>
        <w:t>级及以上精度的规定。若合同中未明确时，按</w:t>
      </w:r>
      <w:r w:rsidRPr="00BD082B">
        <w:rPr>
          <w:rFonts w:ascii="Times New Roman" w:eastAsia="仿宋_GB2312" w:hAnsi="Times New Roman" w:cs="Times New Roman" w:hint="eastAsia"/>
          <w:sz w:val="28"/>
          <w:szCs w:val="28"/>
        </w:rPr>
        <w:t>GB/T 14981</w:t>
      </w:r>
      <w:r w:rsidRPr="00BD082B">
        <w:rPr>
          <w:rFonts w:ascii="Times New Roman" w:eastAsia="仿宋_GB2312" w:hAnsi="Times New Roman" w:cs="Times New Roman" w:hint="eastAsia"/>
          <w:sz w:val="28"/>
          <w:szCs w:val="28"/>
        </w:rPr>
        <w:t>中</w:t>
      </w:r>
      <w:r w:rsidRPr="00BD082B">
        <w:rPr>
          <w:rFonts w:ascii="Times New Roman" w:eastAsia="仿宋_GB2312" w:hAnsi="Times New Roman" w:cs="Times New Roman" w:hint="eastAsia"/>
          <w:sz w:val="28"/>
          <w:szCs w:val="28"/>
        </w:rPr>
        <w:t>B</w:t>
      </w:r>
      <w:r w:rsidRPr="00BD082B">
        <w:rPr>
          <w:rFonts w:ascii="Times New Roman" w:eastAsia="仿宋_GB2312" w:hAnsi="Times New Roman" w:cs="Times New Roman" w:hint="eastAsia"/>
          <w:sz w:val="28"/>
          <w:szCs w:val="28"/>
        </w:rPr>
        <w:t>级精度执行。每盘盘条由一根盘条组成，盘条的重量及允许偏差应符合</w:t>
      </w:r>
      <w:r w:rsidRPr="00BD082B">
        <w:rPr>
          <w:rFonts w:ascii="Times New Roman" w:eastAsia="仿宋_GB2312" w:hAnsi="Times New Roman" w:cs="Times New Roman" w:hint="eastAsia"/>
          <w:sz w:val="28"/>
          <w:szCs w:val="28"/>
        </w:rPr>
        <w:t>GB/T 14981-2009</w:t>
      </w:r>
      <w:r w:rsidRPr="00BD082B">
        <w:rPr>
          <w:rFonts w:ascii="Times New Roman" w:eastAsia="仿宋_GB2312" w:hAnsi="Times New Roman" w:cs="Times New Roman" w:hint="eastAsia"/>
          <w:sz w:val="28"/>
          <w:szCs w:val="28"/>
        </w:rPr>
        <w:t>的规定。经供需双方协商，并在合同中注明，可提供其他尺寸、重量及更高精度要求的盘条。</w:t>
      </w:r>
    </w:p>
    <w:p w14:paraId="0E992C33" w14:textId="16A9B237" w:rsidR="00030194" w:rsidRPr="00F013CC" w:rsidRDefault="00030194"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24587</w:t>
      </w:r>
      <w:r>
        <w:rPr>
          <w:rFonts w:ascii="Times New Roman" w:eastAsia="仿宋_GB2312" w:hAnsi="Times New Roman" w:cs="Times New Roman" w:hint="eastAsia"/>
          <w:sz w:val="28"/>
          <w:szCs w:val="28"/>
        </w:rPr>
        <w:t>相比</w:t>
      </w:r>
      <w:r>
        <w:rPr>
          <w:rFonts w:ascii="Times New Roman" w:eastAsia="仿宋_GB2312" w:hAnsi="Times New Roman" w:cs="Times New Roman"/>
          <w:sz w:val="28"/>
          <w:szCs w:val="28"/>
        </w:rPr>
        <w:t>，本标准明确了采用</w:t>
      </w:r>
      <w:r>
        <w:rPr>
          <w:rFonts w:ascii="Times New Roman" w:eastAsia="仿宋_GB2312" w:hAnsi="Times New Roman" w:cs="Times New Roman"/>
          <w:sz w:val="28"/>
          <w:szCs w:val="28"/>
        </w:rPr>
        <w:t>GB/T 14981</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B</w:t>
      </w:r>
      <w:r>
        <w:rPr>
          <w:rFonts w:ascii="Times New Roman" w:eastAsia="仿宋_GB2312" w:hAnsi="Times New Roman" w:cs="Times New Roman"/>
          <w:sz w:val="28"/>
          <w:szCs w:val="28"/>
        </w:rPr>
        <w:t>级精度，</w:t>
      </w:r>
      <w:r>
        <w:rPr>
          <w:rFonts w:ascii="Times New Roman" w:eastAsia="仿宋_GB2312" w:hAnsi="Times New Roman" w:cs="Times New Roman" w:hint="eastAsia"/>
          <w:sz w:val="28"/>
          <w:szCs w:val="28"/>
        </w:rPr>
        <w:t>比</w:t>
      </w:r>
      <w:r>
        <w:rPr>
          <w:rFonts w:ascii="Times New Roman" w:eastAsia="仿宋_GB2312" w:hAnsi="Times New Roman" w:cs="Times New Roman"/>
          <w:sz w:val="28"/>
          <w:szCs w:val="28"/>
        </w:rPr>
        <w:t>GB/T 24587</w:t>
      </w:r>
      <w:r>
        <w:rPr>
          <w:rFonts w:ascii="Times New Roman" w:eastAsia="仿宋_GB2312" w:hAnsi="Times New Roman" w:cs="Times New Roman" w:hint="eastAsia"/>
          <w:sz w:val="28"/>
          <w:szCs w:val="28"/>
        </w:rPr>
        <w:t>规定的</w:t>
      </w:r>
      <w:r>
        <w:rPr>
          <w:rFonts w:ascii="Times New Roman" w:eastAsia="仿宋_GB2312" w:hAnsi="Times New Roman" w:cs="Times New Roman"/>
          <w:sz w:val="28"/>
          <w:szCs w:val="28"/>
        </w:rPr>
        <w:t>符合</w:t>
      </w:r>
      <w:r>
        <w:rPr>
          <w:rFonts w:ascii="Times New Roman" w:eastAsia="仿宋_GB2312" w:hAnsi="Times New Roman" w:cs="Times New Roman"/>
          <w:sz w:val="28"/>
          <w:szCs w:val="28"/>
        </w:rPr>
        <w:t>GB/T 14981</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规定更加明确。</w:t>
      </w:r>
    </w:p>
    <w:p w14:paraId="633C5918" w14:textId="6F910463"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030194">
        <w:rPr>
          <w:rFonts w:ascii="Times New Roman" w:eastAsia="仿宋_GB2312" w:hAnsi="Times New Roman" w:cs="Times New Roman" w:hint="eastAsia"/>
          <w:sz w:val="28"/>
          <w:szCs w:val="28"/>
        </w:rPr>
        <w:t>五</w:t>
      </w:r>
      <w:r w:rsidRPr="00F013CC">
        <w:rPr>
          <w:rFonts w:ascii="Times New Roman" w:eastAsia="仿宋_GB2312" w:hAnsi="Times New Roman" w:cs="Times New Roman"/>
          <w:sz w:val="28"/>
          <w:szCs w:val="28"/>
        </w:rPr>
        <w:t>）关于</w:t>
      </w:r>
      <w:r w:rsidR="00D8029F" w:rsidRPr="00F013CC">
        <w:rPr>
          <w:rFonts w:ascii="Times New Roman" w:eastAsia="仿宋_GB2312" w:hAnsi="Times New Roman" w:cs="Times New Roman"/>
          <w:sz w:val="28"/>
          <w:szCs w:val="28"/>
        </w:rPr>
        <w:t>技术要求</w:t>
      </w:r>
    </w:p>
    <w:p w14:paraId="56B22527" w14:textId="76F9ADF0" w:rsidR="00BD082B" w:rsidRDefault="00C529A9" w:rsidP="00054F7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30F6A">
        <w:rPr>
          <w:rFonts w:ascii="Times New Roman" w:eastAsia="仿宋_GB2312" w:hAnsi="Times New Roman" w:cs="Times New Roman"/>
          <w:sz w:val="28"/>
          <w:szCs w:val="28"/>
        </w:rPr>
        <w:t xml:space="preserve"> </w:t>
      </w:r>
      <w:r w:rsidR="00BD082B">
        <w:rPr>
          <w:rFonts w:ascii="Times New Roman" w:eastAsia="仿宋_GB2312" w:hAnsi="Times New Roman" w:cs="Times New Roman" w:hint="eastAsia"/>
          <w:sz w:val="28"/>
          <w:szCs w:val="28"/>
        </w:rPr>
        <w:t>牌号</w:t>
      </w:r>
      <w:r w:rsidR="00BD082B">
        <w:rPr>
          <w:rFonts w:ascii="Times New Roman" w:eastAsia="仿宋_GB2312" w:hAnsi="Times New Roman" w:cs="Times New Roman"/>
          <w:sz w:val="28"/>
          <w:szCs w:val="28"/>
        </w:rPr>
        <w:t>和化学成分</w:t>
      </w:r>
    </w:p>
    <w:p w14:paraId="40410912" w14:textId="2EF583EB" w:rsidR="00307891" w:rsidRDefault="00BD082B" w:rsidP="009C3B47">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钢的牌号和化学成分（熔炼分析）应符合表</w:t>
      </w:r>
      <w:r w:rsidRPr="00BD082B">
        <w:rPr>
          <w:rFonts w:ascii="Times New Roman" w:eastAsia="仿宋_GB2312" w:hAnsi="Times New Roman" w:cs="Times New Roman" w:hint="eastAsia"/>
          <w:sz w:val="28"/>
          <w:szCs w:val="28"/>
        </w:rPr>
        <w:t>1</w:t>
      </w:r>
      <w:r w:rsidRPr="00BD082B">
        <w:rPr>
          <w:rFonts w:ascii="Times New Roman" w:eastAsia="仿宋_GB2312" w:hAnsi="Times New Roman" w:cs="Times New Roman" w:hint="eastAsia"/>
          <w:sz w:val="28"/>
          <w:szCs w:val="28"/>
        </w:rPr>
        <w:t>的规定。</w:t>
      </w:r>
      <w:r>
        <w:rPr>
          <w:rFonts w:ascii="Times New Roman" w:eastAsia="仿宋_GB2312" w:hAnsi="Times New Roman" w:cs="Times New Roman" w:hint="eastAsia"/>
          <w:sz w:val="28"/>
          <w:szCs w:val="28"/>
        </w:rPr>
        <w:t>盘</w:t>
      </w:r>
      <w:r w:rsidRPr="00BD082B">
        <w:rPr>
          <w:rFonts w:ascii="Times New Roman" w:eastAsia="仿宋_GB2312" w:hAnsi="Times New Roman" w:cs="Times New Roman" w:hint="eastAsia"/>
          <w:sz w:val="28"/>
          <w:szCs w:val="28"/>
        </w:rPr>
        <w:t>条的成品化学成分允许偏差应符合</w:t>
      </w:r>
      <w:r w:rsidRPr="00BD082B">
        <w:rPr>
          <w:rFonts w:ascii="Times New Roman" w:eastAsia="仿宋_GB2312" w:hAnsi="Times New Roman" w:cs="Times New Roman" w:hint="eastAsia"/>
          <w:sz w:val="28"/>
          <w:szCs w:val="28"/>
        </w:rPr>
        <w:t>GB/T 222</w:t>
      </w:r>
      <w:r w:rsidRPr="00BD082B">
        <w:rPr>
          <w:rFonts w:ascii="Times New Roman" w:eastAsia="仿宋_GB2312" w:hAnsi="Times New Roman" w:cs="Times New Roman" w:hint="eastAsia"/>
          <w:sz w:val="28"/>
          <w:szCs w:val="28"/>
        </w:rPr>
        <w:t>的规定。经供需双方协商，并在合同中注明，可供应其他牌号和化学成分的盘条。</w:t>
      </w:r>
    </w:p>
    <w:p w14:paraId="0C1DD324" w14:textId="3ABA2614" w:rsidR="009C3B47" w:rsidRPr="00770A8C" w:rsidRDefault="00C529A9" w:rsidP="00030194">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sidR="00030194">
        <w:rPr>
          <w:rFonts w:ascii="Times New Roman" w:eastAsia="仿宋_GB2312" w:hAnsi="Times New Roman" w:cs="Times New Roman"/>
          <w:sz w:val="28"/>
          <w:szCs w:val="28"/>
        </w:rPr>
        <w:t>GB/T 24587-2009</w:t>
      </w:r>
      <w:r>
        <w:rPr>
          <w:rFonts w:ascii="Times New Roman" w:eastAsia="仿宋_GB2312" w:hAnsi="Times New Roman" w:cs="Times New Roman" w:hint="eastAsia"/>
          <w:sz w:val="28"/>
          <w:szCs w:val="28"/>
        </w:rPr>
        <w:t>标准</w:t>
      </w:r>
      <w:r>
        <w:rPr>
          <w:rFonts w:ascii="Times New Roman" w:eastAsia="仿宋_GB2312" w:hAnsi="Times New Roman" w:cs="Times New Roman"/>
          <w:sz w:val="28"/>
          <w:szCs w:val="28"/>
        </w:rPr>
        <w:t>相比，本</w:t>
      </w:r>
      <w:r>
        <w:rPr>
          <w:rFonts w:ascii="Times New Roman" w:eastAsia="仿宋_GB2312" w:hAnsi="Times New Roman" w:cs="Times New Roman" w:hint="eastAsia"/>
          <w:sz w:val="28"/>
          <w:szCs w:val="28"/>
        </w:rPr>
        <w:t>标准在化学成分</w:t>
      </w:r>
      <w:r>
        <w:rPr>
          <w:rFonts w:ascii="Times New Roman" w:eastAsia="仿宋_GB2312" w:hAnsi="Times New Roman" w:cs="Times New Roman"/>
          <w:sz w:val="28"/>
          <w:szCs w:val="28"/>
        </w:rPr>
        <w:t>上</w:t>
      </w:r>
      <w:r>
        <w:rPr>
          <w:rFonts w:ascii="Times New Roman" w:eastAsia="仿宋_GB2312" w:hAnsi="Times New Roman" w:cs="Times New Roman" w:hint="eastAsia"/>
          <w:sz w:val="28"/>
          <w:szCs w:val="28"/>
        </w:rPr>
        <w:t>进一步</w:t>
      </w:r>
      <w:r>
        <w:rPr>
          <w:rFonts w:ascii="Times New Roman" w:eastAsia="仿宋_GB2312" w:hAnsi="Times New Roman" w:cs="Times New Roman"/>
          <w:sz w:val="28"/>
          <w:szCs w:val="28"/>
        </w:rPr>
        <w:t>加严</w:t>
      </w:r>
      <w:r>
        <w:rPr>
          <w:rFonts w:ascii="Times New Roman" w:eastAsia="仿宋_GB2312" w:hAnsi="Times New Roman" w:cs="Times New Roman" w:hint="eastAsia"/>
          <w:sz w:val="28"/>
          <w:szCs w:val="28"/>
        </w:rPr>
        <w:t>了</w:t>
      </w:r>
      <w:r w:rsidR="00030194">
        <w:rPr>
          <w:rFonts w:ascii="Times New Roman" w:eastAsia="仿宋_GB2312" w:hAnsi="Times New Roman" w:cs="Times New Roman" w:hint="eastAsia"/>
          <w:sz w:val="28"/>
          <w:szCs w:val="28"/>
        </w:rPr>
        <w:t>P</w:t>
      </w:r>
      <w:r w:rsidR="00030194">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S</w:t>
      </w:r>
      <w:r w:rsidR="00030194">
        <w:rPr>
          <w:rFonts w:ascii="Times New Roman" w:eastAsia="仿宋_GB2312" w:hAnsi="Times New Roman" w:cs="Times New Roman" w:hint="eastAsia"/>
          <w:sz w:val="28"/>
          <w:szCs w:val="28"/>
        </w:rPr>
        <w:t>、</w:t>
      </w:r>
      <w:r w:rsidR="00030194">
        <w:rPr>
          <w:rFonts w:ascii="Times New Roman" w:eastAsia="仿宋_GB2312" w:hAnsi="Times New Roman" w:cs="Times New Roman"/>
          <w:sz w:val="28"/>
          <w:szCs w:val="28"/>
        </w:rPr>
        <w:t>Ni</w:t>
      </w:r>
      <w:r>
        <w:rPr>
          <w:rFonts w:ascii="Times New Roman" w:eastAsia="仿宋_GB2312" w:hAnsi="Times New Roman" w:cs="Times New Roman"/>
          <w:sz w:val="28"/>
          <w:szCs w:val="28"/>
        </w:rPr>
        <w:t>含量指标，</w:t>
      </w:r>
      <w:r w:rsidR="00822EBD">
        <w:rPr>
          <w:rFonts w:ascii="Times New Roman" w:eastAsia="仿宋_GB2312" w:hAnsi="Times New Roman" w:cs="Times New Roman" w:hint="eastAsia"/>
          <w:sz w:val="28"/>
          <w:szCs w:val="28"/>
        </w:rPr>
        <w:t>S</w:t>
      </w:r>
      <w:r w:rsidR="00822EBD">
        <w:rPr>
          <w:rFonts w:ascii="Times New Roman" w:eastAsia="仿宋_GB2312" w:hAnsi="Times New Roman" w:cs="Times New Roman" w:hint="eastAsia"/>
          <w:sz w:val="28"/>
          <w:szCs w:val="28"/>
        </w:rPr>
        <w:t>含量</w:t>
      </w:r>
      <w:r w:rsidR="00822EBD">
        <w:rPr>
          <w:rFonts w:ascii="Times New Roman" w:eastAsia="仿宋_GB2312" w:hAnsi="Times New Roman" w:cs="Times New Roman"/>
          <w:sz w:val="28"/>
          <w:szCs w:val="28"/>
        </w:rPr>
        <w:t>指标的加严有利于</w:t>
      </w:r>
      <w:r w:rsidR="00822EBD">
        <w:rPr>
          <w:rFonts w:ascii="Times New Roman" w:eastAsia="仿宋_GB2312" w:hAnsi="Times New Roman" w:cs="Times New Roman" w:hint="eastAsia"/>
          <w:sz w:val="28"/>
          <w:szCs w:val="28"/>
        </w:rPr>
        <w:t>更好控制产品</w:t>
      </w:r>
      <w:r w:rsidR="00822EBD">
        <w:rPr>
          <w:rFonts w:ascii="Times New Roman" w:eastAsia="仿宋_GB2312" w:hAnsi="Times New Roman" w:cs="Times New Roman"/>
          <w:sz w:val="28"/>
          <w:szCs w:val="28"/>
        </w:rPr>
        <w:t>的显微组织和晶粒度，</w:t>
      </w:r>
      <w:r w:rsidR="00822EBD">
        <w:rPr>
          <w:rFonts w:ascii="Times New Roman" w:eastAsia="仿宋_GB2312" w:hAnsi="Times New Roman" w:cs="Times New Roman" w:hint="eastAsia"/>
          <w:sz w:val="28"/>
          <w:szCs w:val="28"/>
        </w:rPr>
        <w:t>保证</w:t>
      </w:r>
      <w:r w:rsidR="00822EBD">
        <w:rPr>
          <w:rFonts w:ascii="Times New Roman" w:eastAsia="仿宋_GB2312" w:hAnsi="Times New Roman" w:cs="Times New Roman"/>
          <w:sz w:val="28"/>
          <w:szCs w:val="28"/>
        </w:rPr>
        <w:t>更优的产品使用性能。</w:t>
      </w:r>
      <w:r w:rsidR="00030194">
        <w:rPr>
          <w:rFonts w:ascii="Times New Roman" w:eastAsia="仿宋_GB2312" w:hAnsi="Times New Roman" w:cs="Times New Roman" w:hint="eastAsia"/>
          <w:sz w:val="28"/>
          <w:szCs w:val="28"/>
        </w:rPr>
        <w:t>新增了</w:t>
      </w:r>
      <w:r w:rsidR="00AB3218">
        <w:rPr>
          <w:rFonts w:ascii="Times New Roman" w:eastAsia="仿宋_GB2312" w:hAnsi="Times New Roman" w:cs="Times New Roman" w:hint="eastAsia"/>
          <w:sz w:val="28"/>
          <w:szCs w:val="28"/>
        </w:rPr>
        <w:t>H</w:t>
      </w:r>
      <w:r w:rsidR="00AB3218">
        <w:rPr>
          <w:rFonts w:ascii="Times New Roman" w:eastAsia="仿宋_GB2312" w:hAnsi="Times New Roman" w:cs="Times New Roman"/>
          <w:sz w:val="28"/>
          <w:szCs w:val="28"/>
        </w:rPr>
        <w:t>、</w:t>
      </w:r>
      <w:r w:rsidR="00030194">
        <w:rPr>
          <w:rFonts w:ascii="Times New Roman" w:eastAsia="仿宋_GB2312" w:hAnsi="Times New Roman" w:cs="Times New Roman"/>
          <w:sz w:val="28"/>
          <w:szCs w:val="28"/>
        </w:rPr>
        <w:t>O</w:t>
      </w:r>
      <w:r w:rsidR="00030194">
        <w:rPr>
          <w:rFonts w:ascii="Times New Roman" w:eastAsia="仿宋_GB2312" w:hAnsi="Times New Roman" w:cs="Times New Roman"/>
          <w:sz w:val="28"/>
          <w:szCs w:val="28"/>
        </w:rPr>
        <w:t>、</w:t>
      </w:r>
      <w:r w:rsidR="00030194">
        <w:rPr>
          <w:rFonts w:ascii="Times New Roman" w:eastAsia="仿宋_GB2312" w:hAnsi="Times New Roman" w:cs="Times New Roman"/>
          <w:sz w:val="28"/>
          <w:szCs w:val="28"/>
        </w:rPr>
        <w:t>N</w:t>
      </w:r>
      <w:r w:rsidR="00030194">
        <w:rPr>
          <w:rFonts w:ascii="Times New Roman" w:eastAsia="仿宋_GB2312" w:hAnsi="Times New Roman" w:cs="Times New Roman"/>
          <w:sz w:val="28"/>
          <w:szCs w:val="28"/>
        </w:rPr>
        <w:t>含量的要求，有利于提高钢材</w:t>
      </w:r>
      <w:r w:rsidR="00030194">
        <w:rPr>
          <w:rFonts w:ascii="Times New Roman" w:eastAsia="仿宋_GB2312" w:hAnsi="Times New Roman" w:cs="Times New Roman" w:hint="eastAsia"/>
          <w:sz w:val="28"/>
          <w:szCs w:val="28"/>
        </w:rPr>
        <w:t>的</w:t>
      </w:r>
      <w:r w:rsidR="00030194">
        <w:rPr>
          <w:rFonts w:ascii="Times New Roman" w:eastAsia="仿宋_GB2312" w:hAnsi="Times New Roman" w:cs="Times New Roman"/>
          <w:sz w:val="28"/>
          <w:szCs w:val="28"/>
        </w:rPr>
        <w:t>纯净度。</w:t>
      </w:r>
      <w:r>
        <w:rPr>
          <w:rFonts w:ascii="Times New Roman" w:eastAsia="仿宋_GB2312" w:hAnsi="Times New Roman" w:cs="Times New Roman"/>
          <w:sz w:val="28"/>
          <w:szCs w:val="28"/>
        </w:rPr>
        <w:t>其他</w:t>
      </w:r>
      <w:r w:rsidR="00822EBD">
        <w:rPr>
          <w:rFonts w:ascii="Times New Roman" w:eastAsia="仿宋_GB2312" w:hAnsi="Times New Roman" w:cs="Times New Roman" w:hint="eastAsia"/>
          <w:sz w:val="28"/>
          <w:szCs w:val="28"/>
        </w:rPr>
        <w:t>化学成分</w:t>
      </w:r>
      <w:r w:rsidR="00822EBD">
        <w:rPr>
          <w:rFonts w:ascii="Times New Roman" w:eastAsia="仿宋_GB2312" w:hAnsi="Times New Roman" w:cs="Times New Roman"/>
          <w:sz w:val="28"/>
          <w:szCs w:val="28"/>
        </w:rPr>
        <w:t>要求与相关标准</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对比见下表。</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964"/>
        <w:gridCol w:w="965"/>
        <w:gridCol w:w="965"/>
        <w:gridCol w:w="633"/>
        <w:gridCol w:w="633"/>
        <w:gridCol w:w="541"/>
        <w:gridCol w:w="541"/>
        <w:gridCol w:w="541"/>
        <w:gridCol w:w="659"/>
        <w:gridCol w:w="578"/>
        <w:gridCol w:w="496"/>
      </w:tblGrid>
      <w:tr w:rsidR="00AB3218" w:rsidRPr="00B672BD" w14:paraId="1EE3F7F9" w14:textId="77777777" w:rsidTr="00AB3218">
        <w:trPr>
          <w:cantSplit/>
          <w:trHeight w:val="340"/>
          <w:jc w:val="center"/>
        </w:trPr>
        <w:tc>
          <w:tcPr>
            <w:tcW w:w="427" w:type="pct"/>
            <w:vMerge w:val="restart"/>
            <w:vAlign w:val="center"/>
          </w:tcPr>
          <w:p w14:paraId="1B2AF44C" w14:textId="2CCA7008" w:rsidR="00AB3218" w:rsidRPr="00B672BD" w:rsidRDefault="00AB3218" w:rsidP="008E2927">
            <w:pPr>
              <w:adjustRightInd w:val="0"/>
              <w:snapToGrid w:val="0"/>
              <w:jc w:val="center"/>
              <w:rPr>
                <w:sz w:val="18"/>
                <w:szCs w:val="18"/>
              </w:rPr>
            </w:pPr>
          </w:p>
        </w:tc>
        <w:tc>
          <w:tcPr>
            <w:tcW w:w="4573" w:type="pct"/>
            <w:gridSpan w:val="11"/>
            <w:vAlign w:val="center"/>
          </w:tcPr>
          <w:p w14:paraId="59EAC713" w14:textId="77777777" w:rsidR="00AB3218" w:rsidRPr="00B672BD" w:rsidRDefault="00AB3218" w:rsidP="008E2927">
            <w:pPr>
              <w:adjustRightInd w:val="0"/>
              <w:snapToGrid w:val="0"/>
              <w:jc w:val="center"/>
              <w:rPr>
                <w:sz w:val="18"/>
                <w:szCs w:val="18"/>
              </w:rPr>
            </w:pPr>
            <w:r w:rsidRPr="00B672BD">
              <w:rPr>
                <w:sz w:val="18"/>
                <w:szCs w:val="18"/>
              </w:rPr>
              <w:t>化学成分（质量分数）</w:t>
            </w:r>
            <w:r w:rsidRPr="00B672BD">
              <w:rPr>
                <w:sz w:val="18"/>
                <w:szCs w:val="18"/>
              </w:rPr>
              <w:t>/%</w:t>
            </w:r>
          </w:p>
        </w:tc>
      </w:tr>
      <w:tr w:rsidR="00AB3218" w:rsidRPr="00B672BD" w14:paraId="68EE5CA0" w14:textId="77777777" w:rsidTr="00AB3218">
        <w:trPr>
          <w:cantSplit/>
          <w:trHeight w:val="212"/>
          <w:jc w:val="center"/>
        </w:trPr>
        <w:tc>
          <w:tcPr>
            <w:tcW w:w="427" w:type="pct"/>
            <w:vMerge/>
            <w:shd w:val="clear" w:color="auto" w:fill="auto"/>
            <w:vAlign w:val="center"/>
          </w:tcPr>
          <w:p w14:paraId="2AACDDA8" w14:textId="77777777" w:rsidR="00AB3218" w:rsidRPr="00B672BD" w:rsidRDefault="00AB3218" w:rsidP="008E2927">
            <w:pPr>
              <w:adjustRightInd w:val="0"/>
              <w:snapToGrid w:val="0"/>
              <w:jc w:val="center"/>
              <w:rPr>
                <w:sz w:val="18"/>
                <w:szCs w:val="18"/>
              </w:rPr>
            </w:pPr>
          </w:p>
        </w:tc>
        <w:tc>
          <w:tcPr>
            <w:tcW w:w="587" w:type="pct"/>
            <w:vMerge w:val="restart"/>
            <w:shd w:val="clear" w:color="auto" w:fill="auto"/>
            <w:vAlign w:val="center"/>
          </w:tcPr>
          <w:p w14:paraId="44C03379" w14:textId="77777777" w:rsidR="00AB3218" w:rsidRPr="00B672BD" w:rsidRDefault="00AB3218" w:rsidP="008E2927">
            <w:pPr>
              <w:jc w:val="center"/>
              <w:rPr>
                <w:sz w:val="18"/>
                <w:szCs w:val="18"/>
              </w:rPr>
            </w:pPr>
            <w:r w:rsidRPr="00B672BD">
              <w:rPr>
                <w:sz w:val="18"/>
                <w:szCs w:val="18"/>
              </w:rPr>
              <w:t>C</w:t>
            </w:r>
            <w:r w:rsidRPr="00B672BD">
              <w:rPr>
                <w:sz w:val="18"/>
                <w:szCs w:val="18"/>
                <w:vertAlign w:val="superscript"/>
              </w:rPr>
              <w:t>c</w:t>
            </w:r>
          </w:p>
        </w:tc>
        <w:tc>
          <w:tcPr>
            <w:tcW w:w="587" w:type="pct"/>
            <w:vMerge w:val="restart"/>
            <w:shd w:val="clear" w:color="auto" w:fill="auto"/>
            <w:vAlign w:val="center"/>
          </w:tcPr>
          <w:p w14:paraId="1C8380B3" w14:textId="77777777" w:rsidR="00AB3218" w:rsidRPr="00B672BD" w:rsidRDefault="00AB3218" w:rsidP="008E2927">
            <w:pPr>
              <w:jc w:val="center"/>
              <w:rPr>
                <w:sz w:val="18"/>
                <w:szCs w:val="18"/>
              </w:rPr>
            </w:pPr>
            <w:r w:rsidRPr="00B672BD">
              <w:rPr>
                <w:sz w:val="18"/>
                <w:szCs w:val="18"/>
              </w:rPr>
              <w:t>Si</w:t>
            </w:r>
          </w:p>
        </w:tc>
        <w:tc>
          <w:tcPr>
            <w:tcW w:w="587" w:type="pct"/>
            <w:vMerge w:val="restart"/>
            <w:shd w:val="clear" w:color="auto" w:fill="auto"/>
            <w:vAlign w:val="center"/>
          </w:tcPr>
          <w:p w14:paraId="7BED2166" w14:textId="77777777" w:rsidR="00AB3218" w:rsidRPr="00B672BD" w:rsidRDefault="00AB3218" w:rsidP="008E2927">
            <w:pPr>
              <w:adjustRightInd w:val="0"/>
              <w:snapToGrid w:val="0"/>
              <w:jc w:val="center"/>
              <w:rPr>
                <w:sz w:val="18"/>
                <w:szCs w:val="18"/>
              </w:rPr>
            </w:pPr>
            <w:r w:rsidRPr="00B672BD">
              <w:rPr>
                <w:sz w:val="18"/>
                <w:szCs w:val="18"/>
              </w:rPr>
              <w:t>Mn</w:t>
            </w:r>
          </w:p>
        </w:tc>
        <w:tc>
          <w:tcPr>
            <w:tcW w:w="385" w:type="pct"/>
            <w:shd w:val="clear" w:color="auto" w:fill="auto"/>
            <w:vAlign w:val="center"/>
          </w:tcPr>
          <w:p w14:paraId="5327461B" w14:textId="77777777" w:rsidR="00AB3218" w:rsidRPr="00B672BD" w:rsidRDefault="00AB3218" w:rsidP="008E2927">
            <w:pPr>
              <w:adjustRightInd w:val="0"/>
              <w:snapToGrid w:val="0"/>
              <w:jc w:val="center"/>
              <w:rPr>
                <w:sz w:val="18"/>
                <w:szCs w:val="18"/>
              </w:rPr>
            </w:pPr>
            <w:r w:rsidRPr="00B672BD">
              <w:rPr>
                <w:sz w:val="18"/>
                <w:szCs w:val="18"/>
              </w:rPr>
              <w:t>P</w:t>
            </w:r>
          </w:p>
        </w:tc>
        <w:tc>
          <w:tcPr>
            <w:tcW w:w="385" w:type="pct"/>
            <w:shd w:val="clear" w:color="auto" w:fill="auto"/>
            <w:vAlign w:val="center"/>
          </w:tcPr>
          <w:p w14:paraId="24B963FC" w14:textId="77777777" w:rsidR="00AB3218" w:rsidRPr="00B672BD" w:rsidRDefault="00AB3218" w:rsidP="008E2927">
            <w:pPr>
              <w:adjustRightInd w:val="0"/>
              <w:snapToGrid w:val="0"/>
              <w:jc w:val="center"/>
              <w:rPr>
                <w:sz w:val="18"/>
                <w:szCs w:val="18"/>
              </w:rPr>
            </w:pPr>
            <w:r w:rsidRPr="00B672BD">
              <w:rPr>
                <w:sz w:val="18"/>
                <w:szCs w:val="18"/>
              </w:rPr>
              <w:t>S</w:t>
            </w:r>
          </w:p>
        </w:tc>
        <w:tc>
          <w:tcPr>
            <w:tcW w:w="329" w:type="pct"/>
            <w:shd w:val="clear" w:color="auto" w:fill="auto"/>
            <w:vAlign w:val="center"/>
          </w:tcPr>
          <w:p w14:paraId="773D7CC8" w14:textId="77777777" w:rsidR="00AB3218" w:rsidRPr="00B672BD" w:rsidRDefault="00AB3218" w:rsidP="008E2927">
            <w:pPr>
              <w:jc w:val="center"/>
              <w:rPr>
                <w:sz w:val="18"/>
                <w:szCs w:val="18"/>
              </w:rPr>
            </w:pPr>
            <w:r w:rsidRPr="00B672BD">
              <w:rPr>
                <w:sz w:val="18"/>
                <w:szCs w:val="18"/>
              </w:rPr>
              <w:t>Cr</w:t>
            </w:r>
          </w:p>
        </w:tc>
        <w:tc>
          <w:tcPr>
            <w:tcW w:w="329" w:type="pct"/>
            <w:shd w:val="clear" w:color="auto" w:fill="auto"/>
            <w:vAlign w:val="center"/>
          </w:tcPr>
          <w:p w14:paraId="0CE8F461" w14:textId="77777777" w:rsidR="00AB3218" w:rsidRPr="00B672BD" w:rsidRDefault="00AB3218" w:rsidP="008E2927">
            <w:pPr>
              <w:jc w:val="center"/>
              <w:rPr>
                <w:sz w:val="18"/>
                <w:szCs w:val="18"/>
              </w:rPr>
            </w:pPr>
            <w:r w:rsidRPr="00B672BD">
              <w:rPr>
                <w:sz w:val="18"/>
                <w:szCs w:val="18"/>
              </w:rPr>
              <w:t>Ni</w:t>
            </w:r>
          </w:p>
        </w:tc>
        <w:tc>
          <w:tcPr>
            <w:tcW w:w="329" w:type="pct"/>
            <w:shd w:val="clear" w:color="auto" w:fill="auto"/>
            <w:vAlign w:val="center"/>
          </w:tcPr>
          <w:p w14:paraId="5FF3DA1E" w14:textId="77777777" w:rsidR="00AB3218" w:rsidRPr="00B672BD" w:rsidRDefault="00AB3218" w:rsidP="008E2927">
            <w:pPr>
              <w:jc w:val="center"/>
              <w:rPr>
                <w:sz w:val="18"/>
                <w:szCs w:val="18"/>
              </w:rPr>
            </w:pPr>
            <w:r w:rsidRPr="00B672BD">
              <w:rPr>
                <w:sz w:val="18"/>
                <w:szCs w:val="18"/>
              </w:rPr>
              <w:t>Cu</w:t>
            </w:r>
          </w:p>
        </w:tc>
        <w:tc>
          <w:tcPr>
            <w:tcW w:w="401" w:type="pct"/>
            <w:shd w:val="clear" w:color="auto" w:fill="auto"/>
            <w:vAlign w:val="center"/>
          </w:tcPr>
          <w:p w14:paraId="2903A989" w14:textId="77777777" w:rsidR="00AB3218" w:rsidRPr="00B672BD" w:rsidRDefault="00AB3218" w:rsidP="008E2927">
            <w:pPr>
              <w:adjustRightInd w:val="0"/>
              <w:snapToGrid w:val="0"/>
              <w:jc w:val="center"/>
              <w:rPr>
                <w:sz w:val="18"/>
                <w:szCs w:val="18"/>
              </w:rPr>
            </w:pPr>
            <w:r>
              <w:rPr>
                <w:rFonts w:hint="eastAsia"/>
                <w:sz w:val="18"/>
                <w:szCs w:val="18"/>
              </w:rPr>
              <w:t>H</w:t>
            </w:r>
          </w:p>
        </w:tc>
        <w:tc>
          <w:tcPr>
            <w:tcW w:w="352" w:type="pct"/>
            <w:shd w:val="clear" w:color="auto" w:fill="auto"/>
            <w:vAlign w:val="center"/>
          </w:tcPr>
          <w:p w14:paraId="0C8BB12F" w14:textId="77777777" w:rsidR="00AB3218" w:rsidRPr="00B672BD" w:rsidRDefault="00AB3218" w:rsidP="008E2927">
            <w:pPr>
              <w:adjustRightInd w:val="0"/>
              <w:snapToGrid w:val="0"/>
              <w:jc w:val="center"/>
              <w:rPr>
                <w:sz w:val="18"/>
                <w:szCs w:val="18"/>
              </w:rPr>
            </w:pPr>
            <w:r w:rsidRPr="00B672BD">
              <w:rPr>
                <w:sz w:val="18"/>
                <w:szCs w:val="18"/>
              </w:rPr>
              <w:t>O</w:t>
            </w:r>
          </w:p>
        </w:tc>
        <w:tc>
          <w:tcPr>
            <w:tcW w:w="302" w:type="pct"/>
            <w:shd w:val="clear" w:color="auto" w:fill="auto"/>
            <w:vAlign w:val="center"/>
          </w:tcPr>
          <w:p w14:paraId="66190554" w14:textId="77777777" w:rsidR="00AB3218" w:rsidRPr="00B672BD" w:rsidRDefault="00AB3218" w:rsidP="008E2927">
            <w:pPr>
              <w:adjustRightInd w:val="0"/>
              <w:snapToGrid w:val="0"/>
              <w:jc w:val="center"/>
              <w:rPr>
                <w:sz w:val="18"/>
                <w:szCs w:val="18"/>
              </w:rPr>
            </w:pPr>
            <w:r w:rsidRPr="00B672BD">
              <w:rPr>
                <w:sz w:val="18"/>
                <w:szCs w:val="18"/>
              </w:rPr>
              <w:t>N</w:t>
            </w:r>
          </w:p>
        </w:tc>
      </w:tr>
      <w:tr w:rsidR="00AB3218" w:rsidRPr="00B672BD" w14:paraId="79F99280" w14:textId="77777777" w:rsidTr="00AB3218">
        <w:trPr>
          <w:cantSplit/>
          <w:trHeight w:val="115"/>
          <w:jc w:val="center"/>
        </w:trPr>
        <w:tc>
          <w:tcPr>
            <w:tcW w:w="427" w:type="pct"/>
            <w:vMerge/>
            <w:vAlign w:val="center"/>
          </w:tcPr>
          <w:p w14:paraId="1B6462A9" w14:textId="77777777" w:rsidR="00AB3218" w:rsidRPr="00B672BD" w:rsidRDefault="00AB3218" w:rsidP="008E2927">
            <w:pPr>
              <w:adjustRightInd w:val="0"/>
              <w:snapToGrid w:val="0"/>
              <w:jc w:val="center"/>
              <w:rPr>
                <w:sz w:val="18"/>
                <w:szCs w:val="18"/>
              </w:rPr>
            </w:pPr>
          </w:p>
        </w:tc>
        <w:tc>
          <w:tcPr>
            <w:tcW w:w="587" w:type="pct"/>
            <w:vMerge/>
            <w:vAlign w:val="center"/>
          </w:tcPr>
          <w:p w14:paraId="75299C86" w14:textId="77777777" w:rsidR="00AB3218" w:rsidRPr="00B672BD" w:rsidRDefault="00AB3218" w:rsidP="008E2927">
            <w:pPr>
              <w:adjustRightInd w:val="0"/>
              <w:snapToGrid w:val="0"/>
              <w:jc w:val="center"/>
              <w:rPr>
                <w:sz w:val="18"/>
                <w:szCs w:val="18"/>
              </w:rPr>
            </w:pPr>
          </w:p>
        </w:tc>
        <w:tc>
          <w:tcPr>
            <w:tcW w:w="587" w:type="pct"/>
            <w:vMerge/>
            <w:vAlign w:val="center"/>
          </w:tcPr>
          <w:p w14:paraId="5866A42F" w14:textId="77777777" w:rsidR="00AB3218" w:rsidRPr="00B672BD" w:rsidRDefault="00AB3218" w:rsidP="008E2927">
            <w:pPr>
              <w:adjustRightInd w:val="0"/>
              <w:snapToGrid w:val="0"/>
              <w:jc w:val="center"/>
              <w:rPr>
                <w:sz w:val="18"/>
                <w:szCs w:val="18"/>
              </w:rPr>
            </w:pPr>
          </w:p>
        </w:tc>
        <w:tc>
          <w:tcPr>
            <w:tcW w:w="587" w:type="pct"/>
            <w:vMerge/>
            <w:vAlign w:val="center"/>
          </w:tcPr>
          <w:p w14:paraId="74B5814D" w14:textId="77777777" w:rsidR="00AB3218" w:rsidRPr="00B672BD" w:rsidRDefault="00AB3218" w:rsidP="008E2927">
            <w:pPr>
              <w:adjustRightInd w:val="0"/>
              <w:snapToGrid w:val="0"/>
              <w:jc w:val="center"/>
              <w:rPr>
                <w:sz w:val="18"/>
                <w:szCs w:val="18"/>
              </w:rPr>
            </w:pPr>
          </w:p>
        </w:tc>
        <w:tc>
          <w:tcPr>
            <w:tcW w:w="2812" w:type="pct"/>
            <w:gridSpan w:val="8"/>
            <w:vAlign w:val="center"/>
          </w:tcPr>
          <w:p w14:paraId="722E6C31" w14:textId="77777777" w:rsidR="00AB3218" w:rsidRPr="00B672BD" w:rsidRDefault="00AB3218" w:rsidP="008E2927">
            <w:pPr>
              <w:adjustRightInd w:val="0"/>
              <w:snapToGrid w:val="0"/>
              <w:jc w:val="center"/>
              <w:rPr>
                <w:sz w:val="18"/>
                <w:szCs w:val="18"/>
              </w:rPr>
            </w:pPr>
            <w:r w:rsidRPr="00B672BD">
              <w:rPr>
                <w:sz w:val="18"/>
                <w:szCs w:val="18"/>
              </w:rPr>
              <w:t>不大于</w:t>
            </w:r>
          </w:p>
        </w:tc>
      </w:tr>
      <w:tr w:rsidR="00AB3218" w:rsidRPr="00B672BD" w14:paraId="5D9694F9" w14:textId="77777777" w:rsidTr="00AB3218">
        <w:trPr>
          <w:cantSplit/>
          <w:trHeight w:val="34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76763EB2" w14:textId="1C6A1C24" w:rsidR="00AB3218" w:rsidRPr="00B672BD" w:rsidRDefault="00AB3218" w:rsidP="00AB3218">
            <w:pPr>
              <w:adjustRightInd w:val="0"/>
              <w:snapToGrid w:val="0"/>
              <w:jc w:val="center"/>
              <w:rPr>
                <w:sz w:val="18"/>
                <w:szCs w:val="18"/>
              </w:rPr>
            </w:pPr>
            <w:r w:rsidRPr="0053605D">
              <w:rPr>
                <w:rFonts w:ascii="Times New Roman" w:hint="eastAsia"/>
                <w:szCs w:val="24"/>
              </w:rPr>
              <w:t>本文件</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018CB" w14:textId="77777777" w:rsidR="00AB3218" w:rsidRPr="00B672BD" w:rsidRDefault="00AB3218" w:rsidP="00AB3218">
            <w:pPr>
              <w:spacing w:line="240" w:lineRule="exact"/>
              <w:rPr>
                <w:sz w:val="18"/>
                <w:szCs w:val="18"/>
              </w:rPr>
            </w:pPr>
            <w:r w:rsidRPr="00B672BD">
              <w:rPr>
                <w:rFonts w:hint="eastAsia"/>
                <w:sz w:val="18"/>
                <w:szCs w:val="18"/>
              </w:rPr>
              <w:t>0.28</w:t>
            </w:r>
            <w:r w:rsidRPr="00B672BD">
              <w:rPr>
                <w:sz w:val="18"/>
                <w:szCs w:val="18"/>
              </w:rPr>
              <w:t>~0.33</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3ED66" w14:textId="77777777" w:rsidR="00AB3218" w:rsidRPr="00B672BD" w:rsidRDefault="00AB3218" w:rsidP="00AB3218">
            <w:pPr>
              <w:spacing w:line="240" w:lineRule="exact"/>
              <w:rPr>
                <w:sz w:val="18"/>
                <w:szCs w:val="18"/>
              </w:rPr>
            </w:pPr>
            <w:r w:rsidRPr="00B672BD">
              <w:rPr>
                <w:rFonts w:hint="eastAsia"/>
                <w:sz w:val="18"/>
                <w:szCs w:val="18"/>
              </w:rPr>
              <w:t>0.70</w:t>
            </w:r>
            <w:r w:rsidRPr="00B672BD">
              <w:rPr>
                <w:sz w:val="18"/>
                <w:szCs w:val="18"/>
              </w:rPr>
              <w:t>~1.10</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7511A" w14:textId="77777777" w:rsidR="00AB3218" w:rsidRPr="00B672BD" w:rsidRDefault="00AB3218" w:rsidP="00AB3218">
            <w:pPr>
              <w:spacing w:line="240" w:lineRule="exact"/>
              <w:rPr>
                <w:sz w:val="18"/>
                <w:szCs w:val="18"/>
              </w:rPr>
            </w:pPr>
            <w:r w:rsidRPr="00B672BD">
              <w:rPr>
                <w:rFonts w:hint="eastAsia"/>
                <w:sz w:val="18"/>
                <w:szCs w:val="18"/>
              </w:rPr>
              <w:t>0.90</w:t>
            </w:r>
            <w:r w:rsidRPr="00B672BD">
              <w:rPr>
                <w:sz w:val="18"/>
                <w:szCs w:val="18"/>
              </w:rPr>
              <w:t>~1.30</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0D44" w14:textId="77777777" w:rsidR="00AB3218" w:rsidRPr="00B672BD" w:rsidRDefault="00AB3218" w:rsidP="00AB3218">
            <w:pPr>
              <w:adjustRightInd w:val="0"/>
              <w:snapToGrid w:val="0"/>
              <w:jc w:val="center"/>
              <w:rPr>
                <w:sz w:val="18"/>
                <w:szCs w:val="18"/>
              </w:rPr>
            </w:pPr>
            <w:r w:rsidRPr="00B672BD">
              <w:rPr>
                <w:sz w:val="18"/>
                <w:szCs w:val="18"/>
              </w:rPr>
              <w:t>0.020</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CB3BC" w14:textId="77777777" w:rsidR="00AB3218" w:rsidRPr="00B672BD" w:rsidRDefault="00AB3218" w:rsidP="00AB3218">
            <w:pPr>
              <w:adjustRightInd w:val="0"/>
              <w:snapToGrid w:val="0"/>
              <w:jc w:val="center"/>
              <w:rPr>
                <w:sz w:val="18"/>
                <w:szCs w:val="18"/>
              </w:rPr>
            </w:pPr>
            <w:r w:rsidRPr="00B672BD">
              <w:rPr>
                <w:sz w:val="18"/>
                <w:szCs w:val="18"/>
              </w:rPr>
              <w:t>0.015</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7F874" w14:textId="77777777" w:rsidR="00AB3218" w:rsidRPr="00B672BD" w:rsidRDefault="00AB3218" w:rsidP="00AB3218">
            <w:pPr>
              <w:adjustRightInd w:val="0"/>
              <w:snapToGrid w:val="0"/>
              <w:jc w:val="center"/>
              <w:rPr>
                <w:sz w:val="18"/>
                <w:szCs w:val="18"/>
              </w:rPr>
            </w:pPr>
            <w:r w:rsidRPr="00B672BD">
              <w:rPr>
                <w:sz w:val="18"/>
                <w:szCs w:val="18"/>
              </w:rPr>
              <w:t>0.25</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36D14" w14:textId="77777777" w:rsidR="00AB3218" w:rsidRPr="00B672BD" w:rsidRDefault="00AB3218" w:rsidP="00AB3218">
            <w:pPr>
              <w:adjustRightInd w:val="0"/>
              <w:snapToGrid w:val="0"/>
              <w:jc w:val="center"/>
              <w:rPr>
                <w:sz w:val="18"/>
                <w:szCs w:val="18"/>
              </w:rPr>
            </w:pPr>
            <w:r w:rsidRPr="00B672BD">
              <w:rPr>
                <w:sz w:val="18"/>
                <w:szCs w:val="18"/>
              </w:rPr>
              <w:t>0.10</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C8AAF" w14:textId="77777777" w:rsidR="00AB3218" w:rsidRPr="00B672BD" w:rsidRDefault="00AB3218" w:rsidP="00AB3218">
            <w:pPr>
              <w:adjustRightInd w:val="0"/>
              <w:snapToGrid w:val="0"/>
              <w:jc w:val="center"/>
              <w:rPr>
                <w:sz w:val="18"/>
                <w:szCs w:val="18"/>
              </w:rPr>
            </w:pPr>
            <w:r w:rsidRPr="00B672BD">
              <w:rPr>
                <w:sz w:val="18"/>
                <w:szCs w:val="18"/>
              </w:rPr>
              <w:t>0.20</w:t>
            </w:r>
          </w:p>
        </w:tc>
        <w:tc>
          <w:tcPr>
            <w:tcW w:w="401" w:type="pct"/>
            <w:tcBorders>
              <w:top w:val="single" w:sz="4" w:space="0" w:color="000000"/>
              <w:left w:val="single" w:sz="4" w:space="0" w:color="000000"/>
              <w:bottom w:val="single" w:sz="4" w:space="0" w:color="000000"/>
              <w:right w:val="single" w:sz="4" w:space="0" w:color="auto"/>
            </w:tcBorders>
            <w:shd w:val="clear" w:color="auto" w:fill="auto"/>
            <w:vAlign w:val="center"/>
          </w:tcPr>
          <w:p w14:paraId="5A611D23" w14:textId="77777777" w:rsidR="00AB3218" w:rsidRPr="00B672BD" w:rsidRDefault="00AB3218" w:rsidP="00AB3218">
            <w:pPr>
              <w:adjustRightInd w:val="0"/>
              <w:snapToGrid w:val="0"/>
              <w:jc w:val="center"/>
              <w:rPr>
                <w:sz w:val="18"/>
                <w:szCs w:val="18"/>
              </w:rPr>
            </w:pPr>
            <w:r w:rsidRPr="009C64D4">
              <w:rPr>
                <w:sz w:val="18"/>
                <w:szCs w:val="18"/>
              </w:rPr>
              <w:t>0.0002</w:t>
            </w:r>
          </w:p>
        </w:tc>
        <w:tc>
          <w:tcPr>
            <w:tcW w:w="352" w:type="pct"/>
            <w:tcBorders>
              <w:top w:val="single" w:sz="4" w:space="0" w:color="000000"/>
              <w:left w:val="single" w:sz="4" w:space="0" w:color="000000"/>
              <w:bottom w:val="single" w:sz="4" w:space="0" w:color="000000"/>
              <w:right w:val="single" w:sz="4" w:space="0" w:color="auto"/>
            </w:tcBorders>
            <w:shd w:val="clear" w:color="auto" w:fill="auto"/>
            <w:vAlign w:val="center"/>
          </w:tcPr>
          <w:p w14:paraId="5AA79F14" w14:textId="77777777" w:rsidR="00AB3218" w:rsidRPr="00B672BD" w:rsidRDefault="00AB3218" w:rsidP="00AB3218">
            <w:pPr>
              <w:adjustRightInd w:val="0"/>
              <w:snapToGrid w:val="0"/>
              <w:jc w:val="center"/>
              <w:rPr>
                <w:sz w:val="18"/>
                <w:szCs w:val="18"/>
              </w:rPr>
            </w:pPr>
            <w:r w:rsidRPr="00B672BD">
              <w:rPr>
                <w:sz w:val="18"/>
                <w:szCs w:val="18"/>
              </w:rPr>
              <w:t>0.003</w:t>
            </w:r>
          </w:p>
        </w:tc>
        <w:tc>
          <w:tcPr>
            <w:tcW w:w="302" w:type="pct"/>
            <w:tcBorders>
              <w:top w:val="single" w:sz="4" w:space="0" w:color="000000"/>
              <w:left w:val="nil"/>
              <w:bottom w:val="single" w:sz="4" w:space="0" w:color="000000"/>
              <w:right w:val="single" w:sz="4" w:space="0" w:color="auto"/>
            </w:tcBorders>
            <w:shd w:val="clear" w:color="auto" w:fill="auto"/>
            <w:vAlign w:val="center"/>
          </w:tcPr>
          <w:p w14:paraId="6B8EBA86" w14:textId="77777777" w:rsidR="00AB3218" w:rsidRPr="00B672BD" w:rsidRDefault="00AB3218" w:rsidP="00AB3218">
            <w:pPr>
              <w:adjustRightInd w:val="0"/>
              <w:snapToGrid w:val="0"/>
              <w:jc w:val="center"/>
              <w:rPr>
                <w:sz w:val="18"/>
                <w:szCs w:val="18"/>
              </w:rPr>
            </w:pPr>
            <w:r w:rsidRPr="00B672BD">
              <w:rPr>
                <w:sz w:val="18"/>
                <w:szCs w:val="18"/>
              </w:rPr>
              <w:t>0.009</w:t>
            </w:r>
          </w:p>
        </w:tc>
      </w:tr>
      <w:tr w:rsidR="00AB3218" w:rsidRPr="00B672BD" w14:paraId="67685C2D" w14:textId="77777777" w:rsidTr="00AB3218">
        <w:trPr>
          <w:cantSplit/>
          <w:trHeight w:val="34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10A4F482" w14:textId="2DC6557D" w:rsidR="00AB3218" w:rsidRPr="00B672BD" w:rsidRDefault="00AB3218" w:rsidP="00AB3218">
            <w:pPr>
              <w:adjustRightInd w:val="0"/>
              <w:snapToGrid w:val="0"/>
              <w:jc w:val="center"/>
              <w:rPr>
                <w:sz w:val="18"/>
                <w:szCs w:val="18"/>
              </w:rPr>
            </w:pPr>
            <w:r>
              <w:rPr>
                <w:rFonts w:ascii="Times New Roman"/>
                <w:szCs w:val="24"/>
              </w:rPr>
              <w:t>GB/T 24587-2009</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4E6C9" w14:textId="4CE214BD" w:rsidR="00AB3218" w:rsidRPr="00B672BD" w:rsidRDefault="00AB3218" w:rsidP="00AB3218">
            <w:pPr>
              <w:spacing w:line="240" w:lineRule="exact"/>
              <w:rPr>
                <w:rFonts w:hint="eastAsia"/>
                <w:sz w:val="18"/>
                <w:szCs w:val="18"/>
              </w:rPr>
            </w:pPr>
            <w:r w:rsidRPr="00030194">
              <w:rPr>
                <w:rFonts w:ascii="Times New Roman" w:hint="eastAsia"/>
                <w:szCs w:val="24"/>
              </w:rPr>
              <w:t>0.28</w:t>
            </w:r>
            <w:r w:rsidRPr="00030194">
              <w:rPr>
                <w:rFonts w:ascii="Times New Roman"/>
                <w:szCs w:val="24"/>
              </w:rPr>
              <w:t>~0.33</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67268" w14:textId="184283C2" w:rsidR="00AB3218" w:rsidRPr="00B672BD" w:rsidRDefault="00AB3218" w:rsidP="00AB3218">
            <w:pPr>
              <w:spacing w:line="240" w:lineRule="exact"/>
              <w:rPr>
                <w:rFonts w:hint="eastAsia"/>
                <w:sz w:val="18"/>
                <w:szCs w:val="18"/>
              </w:rPr>
            </w:pPr>
            <w:r w:rsidRPr="00030194">
              <w:rPr>
                <w:rFonts w:ascii="Times New Roman" w:hint="eastAsia"/>
                <w:szCs w:val="24"/>
              </w:rPr>
              <w:t>0.70</w:t>
            </w:r>
            <w:r w:rsidRPr="00030194">
              <w:rPr>
                <w:rFonts w:ascii="Times New Roman"/>
                <w:szCs w:val="24"/>
              </w:rPr>
              <w:t>~1.10</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FBAE7" w14:textId="4AC56EEF" w:rsidR="00AB3218" w:rsidRPr="00B672BD" w:rsidRDefault="00AB3218" w:rsidP="00AB3218">
            <w:pPr>
              <w:spacing w:line="240" w:lineRule="exact"/>
              <w:rPr>
                <w:rFonts w:hint="eastAsia"/>
                <w:sz w:val="18"/>
                <w:szCs w:val="18"/>
              </w:rPr>
            </w:pPr>
            <w:r w:rsidRPr="00030194">
              <w:rPr>
                <w:rFonts w:ascii="Times New Roman" w:hint="eastAsia"/>
                <w:szCs w:val="24"/>
              </w:rPr>
              <w:t>0.90</w:t>
            </w:r>
            <w:r w:rsidRPr="00030194">
              <w:rPr>
                <w:rFonts w:ascii="Times New Roman"/>
                <w:szCs w:val="24"/>
              </w:rPr>
              <w:t>~1.30</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1EF75" w14:textId="133DAF47" w:rsidR="00AB3218" w:rsidRPr="00B672BD" w:rsidRDefault="00AB3218" w:rsidP="00AB3218">
            <w:pPr>
              <w:adjustRightInd w:val="0"/>
              <w:snapToGrid w:val="0"/>
              <w:jc w:val="center"/>
              <w:rPr>
                <w:sz w:val="18"/>
                <w:szCs w:val="18"/>
              </w:rPr>
            </w:pPr>
            <w:r w:rsidRPr="00030194">
              <w:rPr>
                <w:rFonts w:ascii="Times New Roman"/>
                <w:szCs w:val="24"/>
              </w:rPr>
              <w:t>0.02</w:t>
            </w:r>
            <w:r>
              <w:rPr>
                <w:rFonts w:ascii="Times New Roman"/>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C368C" w14:textId="4079F236" w:rsidR="00AB3218" w:rsidRPr="00B672BD" w:rsidRDefault="00AB3218" w:rsidP="00AB3218">
            <w:pPr>
              <w:adjustRightInd w:val="0"/>
              <w:snapToGrid w:val="0"/>
              <w:jc w:val="center"/>
              <w:rPr>
                <w:sz w:val="18"/>
                <w:szCs w:val="18"/>
              </w:rPr>
            </w:pPr>
            <w:r w:rsidRPr="00030194">
              <w:rPr>
                <w:rFonts w:ascii="Times New Roman"/>
                <w:szCs w:val="24"/>
              </w:rPr>
              <w:t>0.0</w:t>
            </w:r>
            <w:r>
              <w:rPr>
                <w:rFonts w:ascii="Times New Roman"/>
                <w:szCs w:val="24"/>
              </w:rPr>
              <w:t>25</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54C09" w14:textId="214DDD08" w:rsidR="00AB3218" w:rsidRPr="00B672BD" w:rsidRDefault="00AB3218" w:rsidP="00AB3218">
            <w:pPr>
              <w:adjustRightInd w:val="0"/>
              <w:snapToGrid w:val="0"/>
              <w:jc w:val="center"/>
              <w:rPr>
                <w:sz w:val="18"/>
                <w:szCs w:val="18"/>
              </w:rPr>
            </w:pPr>
            <w:r w:rsidRPr="00030194">
              <w:rPr>
                <w:rFonts w:ascii="Times New Roman"/>
                <w:szCs w:val="24"/>
              </w:rPr>
              <w:t>0.25</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2D16E" w14:textId="43254676" w:rsidR="00AB3218" w:rsidRPr="00B672BD" w:rsidRDefault="00AB3218" w:rsidP="00AB3218">
            <w:pPr>
              <w:adjustRightInd w:val="0"/>
              <w:snapToGrid w:val="0"/>
              <w:jc w:val="center"/>
              <w:rPr>
                <w:sz w:val="18"/>
                <w:szCs w:val="18"/>
              </w:rPr>
            </w:pPr>
            <w:r w:rsidRPr="00030194">
              <w:rPr>
                <w:rFonts w:ascii="Times New Roman"/>
                <w:szCs w:val="24"/>
              </w:rPr>
              <w:t>0.</w:t>
            </w:r>
            <w:r>
              <w:rPr>
                <w:rFonts w:ascii="Times New Roman"/>
                <w:szCs w:val="24"/>
              </w:rPr>
              <w:t>25</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952D6" w14:textId="080CEC72" w:rsidR="00AB3218" w:rsidRPr="00B672BD" w:rsidRDefault="00AB3218" w:rsidP="00AB3218">
            <w:pPr>
              <w:adjustRightInd w:val="0"/>
              <w:snapToGrid w:val="0"/>
              <w:jc w:val="center"/>
              <w:rPr>
                <w:sz w:val="18"/>
                <w:szCs w:val="18"/>
              </w:rPr>
            </w:pPr>
            <w:r w:rsidRPr="00030194">
              <w:rPr>
                <w:rFonts w:ascii="Times New Roman"/>
                <w:szCs w:val="24"/>
              </w:rPr>
              <w:t>0.20</w:t>
            </w:r>
          </w:p>
        </w:tc>
        <w:tc>
          <w:tcPr>
            <w:tcW w:w="401" w:type="pct"/>
            <w:tcBorders>
              <w:top w:val="single" w:sz="4" w:space="0" w:color="000000"/>
              <w:left w:val="single" w:sz="4" w:space="0" w:color="000000"/>
              <w:bottom w:val="single" w:sz="4" w:space="0" w:color="000000"/>
              <w:right w:val="single" w:sz="4" w:space="0" w:color="auto"/>
            </w:tcBorders>
            <w:shd w:val="clear" w:color="auto" w:fill="auto"/>
            <w:vAlign w:val="center"/>
          </w:tcPr>
          <w:p w14:paraId="348BA878" w14:textId="72D78124" w:rsidR="00AB3218" w:rsidRPr="009C64D4" w:rsidRDefault="00AB3218" w:rsidP="00AB3218">
            <w:pPr>
              <w:adjustRightInd w:val="0"/>
              <w:snapToGrid w:val="0"/>
              <w:jc w:val="center"/>
              <w:rPr>
                <w:sz w:val="18"/>
                <w:szCs w:val="18"/>
              </w:rPr>
            </w:pPr>
            <w:r>
              <w:rPr>
                <w:rFonts w:ascii="Times New Roman" w:hint="eastAsia"/>
                <w:szCs w:val="24"/>
              </w:rPr>
              <w:t>—</w:t>
            </w:r>
          </w:p>
        </w:tc>
        <w:tc>
          <w:tcPr>
            <w:tcW w:w="352" w:type="pct"/>
            <w:tcBorders>
              <w:top w:val="single" w:sz="4" w:space="0" w:color="000000"/>
              <w:left w:val="single" w:sz="4" w:space="0" w:color="000000"/>
              <w:bottom w:val="single" w:sz="4" w:space="0" w:color="000000"/>
              <w:right w:val="single" w:sz="4" w:space="0" w:color="auto"/>
            </w:tcBorders>
            <w:shd w:val="clear" w:color="auto" w:fill="auto"/>
            <w:vAlign w:val="center"/>
          </w:tcPr>
          <w:p w14:paraId="6CCADD6E" w14:textId="508236F7" w:rsidR="00AB3218" w:rsidRPr="00B672BD" w:rsidRDefault="00AB3218" w:rsidP="00AB3218">
            <w:pPr>
              <w:adjustRightInd w:val="0"/>
              <w:snapToGrid w:val="0"/>
              <w:jc w:val="center"/>
              <w:rPr>
                <w:sz w:val="18"/>
                <w:szCs w:val="18"/>
              </w:rPr>
            </w:pPr>
            <w:r>
              <w:rPr>
                <w:rFonts w:ascii="Times New Roman" w:hint="eastAsia"/>
                <w:szCs w:val="24"/>
              </w:rPr>
              <w:t>—</w:t>
            </w:r>
          </w:p>
        </w:tc>
        <w:tc>
          <w:tcPr>
            <w:tcW w:w="302" w:type="pct"/>
            <w:tcBorders>
              <w:top w:val="single" w:sz="4" w:space="0" w:color="000000"/>
              <w:left w:val="nil"/>
              <w:bottom w:val="single" w:sz="4" w:space="0" w:color="000000"/>
              <w:right w:val="single" w:sz="4" w:space="0" w:color="auto"/>
            </w:tcBorders>
            <w:shd w:val="clear" w:color="auto" w:fill="auto"/>
            <w:vAlign w:val="center"/>
          </w:tcPr>
          <w:p w14:paraId="3D9DBCFF" w14:textId="287488DA" w:rsidR="00AB3218" w:rsidRPr="00B672BD" w:rsidRDefault="00AB3218" w:rsidP="00AB3218">
            <w:pPr>
              <w:adjustRightInd w:val="0"/>
              <w:snapToGrid w:val="0"/>
              <w:jc w:val="center"/>
              <w:rPr>
                <w:sz w:val="18"/>
                <w:szCs w:val="18"/>
              </w:rPr>
            </w:pPr>
            <w:r>
              <w:rPr>
                <w:rFonts w:ascii="Times New Roman" w:hint="eastAsia"/>
                <w:szCs w:val="24"/>
              </w:rPr>
              <w:t>—</w:t>
            </w:r>
          </w:p>
        </w:tc>
      </w:tr>
    </w:tbl>
    <w:p w14:paraId="1A844A35" w14:textId="6B6403FB" w:rsidR="00C529A9" w:rsidRDefault="00C529A9"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630F6A">
        <w:rPr>
          <w:rFonts w:ascii="Times New Roman" w:eastAsia="仿宋_GB2312" w:hAnsi="Times New Roman" w:cs="Times New Roman"/>
          <w:sz w:val="28"/>
          <w:szCs w:val="28"/>
        </w:rPr>
        <w:t xml:space="preserve"> </w:t>
      </w:r>
      <w:r w:rsidR="007B377E" w:rsidRPr="00F013CC">
        <w:rPr>
          <w:rFonts w:ascii="Times New Roman" w:eastAsia="仿宋_GB2312" w:hAnsi="Times New Roman" w:cs="Times New Roman"/>
          <w:sz w:val="28"/>
          <w:szCs w:val="28"/>
        </w:rPr>
        <w:t>冶炼方法</w:t>
      </w:r>
    </w:p>
    <w:p w14:paraId="1B92B5C2" w14:textId="67D2267D" w:rsidR="007B377E" w:rsidRPr="00F013CC" w:rsidRDefault="00C529A9" w:rsidP="00770A8C">
      <w:pPr>
        <w:spacing w:line="360" w:lineRule="auto"/>
        <w:ind w:firstLineChars="200" w:firstLine="560"/>
        <w:rPr>
          <w:rFonts w:ascii="Times New Roman" w:eastAsia="仿宋_GB2312" w:hAnsi="Times New Roman" w:cs="Times New Roman"/>
          <w:sz w:val="28"/>
          <w:szCs w:val="28"/>
        </w:rPr>
      </w:pPr>
      <w:r w:rsidRPr="00C529A9">
        <w:rPr>
          <w:rFonts w:ascii="Times New Roman" w:eastAsia="仿宋_GB2312" w:hAnsi="Times New Roman" w:cs="Times New Roman" w:hint="eastAsia"/>
          <w:sz w:val="28"/>
          <w:szCs w:val="28"/>
        </w:rPr>
        <w:t>钢应采用转炉或电炉冶炼，并经炉外精炼。</w:t>
      </w:r>
    </w:p>
    <w:p w14:paraId="041B7F47" w14:textId="5516EBE1" w:rsidR="00C529A9" w:rsidRDefault="00C529A9"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00630F6A">
        <w:rPr>
          <w:rFonts w:ascii="Times New Roman" w:eastAsia="仿宋_GB2312" w:hAnsi="Times New Roman" w:cs="Times New Roman"/>
          <w:sz w:val="28"/>
          <w:szCs w:val="28"/>
        </w:rPr>
        <w:t xml:space="preserve"> </w:t>
      </w:r>
      <w:r w:rsidR="00BC665E" w:rsidRPr="00F013CC">
        <w:rPr>
          <w:rFonts w:ascii="Times New Roman" w:eastAsia="仿宋_GB2312" w:hAnsi="Times New Roman" w:cs="Times New Roman"/>
          <w:sz w:val="28"/>
          <w:szCs w:val="28"/>
        </w:rPr>
        <w:t>交货</w:t>
      </w:r>
      <w:r>
        <w:rPr>
          <w:rFonts w:ascii="Times New Roman" w:eastAsia="仿宋_GB2312" w:hAnsi="Times New Roman" w:cs="Times New Roman" w:hint="eastAsia"/>
          <w:sz w:val="28"/>
          <w:szCs w:val="28"/>
        </w:rPr>
        <w:t>状态</w:t>
      </w:r>
    </w:p>
    <w:p w14:paraId="331EB21D" w14:textId="77777777" w:rsidR="00C529A9" w:rsidRDefault="00C529A9" w:rsidP="005A6F0A">
      <w:pPr>
        <w:spacing w:line="360" w:lineRule="auto"/>
        <w:ind w:firstLineChars="200" w:firstLine="560"/>
        <w:rPr>
          <w:rFonts w:ascii="Times New Roman" w:eastAsia="仿宋_GB2312" w:hAnsi="Times New Roman" w:cs="Times New Roman"/>
          <w:sz w:val="28"/>
          <w:szCs w:val="28"/>
        </w:rPr>
      </w:pPr>
      <w:r w:rsidRPr="00C529A9">
        <w:rPr>
          <w:rFonts w:ascii="Times New Roman" w:eastAsia="仿宋_GB2312" w:hAnsi="Times New Roman" w:cs="Times New Roman" w:hint="eastAsia"/>
          <w:sz w:val="28"/>
          <w:szCs w:val="28"/>
        </w:rPr>
        <w:t>盘条以热轧状态交货。</w:t>
      </w:r>
    </w:p>
    <w:p w14:paraId="6668345B" w14:textId="624A3D1A" w:rsidR="00C529A9" w:rsidRDefault="00031DBD" w:rsidP="00973B9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4.</w:t>
      </w:r>
      <w:r w:rsidR="00630F6A">
        <w:rPr>
          <w:rFonts w:ascii="Times New Roman" w:eastAsia="仿宋_GB2312" w:hAnsi="Times New Roman" w:cs="Times New Roman"/>
          <w:sz w:val="28"/>
          <w:szCs w:val="28"/>
        </w:rPr>
        <w:t xml:space="preserve"> </w:t>
      </w:r>
      <w:r w:rsidR="00B266AD" w:rsidRPr="00F013CC">
        <w:rPr>
          <w:rFonts w:ascii="Times New Roman" w:eastAsia="仿宋_GB2312" w:hAnsi="Times New Roman" w:cs="Times New Roman"/>
          <w:sz w:val="28"/>
          <w:szCs w:val="28"/>
        </w:rPr>
        <w:t>力学性能</w:t>
      </w:r>
    </w:p>
    <w:p w14:paraId="1EBD2BDE" w14:textId="26C2BD30" w:rsidR="00E3679F" w:rsidRDefault="008A49E0" w:rsidP="00973B9A">
      <w:pPr>
        <w:spacing w:line="360" w:lineRule="auto"/>
        <w:ind w:firstLineChars="200" w:firstLine="560"/>
        <w:rPr>
          <w:rFonts w:ascii="Times New Roman" w:eastAsia="仿宋_GB2312" w:hAnsi="Times New Roman" w:cs="Times New Roman"/>
          <w:sz w:val="28"/>
          <w:szCs w:val="28"/>
        </w:rPr>
      </w:pPr>
      <w:r w:rsidRPr="008A49E0">
        <w:rPr>
          <w:rFonts w:ascii="Times New Roman" w:eastAsia="仿宋_GB2312" w:hAnsi="Times New Roman" w:cs="Times New Roman" w:hint="eastAsia"/>
          <w:sz w:val="28"/>
          <w:szCs w:val="28"/>
        </w:rPr>
        <w:t>根据需方要求，盘条可进行力学性能检测，检测项目和性能指标由供需双方协商确定。力学性能的参考值见表</w:t>
      </w:r>
      <w:r w:rsidRPr="008A49E0">
        <w:rPr>
          <w:rFonts w:ascii="Times New Roman" w:eastAsia="仿宋_GB2312" w:hAnsi="Times New Roman" w:cs="Times New Roman" w:hint="eastAsia"/>
          <w:sz w:val="28"/>
          <w:szCs w:val="28"/>
        </w:rPr>
        <w:t>2</w:t>
      </w:r>
      <w:r w:rsidRPr="008A49E0">
        <w:rPr>
          <w:rFonts w:ascii="Times New Roman" w:eastAsia="仿宋_GB2312" w:hAnsi="Times New Roman" w:cs="Times New Roman" w:hint="eastAsia"/>
          <w:sz w:val="28"/>
          <w:szCs w:val="28"/>
        </w:rPr>
        <w:t>。</w:t>
      </w:r>
    </w:p>
    <w:p w14:paraId="127D01F9" w14:textId="2749CA0B" w:rsidR="00E3679F" w:rsidRDefault="00F81380" w:rsidP="00973B9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力学性能</w:t>
      </w:r>
      <w:r>
        <w:rPr>
          <w:rFonts w:ascii="Times New Roman" w:eastAsia="仿宋_GB2312" w:hAnsi="Times New Roman" w:cs="Times New Roman"/>
          <w:sz w:val="28"/>
          <w:szCs w:val="28"/>
        </w:rPr>
        <w:t>参考了</w:t>
      </w:r>
      <w:r>
        <w:rPr>
          <w:rFonts w:ascii="Times New Roman" w:eastAsia="仿宋_GB2312" w:hAnsi="Times New Roman" w:cs="Times New Roman" w:hint="eastAsia"/>
          <w:sz w:val="28"/>
          <w:szCs w:val="28"/>
        </w:rPr>
        <w:t>GB/T</w:t>
      </w:r>
      <w:r>
        <w:rPr>
          <w:rFonts w:ascii="Times New Roman" w:eastAsia="仿宋_GB2312" w:hAnsi="Times New Roman" w:cs="Times New Roman"/>
          <w:sz w:val="28"/>
          <w:szCs w:val="28"/>
        </w:rPr>
        <w:t xml:space="preserve"> 5223.3</w:t>
      </w:r>
      <w:r>
        <w:rPr>
          <w:rFonts w:ascii="Times New Roman" w:eastAsia="仿宋_GB2312" w:hAnsi="Times New Roman" w:cs="Times New Roman" w:hint="eastAsia"/>
          <w:sz w:val="28"/>
          <w:szCs w:val="28"/>
        </w:rPr>
        <w:t>《预应力</w:t>
      </w:r>
      <w:r>
        <w:rPr>
          <w:rFonts w:ascii="Times New Roman" w:eastAsia="仿宋_GB2312" w:hAnsi="Times New Roman" w:cs="Times New Roman"/>
          <w:sz w:val="28"/>
          <w:szCs w:val="28"/>
        </w:rPr>
        <w:t>混凝土钢</w:t>
      </w:r>
      <w:r>
        <w:rPr>
          <w:rFonts w:ascii="Times New Roman" w:eastAsia="仿宋_GB2312" w:hAnsi="Times New Roman" w:cs="Times New Roman" w:hint="eastAsia"/>
          <w:sz w:val="28"/>
          <w:szCs w:val="28"/>
        </w:rPr>
        <w:t>棒》中的</w:t>
      </w:r>
      <w:r>
        <w:rPr>
          <w:rFonts w:ascii="Times New Roman" w:eastAsia="仿宋_GB2312" w:hAnsi="Times New Roman" w:cs="Times New Roman"/>
          <w:sz w:val="28"/>
          <w:szCs w:val="28"/>
        </w:rPr>
        <w:t>光圆</w:t>
      </w:r>
      <w:r>
        <w:rPr>
          <w:rFonts w:ascii="Times New Roman" w:eastAsia="仿宋_GB2312" w:hAnsi="Times New Roman" w:cs="Times New Roman" w:hint="eastAsia"/>
          <w:sz w:val="28"/>
          <w:szCs w:val="28"/>
        </w:rPr>
        <w:t>钢棒</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但考虑到</w:t>
      </w:r>
      <w:r>
        <w:rPr>
          <w:rFonts w:ascii="Times New Roman" w:eastAsia="仿宋_GB2312" w:hAnsi="Times New Roman" w:cs="Times New Roman" w:hint="eastAsia"/>
          <w:sz w:val="28"/>
          <w:szCs w:val="28"/>
        </w:rPr>
        <w:t>GB/T</w:t>
      </w:r>
      <w:r>
        <w:rPr>
          <w:rFonts w:ascii="Times New Roman" w:eastAsia="仿宋_GB2312" w:hAnsi="Times New Roman" w:cs="Times New Roman"/>
          <w:sz w:val="28"/>
          <w:szCs w:val="28"/>
        </w:rPr>
        <w:t xml:space="preserve"> 5223.3</w:t>
      </w:r>
      <w:r>
        <w:rPr>
          <w:rFonts w:ascii="Times New Roman" w:eastAsia="仿宋_GB2312" w:hAnsi="Times New Roman" w:cs="Times New Roman" w:hint="eastAsia"/>
          <w:sz w:val="28"/>
          <w:szCs w:val="28"/>
        </w:rPr>
        <w:t>规定</w:t>
      </w:r>
      <w:r>
        <w:rPr>
          <w:rFonts w:ascii="Times New Roman" w:eastAsia="仿宋_GB2312" w:hAnsi="Times New Roman" w:cs="Times New Roman"/>
          <w:sz w:val="28"/>
          <w:szCs w:val="28"/>
        </w:rPr>
        <w:t>的</w:t>
      </w:r>
      <w:r>
        <w:rPr>
          <w:rFonts w:ascii="Times New Roman" w:eastAsia="仿宋_GB2312" w:hAnsi="Times New Roman" w:cs="Times New Roman" w:hint="eastAsia"/>
          <w:sz w:val="28"/>
          <w:szCs w:val="28"/>
        </w:rPr>
        <w:t>钢棒以</w:t>
      </w:r>
      <w:r>
        <w:rPr>
          <w:rFonts w:ascii="Times New Roman" w:eastAsia="仿宋_GB2312" w:hAnsi="Times New Roman" w:cs="Times New Roman"/>
          <w:sz w:val="28"/>
          <w:szCs w:val="28"/>
        </w:rPr>
        <w:t>热轧</w:t>
      </w:r>
      <w:r>
        <w:rPr>
          <w:rFonts w:ascii="Times New Roman" w:eastAsia="仿宋_GB2312" w:hAnsi="Times New Roman" w:cs="Times New Roman" w:hint="eastAsia"/>
          <w:sz w:val="28"/>
          <w:szCs w:val="28"/>
        </w:rPr>
        <w:t>盘条</w:t>
      </w:r>
      <w:r>
        <w:rPr>
          <w:rFonts w:ascii="Times New Roman" w:eastAsia="仿宋_GB2312" w:hAnsi="Times New Roman" w:cs="Times New Roman"/>
          <w:sz w:val="28"/>
          <w:szCs w:val="28"/>
        </w:rPr>
        <w:t>为</w:t>
      </w:r>
      <w:r>
        <w:rPr>
          <w:rFonts w:ascii="Times New Roman" w:eastAsia="仿宋_GB2312" w:hAnsi="Times New Roman" w:cs="Times New Roman" w:hint="eastAsia"/>
          <w:sz w:val="28"/>
          <w:szCs w:val="28"/>
        </w:rPr>
        <w:t>原料</w:t>
      </w:r>
      <w:r>
        <w:rPr>
          <w:rFonts w:ascii="Times New Roman" w:eastAsia="仿宋_GB2312" w:hAnsi="Times New Roman" w:cs="Times New Roman"/>
          <w:sz w:val="28"/>
          <w:szCs w:val="28"/>
        </w:rPr>
        <w:t>进行拉拔和</w:t>
      </w:r>
      <w:r>
        <w:rPr>
          <w:rFonts w:ascii="Times New Roman" w:eastAsia="仿宋_GB2312" w:hAnsi="Times New Roman" w:cs="Times New Roman" w:hint="eastAsia"/>
          <w:sz w:val="28"/>
          <w:szCs w:val="28"/>
        </w:rPr>
        <w:t>热处理</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其力学性能指标</w:t>
      </w:r>
      <w:r>
        <w:rPr>
          <w:rFonts w:ascii="Times New Roman" w:eastAsia="仿宋_GB2312" w:hAnsi="Times New Roman" w:cs="Times New Roman"/>
          <w:sz w:val="28"/>
          <w:szCs w:val="28"/>
        </w:rPr>
        <w:t>与本标准产品</w:t>
      </w:r>
      <w:r>
        <w:rPr>
          <w:rFonts w:ascii="Times New Roman" w:eastAsia="仿宋_GB2312" w:hAnsi="Times New Roman" w:cs="Times New Roman" w:hint="eastAsia"/>
          <w:sz w:val="28"/>
          <w:szCs w:val="28"/>
        </w:rPr>
        <w:t>无法对应</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所以</w:t>
      </w:r>
      <w:r>
        <w:rPr>
          <w:rFonts w:ascii="Times New Roman" w:eastAsia="仿宋_GB2312" w:hAnsi="Times New Roman" w:cs="Times New Roman"/>
          <w:sz w:val="28"/>
          <w:szCs w:val="28"/>
        </w:rPr>
        <w:t>根据实际生产应用情况</w:t>
      </w:r>
      <w:r>
        <w:rPr>
          <w:rFonts w:ascii="Times New Roman" w:eastAsia="仿宋_GB2312" w:hAnsi="Times New Roman" w:cs="Times New Roman" w:hint="eastAsia"/>
          <w:sz w:val="28"/>
          <w:szCs w:val="28"/>
        </w:rPr>
        <w:t>给出了</w:t>
      </w:r>
      <w:r>
        <w:rPr>
          <w:rFonts w:ascii="Times New Roman" w:eastAsia="仿宋_GB2312" w:hAnsi="Times New Roman" w:cs="Times New Roman"/>
          <w:sz w:val="28"/>
          <w:szCs w:val="28"/>
        </w:rPr>
        <w:t>力学性能指标。</w:t>
      </w:r>
      <w:r>
        <w:rPr>
          <w:rFonts w:ascii="Times New Roman" w:eastAsia="仿宋_GB2312" w:hAnsi="Times New Roman" w:cs="Times New Roman" w:hint="eastAsia"/>
          <w:sz w:val="28"/>
          <w:szCs w:val="28"/>
        </w:rPr>
        <w:t>但</w:t>
      </w:r>
      <w:r w:rsidR="00E3679F">
        <w:rPr>
          <w:rFonts w:ascii="Times New Roman" w:eastAsia="仿宋_GB2312" w:hAnsi="Times New Roman" w:cs="Times New Roman" w:hint="eastAsia"/>
          <w:sz w:val="28"/>
          <w:szCs w:val="28"/>
        </w:rPr>
        <w:t>与</w:t>
      </w:r>
      <w:r w:rsidR="00030194">
        <w:rPr>
          <w:rFonts w:ascii="Times New Roman" w:eastAsia="仿宋_GB2312" w:hAnsi="Times New Roman" w:cs="Times New Roman"/>
          <w:sz w:val="28"/>
          <w:szCs w:val="28"/>
        </w:rPr>
        <w:t>GB/T 24587-2009</w:t>
      </w:r>
      <w:r w:rsidR="00030194">
        <w:rPr>
          <w:rFonts w:ascii="Times New Roman" w:eastAsia="仿宋_GB2312" w:hAnsi="Times New Roman" w:cs="Times New Roman" w:hint="eastAsia"/>
          <w:sz w:val="28"/>
          <w:szCs w:val="28"/>
        </w:rPr>
        <w:t>规定力学性能</w:t>
      </w:r>
      <w:r w:rsidR="00030194">
        <w:rPr>
          <w:rFonts w:ascii="Times New Roman" w:eastAsia="仿宋_GB2312" w:hAnsi="Times New Roman" w:cs="Times New Roman"/>
          <w:sz w:val="28"/>
          <w:szCs w:val="28"/>
        </w:rPr>
        <w:t>由供需双方协商</w:t>
      </w:r>
      <w:r w:rsidR="00E3679F">
        <w:rPr>
          <w:rFonts w:ascii="Times New Roman" w:eastAsia="仿宋_GB2312" w:hAnsi="Times New Roman" w:cs="Times New Roman"/>
          <w:sz w:val="28"/>
          <w:szCs w:val="28"/>
        </w:rPr>
        <w:t>相比，本</w:t>
      </w:r>
      <w:r w:rsidR="00E3679F">
        <w:rPr>
          <w:rFonts w:ascii="Times New Roman" w:eastAsia="仿宋_GB2312" w:hAnsi="Times New Roman" w:cs="Times New Roman" w:hint="eastAsia"/>
          <w:sz w:val="28"/>
          <w:szCs w:val="28"/>
        </w:rPr>
        <w:t>标准</w:t>
      </w:r>
      <w:r w:rsidR="00A104B5" w:rsidRPr="00A104B5">
        <w:rPr>
          <w:rFonts w:ascii="Times New Roman" w:eastAsia="仿宋_GB2312" w:hAnsi="Times New Roman" w:cs="Times New Roman" w:hint="eastAsia"/>
          <w:sz w:val="28"/>
          <w:szCs w:val="28"/>
        </w:rPr>
        <w:t>考虑到方便生产实际应用，给出了力学性能的参考值见表</w:t>
      </w:r>
      <w:r w:rsidR="00A104B5" w:rsidRPr="00A104B5">
        <w:rPr>
          <w:rFonts w:ascii="Times New Roman" w:eastAsia="仿宋_GB2312" w:hAnsi="Times New Roman" w:cs="Times New Roman" w:hint="eastAsia"/>
          <w:sz w:val="28"/>
          <w:szCs w:val="28"/>
        </w:rPr>
        <w:t>2</w:t>
      </w:r>
      <w:r w:rsidR="00E3679F">
        <w:rPr>
          <w:rFonts w:ascii="Times New Roman" w:eastAsia="仿宋_GB2312" w:hAnsi="Times New Roman" w:cs="Times New Roman"/>
          <w:sz w:val="28"/>
          <w:szCs w:val="28"/>
        </w:rPr>
        <w:t>。</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1794"/>
        <w:gridCol w:w="1796"/>
        <w:gridCol w:w="1794"/>
        <w:gridCol w:w="1798"/>
      </w:tblGrid>
      <w:tr w:rsidR="00C15A9C" w:rsidRPr="00C15A9C" w14:paraId="1FD19316" w14:textId="77777777" w:rsidTr="00423D75">
        <w:trPr>
          <w:cantSplit/>
          <w:trHeight w:val="312"/>
          <w:jc w:val="center"/>
        </w:trPr>
        <w:tc>
          <w:tcPr>
            <w:tcW w:w="561" w:type="pct"/>
            <w:vAlign w:val="center"/>
          </w:tcPr>
          <w:p w14:paraId="797AA73E" w14:textId="77777777" w:rsidR="00C15A9C" w:rsidRPr="00C15A9C" w:rsidRDefault="00C15A9C" w:rsidP="00C15A9C">
            <w:pPr>
              <w:adjustRightInd w:val="0"/>
              <w:snapToGrid w:val="0"/>
              <w:jc w:val="center"/>
              <w:rPr>
                <w:rFonts w:ascii="Times New Roman" w:eastAsia="宋体" w:hAnsi="Times New Roman" w:cs="Times New Roman"/>
                <w:sz w:val="18"/>
                <w:szCs w:val="18"/>
              </w:rPr>
            </w:pPr>
            <w:r w:rsidRPr="00C15A9C">
              <w:rPr>
                <w:rFonts w:ascii="Times New Roman" w:eastAsia="宋体" w:hAnsi="Times New Roman" w:cs="Times New Roman"/>
                <w:sz w:val="18"/>
                <w:szCs w:val="18"/>
              </w:rPr>
              <w:t>牌号</w:t>
            </w:r>
          </w:p>
        </w:tc>
        <w:tc>
          <w:tcPr>
            <w:tcW w:w="1109" w:type="pct"/>
            <w:vAlign w:val="center"/>
          </w:tcPr>
          <w:p w14:paraId="716EE3BE" w14:textId="77777777" w:rsidR="00C15A9C" w:rsidRPr="00C15A9C" w:rsidRDefault="00C15A9C" w:rsidP="00C15A9C">
            <w:pPr>
              <w:adjustRightInd w:val="0"/>
              <w:snapToGrid w:val="0"/>
              <w:jc w:val="center"/>
              <w:rPr>
                <w:rFonts w:ascii="Times New Roman" w:eastAsia="宋体" w:hAnsi="Times New Roman" w:cs="Times New Roman"/>
                <w:sz w:val="18"/>
                <w:szCs w:val="18"/>
              </w:rPr>
            </w:pPr>
            <w:r w:rsidRPr="00C15A9C">
              <w:rPr>
                <w:rFonts w:ascii="Times New Roman" w:eastAsia="宋体" w:hAnsi="Times New Roman" w:cs="Times New Roman" w:hint="eastAsia"/>
                <w:sz w:val="18"/>
                <w:szCs w:val="18"/>
              </w:rPr>
              <w:t>下</w:t>
            </w:r>
            <w:r w:rsidRPr="00C15A9C">
              <w:rPr>
                <w:rFonts w:ascii="Times New Roman" w:eastAsia="宋体" w:hAnsi="Times New Roman" w:cs="Times New Roman"/>
                <w:sz w:val="18"/>
                <w:szCs w:val="18"/>
              </w:rPr>
              <w:t>屈服强度</w:t>
            </w:r>
            <w:r w:rsidRPr="00C15A9C">
              <w:rPr>
                <w:rFonts w:ascii="Times New Roman" w:eastAsia="宋体" w:hAnsi="Times New Roman" w:cs="Times New Roman"/>
                <w:sz w:val="18"/>
                <w:szCs w:val="18"/>
              </w:rPr>
              <w:t>R</w:t>
            </w:r>
            <w:r w:rsidRPr="00C15A9C">
              <w:rPr>
                <w:rFonts w:ascii="Times New Roman" w:eastAsia="宋体" w:hAnsi="Times New Roman" w:cs="Times New Roman"/>
                <w:sz w:val="18"/>
                <w:szCs w:val="18"/>
                <w:vertAlign w:val="subscript"/>
              </w:rPr>
              <w:t>eL/</w:t>
            </w:r>
            <w:r w:rsidRPr="00C15A9C">
              <w:rPr>
                <w:rFonts w:ascii="Times New Roman" w:eastAsia="宋体" w:hAnsi="Times New Roman" w:cs="Times New Roman"/>
                <w:sz w:val="18"/>
                <w:szCs w:val="18"/>
              </w:rPr>
              <w:t>MPa</w:t>
            </w:r>
          </w:p>
        </w:tc>
        <w:tc>
          <w:tcPr>
            <w:tcW w:w="1110" w:type="pct"/>
            <w:vAlign w:val="center"/>
          </w:tcPr>
          <w:p w14:paraId="4623D15B" w14:textId="77777777" w:rsidR="00C15A9C" w:rsidRPr="00C15A9C" w:rsidRDefault="00C15A9C" w:rsidP="00C15A9C">
            <w:pPr>
              <w:adjustRightInd w:val="0"/>
              <w:snapToGrid w:val="0"/>
              <w:jc w:val="center"/>
              <w:rPr>
                <w:rFonts w:ascii="Times New Roman" w:eastAsia="宋体" w:hAnsi="Times New Roman" w:cs="Times New Roman"/>
                <w:sz w:val="18"/>
                <w:szCs w:val="18"/>
              </w:rPr>
            </w:pPr>
            <w:r w:rsidRPr="00C15A9C">
              <w:rPr>
                <w:rFonts w:ascii="Times New Roman" w:eastAsia="宋体" w:hAnsi="Times New Roman" w:cs="Times New Roman"/>
                <w:sz w:val="18"/>
                <w:szCs w:val="18"/>
              </w:rPr>
              <w:t>抗拉强度</w:t>
            </w:r>
            <w:r w:rsidRPr="00C15A9C">
              <w:rPr>
                <w:rFonts w:ascii="Times New Roman" w:eastAsia="宋体" w:hAnsi="Times New Roman" w:cs="Times New Roman"/>
                <w:sz w:val="18"/>
                <w:szCs w:val="18"/>
              </w:rPr>
              <w:t>R</w:t>
            </w:r>
            <w:r w:rsidRPr="00C15A9C">
              <w:rPr>
                <w:rFonts w:ascii="Times New Roman" w:eastAsia="宋体" w:hAnsi="Times New Roman" w:cs="Times New Roman"/>
                <w:sz w:val="18"/>
                <w:szCs w:val="18"/>
                <w:vertAlign w:val="subscript"/>
              </w:rPr>
              <w:t>m</w:t>
            </w:r>
            <w:r w:rsidRPr="00C15A9C">
              <w:rPr>
                <w:rFonts w:ascii="Times New Roman" w:eastAsia="宋体" w:hAnsi="Times New Roman" w:cs="Times New Roman"/>
                <w:sz w:val="18"/>
                <w:szCs w:val="18"/>
              </w:rPr>
              <w:t>/MPa</w:t>
            </w:r>
          </w:p>
        </w:tc>
        <w:tc>
          <w:tcPr>
            <w:tcW w:w="1109" w:type="pct"/>
            <w:vAlign w:val="center"/>
          </w:tcPr>
          <w:p w14:paraId="67236819" w14:textId="77777777" w:rsidR="00C15A9C" w:rsidRPr="00C15A9C" w:rsidRDefault="00C15A9C" w:rsidP="00C15A9C">
            <w:pPr>
              <w:adjustRightInd w:val="0"/>
              <w:snapToGrid w:val="0"/>
              <w:jc w:val="center"/>
              <w:rPr>
                <w:rFonts w:ascii="Times New Roman" w:eastAsia="宋体" w:hAnsi="Times New Roman" w:cs="Times New Roman"/>
                <w:sz w:val="18"/>
                <w:szCs w:val="18"/>
              </w:rPr>
            </w:pPr>
            <w:r w:rsidRPr="00C15A9C">
              <w:rPr>
                <w:rFonts w:ascii="Times New Roman" w:eastAsia="宋体" w:hAnsi="Times New Roman" w:cs="Times New Roman" w:hint="eastAsia"/>
                <w:sz w:val="18"/>
                <w:szCs w:val="18"/>
              </w:rPr>
              <w:t>断后伸长率</w:t>
            </w:r>
            <w:r w:rsidRPr="00C15A9C">
              <w:rPr>
                <w:rFonts w:ascii="Times New Roman" w:eastAsia="宋体" w:hAnsi="Times New Roman" w:cs="Times New Roman"/>
                <w:sz w:val="18"/>
                <w:szCs w:val="18"/>
              </w:rPr>
              <w:t>A/%</w:t>
            </w:r>
          </w:p>
        </w:tc>
        <w:tc>
          <w:tcPr>
            <w:tcW w:w="1111" w:type="pct"/>
            <w:vAlign w:val="center"/>
          </w:tcPr>
          <w:p w14:paraId="545D7154" w14:textId="77777777" w:rsidR="00C15A9C" w:rsidRPr="00C15A9C" w:rsidRDefault="00C15A9C" w:rsidP="00C15A9C">
            <w:pPr>
              <w:adjustRightInd w:val="0"/>
              <w:snapToGrid w:val="0"/>
              <w:jc w:val="center"/>
              <w:rPr>
                <w:rFonts w:ascii="Times New Roman" w:eastAsia="宋体" w:hAnsi="Times New Roman" w:cs="Times New Roman"/>
                <w:sz w:val="18"/>
                <w:szCs w:val="18"/>
              </w:rPr>
            </w:pPr>
            <w:r w:rsidRPr="00C15A9C">
              <w:rPr>
                <w:rFonts w:ascii="Times New Roman" w:eastAsia="宋体" w:hAnsi="Times New Roman" w:cs="Times New Roman"/>
                <w:sz w:val="18"/>
                <w:szCs w:val="18"/>
              </w:rPr>
              <w:t>断面收缩率</w:t>
            </w:r>
            <w:r w:rsidRPr="00C15A9C">
              <w:rPr>
                <w:rFonts w:ascii="Times New Roman" w:eastAsia="宋体" w:hAnsi="Times New Roman" w:cs="Times New Roman"/>
                <w:sz w:val="18"/>
                <w:szCs w:val="18"/>
              </w:rPr>
              <w:t>Z/%</w:t>
            </w:r>
          </w:p>
        </w:tc>
      </w:tr>
      <w:tr w:rsidR="00C15A9C" w:rsidRPr="00C15A9C" w14:paraId="0EEDC2CD" w14:textId="77777777" w:rsidTr="00423D75">
        <w:trPr>
          <w:cantSplit/>
          <w:trHeight w:val="312"/>
          <w:jc w:val="center"/>
        </w:trPr>
        <w:tc>
          <w:tcPr>
            <w:tcW w:w="561" w:type="pct"/>
            <w:vAlign w:val="center"/>
          </w:tcPr>
          <w:p w14:paraId="4604783A" w14:textId="77777777" w:rsidR="00C15A9C" w:rsidRPr="00C15A9C" w:rsidRDefault="00C15A9C" w:rsidP="00C15A9C">
            <w:pPr>
              <w:adjustRightInd w:val="0"/>
              <w:snapToGrid w:val="0"/>
              <w:jc w:val="center"/>
              <w:rPr>
                <w:rFonts w:ascii="Times New Roman" w:eastAsia="宋体" w:hAnsi="Times New Roman" w:cs="Times New Roman"/>
                <w:sz w:val="18"/>
                <w:szCs w:val="18"/>
              </w:rPr>
            </w:pPr>
            <w:r w:rsidRPr="00C15A9C">
              <w:rPr>
                <w:rFonts w:ascii="Times New Roman" w:eastAsia="宋体" w:hAnsi="Times New Roman" w:cs="Times New Roman"/>
                <w:sz w:val="18"/>
                <w:szCs w:val="18"/>
              </w:rPr>
              <w:t>30MnSi</w:t>
            </w:r>
          </w:p>
        </w:tc>
        <w:tc>
          <w:tcPr>
            <w:tcW w:w="1109" w:type="pct"/>
            <w:vAlign w:val="center"/>
          </w:tcPr>
          <w:p w14:paraId="34851C9E" w14:textId="77777777" w:rsidR="00C15A9C" w:rsidRPr="00C15A9C" w:rsidRDefault="00C15A9C" w:rsidP="00C15A9C">
            <w:pPr>
              <w:jc w:val="center"/>
              <w:rPr>
                <w:rFonts w:ascii="Times New Roman" w:eastAsia="宋体" w:hAnsi="Times New Roman" w:cs="Times New Roman"/>
                <w:sz w:val="18"/>
                <w:szCs w:val="18"/>
              </w:rPr>
            </w:pPr>
            <w:r w:rsidRPr="00C15A9C">
              <w:rPr>
                <w:rFonts w:ascii="Times New Roman" w:eastAsia="宋体" w:hAnsi="Times New Roman" w:cs="Times New Roman" w:hint="eastAsia"/>
                <w:sz w:val="18"/>
                <w:szCs w:val="18"/>
              </w:rPr>
              <w:t>≥</w:t>
            </w:r>
            <w:r w:rsidRPr="00C15A9C">
              <w:rPr>
                <w:rFonts w:ascii="Times New Roman" w:eastAsia="宋体" w:hAnsi="Times New Roman" w:cs="Times New Roman" w:hint="eastAsia"/>
                <w:sz w:val="18"/>
                <w:szCs w:val="18"/>
              </w:rPr>
              <w:t>400</w:t>
            </w:r>
          </w:p>
        </w:tc>
        <w:tc>
          <w:tcPr>
            <w:tcW w:w="1110" w:type="pct"/>
            <w:vAlign w:val="center"/>
          </w:tcPr>
          <w:p w14:paraId="71A7A12D" w14:textId="77777777" w:rsidR="00C15A9C" w:rsidRPr="00C15A9C" w:rsidRDefault="00C15A9C" w:rsidP="00C15A9C">
            <w:pPr>
              <w:jc w:val="center"/>
              <w:rPr>
                <w:rFonts w:ascii="Times New Roman" w:eastAsia="宋体" w:hAnsi="Times New Roman" w:cs="Times New Roman"/>
                <w:sz w:val="18"/>
                <w:szCs w:val="18"/>
              </w:rPr>
            </w:pPr>
            <w:r w:rsidRPr="00C15A9C">
              <w:rPr>
                <w:rFonts w:ascii="Times New Roman" w:eastAsia="宋体" w:hAnsi="Times New Roman" w:cs="Times New Roman"/>
                <w:sz w:val="18"/>
                <w:szCs w:val="18"/>
              </w:rPr>
              <w:t>650~760</w:t>
            </w:r>
          </w:p>
        </w:tc>
        <w:tc>
          <w:tcPr>
            <w:tcW w:w="1109" w:type="pct"/>
          </w:tcPr>
          <w:p w14:paraId="46DF3C00" w14:textId="77777777" w:rsidR="00C15A9C" w:rsidRPr="00C15A9C" w:rsidRDefault="00C15A9C" w:rsidP="00C15A9C">
            <w:pPr>
              <w:jc w:val="center"/>
              <w:rPr>
                <w:rFonts w:ascii="Times New Roman" w:eastAsia="宋体" w:hAnsi="Times New Roman" w:cs="Times New Roman"/>
                <w:sz w:val="18"/>
                <w:szCs w:val="18"/>
              </w:rPr>
            </w:pPr>
            <w:r w:rsidRPr="00C15A9C">
              <w:rPr>
                <w:rFonts w:ascii="Times New Roman" w:eastAsia="宋体" w:hAnsi="Times New Roman" w:cs="Times New Roman" w:hint="eastAsia"/>
                <w:sz w:val="18"/>
                <w:szCs w:val="18"/>
              </w:rPr>
              <w:t>≥</w:t>
            </w:r>
            <w:r w:rsidRPr="00C15A9C">
              <w:rPr>
                <w:rFonts w:ascii="Times New Roman" w:eastAsia="宋体" w:hAnsi="Times New Roman" w:cs="Times New Roman"/>
                <w:sz w:val="18"/>
                <w:szCs w:val="18"/>
              </w:rPr>
              <w:t>20</w:t>
            </w:r>
          </w:p>
        </w:tc>
        <w:tc>
          <w:tcPr>
            <w:tcW w:w="1111" w:type="pct"/>
          </w:tcPr>
          <w:p w14:paraId="7D0DA131" w14:textId="77777777" w:rsidR="00C15A9C" w:rsidRPr="00C15A9C" w:rsidRDefault="00C15A9C" w:rsidP="00C15A9C">
            <w:pPr>
              <w:jc w:val="center"/>
              <w:rPr>
                <w:rFonts w:ascii="Times New Roman" w:eastAsia="宋体" w:hAnsi="Times New Roman" w:cs="Times New Roman"/>
                <w:sz w:val="18"/>
                <w:szCs w:val="18"/>
              </w:rPr>
            </w:pPr>
            <w:r w:rsidRPr="00C15A9C">
              <w:rPr>
                <w:rFonts w:ascii="Times New Roman" w:eastAsia="宋体" w:hAnsi="Times New Roman" w:cs="Times New Roman" w:hint="eastAsia"/>
                <w:sz w:val="18"/>
                <w:szCs w:val="18"/>
              </w:rPr>
              <w:t>≥</w:t>
            </w:r>
            <w:r w:rsidRPr="00C15A9C">
              <w:rPr>
                <w:rFonts w:ascii="Times New Roman" w:eastAsia="宋体" w:hAnsi="Times New Roman" w:cs="Times New Roman" w:hint="eastAsia"/>
                <w:sz w:val="18"/>
                <w:szCs w:val="18"/>
              </w:rPr>
              <w:t>3</w:t>
            </w:r>
            <w:r w:rsidRPr="00C15A9C">
              <w:rPr>
                <w:rFonts w:ascii="Times New Roman" w:eastAsia="宋体" w:hAnsi="Times New Roman" w:cs="Times New Roman"/>
                <w:sz w:val="18"/>
                <w:szCs w:val="18"/>
              </w:rPr>
              <w:t>5</w:t>
            </w:r>
          </w:p>
        </w:tc>
      </w:tr>
    </w:tbl>
    <w:p w14:paraId="2BF988AA" w14:textId="6DB8B6D0" w:rsidR="00A53E54" w:rsidRDefault="00392F32" w:rsidP="00392F3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5.</w:t>
      </w:r>
      <w:r w:rsidR="00630F6A">
        <w:rPr>
          <w:rFonts w:ascii="Times New Roman" w:eastAsia="仿宋_GB2312" w:hAnsi="Times New Roman" w:cs="Times New Roman"/>
          <w:sz w:val="28"/>
          <w:szCs w:val="28"/>
        </w:rPr>
        <w:t xml:space="preserve"> </w:t>
      </w:r>
      <w:r w:rsidR="00A53E54">
        <w:rPr>
          <w:rFonts w:ascii="Times New Roman" w:eastAsia="仿宋_GB2312" w:hAnsi="Times New Roman" w:cs="Times New Roman" w:hint="eastAsia"/>
          <w:sz w:val="28"/>
          <w:szCs w:val="28"/>
        </w:rPr>
        <w:t>脱碳层</w:t>
      </w:r>
    </w:p>
    <w:p w14:paraId="6042B36D" w14:textId="056C0E6A" w:rsidR="00A53E54" w:rsidRDefault="00237497" w:rsidP="00392F32">
      <w:pPr>
        <w:spacing w:line="360" w:lineRule="auto"/>
        <w:ind w:firstLineChars="200" w:firstLine="560"/>
        <w:rPr>
          <w:rFonts w:ascii="Times New Roman" w:eastAsia="仿宋_GB2312" w:hAnsi="Times New Roman" w:cs="Times New Roman"/>
          <w:sz w:val="28"/>
          <w:szCs w:val="28"/>
        </w:rPr>
      </w:pPr>
      <w:r w:rsidRPr="00237497">
        <w:rPr>
          <w:rFonts w:ascii="Times New Roman" w:eastAsia="仿宋_GB2312" w:hAnsi="Times New Roman" w:cs="Times New Roman" w:hint="eastAsia"/>
          <w:sz w:val="28"/>
          <w:szCs w:val="28"/>
        </w:rPr>
        <w:t>盘条应进行脱碳层深度检验。盘条一边总脱碳层（铁素体</w:t>
      </w:r>
      <w:r w:rsidRPr="00237497">
        <w:rPr>
          <w:rFonts w:ascii="Times New Roman" w:eastAsia="仿宋_GB2312" w:hAnsi="Times New Roman" w:cs="Times New Roman" w:hint="eastAsia"/>
          <w:sz w:val="28"/>
          <w:szCs w:val="28"/>
        </w:rPr>
        <w:t>+</w:t>
      </w:r>
      <w:r w:rsidRPr="00237497">
        <w:rPr>
          <w:rFonts w:ascii="Times New Roman" w:eastAsia="仿宋_GB2312" w:hAnsi="Times New Roman" w:cs="Times New Roman" w:hint="eastAsia"/>
          <w:sz w:val="28"/>
          <w:szCs w:val="28"/>
        </w:rPr>
        <w:t>过渡层）的深度应不大于</w:t>
      </w:r>
      <w:r w:rsidRPr="00237497">
        <w:rPr>
          <w:rFonts w:ascii="Times New Roman" w:eastAsia="仿宋_GB2312" w:hAnsi="Times New Roman" w:cs="Times New Roman" w:hint="eastAsia"/>
          <w:sz w:val="28"/>
          <w:szCs w:val="28"/>
        </w:rPr>
        <w:t>1.0%D</w:t>
      </w:r>
      <w:r w:rsidRPr="00237497">
        <w:rPr>
          <w:rFonts w:ascii="Times New Roman" w:eastAsia="仿宋_GB2312" w:hAnsi="Times New Roman" w:cs="Times New Roman" w:hint="eastAsia"/>
          <w:sz w:val="28"/>
          <w:szCs w:val="28"/>
        </w:rPr>
        <w:t>（</w:t>
      </w:r>
      <w:r w:rsidRPr="00237497">
        <w:rPr>
          <w:rFonts w:ascii="Times New Roman" w:eastAsia="仿宋_GB2312" w:hAnsi="Times New Roman" w:cs="Times New Roman" w:hint="eastAsia"/>
          <w:sz w:val="28"/>
          <w:szCs w:val="28"/>
        </w:rPr>
        <w:t>D</w:t>
      </w:r>
      <w:r w:rsidRPr="00237497">
        <w:rPr>
          <w:rFonts w:ascii="Times New Roman" w:eastAsia="仿宋_GB2312" w:hAnsi="Times New Roman" w:cs="Times New Roman" w:hint="eastAsia"/>
          <w:sz w:val="28"/>
          <w:szCs w:val="28"/>
        </w:rPr>
        <w:t>表示盘条公称直径）。</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国标</w:t>
      </w:r>
      <w:r w:rsidR="00030194">
        <w:rPr>
          <w:rFonts w:ascii="Times New Roman" w:eastAsia="仿宋_GB2312" w:hAnsi="Times New Roman" w:cs="Times New Roman" w:hint="eastAsia"/>
          <w:sz w:val="28"/>
          <w:szCs w:val="28"/>
        </w:rPr>
        <w:t>的</w:t>
      </w:r>
      <w:r w:rsidR="00030194">
        <w:rPr>
          <w:rFonts w:ascii="Times New Roman" w:eastAsia="仿宋_GB2312" w:hAnsi="Times New Roman" w:cs="Times New Roman"/>
          <w:sz w:val="28"/>
          <w:szCs w:val="28"/>
        </w:rPr>
        <w:t>I</w:t>
      </w:r>
      <w:r w:rsidR="00030194">
        <w:rPr>
          <w:rFonts w:ascii="Times New Roman" w:eastAsia="仿宋_GB2312" w:hAnsi="Times New Roman" w:cs="Times New Roman"/>
          <w:sz w:val="28"/>
          <w:szCs w:val="28"/>
        </w:rPr>
        <w:t>级</w:t>
      </w:r>
      <w:r>
        <w:rPr>
          <w:rFonts w:ascii="Times New Roman" w:eastAsia="仿宋_GB2312" w:hAnsi="Times New Roman" w:cs="Times New Roman"/>
          <w:sz w:val="28"/>
          <w:szCs w:val="28"/>
        </w:rPr>
        <w:t>保持一致。</w:t>
      </w:r>
    </w:p>
    <w:p w14:paraId="0717B51B" w14:textId="1078A989" w:rsidR="00630F6A" w:rsidRPr="00630F6A" w:rsidRDefault="00F81380"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6</w:t>
      </w:r>
      <w:r w:rsidR="00630F6A">
        <w:rPr>
          <w:rFonts w:ascii="Times New Roman" w:eastAsia="仿宋_GB2312" w:hAnsi="Times New Roman" w:cs="Times New Roman"/>
          <w:sz w:val="28"/>
          <w:szCs w:val="28"/>
        </w:rPr>
        <w:t xml:space="preserve">. </w:t>
      </w:r>
      <w:r w:rsidR="00630F6A">
        <w:rPr>
          <w:rFonts w:ascii="Times New Roman" w:eastAsia="仿宋_GB2312" w:hAnsi="Times New Roman" w:cs="Times New Roman" w:hint="eastAsia"/>
          <w:sz w:val="28"/>
          <w:szCs w:val="28"/>
        </w:rPr>
        <w:t>晶粒度</w:t>
      </w:r>
    </w:p>
    <w:p w14:paraId="2ADAE57B" w14:textId="2EA65444" w:rsidR="00A53E54" w:rsidRDefault="008B3D11" w:rsidP="00392F32">
      <w:pPr>
        <w:spacing w:line="360" w:lineRule="auto"/>
        <w:ind w:firstLineChars="200" w:firstLine="560"/>
        <w:rPr>
          <w:rFonts w:ascii="Times New Roman" w:eastAsia="仿宋_GB2312" w:hAnsi="Times New Roman" w:cs="Times New Roman"/>
          <w:sz w:val="28"/>
          <w:szCs w:val="28"/>
        </w:rPr>
      </w:pPr>
      <w:r w:rsidRPr="008B3D11">
        <w:rPr>
          <w:rFonts w:ascii="Times New Roman" w:eastAsia="仿宋_GB2312" w:hAnsi="Times New Roman" w:cs="Times New Roman" w:hint="eastAsia"/>
          <w:sz w:val="28"/>
          <w:szCs w:val="28"/>
        </w:rPr>
        <w:t>根据需方要求，经供需双方协商，可</w:t>
      </w:r>
      <w:r>
        <w:rPr>
          <w:rFonts w:ascii="Times New Roman" w:eastAsia="仿宋_GB2312" w:hAnsi="Times New Roman" w:cs="Times New Roman" w:hint="eastAsia"/>
          <w:sz w:val="28"/>
          <w:szCs w:val="28"/>
        </w:rPr>
        <w:t>进行</w:t>
      </w:r>
      <w:r w:rsidRPr="008B3D11">
        <w:rPr>
          <w:rFonts w:ascii="Times New Roman" w:eastAsia="仿宋_GB2312" w:hAnsi="Times New Roman" w:cs="Times New Roman" w:hint="eastAsia"/>
          <w:sz w:val="28"/>
          <w:szCs w:val="28"/>
        </w:rPr>
        <w:t>晶粒度</w:t>
      </w:r>
      <w:r>
        <w:rPr>
          <w:rFonts w:ascii="Times New Roman" w:eastAsia="仿宋_GB2312" w:hAnsi="Times New Roman" w:cs="Times New Roman" w:hint="eastAsia"/>
          <w:sz w:val="28"/>
          <w:szCs w:val="28"/>
        </w:rPr>
        <w:t>检验</w:t>
      </w:r>
      <w:r w:rsidRPr="008B3D11">
        <w:rPr>
          <w:rFonts w:ascii="Times New Roman" w:eastAsia="仿宋_GB2312" w:hAnsi="Times New Roman" w:cs="Times New Roman" w:hint="eastAsia"/>
          <w:sz w:val="28"/>
          <w:szCs w:val="28"/>
        </w:rPr>
        <w:t>，奥氏体晶粒度合格级别应为</w:t>
      </w:r>
      <w:r w:rsidRPr="008B3D11">
        <w:rPr>
          <w:rFonts w:ascii="Times New Roman" w:eastAsia="仿宋_GB2312" w:hAnsi="Times New Roman" w:cs="Times New Roman" w:hint="eastAsia"/>
          <w:sz w:val="28"/>
          <w:szCs w:val="28"/>
        </w:rPr>
        <w:t>6</w:t>
      </w:r>
      <w:r w:rsidRPr="008B3D11">
        <w:rPr>
          <w:rFonts w:ascii="Times New Roman" w:eastAsia="仿宋_GB2312" w:hAnsi="Times New Roman" w:cs="Times New Roman" w:hint="eastAsia"/>
          <w:sz w:val="28"/>
          <w:szCs w:val="28"/>
        </w:rPr>
        <w:t>级或更细。</w:t>
      </w:r>
    </w:p>
    <w:p w14:paraId="7AA99707" w14:textId="0F8C774B" w:rsidR="008B3D11" w:rsidRDefault="008B3D11"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晶粒度</w:t>
      </w:r>
      <w:r>
        <w:rPr>
          <w:rFonts w:ascii="Times New Roman" w:eastAsia="仿宋_GB2312" w:hAnsi="Times New Roman" w:cs="Times New Roman"/>
          <w:sz w:val="28"/>
          <w:szCs w:val="28"/>
        </w:rPr>
        <w:t>在国家标准</w:t>
      </w:r>
      <w:r>
        <w:rPr>
          <w:rFonts w:ascii="Times New Roman" w:eastAsia="仿宋_GB2312" w:hAnsi="Times New Roman" w:cs="Times New Roman" w:hint="eastAsia"/>
          <w:sz w:val="28"/>
          <w:szCs w:val="28"/>
        </w:rPr>
        <w:t>中</w:t>
      </w:r>
      <w:r w:rsidR="00CA3739">
        <w:rPr>
          <w:rFonts w:ascii="Times New Roman" w:eastAsia="仿宋_GB2312" w:hAnsi="Times New Roman" w:cs="Times New Roman" w:hint="eastAsia"/>
          <w:sz w:val="28"/>
          <w:szCs w:val="28"/>
        </w:rPr>
        <w:t>未</w:t>
      </w:r>
      <w:r w:rsidR="00030194">
        <w:rPr>
          <w:rFonts w:ascii="Times New Roman" w:eastAsia="仿宋_GB2312" w:hAnsi="Times New Roman" w:cs="Times New Roman" w:hint="eastAsia"/>
          <w:sz w:val="28"/>
          <w:szCs w:val="28"/>
        </w:rPr>
        <w:t>明确</w:t>
      </w:r>
      <w:r w:rsidR="00030194">
        <w:rPr>
          <w:rFonts w:ascii="Times New Roman" w:eastAsia="仿宋_GB2312" w:hAnsi="Times New Roman" w:cs="Times New Roman"/>
          <w:sz w:val="28"/>
          <w:szCs w:val="28"/>
        </w:rPr>
        <w:t>进行要求</w:t>
      </w:r>
      <w:r>
        <w:rPr>
          <w:rFonts w:ascii="Times New Roman" w:eastAsia="仿宋_GB2312" w:hAnsi="Times New Roman" w:cs="Times New Roman"/>
          <w:sz w:val="28"/>
          <w:szCs w:val="28"/>
        </w:rPr>
        <w:t>，本标准给出了合格级别</w:t>
      </w:r>
      <w:r>
        <w:rPr>
          <w:rFonts w:ascii="Times New Roman" w:eastAsia="仿宋_GB2312" w:hAnsi="Times New Roman" w:cs="Times New Roman" w:hint="eastAsia"/>
          <w:sz w:val="28"/>
          <w:szCs w:val="28"/>
        </w:rPr>
        <w:t>参考值</w:t>
      </w:r>
      <w:r>
        <w:rPr>
          <w:rFonts w:ascii="Times New Roman" w:eastAsia="仿宋_GB2312" w:hAnsi="Times New Roman" w:cs="Times New Roman"/>
          <w:sz w:val="28"/>
          <w:szCs w:val="28"/>
        </w:rPr>
        <w:t>，由供需双方协商。</w:t>
      </w:r>
    </w:p>
    <w:p w14:paraId="5713EB6A" w14:textId="0266204B" w:rsidR="008B3D11" w:rsidRDefault="00F81380"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sidR="00CF32A2">
        <w:rPr>
          <w:rFonts w:ascii="Times New Roman" w:eastAsia="仿宋_GB2312" w:hAnsi="Times New Roman" w:cs="Times New Roman" w:hint="eastAsia"/>
          <w:sz w:val="28"/>
          <w:szCs w:val="28"/>
        </w:rPr>
        <w:t xml:space="preserve">. </w:t>
      </w:r>
      <w:r w:rsidR="00CF32A2">
        <w:rPr>
          <w:rFonts w:ascii="Times New Roman" w:eastAsia="仿宋_GB2312" w:hAnsi="Times New Roman" w:cs="Times New Roman" w:hint="eastAsia"/>
          <w:sz w:val="28"/>
          <w:szCs w:val="28"/>
        </w:rPr>
        <w:t>非金属夹杂物</w:t>
      </w:r>
    </w:p>
    <w:p w14:paraId="0B03F4D2" w14:textId="0F7EE75E" w:rsidR="00CF32A2" w:rsidRDefault="00F81380" w:rsidP="00392F32">
      <w:pPr>
        <w:spacing w:line="360" w:lineRule="auto"/>
        <w:ind w:firstLineChars="200" w:firstLine="560"/>
        <w:rPr>
          <w:rFonts w:ascii="Times New Roman" w:eastAsia="仿宋_GB2312" w:hAnsi="Times New Roman" w:cs="Times New Roman"/>
          <w:sz w:val="28"/>
          <w:szCs w:val="28"/>
        </w:rPr>
      </w:pPr>
      <w:r w:rsidRPr="00F81380">
        <w:rPr>
          <w:rFonts w:ascii="Times New Roman" w:eastAsia="仿宋_GB2312" w:hAnsi="Times New Roman" w:cs="Times New Roman" w:hint="eastAsia"/>
          <w:sz w:val="28"/>
          <w:szCs w:val="28"/>
        </w:rPr>
        <w:t>根据需方要求，经供需双方协商，可进行非金属夹杂物检验，其合格级别由供需双方协商</w:t>
      </w:r>
      <w:r w:rsidR="00CF32A2" w:rsidRPr="00CF32A2">
        <w:rPr>
          <w:rFonts w:ascii="Times New Roman" w:eastAsia="仿宋_GB2312" w:hAnsi="Times New Roman" w:cs="Times New Roman" w:hint="eastAsia"/>
          <w:sz w:val="28"/>
          <w:szCs w:val="28"/>
        </w:rPr>
        <w:t>。</w:t>
      </w:r>
    </w:p>
    <w:p w14:paraId="705A5336" w14:textId="253149C7" w:rsidR="00CF32A2" w:rsidRDefault="00F81380"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00BD581D">
        <w:rPr>
          <w:rFonts w:ascii="Times New Roman" w:eastAsia="仿宋_GB2312" w:hAnsi="Times New Roman" w:cs="Times New Roman"/>
          <w:sz w:val="28"/>
          <w:szCs w:val="28"/>
        </w:rPr>
        <w:t xml:space="preserve">. </w:t>
      </w:r>
      <w:r w:rsidR="00BD581D">
        <w:rPr>
          <w:rFonts w:ascii="Times New Roman" w:eastAsia="仿宋_GB2312" w:hAnsi="Times New Roman" w:cs="Times New Roman" w:hint="eastAsia"/>
          <w:sz w:val="28"/>
          <w:szCs w:val="28"/>
        </w:rPr>
        <w:t>表面质量</w:t>
      </w:r>
    </w:p>
    <w:p w14:paraId="342E85A1" w14:textId="6E111ACA" w:rsidR="00BD581D" w:rsidRDefault="00770A8C" w:rsidP="00770A8C">
      <w:pPr>
        <w:spacing w:line="360" w:lineRule="auto"/>
        <w:ind w:firstLineChars="200" w:firstLine="560"/>
        <w:rPr>
          <w:rFonts w:ascii="Times New Roman" w:eastAsia="仿宋_GB2312" w:hAnsi="Times New Roman" w:cs="Times New Roman"/>
          <w:sz w:val="28"/>
          <w:szCs w:val="28"/>
        </w:rPr>
      </w:pPr>
      <w:r w:rsidRPr="00770A8C">
        <w:rPr>
          <w:rFonts w:ascii="Times New Roman" w:eastAsia="仿宋_GB2312" w:hAnsi="Times New Roman" w:cs="Times New Roman" w:hint="eastAsia"/>
          <w:sz w:val="28"/>
          <w:szCs w:val="28"/>
        </w:rPr>
        <w:t>盘条应将头尾有害缺陷部分切除，其截面不应有缩孔、分层及夹杂。盘条表面应光滑，不应有裂纹、折叠、夹杂、耳子、结疤、分层等对使用有害的缺陷</w:t>
      </w:r>
      <w:r>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盘条表面允许有深度（或高度）不大于</w:t>
      </w:r>
      <w:r w:rsidRPr="00770A8C">
        <w:rPr>
          <w:rFonts w:ascii="Times New Roman" w:eastAsia="仿宋_GB2312" w:hAnsi="Times New Roman" w:cs="Times New Roman" w:hint="eastAsia"/>
          <w:sz w:val="28"/>
          <w:szCs w:val="28"/>
        </w:rPr>
        <w:t>0.10 mm</w:t>
      </w:r>
      <w:r w:rsidRPr="00770A8C">
        <w:rPr>
          <w:rFonts w:ascii="Times New Roman" w:eastAsia="仿宋_GB2312" w:hAnsi="Times New Roman" w:cs="Times New Roman" w:hint="eastAsia"/>
          <w:sz w:val="28"/>
          <w:szCs w:val="28"/>
        </w:rPr>
        <w:t>的麻点、凹坑、划伤等轻微的局部缺欠。</w:t>
      </w:r>
    </w:p>
    <w:p w14:paraId="213DAFB8" w14:textId="7C98473E" w:rsidR="00770A8C" w:rsidRPr="00BD581D" w:rsidRDefault="00770A8C"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表面质量与国家标准</w:t>
      </w:r>
      <w:r>
        <w:rPr>
          <w:rFonts w:ascii="Times New Roman" w:eastAsia="仿宋_GB2312" w:hAnsi="Times New Roman" w:cs="Times New Roman"/>
          <w:sz w:val="28"/>
          <w:szCs w:val="28"/>
        </w:rPr>
        <w:t>保持一致</w:t>
      </w:r>
      <w:r>
        <w:rPr>
          <w:rFonts w:ascii="Times New Roman" w:eastAsia="仿宋_GB2312" w:hAnsi="Times New Roman" w:cs="Times New Roman" w:hint="eastAsia"/>
          <w:sz w:val="28"/>
          <w:szCs w:val="28"/>
        </w:rPr>
        <w:t>。</w:t>
      </w:r>
    </w:p>
    <w:p w14:paraId="40B00791"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5A47" w:rsidRPr="00F013CC">
        <w:rPr>
          <w:rFonts w:ascii="Times New Roman" w:eastAsia="仿宋_GB2312" w:hAnsi="Times New Roman" w:cs="Times New Roman"/>
          <w:sz w:val="28"/>
          <w:szCs w:val="28"/>
        </w:rPr>
        <w:t>七</w:t>
      </w:r>
      <w:r w:rsidRPr="00F013CC">
        <w:rPr>
          <w:rFonts w:ascii="Times New Roman" w:eastAsia="仿宋_GB2312" w:hAnsi="Times New Roman" w:cs="Times New Roman"/>
          <w:sz w:val="28"/>
          <w:szCs w:val="28"/>
        </w:rPr>
        <w:t>）</w:t>
      </w:r>
      <w:r w:rsidR="00775056" w:rsidRPr="00F013CC">
        <w:rPr>
          <w:rFonts w:ascii="Times New Roman" w:eastAsia="仿宋_GB2312" w:hAnsi="Times New Roman" w:cs="Times New Roman"/>
          <w:sz w:val="28"/>
          <w:szCs w:val="28"/>
        </w:rPr>
        <w:t>试验方法</w:t>
      </w:r>
    </w:p>
    <w:p w14:paraId="1214309A" w14:textId="670532B9" w:rsidR="003E7A13" w:rsidRPr="00F013CC" w:rsidRDefault="00770A8C" w:rsidP="00770A8C">
      <w:pPr>
        <w:spacing w:line="360" w:lineRule="auto"/>
        <w:ind w:firstLineChars="200" w:firstLine="560"/>
        <w:rPr>
          <w:rFonts w:ascii="Times New Roman" w:eastAsia="仿宋_GB2312" w:hAnsi="Times New Roman" w:cs="Times New Roman"/>
          <w:sz w:val="28"/>
          <w:szCs w:val="28"/>
        </w:rPr>
      </w:pPr>
      <w:r w:rsidRPr="00770A8C">
        <w:rPr>
          <w:rFonts w:ascii="Times New Roman" w:eastAsia="仿宋_GB2312" w:hAnsi="Times New Roman" w:cs="Times New Roman" w:hint="eastAsia"/>
          <w:sz w:val="28"/>
          <w:szCs w:val="28"/>
        </w:rPr>
        <w:t>钢的化学成分试验方法应按</w:t>
      </w:r>
      <w:r w:rsidRPr="00770A8C">
        <w:rPr>
          <w:rFonts w:ascii="Times New Roman" w:eastAsia="仿宋_GB2312" w:hAnsi="Times New Roman" w:cs="Times New Roman" w:hint="eastAsia"/>
          <w:sz w:val="28"/>
          <w:szCs w:val="28"/>
        </w:rPr>
        <w:t>GB/T 4336</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20123</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20124</w:t>
      </w:r>
      <w:r w:rsidRPr="00770A8C">
        <w:rPr>
          <w:rFonts w:ascii="Times New Roman" w:eastAsia="仿宋_GB2312" w:hAnsi="Times New Roman" w:cs="Times New Roman" w:hint="eastAsia"/>
          <w:sz w:val="28"/>
          <w:szCs w:val="28"/>
        </w:rPr>
        <w:t>或通用方法的规定进行，但仲裁时应按</w:t>
      </w:r>
      <w:r w:rsidRPr="00770A8C">
        <w:rPr>
          <w:rFonts w:ascii="Times New Roman" w:eastAsia="仿宋_GB2312" w:hAnsi="Times New Roman" w:cs="Times New Roman" w:hint="eastAsia"/>
          <w:sz w:val="28"/>
          <w:szCs w:val="28"/>
        </w:rPr>
        <w:t>GB/T 223.5</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223.12</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223.19</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223.23</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223.59</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223.62</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223.63</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223.67</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223.69</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223.72</w:t>
      </w:r>
      <w:r w:rsidRPr="00770A8C">
        <w:rPr>
          <w:rFonts w:ascii="Times New Roman" w:eastAsia="仿宋_GB2312" w:hAnsi="Times New Roman" w:cs="Times New Roman" w:hint="eastAsia"/>
          <w:sz w:val="28"/>
          <w:szCs w:val="28"/>
        </w:rPr>
        <w:t>、</w:t>
      </w:r>
      <w:r w:rsidR="00F81380" w:rsidRPr="00F81380">
        <w:rPr>
          <w:rFonts w:ascii="Times New Roman" w:eastAsia="仿宋_GB2312" w:hAnsi="Times New Roman" w:cs="Times New Roman" w:hint="eastAsia"/>
          <w:sz w:val="28"/>
          <w:szCs w:val="28"/>
        </w:rPr>
        <w:t>GB/T 223.82</w:t>
      </w:r>
      <w:r w:rsidR="00F81380" w:rsidRPr="00F81380">
        <w:rPr>
          <w:rFonts w:ascii="Times New Roman" w:eastAsia="仿宋_GB2312" w:hAnsi="Times New Roman" w:cs="Times New Roman" w:hint="eastAsia"/>
          <w:sz w:val="28"/>
          <w:szCs w:val="28"/>
        </w:rPr>
        <w:t>、</w:t>
      </w:r>
      <w:r w:rsidR="00F81380" w:rsidRPr="00F81380">
        <w:rPr>
          <w:rFonts w:ascii="Times New Roman" w:eastAsia="仿宋_GB2312" w:hAnsi="Times New Roman" w:cs="Times New Roman" w:hint="eastAsia"/>
          <w:sz w:val="28"/>
          <w:szCs w:val="28"/>
        </w:rPr>
        <w:t>GB/T 11261</w:t>
      </w:r>
      <w:r w:rsidRPr="00770A8C">
        <w:rPr>
          <w:rFonts w:ascii="Times New Roman" w:eastAsia="仿宋_GB2312" w:hAnsi="Times New Roman" w:cs="Times New Roman" w:hint="eastAsia"/>
          <w:sz w:val="28"/>
          <w:szCs w:val="28"/>
        </w:rPr>
        <w:t>的规定进行。盘条的检验项目、取样方法和试验方法应符合表</w:t>
      </w:r>
      <w:r w:rsidR="00F81380">
        <w:rPr>
          <w:rFonts w:ascii="Times New Roman" w:eastAsia="仿宋_GB2312" w:hAnsi="Times New Roman" w:cs="Times New Roman"/>
          <w:sz w:val="28"/>
          <w:szCs w:val="28"/>
        </w:rPr>
        <w:t>3</w:t>
      </w:r>
      <w:r w:rsidRPr="00770A8C">
        <w:rPr>
          <w:rFonts w:ascii="Times New Roman" w:eastAsia="仿宋_GB2312" w:hAnsi="Times New Roman" w:cs="Times New Roman" w:hint="eastAsia"/>
          <w:sz w:val="28"/>
          <w:szCs w:val="28"/>
        </w:rPr>
        <w:t>的规定。</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3"/>
        <w:gridCol w:w="2273"/>
        <w:gridCol w:w="1420"/>
        <w:gridCol w:w="2553"/>
        <w:gridCol w:w="2371"/>
      </w:tblGrid>
      <w:tr w:rsidR="00F81380" w:rsidRPr="00F81380" w14:paraId="626A393C" w14:textId="77777777" w:rsidTr="008E2927">
        <w:trPr>
          <w:trHeight w:val="258"/>
          <w:jc w:val="center"/>
        </w:trPr>
        <w:tc>
          <w:tcPr>
            <w:tcW w:w="663" w:type="dxa"/>
            <w:tcBorders>
              <w:top w:val="single" w:sz="8" w:space="0" w:color="auto"/>
              <w:bottom w:val="single" w:sz="8" w:space="0" w:color="auto"/>
            </w:tcBorders>
            <w:vAlign w:val="center"/>
          </w:tcPr>
          <w:p w14:paraId="4DDEE410"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序号</w:t>
            </w:r>
          </w:p>
        </w:tc>
        <w:tc>
          <w:tcPr>
            <w:tcW w:w="2273" w:type="dxa"/>
            <w:tcBorders>
              <w:top w:val="single" w:sz="8" w:space="0" w:color="auto"/>
              <w:bottom w:val="single" w:sz="8" w:space="0" w:color="auto"/>
            </w:tcBorders>
            <w:vAlign w:val="center"/>
          </w:tcPr>
          <w:p w14:paraId="7AE01AD7"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检验项目</w:t>
            </w:r>
          </w:p>
        </w:tc>
        <w:tc>
          <w:tcPr>
            <w:tcW w:w="1420" w:type="dxa"/>
            <w:tcBorders>
              <w:top w:val="single" w:sz="8" w:space="0" w:color="auto"/>
              <w:bottom w:val="single" w:sz="8" w:space="0" w:color="auto"/>
            </w:tcBorders>
            <w:vAlign w:val="center"/>
          </w:tcPr>
          <w:p w14:paraId="0272B2EE"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取样数量</w:t>
            </w:r>
          </w:p>
        </w:tc>
        <w:tc>
          <w:tcPr>
            <w:tcW w:w="2553" w:type="dxa"/>
            <w:tcBorders>
              <w:top w:val="single" w:sz="8" w:space="0" w:color="auto"/>
              <w:bottom w:val="single" w:sz="8" w:space="0" w:color="auto"/>
            </w:tcBorders>
            <w:vAlign w:val="center"/>
          </w:tcPr>
          <w:p w14:paraId="0546FBA7"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取样方法</w:t>
            </w:r>
          </w:p>
        </w:tc>
        <w:tc>
          <w:tcPr>
            <w:tcW w:w="2371" w:type="dxa"/>
            <w:tcBorders>
              <w:top w:val="single" w:sz="8" w:space="0" w:color="auto"/>
              <w:bottom w:val="single" w:sz="8" w:space="0" w:color="auto"/>
            </w:tcBorders>
            <w:vAlign w:val="center"/>
          </w:tcPr>
          <w:p w14:paraId="0F30E913"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试验方法</w:t>
            </w:r>
          </w:p>
        </w:tc>
      </w:tr>
      <w:tr w:rsidR="00F81380" w:rsidRPr="00F81380" w14:paraId="43D8A97D" w14:textId="77777777" w:rsidTr="008E2927">
        <w:trPr>
          <w:trHeight w:val="258"/>
          <w:jc w:val="center"/>
        </w:trPr>
        <w:tc>
          <w:tcPr>
            <w:tcW w:w="663" w:type="dxa"/>
            <w:tcBorders>
              <w:top w:val="single" w:sz="8" w:space="0" w:color="auto"/>
            </w:tcBorders>
            <w:vAlign w:val="center"/>
          </w:tcPr>
          <w:p w14:paraId="20229E5C"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lastRenderedPageBreak/>
              <w:t>1</w:t>
            </w:r>
          </w:p>
        </w:tc>
        <w:tc>
          <w:tcPr>
            <w:tcW w:w="2273" w:type="dxa"/>
            <w:tcBorders>
              <w:top w:val="single" w:sz="8" w:space="0" w:color="auto"/>
            </w:tcBorders>
            <w:vAlign w:val="center"/>
          </w:tcPr>
          <w:p w14:paraId="6B21EC43"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化学成分（熔炼分析）</w:t>
            </w:r>
          </w:p>
        </w:tc>
        <w:tc>
          <w:tcPr>
            <w:tcW w:w="1420" w:type="dxa"/>
            <w:tcBorders>
              <w:top w:val="single" w:sz="8" w:space="0" w:color="auto"/>
            </w:tcBorders>
            <w:vAlign w:val="center"/>
          </w:tcPr>
          <w:p w14:paraId="0F71B310"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1</w:t>
            </w:r>
            <w:r w:rsidRPr="00F81380">
              <w:rPr>
                <w:rFonts w:ascii="Times New Roman" w:eastAsia="宋体" w:hAnsi="Times New Roman" w:cs="Times New Roman"/>
                <w:color w:val="000000"/>
                <w:sz w:val="18"/>
                <w:szCs w:val="18"/>
              </w:rPr>
              <w:t>个</w:t>
            </w:r>
            <w:r w:rsidRPr="00F81380">
              <w:rPr>
                <w:rFonts w:ascii="Times New Roman" w:eastAsia="宋体" w:hAnsi="Times New Roman" w:cs="Times New Roman"/>
                <w:sz w:val="18"/>
                <w:szCs w:val="18"/>
              </w:rPr>
              <w:t>/</w:t>
            </w:r>
            <w:r w:rsidRPr="00F81380">
              <w:rPr>
                <w:rFonts w:ascii="Times New Roman" w:eastAsia="宋体" w:hAnsi="Times New Roman" w:cs="Times New Roman"/>
                <w:sz w:val="18"/>
                <w:szCs w:val="18"/>
              </w:rPr>
              <w:t>炉</w:t>
            </w:r>
          </w:p>
        </w:tc>
        <w:tc>
          <w:tcPr>
            <w:tcW w:w="2553" w:type="dxa"/>
            <w:tcBorders>
              <w:top w:val="single" w:sz="8" w:space="0" w:color="auto"/>
            </w:tcBorders>
            <w:vAlign w:val="center"/>
          </w:tcPr>
          <w:p w14:paraId="17EF35DF"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GB/T 20066</w:t>
            </w:r>
          </w:p>
        </w:tc>
        <w:tc>
          <w:tcPr>
            <w:tcW w:w="2371" w:type="dxa"/>
            <w:tcBorders>
              <w:top w:val="single" w:sz="8" w:space="0" w:color="auto"/>
            </w:tcBorders>
            <w:vAlign w:val="center"/>
          </w:tcPr>
          <w:p w14:paraId="4EF2634F"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见</w:t>
            </w:r>
            <w:r w:rsidRPr="00F81380">
              <w:rPr>
                <w:rFonts w:ascii="Times New Roman" w:eastAsia="宋体" w:hAnsi="Times New Roman" w:cs="Times New Roman"/>
                <w:sz w:val="18"/>
                <w:szCs w:val="18"/>
              </w:rPr>
              <w:t>7.1</w:t>
            </w:r>
          </w:p>
        </w:tc>
      </w:tr>
      <w:tr w:rsidR="00F81380" w:rsidRPr="00F81380" w14:paraId="3375DC86" w14:textId="77777777" w:rsidTr="008E2927">
        <w:trPr>
          <w:trHeight w:val="258"/>
          <w:jc w:val="center"/>
        </w:trPr>
        <w:tc>
          <w:tcPr>
            <w:tcW w:w="663" w:type="dxa"/>
            <w:tcBorders>
              <w:top w:val="single" w:sz="8" w:space="0" w:color="auto"/>
            </w:tcBorders>
            <w:vAlign w:val="center"/>
          </w:tcPr>
          <w:p w14:paraId="69EAE771"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2</w:t>
            </w:r>
          </w:p>
        </w:tc>
        <w:tc>
          <w:tcPr>
            <w:tcW w:w="2273" w:type="dxa"/>
            <w:tcBorders>
              <w:top w:val="single" w:sz="8" w:space="0" w:color="auto"/>
            </w:tcBorders>
            <w:vAlign w:val="center"/>
          </w:tcPr>
          <w:p w14:paraId="73BDBB61"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拉伸试验</w:t>
            </w:r>
          </w:p>
        </w:tc>
        <w:tc>
          <w:tcPr>
            <w:tcW w:w="1420" w:type="dxa"/>
            <w:tcBorders>
              <w:top w:val="single" w:sz="8" w:space="0" w:color="auto"/>
            </w:tcBorders>
            <w:vAlign w:val="center"/>
          </w:tcPr>
          <w:p w14:paraId="50CA7691"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2</w:t>
            </w:r>
            <w:r w:rsidRPr="00F81380">
              <w:rPr>
                <w:rFonts w:ascii="Times New Roman" w:eastAsia="宋体" w:hAnsi="Times New Roman" w:cs="Times New Roman"/>
                <w:color w:val="000000"/>
                <w:sz w:val="18"/>
                <w:szCs w:val="18"/>
              </w:rPr>
              <w:t>个</w:t>
            </w:r>
            <w:r w:rsidRPr="00F81380">
              <w:rPr>
                <w:rFonts w:ascii="Times New Roman" w:eastAsia="宋体" w:hAnsi="Times New Roman" w:cs="Times New Roman"/>
                <w:sz w:val="18"/>
                <w:szCs w:val="18"/>
              </w:rPr>
              <w:t>/</w:t>
            </w:r>
            <w:r w:rsidRPr="00F81380">
              <w:rPr>
                <w:rFonts w:ascii="Times New Roman" w:eastAsia="宋体" w:hAnsi="Times New Roman" w:cs="Times New Roman"/>
                <w:sz w:val="18"/>
                <w:szCs w:val="18"/>
              </w:rPr>
              <w:t>批</w:t>
            </w:r>
          </w:p>
        </w:tc>
        <w:tc>
          <w:tcPr>
            <w:tcW w:w="2553" w:type="dxa"/>
            <w:tcBorders>
              <w:top w:val="single" w:sz="8" w:space="0" w:color="auto"/>
            </w:tcBorders>
            <w:vAlign w:val="center"/>
          </w:tcPr>
          <w:p w14:paraId="02337C1C"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GB/T 2975</w:t>
            </w:r>
            <w:r w:rsidRPr="00F81380">
              <w:rPr>
                <w:rFonts w:ascii="Times New Roman" w:eastAsia="宋体" w:hAnsi="Times New Roman" w:cs="Times New Roman"/>
                <w:sz w:val="18"/>
                <w:szCs w:val="18"/>
              </w:rPr>
              <w:t>，不同根盘条</w:t>
            </w:r>
          </w:p>
        </w:tc>
        <w:tc>
          <w:tcPr>
            <w:tcW w:w="2371" w:type="dxa"/>
            <w:tcBorders>
              <w:top w:val="single" w:sz="8" w:space="0" w:color="auto"/>
            </w:tcBorders>
            <w:vAlign w:val="center"/>
          </w:tcPr>
          <w:p w14:paraId="0C2CF313"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GB/T 228.1</w:t>
            </w:r>
          </w:p>
        </w:tc>
      </w:tr>
      <w:tr w:rsidR="00F81380" w:rsidRPr="00F81380" w14:paraId="7F6EA65E" w14:textId="77777777" w:rsidTr="008E2927">
        <w:trPr>
          <w:trHeight w:val="258"/>
          <w:jc w:val="center"/>
        </w:trPr>
        <w:tc>
          <w:tcPr>
            <w:tcW w:w="663" w:type="dxa"/>
            <w:tcBorders>
              <w:top w:val="single" w:sz="8" w:space="0" w:color="auto"/>
            </w:tcBorders>
            <w:vAlign w:val="center"/>
          </w:tcPr>
          <w:p w14:paraId="4B99C920"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hint="eastAsia"/>
                <w:sz w:val="18"/>
                <w:szCs w:val="18"/>
              </w:rPr>
              <w:t>3</w:t>
            </w:r>
          </w:p>
        </w:tc>
        <w:tc>
          <w:tcPr>
            <w:tcW w:w="2273" w:type="dxa"/>
            <w:tcBorders>
              <w:top w:val="single" w:sz="8" w:space="0" w:color="auto"/>
            </w:tcBorders>
            <w:vAlign w:val="center"/>
          </w:tcPr>
          <w:p w14:paraId="65C5B404"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z w:val="18"/>
                <w:szCs w:val="18"/>
              </w:rPr>
              <w:t>非金属夹杂物</w:t>
            </w:r>
          </w:p>
        </w:tc>
        <w:tc>
          <w:tcPr>
            <w:tcW w:w="1420" w:type="dxa"/>
            <w:tcBorders>
              <w:top w:val="single" w:sz="8" w:space="0" w:color="auto"/>
            </w:tcBorders>
            <w:vAlign w:val="center"/>
          </w:tcPr>
          <w:p w14:paraId="6C97E873"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z w:val="18"/>
                <w:szCs w:val="18"/>
              </w:rPr>
              <w:t>2</w:t>
            </w:r>
            <w:r w:rsidRPr="00F81380">
              <w:rPr>
                <w:rFonts w:ascii="Times New Roman" w:eastAsia="宋体" w:hAnsi="Times New Roman" w:cs="Times New Roman"/>
                <w:color w:val="000000"/>
                <w:sz w:val="18"/>
                <w:szCs w:val="18"/>
              </w:rPr>
              <w:t>个</w:t>
            </w:r>
            <w:r w:rsidRPr="00F81380">
              <w:rPr>
                <w:rFonts w:ascii="Times New Roman" w:eastAsia="宋体" w:hAnsi="Times New Roman" w:cs="Times New Roman"/>
                <w:color w:val="000000"/>
                <w:sz w:val="18"/>
                <w:szCs w:val="18"/>
              </w:rPr>
              <w:t>/</w:t>
            </w:r>
            <w:r w:rsidRPr="00F81380">
              <w:rPr>
                <w:rFonts w:ascii="Times New Roman" w:eastAsia="宋体" w:hAnsi="Times New Roman" w:cs="Times New Roman"/>
                <w:color w:val="000000"/>
                <w:sz w:val="18"/>
                <w:szCs w:val="18"/>
              </w:rPr>
              <w:t>批</w:t>
            </w:r>
          </w:p>
        </w:tc>
        <w:tc>
          <w:tcPr>
            <w:tcW w:w="2553" w:type="dxa"/>
            <w:tcBorders>
              <w:top w:val="single" w:sz="8" w:space="0" w:color="auto"/>
            </w:tcBorders>
            <w:vAlign w:val="center"/>
          </w:tcPr>
          <w:p w14:paraId="1ABD6C4E"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z w:val="18"/>
                <w:szCs w:val="18"/>
              </w:rPr>
              <w:t>不同根盘条</w:t>
            </w:r>
          </w:p>
        </w:tc>
        <w:tc>
          <w:tcPr>
            <w:tcW w:w="2371" w:type="dxa"/>
            <w:tcBorders>
              <w:top w:val="single" w:sz="8" w:space="0" w:color="auto"/>
            </w:tcBorders>
            <w:vAlign w:val="center"/>
          </w:tcPr>
          <w:p w14:paraId="6FF0AECB"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GB/T 10561-2023</w:t>
            </w:r>
          </w:p>
        </w:tc>
      </w:tr>
      <w:tr w:rsidR="00F81380" w:rsidRPr="00F81380" w14:paraId="3DAAEF45" w14:textId="77777777" w:rsidTr="008E2927">
        <w:trPr>
          <w:trHeight w:val="258"/>
          <w:jc w:val="center"/>
        </w:trPr>
        <w:tc>
          <w:tcPr>
            <w:tcW w:w="663" w:type="dxa"/>
            <w:vAlign w:val="center"/>
          </w:tcPr>
          <w:p w14:paraId="52F15178"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hint="eastAsia"/>
                <w:sz w:val="18"/>
                <w:szCs w:val="18"/>
              </w:rPr>
              <w:t>4</w:t>
            </w:r>
          </w:p>
        </w:tc>
        <w:tc>
          <w:tcPr>
            <w:tcW w:w="2273" w:type="dxa"/>
            <w:vAlign w:val="center"/>
          </w:tcPr>
          <w:p w14:paraId="0ECF4309"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脱碳层</w:t>
            </w:r>
          </w:p>
        </w:tc>
        <w:tc>
          <w:tcPr>
            <w:tcW w:w="1420" w:type="dxa"/>
            <w:vAlign w:val="center"/>
          </w:tcPr>
          <w:p w14:paraId="404B6CF6"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2</w:t>
            </w:r>
            <w:r w:rsidRPr="00F81380">
              <w:rPr>
                <w:rFonts w:ascii="Times New Roman" w:eastAsia="宋体" w:hAnsi="Times New Roman" w:cs="Times New Roman"/>
                <w:color w:val="000000"/>
                <w:sz w:val="18"/>
                <w:szCs w:val="18"/>
              </w:rPr>
              <w:t>个</w:t>
            </w:r>
            <w:r w:rsidRPr="00F81380">
              <w:rPr>
                <w:rFonts w:ascii="Times New Roman" w:eastAsia="宋体" w:hAnsi="Times New Roman" w:cs="Times New Roman"/>
                <w:sz w:val="18"/>
                <w:szCs w:val="18"/>
              </w:rPr>
              <w:t>/</w:t>
            </w:r>
            <w:r w:rsidRPr="00F81380">
              <w:rPr>
                <w:rFonts w:ascii="Times New Roman" w:eastAsia="宋体" w:hAnsi="Times New Roman" w:cs="Times New Roman"/>
                <w:sz w:val="18"/>
                <w:szCs w:val="18"/>
              </w:rPr>
              <w:t>批</w:t>
            </w:r>
          </w:p>
        </w:tc>
        <w:tc>
          <w:tcPr>
            <w:tcW w:w="2553" w:type="dxa"/>
            <w:vAlign w:val="center"/>
          </w:tcPr>
          <w:p w14:paraId="289FF827"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不同根盘条</w:t>
            </w:r>
          </w:p>
        </w:tc>
        <w:tc>
          <w:tcPr>
            <w:tcW w:w="2371" w:type="dxa"/>
            <w:vAlign w:val="center"/>
          </w:tcPr>
          <w:p w14:paraId="1BFFC165"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GB/T 224</w:t>
            </w:r>
          </w:p>
        </w:tc>
      </w:tr>
      <w:tr w:rsidR="00F81380" w:rsidRPr="00F81380" w14:paraId="3037AF90" w14:textId="77777777" w:rsidTr="008E2927">
        <w:trPr>
          <w:trHeight w:val="258"/>
          <w:jc w:val="center"/>
        </w:trPr>
        <w:tc>
          <w:tcPr>
            <w:tcW w:w="663" w:type="dxa"/>
            <w:vAlign w:val="center"/>
          </w:tcPr>
          <w:p w14:paraId="61AA1104"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hint="eastAsia"/>
                <w:sz w:val="18"/>
                <w:szCs w:val="18"/>
              </w:rPr>
              <w:t>5</w:t>
            </w:r>
          </w:p>
        </w:tc>
        <w:tc>
          <w:tcPr>
            <w:tcW w:w="2273" w:type="dxa"/>
            <w:vAlign w:val="center"/>
          </w:tcPr>
          <w:p w14:paraId="545BB652"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晶粒度</w:t>
            </w:r>
          </w:p>
        </w:tc>
        <w:tc>
          <w:tcPr>
            <w:tcW w:w="1420" w:type="dxa"/>
            <w:vAlign w:val="center"/>
          </w:tcPr>
          <w:p w14:paraId="5D6E48E5"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z w:val="18"/>
                <w:szCs w:val="18"/>
              </w:rPr>
              <w:t>2</w:t>
            </w:r>
            <w:r w:rsidRPr="00F81380">
              <w:rPr>
                <w:rFonts w:ascii="Times New Roman" w:eastAsia="宋体" w:hAnsi="Times New Roman" w:cs="Times New Roman"/>
                <w:color w:val="000000"/>
                <w:sz w:val="18"/>
                <w:szCs w:val="18"/>
              </w:rPr>
              <w:t>个</w:t>
            </w:r>
            <w:r w:rsidRPr="00F81380">
              <w:rPr>
                <w:rFonts w:ascii="Times New Roman" w:eastAsia="宋体" w:hAnsi="Times New Roman" w:cs="Times New Roman"/>
                <w:color w:val="000000"/>
                <w:sz w:val="18"/>
                <w:szCs w:val="18"/>
              </w:rPr>
              <w:t>/</w:t>
            </w:r>
            <w:r w:rsidRPr="00F81380">
              <w:rPr>
                <w:rFonts w:ascii="Times New Roman" w:eastAsia="宋体" w:hAnsi="Times New Roman" w:cs="Times New Roman"/>
                <w:color w:val="000000"/>
                <w:sz w:val="18"/>
                <w:szCs w:val="18"/>
              </w:rPr>
              <w:t>批</w:t>
            </w:r>
          </w:p>
        </w:tc>
        <w:tc>
          <w:tcPr>
            <w:tcW w:w="2553" w:type="dxa"/>
            <w:vAlign w:val="center"/>
          </w:tcPr>
          <w:p w14:paraId="6AEF629D"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不同根盘条</w:t>
            </w:r>
          </w:p>
        </w:tc>
        <w:tc>
          <w:tcPr>
            <w:tcW w:w="2371" w:type="dxa"/>
            <w:vAlign w:val="center"/>
          </w:tcPr>
          <w:p w14:paraId="7CA710AD"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GB/T 6394</w:t>
            </w:r>
          </w:p>
        </w:tc>
      </w:tr>
      <w:tr w:rsidR="00F81380" w:rsidRPr="00F81380" w14:paraId="7C6F359E" w14:textId="77777777" w:rsidTr="008E2927">
        <w:trPr>
          <w:trHeight w:val="258"/>
          <w:jc w:val="center"/>
        </w:trPr>
        <w:tc>
          <w:tcPr>
            <w:tcW w:w="663" w:type="dxa"/>
            <w:vAlign w:val="center"/>
          </w:tcPr>
          <w:p w14:paraId="635704BF"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6</w:t>
            </w:r>
          </w:p>
        </w:tc>
        <w:tc>
          <w:tcPr>
            <w:tcW w:w="2273" w:type="dxa"/>
            <w:vAlign w:val="center"/>
          </w:tcPr>
          <w:p w14:paraId="1C5E00A2"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pacing w:val="-2"/>
                <w:sz w:val="18"/>
                <w:szCs w:val="18"/>
              </w:rPr>
              <w:t>尺寸、外形</w:t>
            </w:r>
          </w:p>
        </w:tc>
        <w:tc>
          <w:tcPr>
            <w:tcW w:w="1420" w:type="dxa"/>
            <w:vAlign w:val="center"/>
          </w:tcPr>
          <w:p w14:paraId="5D4B1A3F"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pacing w:val="-2"/>
                <w:sz w:val="18"/>
                <w:szCs w:val="18"/>
              </w:rPr>
              <w:t>逐盘</w:t>
            </w:r>
          </w:p>
        </w:tc>
        <w:tc>
          <w:tcPr>
            <w:tcW w:w="2553" w:type="dxa"/>
            <w:vAlign w:val="center"/>
          </w:tcPr>
          <w:p w14:paraId="253AC319"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z w:val="18"/>
                <w:szCs w:val="18"/>
              </w:rPr>
              <w:t>—</w:t>
            </w:r>
          </w:p>
        </w:tc>
        <w:tc>
          <w:tcPr>
            <w:tcW w:w="2371" w:type="dxa"/>
            <w:vAlign w:val="center"/>
          </w:tcPr>
          <w:p w14:paraId="5A5B5240"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合适的量具</w:t>
            </w:r>
          </w:p>
        </w:tc>
      </w:tr>
      <w:tr w:rsidR="00F81380" w:rsidRPr="00F81380" w14:paraId="275BA097" w14:textId="77777777" w:rsidTr="008E2927">
        <w:trPr>
          <w:trHeight w:val="258"/>
          <w:jc w:val="center"/>
        </w:trPr>
        <w:tc>
          <w:tcPr>
            <w:tcW w:w="663" w:type="dxa"/>
            <w:vAlign w:val="center"/>
          </w:tcPr>
          <w:p w14:paraId="5168DC78"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7</w:t>
            </w:r>
          </w:p>
        </w:tc>
        <w:tc>
          <w:tcPr>
            <w:tcW w:w="2273" w:type="dxa"/>
            <w:vAlign w:val="center"/>
          </w:tcPr>
          <w:p w14:paraId="3EDEBAFD"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pacing w:val="-2"/>
                <w:sz w:val="18"/>
                <w:szCs w:val="18"/>
              </w:rPr>
              <w:t>表面质量</w:t>
            </w:r>
          </w:p>
        </w:tc>
        <w:tc>
          <w:tcPr>
            <w:tcW w:w="1420" w:type="dxa"/>
            <w:vAlign w:val="center"/>
          </w:tcPr>
          <w:p w14:paraId="01B85C1F"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pacing w:val="-2"/>
                <w:sz w:val="18"/>
                <w:szCs w:val="18"/>
              </w:rPr>
              <w:t>逐盘</w:t>
            </w:r>
          </w:p>
        </w:tc>
        <w:tc>
          <w:tcPr>
            <w:tcW w:w="2553" w:type="dxa"/>
            <w:vAlign w:val="center"/>
          </w:tcPr>
          <w:p w14:paraId="18B2CD6F" w14:textId="77777777" w:rsidR="00F81380" w:rsidRPr="00F81380" w:rsidRDefault="00F81380" w:rsidP="00F81380">
            <w:pPr>
              <w:jc w:val="center"/>
              <w:rPr>
                <w:rFonts w:ascii="Times New Roman" w:eastAsia="宋体" w:hAnsi="Times New Roman" w:cs="Times New Roman"/>
                <w:color w:val="000000"/>
                <w:sz w:val="18"/>
                <w:szCs w:val="18"/>
              </w:rPr>
            </w:pPr>
            <w:r w:rsidRPr="00F81380">
              <w:rPr>
                <w:rFonts w:ascii="Times New Roman" w:eastAsia="宋体" w:hAnsi="Times New Roman" w:cs="Times New Roman"/>
                <w:color w:val="000000"/>
                <w:sz w:val="18"/>
                <w:szCs w:val="18"/>
              </w:rPr>
              <w:t>—</w:t>
            </w:r>
          </w:p>
        </w:tc>
        <w:tc>
          <w:tcPr>
            <w:tcW w:w="2371" w:type="dxa"/>
            <w:vAlign w:val="center"/>
          </w:tcPr>
          <w:p w14:paraId="1E7FC956" w14:textId="77777777" w:rsidR="00F81380" w:rsidRPr="00F81380" w:rsidRDefault="00F81380" w:rsidP="00F81380">
            <w:pPr>
              <w:jc w:val="center"/>
              <w:rPr>
                <w:rFonts w:ascii="Times New Roman" w:eastAsia="宋体" w:hAnsi="Times New Roman" w:cs="Times New Roman"/>
                <w:sz w:val="18"/>
                <w:szCs w:val="18"/>
              </w:rPr>
            </w:pPr>
            <w:r w:rsidRPr="00F81380">
              <w:rPr>
                <w:rFonts w:ascii="Times New Roman" w:eastAsia="宋体" w:hAnsi="Times New Roman" w:cs="Times New Roman"/>
                <w:sz w:val="18"/>
                <w:szCs w:val="18"/>
              </w:rPr>
              <w:t>目视</w:t>
            </w:r>
          </w:p>
        </w:tc>
      </w:tr>
    </w:tbl>
    <w:p w14:paraId="7F1EAC1F" w14:textId="77777777" w:rsidR="0072201A" w:rsidRPr="00F013CC" w:rsidRDefault="0072201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5A47" w:rsidRPr="00F013CC">
        <w:rPr>
          <w:rFonts w:ascii="Times New Roman" w:eastAsia="仿宋_GB2312" w:hAnsi="Times New Roman" w:cs="Times New Roman"/>
          <w:sz w:val="28"/>
          <w:szCs w:val="28"/>
        </w:rPr>
        <w:t>八</w:t>
      </w:r>
      <w:r w:rsidRPr="00F013CC">
        <w:rPr>
          <w:rFonts w:ascii="Times New Roman" w:eastAsia="仿宋_GB2312" w:hAnsi="Times New Roman" w:cs="Times New Roman"/>
          <w:sz w:val="28"/>
          <w:szCs w:val="28"/>
        </w:rPr>
        <w:t>）检验规则</w:t>
      </w:r>
    </w:p>
    <w:p w14:paraId="5376EA53"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1. </w:t>
      </w:r>
      <w:r w:rsidR="0072201A" w:rsidRPr="00F013CC">
        <w:rPr>
          <w:rFonts w:ascii="Times New Roman" w:eastAsia="仿宋_GB2312" w:hAnsi="Times New Roman" w:cs="Times New Roman"/>
          <w:sz w:val="28"/>
          <w:szCs w:val="28"/>
        </w:rPr>
        <w:t>检查和验收</w:t>
      </w:r>
    </w:p>
    <w:p w14:paraId="56BE2D27" w14:textId="2AB2C690" w:rsidR="001D18A9" w:rsidRPr="00F013CC"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盘条的检查应由供方质量检验部门进行。</w:t>
      </w:r>
    </w:p>
    <w:p w14:paraId="0E2AE56C"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2. </w:t>
      </w:r>
      <w:r w:rsidR="0072201A" w:rsidRPr="00F013CC">
        <w:rPr>
          <w:rFonts w:ascii="Times New Roman" w:eastAsia="仿宋_GB2312" w:hAnsi="Times New Roman" w:cs="Times New Roman"/>
          <w:sz w:val="28"/>
          <w:szCs w:val="28"/>
        </w:rPr>
        <w:t>组批规则</w:t>
      </w:r>
    </w:p>
    <w:p w14:paraId="58D70FCD" w14:textId="631F283A" w:rsidR="001D18A9" w:rsidRPr="00F013CC"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盘条应成批验收。每批应由同一牌号、同一炉号、同一尺寸的盘条组成。</w:t>
      </w:r>
    </w:p>
    <w:p w14:paraId="03E5365A" w14:textId="4DFEA5F3"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3. </w:t>
      </w:r>
      <w:r w:rsidR="008D3BC6">
        <w:rPr>
          <w:rFonts w:ascii="Times New Roman" w:eastAsia="仿宋_GB2312" w:hAnsi="Times New Roman" w:cs="Times New Roman" w:hint="eastAsia"/>
          <w:sz w:val="28"/>
          <w:szCs w:val="28"/>
        </w:rPr>
        <w:t>取样数量</w:t>
      </w:r>
    </w:p>
    <w:p w14:paraId="67AC09BE" w14:textId="1ABD43A0" w:rsidR="008D3BC6"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每批盘条的取样部位和取样数量见表</w:t>
      </w:r>
      <w:r w:rsidR="006A643D">
        <w:rPr>
          <w:rFonts w:ascii="Times New Roman" w:eastAsia="仿宋_GB2312" w:hAnsi="Times New Roman" w:cs="Times New Roman"/>
          <w:sz w:val="28"/>
          <w:szCs w:val="28"/>
        </w:rPr>
        <w:t>3</w:t>
      </w:r>
      <w:r w:rsidRPr="008D3BC6">
        <w:rPr>
          <w:rFonts w:ascii="Times New Roman" w:eastAsia="仿宋_GB2312" w:hAnsi="Times New Roman" w:cs="Times New Roman" w:hint="eastAsia"/>
          <w:sz w:val="28"/>
          <w:szCs w:val="28"/>
        </w:rPr>
        <w:t>。</w:t>
      </w:r>
    </w:p>
    <w:p w14:paraId="3D5732C1" w14:textId="458ECE1D"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sidR="0072201A" w:rsidRPr="00F013CC">
        <w:rPr>
          <w:rFonts w:ascii="Times New Roman" w:eastAsia="仿宋_GB2312" w:hAnsi="Times New Roman" w:cs="Times New Roman"/>
          <w:sz w:val="28"/>
          <w:szCs w:val="28"/>
        </w:rPr>
        <w:t>复验和判定</w:t>
      </w:r>
    </w:p>
    <w:p w14:paraId="4D86151F" w14:textId="73184203" w:rsidR="0072201A" w:rsidRPr="00F013CC"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盘条的复验与判定应符合</w:t>
      </w:r>
      <w:r w:rsidRPr="008D3BC6">
        <w:rPr>
          <w:rFonts w:ascii="Times New Roman" w:eastAsia="仿宋_GB2312" w:hAnsi="Times New Roman" w:cs="Times New Roman" w:hint="eastAsia"/>
          <w:sz w:val="28"/>
          <w:szCs w:val="28"/>
        </w:rPr>
        <w:t>GB/T 17505</w:t>
      </w:r>
      <w:r w:rsidRPr="008D3BC6">
        <w:rPr>
          <w:rFonts w:ascii="Times New Roman" w:eastAsia="仿宋_GB2312" w:hAnsi="Times New Roman" w:cs="Times New Roman" w:hint="eastAsia"/>
          <w:sz w:val="28"/>
          <w:szCs w:val="28"/>
        </w:rPr>
        <w:t>的规定。</w:t>
      </w:r>
    </w:p>
    <w:p w14:paraId="730F0533" w14:textId="0E701B60"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1D18A9" w:rsidRPr="00F013CC">
        <w:rPr>
          <w:rFonts w:ascii="Times New Roman" w:eastAsia="仿宋_GB2312" w:hAnsi="Times New Roman" w:cs="Times New Roman"/>
          <w:sz w:val="28"/>
          <w:szCs w:val="28"/>
        </w:rPr>
        <w:t xml:space="preserve">. </w:t>
      </w:r>
      <w:r w:rsidR="0072201A" w:rsidRPr="00F013CC">
        <w:rPr>
          <w:rFonts w:ascii="Times New Roman" w:eastAsia="仿宋_GB2312" w:hAnsi="Times New Roman" w:cs="Times New Roman"/>
          <w:sz w:val="28"/>
          <w:szCs w:val="28"/>
        </w:rPr>
        <w:t>数值修约</w:t>
      </w:r>
      <w:bookmarkStart w:id="1" w:name="_GoBack"/>
      <w:bookmarkEnd w:id="1"/>
    </w:p>
    <w:p w14:paraId="7BB7206A" w14:textId="683ABD00" w:rsidR="008D3BC6"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盘条的各项检验结果应采用修约值比较法进行修约，修约规则应符合</w:t>
      </w:r>
      <w:r w:rsidRPr="008D3BC6">
        <w:rPr>
          <w:rFonts w:ascii="Times New Roman" w:eastAsia="仿宋_GB2312" w:hAnsi="Times New Roman" w:cs="Times New Roman" w:hint="eastAsia"/>
          <w:sz w:val="28"/>
          <w:szCs w:val="28"/>
        </w:rPr>
        <w:t>GB/T 8170</w:t>
      </w:r>
      <w:r w:rsidRPr="008D3BC6">
        <w:rPr>
          <w:rFonts w:ascii="Times New Roman" w:eastAsia="仿宋_GB2312" w:hAnsi="Times New Roman" w:cs="Times New Roman" w:hint="eastAsia"/>
          <w:sz w:val="28"/>
          <w:szCs w:val="28"/>
        </w:rPr>
        <w:t>的规定</w:t>
      </w:r>
      <w:r>
        <w:rPr>
          <w:rFonts w:ascii="Times New Roman" w:eastAsia="仿宋_GB2312" w:hAnsi="Times New Roman" w:cs="Times New Roman" w:hint="eastAsia"/>
          <w:sz w:val="28"/>
          <w:szCs w:val="28"/>
        </w:rPr>
        <w:t>。</w:t>
      </w:r>
    </w:p>
    <w:p w14:paraId="10B40F9F" w14:textId="77777777" w:rsidR="001351BC" w:rsidRPr="00F013CC" w:rsidRDefault="001351BC"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5A47" w:rsidRPr="00F013CC">
        <w:rPr>
          <w:rFonts w:ascii="Times New Roman" w:eastAsia="仿宋_GB2312" w:hAnsi="Times New Roman" w:cs="Times New Roman"/>
          <w:sz w:val="28"/>
          <w:szCs w:val="28"/>
        </w:rPr>
        <w:t>九</w:t>
      </w:r>
      <w:r w:rsidRPr="00F013CC">
        <w:rPr>
          <w:rFonts w:ascii="Times New Roman" w:eastAsia="仿宋_GB2312" w:hAnsi="Times New Roman" w:cs="Times New Roman"/>
          <w:sz w:val="28"/>
          <w:szCs w:val="28"/>
        </w:rPr>
        <w:t>）包装、标志和质量证明书</w:t>
      </w:r>
    </w:p>
    <w:p w14:paraId="66C7F0F2" w14:textId="4A316BE7" w:rsidR="004B605A" w:rsidRPr="00F013CC" w:rsidRDefault="008D3BC6" w:rsidP="008D3BC6">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盘条的包装方式及标识按合同要求。当需方未明确时，由供方确定。盘条的质量证明书应符合</w:t>
      </w:r>
      <w:r w:rsidRPr="008D3BC6">
        <w:rPr>
          <w:rFonts w:ascii="Times New Roman" w:eastAsia="仿宋_GB2312" w:hAnsi="Times New Roman" w:cs="Times New Roman" w:hint="eastAsia"/>
          <w:sz w:val="28"/>
          <w:szCs w:val="28"/>
        </w:rPr>
        <w:t>GB/T 2101</w:t>
      </w:r>
      <w:r w:rsidRPr="008D3BC6">
        <w:rPr>
          <w:rFonts w:ascii="Times New Roman" w:eastAsia="仿宋_GB2312" w:hAnsi="Times New Roman" w:cs="Times New Roman" w:hint="eastAsia"/>
          <w:sz w:val="28"/>
          <w:szCs w:val="28"/>
        </w:rPr>
        <w:t>的规定</w:t>
      </w:r>
      <w:r w:rsidR="004B605A" w:rsidRPr="00F013CC">
        <w:rPr>
          <w:rFonts w:ascii="Times New Roman" w:eastAsia="仿宋_GB2312" w:hAnsi="Times New Roman" w:cs="Times New Roman"/>
          <w:sz w:val="28"/>
          <w:szCs w:val="28"/>
        </w:rPr>
        <w:t>。</w:t>
      </w:r>
    </w:p>
    <w:p w14:paraId="1F7357DF" w14:textId="77777777" w:rsidR="00A55277" w:rsidRPr="00F013CC" w:rsidRDefault="00A55277" w:rsidP="00363BA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（十）附录</w:t>
      </w:r>
    </w:p>
    <w:p w14:paraId="26FEC554" w14:textId="1C781926" w:rsidR="00A55277" w:rsidRPr="00F013CC" w:rsidRDefault="00A55277" w:rsidP="00363BA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实际生产中企业多采用人工时效的方法配合检测产品力学性能，</w:t>
      </w:r>
      <w:r w:rsidRPr="00F013CC">
        <w:rPr>
          <w:rFonts w:ascii="Times New Roman" w:eastAsia="仿宋_GB2312" w:hAnsi="Times New Roman" w:cs="Times New Roman"/>
          <w:sz w:val="28"/>
          <w:szCs w:val="28"/>
        </w:rPr>
        <w:lastRenderedPageBreak/>
        <w:t>本标准</w:t>
      </w:r>
      <w:r w:rsidR="008D3BC6">
        <w:rPr>
          <w:rFonts w:ascii="Times New Roman" w:eastAsia="仿宋_GB2312" w:hAnsi="Times New Roman" w:cs="Times New Roman" w:hint="eastAsia"/>
          <w:sz w:val="28"/>
          <w:szCs w:val="28"/>
        </w:rPr>
        <w:t>为</w:t>
      </w:r>
      <w:r w:rsidRPr="00F013CC">
        <w:rPr>
          <w:rFonts w:ascii="Times New Roman" w:eastAsia="仿宋_GB2312" w:hAnsi="Times New Roman" w:cs="Times New Roman"/>
          <w:sz w:val="28"/>
          <w:szCs w:val="28"/>
        </w:rPr>
        <w:t>人工时效方法提出</w:t>
      </w:r>
      <w:r w:rsidR="008D3BC6">
        <w:rPr>
          <w:rFonts w:ascii="Times New Roman" w:eastAsia="仿宋_GB2312" w:hAnsi="Times New Roman" w:cs="Times New Roman" w:hint="eastAsia"/>
          <w:sz w:val="28"/>
          <w:szCs w:val="28"/>
        </w:rPr>
        <w:t>了具体规定</w:t>
      </w:r>
      <w:r w:rsidRPr="00F013CC">
        <w:rPr>
          <w:rFonts w:ascii="Times New Roman" w:eastAsia="仿宋_GB2312" w:hAnsi="Times New Roman" w:cs="Times New Roman"/>
          <w:sz w:val="28"/>
          <w:szCs w:val="28"/>
        </w:rPr>
        <w:t>。</w:t>
      </w:r>
    </w:p>
    <w:p w14:paraId="16E4EDA7"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六、与国内其它法律、法规的关系</w:t>
      </w:r>
    </w:p>
    <w:p w14:paraId="677DD3BE"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七、标准属性</w:t>
      </w:r>
    </w:p>
    <w:p w14:paraId="304FF50D" w14:textId="77777777"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本标准属于中国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协会团体标准。</w:t>
      </w:r>
    </w:p>
    <w:p w14:paraId="0678C4F3"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八、</w:t>
      </w:r>
      <w:r w:rsidRPr="00F013CC">
        <w:rPr>
          <w:rFonts w:ascii="Times New Roman" w:eastAsia="仿宋_GB2312" w:hAnsi="Times New Roman" w:cs="Times New Roman"/>
          <w:b/>
          <w:kern w:val="44"/>
          <w:sz w:val="28"/>
          <w:szCs w:val="28"/>
        </w:rPr>
        <w:t xml:space="preserve"> </w:t>
      </w:r>
      <w:r w:rsidRPr="00F013CC">
        <w:rPr>
          <w:rFonts w:ascii="Times New Roman" w:eastAsia="仿宋_GB2312" w:hAnsi="Times New Roman" w:cs="Times New Roman"/>
          <w:b/>
          <w:kern w:val="44"/>
          <w:sz w:val="28"/>
          <w:szCs w:val="28"/>
        </w:rPr>
        <w:t>标准水平及预期效果</w:t>
      </w:r>
    </w:p>
    <w:p w14:paraId="62284DDB" w14:textId="7E5F3EBA"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该标准的制定能有效规范</w:t>
      </w:r>
      <w:r w:rsidR="003D2C5C">
        <w:rPr>
          <w:rFonts w:ascii="Times New Roman" w:eastAsia="仿宋_GB2312" w:hAnsi="Times New Roman" w:cs="Times New Roman" w:hint="eastAsia"/>
          <w:sz w:val="28"/>
          <w:szCs w:val="28"/>
        </w:rPr>
        <w:t>风电塔筒预应力混凝土用热轧盘条</w:t>
      </w:r>
      <w:r w:rsidRPr="00F013CC">
        <w:rPr>
          <w:rFonts w:ascii="Times New Roman" w:eastAsia="仿宋_GB2312" w:hAnsi="Times New Roman" w:cs="Times New Roman"/>
          <w:sz w:val="28"/>
          <w:szCs w:val="28"/>
        </w:rPr>
        <w:t>的生产、销售和使用，对</w:t>
      </w:r>
      <w:r w:rsidR="00012F01" w:rsidRPr="00F013CC">
        <w:rPr>
          <w:rFonts w:ascii="Times New Roman" w:eastAsia="仿宋_GB2312" w:hAnsi="Times New Roman" w:cs="Times New Roman"/>
          <w:sz w:val="28"/>
          <w:szCs w:val="28"/>
        </w:rPr>
        <w:t>专用领域</w:t>
      </w:r>
      <w:r w:rsidR="0075173E" w:rsidRPr="00F013CC">
        <w:rPr>
          <w:rFonts w:ascii="Times New Roman" w:eastAsia="仿宋_GB2312" w:hAnsi="Times New Roman" w:cs="Times New Roman"/>
          <w:sz w:val="28"/>
          <w:szCs w:val="28"/>
        </w:rPr>
        <w:t>盘条</w:t>
      </w:r>
      <w:r w:rsidRPr="00F013CC">
        <w:rPr>
          <w:rFonts w:ascii="Times New Roman" w:eastAsia="仿宋_GB2312" w:hAnsi="Times New Roman" w:cs="Times New Roman"/>
          <w:sz w:val="28"/>
          <w:szCs w:val="28"/>
        </w:rPr>
        <w:t>的有序发展具有重要意义。同时该标准对</w:t>
      </w:r>
      <w:r w:rsidR="00793E76" w:rsidRPr="00F013CC">
        <w:rPr>
          <w:rFonts w:ascii="Times New Roman" w:eastAsia="仿宋_GB2312" w:hAnsi="Times New Roman" w:cs="Times New Roman"/>
          <w:sz w:val="28"/>
          <w:szCs w:val="28"/>
        </w:rPr>
        <w:t>该</w:t>
      </w:r>
      <w:r w:rsidRPr="00F013CC">
        <w:rPr>
          <w:rFonts w:ascii="Times New Roman" w:eastAsia="仿宋_GB2312" w:hAnsi="Times New Roman" w:cs="Times New Roman"/>
          <w:sz w:val="28"/>
          <w:szCs w:val="28"/>
        </w:rPr>
        <w:t>产品的</w:t>
      </w:r>
      <w:r w:rsidR="001351BC" w:rsidRPr="00F013CC">
        <w:rPr>
          <w:rFonts w:ascii="Times New Roman" w:eastAsia="仿宋_GB2312" w:hAnsi="Times New Roman" w:cs="Times New Roman"/>
          <w:sz w:val="28"/>
          <w:szCs w:val="28"/>
        </w:rPr>
        <w:t>技术创新</w:t>
      </w:r>
      <w:r w:rsidRPr="00F013CC">
        <w:rPr>
          <w:rFonts w:ascii="Times New Roman" w:eastAsia="仿宋_GB2312" w:hAnsi="Times New Roman" w:cs="Times New Roman"/>
          <w:sz w:val="28"/>
          <w:szCs w:val="28"/>
        </w:rPr>
        <w:t>具有较高的指导意义，有利于促进产品质量提升与推广应用，体现团体标准的引领作用。</w:t>
      </w:r>
    </w:p>
    <w:p w14:paraId="3F3FB183"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九、</w:t>
      </w:r>
      <w:r w:rsidRPr="00F013CC">
        <w:rPr>
          <w:rFonts w:ascii="Times New Roman" w:eastAsia="仿宋_GB2312" w:hAnsi="Times New Roman" w:cs="Times New Roman"/>
          <w:b/>
          <w:kern w:val="44"/>
          <w:sz w:val="28"/>
          <w:szCs w:val="28"/>
        </w:rPr>
        <w:t xml:space="preserve"> </w:t>
      </w:r>
      <w:r w:rsidRPr="00F013CC">
        <w:rPr>
          <w:rFonts w:ascii="Times New Roman" w:eastAsia="仿宋_GB2312" w:hAnsi="Times New Roman" w:cs="Times New Roman"/>
          <w:b/>
          <w:kern w:val="44"/>
          <w:sz w:val="28"/>
          <w:szCs w:val="28"/>
        </w:rPr>
        <w:t>贯彻要求及建议</w:t>
      </w:r>
    </w:p>
    <w:p w14:paraId="0989B819" w14:textId="53A00636"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本标准归口单位为中国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协会，经过审定报批后，由</w:t>
      </w:r>
      <w:r w:rsidR="001351BC" w:rsidRPr="00F013CC">
        <w:rPr>
          <w:rFonts w:ascii="Times New Roman" w:eastAsia="仿宋_GB2312" w:hAnsi="Times New Roman" w:cs="Times New Roman"/>
          <w:sz w:val="28"/>
          <w:szCs w:val="28"/>
        </w:rPr>
        <w:t>中国特钢企业协会</w:t>
      </w:r>
      <w:r w:rsidRPr="00F013CC">
        <w:rPr>
          <w:rFonts w:ascii="Times New Roman" w:eastAsia="仿宋_GB2312" w:hAnsi="Times New Roman" w:cs="Times New Roman"/>
          <w:sz w:val="28"/>
          <w:szCs w:val="28"/>
        </w:rPr>
        <w:t>发布。建议在</w:t>
      </w:r>
      <w:r w:rsidR="003D2C5C">
        <w:rPr>
          <w:rFonts w:ascii="Times New Roman" w:eastAsia="仿宋_GB2312" w:hAnsi="Times New Roman" w:cs="Times New Roman" w:hint="eastAsia"/>
          <w:sz w:val="28"/>
          <w:szCs w:val="28"/>
        </w:rPr>
        <w:t>风电塔筒预应力混凝土用热轧盘条</w:t>
      </w:r>
      <w:r w:rsidR="001351BC" w:rsidRPr="00F013CC">
        <w:rPr>
          <w:rFonts w:ascii="Times New Roman" w:eastAsia="仿宋_GB2312" w:hAnsi="Times New Roman" w:cs="Times New Roman"/>
          <w:sz w:val="28"/>
          <w:szCs w:val="28"/>
        </w:rPr>
        <w:t>的</w:t>
      </w:r>
      <w:r w:rsidRPr="00F013CC">
        <w:rPr>
          <w:rFonts w:ascii="Times New Roman" w:eastAsia="仿宋_GB2312" w:hAnsi="Times New Roman" w:cs="Times New Roman"/>
          <w:sz w:val="28"/>
          <w:szCs w:val="28"/>
        </w:rPr>
        <w:t>生产、贸易和使用等相关单位进行宣贯执行。</w:t>
      </w:r>
    </w:p>
    <w:sectPr w:rsidR="005A6F0A" w:rsidRPr="00F013CC"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022C3" w14:textId="77777777" w:rsidR="009D79C5" w:rsidRDefault="009D79C5" w:rsidP="005A6F0A">
      <w:r>
        <w:separator/>
      </w:r>
    </w:p>
  </w:endnote>
  <w:endnote w:type="continuationSeparator" w:id="0">
    <w:p w14:paraId="7B716641" w14:textId="77777777" w:rsidR="009D79C5" w:rsidRDefault="009D79C5"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31479A"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31479A" w:rsidRDefault="009D79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FD7CA8" w:rsidRDefault="0083049F" w:rsidP="0031479A">
    <w:pPr>
      <w:pStyle w:val="a5"/>
      <w:jc w:val="center"/>
    </w:pPr>
    <w:r>
      <w:fldChar w:fldCharType="begin"/>
    </w:r>
    <w:r w:rsidR="007E35B3">
      <w:instrText>PAGE   \* MERGEFORMAT</w:instrText>
    </w:r>
    <w:r>
      <w:fldChar w:fldCharType="separate"/>
    </w:r>
    <w:r w:rsidR="006A643D" w:rsidRPr="006A643D">
      <w:rPr>
        <w:noProof/>
        <w:lang w:val="zh-CN"/>
      </w:rPr>
      <w:t>8</w:t>
    </w:r>
    <w:r>
      <w:fldChar w:fldCharType="end"/>
    </w:r>
  </w:p>
  <w:p w14:paraId="0FF6134B" w14:textId="77777777" w:rsidR="00893195" w:rsidRDefault="009D79C5" w:rsidP="004052FA">
    <w:pPr>
      <w:pStyle w:val="a5"/>
      <w:tabs>
        <w:tab w:val="clear" w:pos="8306"/>
        <w:tab w:val="right" w:pos="7920"/>
      </w:tabs>
      <w:ind w:rightChars="144" w:right="302" w:firstLineChars="74" w:firstLine="156"/>
      <w:jc w:val="right"/>
      <w:rPr>
        <w:rFonts w:ascii="宋体" w:hAnsi="宋体"/>
        <w:b/>
        <w:sz w:val="21"/>
        <w:szCs w:val="21"/>
      </w:rPr>
    </w:pPr>
  </w:p>
  <w:p w14:paraId="6E4EF0E5" w14:textId="77777777" w:rsidR="00893195" w:rsidRDefault="009D79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9D9AF" w14:textId="77777777" w:rsidR="009D79C5" w:rsidRDefault="009D79C5" w:rsidP="005A6F0A">
      <w:r>
        <w:separator/>
      </w:r>
    </w:p>
  </w:footnote>
  <w:footnote w:type="continuationSeparator" w:id="0">
    <w:p w14:paraId="74EF1F77" w14:textId="77777777" w:rsidR="009D79C5" w:rsidRDefault="009D79C5"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0194"/>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A1B"/>
    <w:rsid w:val="000A239E"/>
    <w:rsid w:val="000A29C0"/>
    <w:rsid w:val="000A4F69"/>
    <w:rsid w:val="000A5354"/>
    <w:rsid w:val="000A563E"/>
    <w:rsid w:val="000A7F28"/>
    <w:rsid w:val="000B2457"/>
    <w:rsid w:val="000B37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6C1B"/>
    <w:rsid w:val="001A7DA7"/>
    <w:rsid w:val="001B2747"/>
    <w:rsid w:val="001B3F15"/>
    <w:rsid w:val="001B5AF3"/>
    <w:rsid w:val="001B6B26"/>
    <w:rsid w:val="001C04A2"/>
    <w:rsid w:val="001C3C21"/>
    <w:rsid w:val="001D02F9"/>
    <w:rsid w:val="001D1047"/>
    <w:rsid w:val="001D18A9"/>
    <w:rsid w:val="001D1C23"/>
    <w:rsid w:val="001E4FEA"/>
    <w:rsid w:val="001E74CC"/>
    <w:rsid w:val="001F235E"/>
    <w:rsid w:val="00200450"/>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E8D"/>
    <w:rsid w:val="00263815"/>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F328A"/>
    <w:rsid w:val="002F7F1C"/>
    <w:rsid w:val="00303517"/>
    <w:rsid w:val="00303E4F"/>
    <w:rsid w:val="00307891"/>
    <w:rsid w:val="00312E15"/>
    <w:rsid w:val="0032091E"/>
    <w:rsid w:val="00321EFA"/>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1178"/>
    <w:rsid w:val="00381AC6"/>
    <w:rsid w:val="00381CC3"/>
    <w:rsid w:val="00381E03"/>
    <w:rsid w:val="00385BB5"/>
    <w:rsid w:val="00390749"/>
    <w:rsid w:val="00392F32"/>
    <w:rsid w:val="00395193"/>
    <w:rsid w:val="003951A1"/>
    <w:rsid w:val="003978D2"/>
    <w:rsid w:val="003A389A"/>
    <w:rsid w:val="003B0CEF"/>
    <w:rsid w:val="003B352D"/>
    <w:rsid w:val="003B6B80"/>
    <w:rsid w:val="003C2393"/>
    <w:rsid w:val="003C7E56"/>
    <w:rsid w:val="003D2C5C"/>
    <w:rsid w:val="003D70A5"/>
    <w:rsid w:val="003D7CCA"/>
    <w:rsid w:val="003E0E85"/>
    <w:rsid w:val="003E1308"/>
    <w:rsid w:val="003E1D8B"/>
    <w:rsid w:val="003E3B6A"/>
    <w:rsid w:val="003E6DAD"/>
    <w:rsid w:val="003E7A13"/>
    <w:rsid w:val="003F2BB5"/>
    <w:rsid w:val="003F57E6"/>
    <w:rsid w:val="00400E32"/>
    <w:rsid w:val="00405654"/>
    <w:rsid w:val="00421872"/>
    <w:rsid w:val="004221BC"/>
    <w:rsid w:val="004229BA"/>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3EC5"/>
    <w:rsid w:val="005B53C3"/>
    <w:rsid w:val="005C2A1B"/>
    <w:rsid w:val="005C3EF8"/>
    <w:rsid w:val="005C40FA"/>
    <w:rsid w:val="005C64DB"/>
    <w:rsid w:val="005D1CB6"/>
    <w:rsid w:val="005D4A96"/>
    <w:rsid w:val="005D6C11"/>
    <w:rsid w:val="005E0EE1"/>
    <w:rsid w:val="005E6358"/>
    <w:rsid w:val="005E791D"/>
    <w:rsid w:val="005F0971"/>
    <w:rsid w:val="005F20B3"/>
    <w:rsid w:val="005F5102"/>
    <w:rsid w:val="00601C34"/>
    <w:rsid w:val="00601EB8"/>
    <w:rsid w:val="0060210E"/>
    <w:rsid w:val="006031B1"/>
    <w:rsid w:val="00606094"/>
    <w:rsid w:val="00610406"/>
    <w:rsid w:val="00615DEF"/>
    <w:rsid w:val="00617908"/>
    <w:rsid w:val="0062057F"/>
    <w:rsid w:val="00624FCE"/>
    <w:rsid w:val="00625FD6"/>
    <w:rsid w:val="00627B17"/>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643D"/>
    <w:rsid w:val="006A7BE2"/>
    <w:rsid w:val="006A7DD7"/>
    <w:rsid w:val="006B63C6"/>
    <w:rsid w:val="006C0100"/>
    <w:rsid w:val="006C29AA"/>
    <w:rsid w:val="006C389F"/>
    <w:rsid w:val="006C3E62"/>
    <w:rsid w:val="006C3EF8"/>
    <w:rsid w:val="006C4A0D"/>
    <w:rsid w:val="006C69EF"/>
    <w:rsid w:val="006D27CF"/>
    <w:rsid w:val="006D3060"/>
    <w:rsid w:val="006E083B"/>
    <w:rsid w:val="006E5B3C"/>
    <w:rsid w:val="006E642F"/>
    <w:rsid w:val="006F2EC1"/>
    <w:rsid w:val="006F75B1"/>
    <w:rsid w:val="00703493"/>
    <w:rsid w:val="00703B63"/>
    <w:rsid w:val="007041A7"/>
    <w:rsid w:val="00704F6E"/>
    <w:rsid w:val="007144A2"/>
    <w:rsid w:val="0071792A"/>
    <w:rsid w:val="00717A82"/>
    <w:rsid w:val="007217CE"/>
    <w:rsid w:val="0072201A"/>
    <w:rsid w:val="007253F8"/>
    <w:rsid w:val="007262BC"/>
    <w:rsid w:val="00730D8C"/>
    <w:rsid w:val="00732098"/>
    <w:rsid w:val="00733FB2"/>
    <w:rsid w:val="007342CB"/>
    <w:rsid w:val="00737826"/>
    <w:rsid w:val="00746135"/>
    <w:rsid w:val="0075173E"/>
    <w:rsid w:val="007546B5"/>
    <w:rsid w:val="00755089"/>
    <w:rsid w:val="007565D9"/>
    <w:rsid w:val="00757398"/>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E32F1"/>
    <w:rsid w:val="007E35B3"/>
    <w:rsid w:val="007F4889"/>
    <w:rsid w:val="007F7083"/>
    <w:rsid w:val="007F7ADD"/>
    <w:rsid w:val="00802637"/>
    <w:rsid w:val="00806C82"/>
    <w:rsid w:val="00807DEB"/>
    <w:rsid w:val="00810015"/>
    <w:rsid w:val="00810CC8"/>
    <w:rsid w:val="00810D2A"/>
    <w:rsid w:val="00815195"/>
    <w:rsid w:val="00822EBD"/>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49E0"/>
    <w:rsid w:val="008A666E"/>
    <w:rsid w:val="008B3D11"/>
    <w:rsid w:val="008B5D9D"/>
    <w:rsid w:val="008C3087"/>
    <w:rsid w:val="008C382C"/>
    <w:rsid w:val="008C6D72"/>
    <w:rsid w:val="008D1BA4"/>
    <w:rsid w:val="008D3BC6"/>
    <w:rsid w:val="008D4037"/>
    <w:rsid w:val="008D4D73"/>
    <w:rsid w:val="008E266F"/>
    <w:rsid w:val="008E2C48"/>
    <w:rsid w:val="008E6036"/>
    <w:rsid w:val="008F327E"/>
    <w:rsid w:val="00901CAE"/>
    <w:rsid w:val="00902A23"/>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6623F"/>
    <w:rsid w:val="00973B9A"/>
    <w:rsid w:val="00981ACE"/>
    <w:rsid w:val="00985452"/>
    <w:rsid w:val="009912DE"/>
    <w:rsid w:val="00991D36"/>
    <w:rsid w:val="0099334E"/>
    <w:rsid w:val="009A349F"/>
    <w:rsid w:val="009B27EA"/>
    <w:rsid w:val="009B2872"/>
    <w:rsid w:val="009B3F24"/>
    <w:rsid w:val="009B3F93"/>
    <w:rsid w:val="009B638E"/>
    <w:rsid w:val="009B7D4F"/>
    <w:rsid w:val="009C1649"/>
    <w:rsid w:val="009C26ED"/>
    <w:rsid w:val="009C3B47"/>
    <w:rsid w:val="009C723A"/>
    <w:rsid w:val="009C7329"/>
    <w:rsid w:val="009D049E"/>
    <w:rsid w:val="009D617A"/>
    <w:rsid w:val="009D62D7"/>
    <w:rsid w:val="009D652B"/>
    <w:rsid w:val="009D79C5"/>
    <w:rsid w:val="009E06D7"/>
    <w:rsid w:val="009E0705"/>
    <w:rsid w:val="009E15B1"/>
    <w:rsid w:val="009E3FCA"/>
    <w:rsid w:val="009E400B"/>
    <w:rsid w:val="009E4F4B"/>
    <w:rsid w:val="009F53C0"/>
    <w:rsid w:val="00A02668"/>
    <w:rsid w:val="00A03D5C"/>
    <w:rsid w:val="00A06205"/>
    <w:rsid w:val="00A0726A"/>
    <w:rsid w:val="00A104B5"/>
    <w:rsid w:val="00A1067D"/>
    <w:rsid w:val="00A24435"/>
    <w:rsid w:val="00A245CE"/>
    <w:rsid w:val="00A30BEE"/>
    <w:rsid w:val="00A339E3"/>
    <w:rsid w:val="00A4214F"/>
    <w:rsid w:val="00A43BCA"/>
    <w:rsid w:val="00A45465"/>
    <w:rsid w:val="00A50871"/>
    <w:rsid w:val="00A5277E"/>
    <w:rsid w:val="00A52CB0"/>
    <w:rsid w:val="00A531FF"/>
    <w:rsid w:val="00A53E54"/>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3218"/>
    <w:rsid w:val="00AB45E0"/>
    <w:rsid w:val="00AB494E"/>
    <w:rsid w:val="00AC1905"/>
    <w:rsid w:val="00AC2F36"/>
    <w:rsid w:val="00AC3F19"/>
    <w:rsid w:val="00AC56C4"/>
    <w:rsid w:val="00AC592D"/>
    <w:rsid w:val="00AC6407"/>
    <w:rsid w:val="00AC69DF"/>
    <w:rsid w:val="00AD4C12"/>
    <w:rsid w:val="00AD5381"/>
    <w:rsid w:val="00AE5235"/>
    <w:rsid w:val="00AE611F"/>
    <w:rsid w:val="00AF37F7"/>
    <w:rsid w:val="00AF4769"/>
    <w:rsid w:val="00AF6CC5"/>
    <w:rsid w:val="00AF743B"/>
    <w:rsid w:val="00B006B1"/>
    <w:rsid w:val="00B00731"/>
    <w:rsid w:val="00B027C0"/>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48BB"/>
    <w:rsid w:val="00B648BC"/>
    <w:rsid w:val="00B70E46"/>
    <w:rsid w:val="00B72DAF"/>
    <w:rsid w:val="00B9123D"/>
    <w:rsid w:val="00B9762F"/>
    <w:rsid w:val="00B97659"/>
    <w:rsid w:val="00BA2944"/>
    <w:rsid w:val="00BA3F69"/>
    <w:rsid w:val="00BA59EF"/>
    <w:rsid w:val="00BA6495"/>
    <w:rsid w:val="00BC5152"/>
    <w:rsid w:val="00BC665E"/>
    <w:rsid w:val="00BC7B6F"/>
    <w:rsid w:val="00BC7C74"/>
    <w:rsid w:val="00BD082B"/>
    <w:rsid w:val="00BD3F6E"/>
    <w:rsid w:val="00BD581D"/>
    <w:rsid w:val="00BE188E"/>
    <w:rsid w:val="00BE6E5D"/>
    <w:rsid w:val="00BE77D5"/>
    <w:rsid w:val="00BF1CA7"/>
    <w:rsid w:val="00BF5CC6"/>
    <w:rsid w:val="00C01449"/>
    <w:rsid w:val="00C0437A"/>
    <w:rsid w:val="00C15A9C"/>
    <w:rsid w:val="00C17196"/>
    <w:rsid w:val="00C20241"/>
    <w:rsid w:val="00C23A0D"/>
    <w:rsid w:val="00C242FF"/>
    <w:rsid w:val="00C274EF"/>
    <w:rsid w:val="00C3294F"/>
    <w:rsid w:val="00C35F59"/>
    <w:rsid w:val="00C44E57"/>
    <w:rsid w:val="00C47C33"/>
    <w:rsid w:val="00C50154"/>
    <w:rsid w:val="00C529A9"/>
    <w:rsid w:val="00C62787"/>
    <w:rsid w:val="00C65367"/>
    <w:rsid w:val="00C662BB"/>
    <w:rsid w:val="00C67707"/>
    <w:rsid w:val="00C710F5"/>
    <w:rsid w:val="00C7475B"/>
    <w:rsid w:val="00C773F5"/>
    <w:rsid w:val="00C774E3"/>
    <w:rsid w:val="00C77D8B"/>
    <w:rsid w:val="00C77E8D"/>
    <w:rsid w:val="00C82861"/>
    <w:rsid w:val="00C84628"/>
    <w:rsid w:val="00C87C5E"/>
    <w:rsid w:val="00C91987"/>
    <w:rsid w:val="00C919ED"/>
    <w:rsid w:val="00C9508A"/>
    <w:rsid w:val="00C950C9"/>
    <w:rsid w:val="00CA0ADB"/>
    <w:rsid w:val="00CA3493"/>
    <w:rsid w:val="00CA3739"/>
    <w:rsid w:val="00CA484E"/>
    <w:rsid w:val="00CB0404"/>
    <w:rsid w:val="00CB2944"/>
    <w:rsid w:val="00CB5552"/>
    <w:rsid w:val="00CB5719"/>
    <w:rsid w:val="00CC4484"/>
    <w:rsid w:val="00CC466B"/>
    <w:rsid w:val="00CC77EE"/>
    <w:rsid w:val="00CC79E1"/>
    <w:rsid w:val="00CD0180"/>
    <w:rsid w:val="00CD0987"/>
    <w:rsid w:val="00CE0042"/>
    <w:rsid w:val="00CE3D93"/>
    <w:rsid w:val="00CE4AFE"/>
    <w:rsid w:val="00CE77C6"/>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1E7"/>
    <w:rsid w:val="00D203E2"/>
    <w:rsid w:val="00D252EC"/>
    <w:rsid w:val="00D35BD8"/>
    <w:rsid w:val="00D4135B"/>
    <w:rsid w:val="00D42AE3"/>
    <w:rsid w:val="00D44724"/>
    <w:rsid w:val="00D44BBC"/>
    <w:rsid w:val="00D4675B"/>
    <w:rsid w:val="00D47C1D"/>
    <w:rsid w:val="00D51DF3"/>
    <w:rsid w:val="00D53921"/>
    <w:rsid w:val="00D61CB4"/>
    <w:rsid w:val="00D6385D"/>
    <w:rsid w:val="00D677F6"/>
    <w:rsid w:val="00D71C8C"/>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2930"/>
    <w:rsid w:val="00EC363A"/>
    <w:rsid w:val="00EC3E5F"/>
    <w:rsid w:val="00EC558B"/>
    <w:rsid w:val="00EC746F"/>
    <w:rsid w:val="00ED27C0"/>
    <w:rsid w:val="00ED6207"/>
    <w:rsid w:val="00EE0705"/>
    <w:rsid w:val="00EE60EE"/>
    <w:rsid w:val="00EE64D6"/>
    <w:rsid w:val="00EE6C54"/>
    <w:rsid w:val="00EF0B48"/>
    <w:rsid w:val="00EF5AC2"/>
    <w:rsid w:val="00F00ED0"/>
    <w:rsid w:val="00F013CC"/>
    <w:rsid w:val="00F12418"/>
    <w:rsid w:val="00F125E6"/>
    <w:rsid w:val="00F12E41"/>
    <w:rsid w:val="00F214E1"/>
    <w:rsid w:val="00F21BEE"/>
    <w:rsid w:val="00F22789"/>
    <w:rsid w:val="00F41E6A"/>
    <w:rsid w:val="00F53748"/>
    <w:rsid w:val="00F57193"/>
    <w:rsid w:val="00F62025"/>
    <w:rsid w:val="00F629D2"/>
    <w:rsid w:val="00F64A58"/>
    <w:rsid w:val="00F71DF4"/>
    <w:rsid w:val="00F74027"/>
    <w:rsid w:val="00F74E93"/>
    <w:rsid w:val="00F76FF8"/>
    <w:rsid w:val="00F77F7D"/>
    <w:rsid w:val="00F81380"/>
    <w:rsid w:val="00F87619"/>
    <w:rsid w:val="00F97DA5"/>
    <w:rsid w:val="00FA067C"/>
    <w:rsid w:val="00FA2863"/>
    <w:rsid w:val="00FA2B2A"/>
    <w:rsid w:val="00FA35B9"/>
    <w:rsid w:val="00FA4934"/>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 w:val="00FF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57</cp:revision>
  <dcterms:created xsi:type="dcterms:W3CDTF">2021-04-25T02:15:00Z</dcterms:created>
  <dcterms:modified xsi:type="dcterms:W3CDTF">2023-07-18T10:29:00Z</dcterms:modified>
</cp:coreProperties>
</file>