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decimal"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ahjqRekBAADd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y49R2B5Ya/vj9x+PPX6xpsjhT&#10;wJZi7t02nncYtjEzPfbR5j9xYMci6OkiqDomJujwplk2b2vSWjz5queLIWL6oLxl2ei40S5zhRYO&#10;HzFRMgp9CsnHxrGJ5nX5ruABTV5PHSdoG6h6dEO5jN5o+aCNyVcwDrt7E9kBqPu3NX23mRMB/xWW&#10;s2wAxzmuuOa5GBXI906ydAqki6PnwHMNVknOjKLXky0ChDaBNtdEUmrjqIIs6yxktnZenqgL+xD1&#10;MJIURfkSQ10v9Z4nNI/Vn/uC9Pwq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GoY6kXp&#10;AQAA3Q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bL6P&#10;s+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63"/>
                            </w:pPr>
                            <w:r>
                              <w:rPr>
                                <w:rFonts w:hint="eastAsia"/>
                                <w:b/>
                                <w:bCs w:val="0"/>
                                <w:spacing w:val="23"/>
                                <w:w w:val="120"/>
                                <w:szCs w:val="22"/>
                                <w:lang w:val="en-US" w:eastAsia="zh-CN"/>
                              </w:rPr>
                              <w:t>眉山东坡食品商会</w:t>
                            </w:r>
                            <w:r>
                              <w:rPr>
                                <w:rStyle w:val="44"/>
                                <w:rFonts w:hint="eastAsia"/>
                                <w:b w:val="0"/>
                                <w:bCs/>
                              </w:rPr>
                              <w:t xml:space="preserve"> 发布</w:t>
                            </w: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OKnEX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vuXMC0cD1+4IZLzP2owRa0p5&#10;jJSUpo9hoo2Z/UjOTHnS4PKXyDCKk7KXu7JqSkySc7siehsKSYpttpv1ukhfPd+OgOmzCo5lo+FA&#10;kyuCivNXTNQJpc4puRgGa7qjsbYcoG8/WWBnQVM+lic3SVf+SrM+J/uQr13D2VNljlcu2UpTO92I&#10;t6G7EO+RtqPh+OskQHFmv3iSP6/SbMBstLNximD6gVgUrUoBGl9p6LZqeT/+PJc2nn+v/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OKnEXMcBAACmAwAADgAAAAAAAAABACAAAAAnAQAAZHJz&#10;L2Uyb0RvYy54bWxQSwUGAAAAAAYABgBZAQAAYAUAAAAA&#10;">
                <v:fill on="t" focussize="0,0"/>
                <v:stroke on="f"/>
                <v:imagedata o:title=""/>
                <o:lock v:ext="edit" aspectratio="f"/>
                <v:textbox inset="0mm,0mm,0mm,0mm">
                  <w:txbxContent>
                    <w:p>
                      <w:pPr>
                        <w:pStyle w:val="63"/>
                      </w:pPr>
                      <w:r>
                        <w:rPr>
                          <w:rFonts w:hint="eastAsia"/>
                          <w:b/>
                          <w:bCs w:val="0"/>
                          <w:spacing w:val="23"/>
                          <w:w w:val="120"/>
                          <w:szCs w:val="22"/>
                          <w:lang w:val="en-US" w:eastAsia="zh-CN"/>
                        </w:rPr>
                        <w:t>眉山东坡食品商会</w:t>
                      </w:r>
                      <w:r>
                        <w:rPr>
                          <w:rStyle w:val="44"/>
                          <w:rFonts w:hint="eastAsia"/>
                          <w:b w:val="0"/>
                          <w:bCs/>
                        </w:rPr>
                        <w:t xml:space="preserve"> 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1"/>
                              <w:jc w:val="right"/>
                              <w:rPr>
                                <w:rFonts w:hint="eastAsia" w:eastAsia="黑体"/>
                                <w:lang w:eastAsia="zh-CN"/>
                              </w:rPr>
                            </w:pPr>
                            <w:r>
                              <w:rPr>
                                <w:rFonts w:hint="eastAsia" w:ascii="黑体" w:hAnsi="宋体"/>
                                <w:szCs w:val="28"/>
                              </w:rPr>
                              <w:t>202</w:t>
                            </w:r>
                            <w:r>
                              <w:rPr>
                                <w:rFonts w:hint="eastAsia" w:ascii="黑体" w:hAnsi="宋体"/>
                                <w:szCs w:val="28"/>
                                <w:lang w:val="en-US" w:eastAsia="zh-CN"/>
                              </w:rPr>
                              <w:t>3</w:t>
                            </w:r>
                            <w:r>
                              <w:rPr>
                                <w:rFonts w:hint="eastAsia" w:ascii="黑体" w:hAnsi="宋体"/>
                                <w:szCs w:val="28"/>
                              </w:rPr>
                              <w:t>–</w:t>
                            </w:r>
                            <w:r>
                              <w:rPr>
                                <w:rFonts w:hint="eastAsia" w:ascii="黑体" w:hAnsi="宋体"/>
                                <w:szCs w:val="28"/>
                                <w:lang w:val="en-US" w:eastAsia="zh-CN"/>
                              </w:rPr>
                              <w:t>××</w:t>
                            </w:r>
                            <w:r>
                              <w:rPr>
                                <w:rFonts w:hint="eastAsia" w:ascii="黑体" w:hAnsi="宋体"/>
                                <w:szCs w:val="28"/>
                              </w:rPr>
                              <w:t>–</w:t>
                            </w:r>
                            <w:r>
                              <w:rPr>
                                <w:rFonts w:hint="eastAsia" w:ascii="黑体" w:hAnsi="宋体"/>
                                <w:szCs w:val="28"/>
                                <w:lang w:val="en-US" w:eastAsia="zh-CN"/>
                              </w:rPr>
                              <w:t>××</w:t>
                            </w:r>
                            <w:r>
                              <w:rPr>
                                <w:rFonts w:hint="eastAsia"/>
                              </w:rPr>
                              <w:t xml:space="preserve"> </w:t>
                            </w:r>
                            <w:r>
                              <w:rPr>
                                <w:rFonts w:hint="eastAsia"/>
                                <w:lang w:eastAsia="zh-CN"/>
                              </w:rPr>
                              <w:t>实施</w:t>
                            </w:r>
                          </w:p>
                          <w:p>
                            <w:pPr>
                              <w:pStyle w:val="50"/>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mSkPGyQEAAKYDAAAOAAAAZHJzL2Uyb0RvYy54bWyt&#10;U01v2zAMvQ/YfxB0X+ykW7E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KZKQ8bJAQAApgMAAA4AAAAAAAAAAQAgAAAAKQEA&#10;AGRycy9lMm9Eb2MueG1sUEsFBgAAAAAGAAYAWQEAAGQFAAAAAA==&#10;">
                <v:fill on="t" focussize="0,0"/>
                <v:stroke on="f"/>
                <v:imagedata o:title=""/>
                <o:lock v:ext="edit" aspectratio="f"/>
                <v:textbox inset="0mm,0mm,0mm,0mm">
                  <w:txbxContent>
                    <w:p>
                      <w:pPr>
                        <w:pStyle w:val="51"/>
                        <w:jc w:val="right"/>
                        <w:rPr>
                          <w:rFonts w:hint="eastAsia" w:eastAsia="黑体"/>
                          <w:lang w:eastAsia="zh-CN"/>
                        </w:rPr>
                      </w:pPr>
                      <w:r>
                        <w:rPr>
                          <w:rFonts w:hint="eastAsia" w:ascii="黑体" w:hAnsi="宋体"/>
                          <w:szCs w:val="28"/>
                        </w:rPr>
                        <w:t>202</w:t>
                      </w:r>
                      <w:r>
                        <w:rPr>
                          <w:rFonts w:hint="eastAsia" w:ascii="黑体" w:hAnsi="宋体"/>
                          <w:szCs w:val="28"/>
                          <w:lang w:val="en-US" w:eastAsia="zh-CN"/>
                        </w:rPr>
                        <w:t>3</w:t>
                      </w:r>
                      <w:r>
                        <w:rPr>
                          <w:rFonts w:hint="eastAsia" w:ascii="黑体" w:hAnsi="宋体"/>
                          <w:szCs w:val="28"/>
                        </w:rPr>
                        <w:t>–</w:t>
                      </w:r>
                      <w:r>
                        <w:rPr>
                          <w:rFonts w:hint="eastAsia" w:ascii="黑体" w:hAnsi="宋体"/>
                          <w:szCs w:val="28"/>
                          <w:lang w:val="en-US" w:eastAsia="zh-CN"/>
                        </w:rPr>
                        <w:t>××</w:t>
                      </w:r>
                      <w:r>
                        <w:rPr>
                          <w:rFonts w:hint="eastAsia" w:ascii="黑体" w:hAnsi="宋体"/>
                          <w:szCs w:val="28"/>
                        </w:rPr>
                        <w:t>–</w:t>
                      </w:r>
                      <w:r>
                        <w:rPr>
                          <w:rFonts w:hint="eastAsia" w:ascii="黑体" w:hAnsi="宋体"/>
                          <w:szCs w:val="28"/>
                          <w:lang w:val="en-US" w:eastAsia="zh-CN"/>
                        </w:rPr>
                        <w:t>××</w:t>
                      </w:r>
                      <w:r>
                        <w:rPr>
                          <w:rFonts w:hint="eastAsia"/>
                        </w:rPr>
                        <w:t xml:space="preserve"> </w:t>
                      </w:r>
                      <w:r>
                        <w:rPr>
                          <w:rFonts w:hint="eastAsia"/>
                          <w:lang w:eastAsia="zh-CN"/>
                        </w:rPr>
                        <w:t>实施</w:t>
                      </w:r>
                    </w:p>
                    <w:p>
                      <w:pPr>
                        <w:pStyle w:val="50"/>
                      </w:pP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1"/>
                            </w:pPr>
                            <w:r>
                              <w:rPr>
                                <w:rFonts w:hint="eastAsia" w:ascii="黑体" w:hAnsi="宋体"/>
                                <w:szCs w:val="28"/>
                              </w:rPr>
                              <w:t>202</w:t>
                            </w:r>
                            <w:r>
                              <w:rPr>
                                <w:rFonts w:hint="eastAsia" w:ascii="黑体" w:hAnsi="宋体"/>
                                <w:szCs w:val="28"/>
                                <w:lang w:val="en-US" w:eastAsia="zh-CN"/>
                              </w:rPr>
                              <w:t>3</w:t>
                            </w:r>
                            <w:r>
                              <w:rPr>
                                <w:rFonts w:hint="eastAsia" w:ascii="黑体" w:hAnsi="宋体"/>
                                <w:szCs w:val="28"/>
                              </w:rPr>
                              <w:t>–</w:t>
                            </w:r>
                            <w:r>
                              <w:rPr>
                                <w:rFonts w:hint="eastAsia" w:ascii="黑体" w:hAnsi="宋体"/>
                                <w:szCs w:val="28"/>
                                <w:lang w:val="en-US" w:eastAsia="zh-CN"/>
                              </w:rPr>
                              <w:t>××</w:t>
                            </w:r>
                            <w:r>
                              <w:rPr>
                                <w:rFonts w:hint="eastAsia" w:ascii="黑体" w:hAnsi="宋体"/>
                                <w:szCs w:val="28"/>
                              </w:rPr>
                              <w:t>–</w:t>
                            </w:r>
                            <w:r>
                              <w:rPr>
                                <w:rFonts w:hint="eastAsia" w:ascii="黑体" w:hAnsi="宋体"/>
                                <w:szCs w:val="28"/>
                                <w:lang w:val="en-US" w:eastAsia="zh-CN"/>
                              </w:rPr>
                              <w:t>××</w:t>
                            </w:r>
                            <w:r>
                              <w:rPr>
                                <w:rFonts w:hint="eastAsia"/>
                              </w:rPr>
                              <w:t xml:space="preserve"> 发布</w:t>
                            </w:r>
                          </w:p>
                          <w:p>
                            <w:pPr>
                              <w:pStyle w:val="51"/>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xW4TMkBAACmAwAADgAAAGRycy9lMm9Eb2MueG1srVNN&#10;b9swDL0P2H8QdF/spN2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S8T9qMAStK&#10;eQiUFKd7P9HGLH4kZ6I8dWDTl8gwipOy56uyaopMkpPIfbopKSQpdrPe3G6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ArFbhMyQEAAKYDAAAOAAAAAAAAAAEAIAAAACcBAABk&#10;cnMvZTJvRG9jLnhtbFBLBQYAAAAABgAGAFkBAABiBQAAAAA=&#10;">
                <v:fill on="t" focussize="0,0"/>
                <v:stroke on="f"/>
                <v:imagedata o:title=""/>
                <o:lock v:ext="edit" aspectratio="f"/>
                <v:textbox inset="0mm,0mm,0mm,0mm">
                  <w:txbxContent>
                    <w:p>
                      <w:pPr>
                        <w:pStyle w:val="51"/>
                      </w:pPr>
                      <w:r>
                        <w:rPr>
                          <w:rFonts w:hint="eastAsia" w:ascii="黑体" w:hAnsi="宋体"/>
                          <w:szCs w:val="28"/>
                        </w:rPr>
                        <w:t>202</w:t>
                      </w:r>
                      <w:r>
                        <w:rPr>
                          <w:rFonts w:hint="eastAsia" w:ascii="黑体" w:hAnsi="宋体"/>
                          <w:szCs w:val="28"/>
                          <w:lang w:val="en-US" w:eastAsia="zh-CN"/>
                        </w:rPr>
                        <w:t>3</w:t>
                      </w:r>
                      <w:r>
                        <w:rPr>
                          <w:rFonts w:hint="eastAsia" w:ascii="黑体" w:hAnsi="宋体"/>
                          <w:szCs w:val="28"/>
                        </w:rPr>
                        <w:t>–</w:t>
                      </w:r>
                      <w:r>
                        <w:rPr>
                          <w:rFonts w:hint="eastAsia" w:ascii="黑体" w:hAnsi="宋体"/>
                          <w:szCs w:val="28"/>
                          <w:lang w:val="en-US" w:eastAsia="zh-CN"/>
                        </w:rPr>
                        <w:t>××</w:t>
                      </w:r>
                      <w:r>
                        <w:rPr>
                          <w:rFonts w:hint="eastAsia" w:ascii="黑体" w:hAnsi="宋体"/>
                          <w:szCs w:val="28"/>
                        </w:rPr>
                        <w:t>–</w:t>
                      </w:r>
                      <w:r>
                        <w:rPr>
                          <w:rFonts w:hint="eastAsia" w:ascii="黑体" w:hAnsi="宋体"/>
                          <w:szCs w:val="28"/>
                          <w:lang w:val="en-US" w:eastAsia="zh-CN"/>
                        </w:rPr>
                        <w:t>××</w:t>
                      </w:r>
                      <w:r>
                        <w:rPr>
                          <w:rFonts w:hint="eastAsia"/>
                        </w:rPr>
                        <w:t xml:space="preserve"> 发布</w:t>
                      </w:r>
                    </w:p>
                    <w:p>
                      <w:pPr>
                        <w:pStyle w:val="51"/>
                      </w:pPr>
                      <w:r>
                        <w:rPr>
                          <w:rFonts w:hint="eastAsia"/>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93"/>
                              <w:rPr>
                                <w:rFonts w:hint="default"/>
                                <w:sz w:val="32"/>
                                <w:szCs w:val="32"/>
                                <w:lang w:val="en-US"/>
                              </w:rPr>
                            </w:pPr>
                            <w:r>
                              <w:rPr>
                                <w:rFonts w:hint="eastAsia"/>
                                <w:lang w:eastAsia="zh-CN"/>
                              </w:rPr>
                              <w:t>地理标志产品 东坡泡菜</w:t>
                            </w:r>
                          </w:p>
                          <w:p>
                            <w:pPr>
                              <w:pStyle w:val="74"/>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FefcdgAAAAJAQAADwAAAAAAAAABACAAAAAiAAAAZHJz&#10;L2Rvd25yZXYueG1sUEsBAhQAFAAAAAgAh07iQLjP7y3LAQAApwMAAA4AAAAAAAAAAQAgAAAAJwEA&#10;AGRycy9lMm9Eb2MueG1sUEsFBgAAAAAGAAYAWQEAAGQFAAAAAA==&#10;">
                <v:fill on="t" focussize="0,0"/>
                <v:stroke on="f"/>
                <v:imagedata o:title=""/>
                <o:lock v:ext="edit" aspectratio="f"/>
                <v:textbox inset="0mm,0mm,0mm,0mm">
                  <w:txbxContent>
                    <w:p>
                      <w:pPr>
                        <w:pStyle w:val="93"/>
                        <w:rPr>
                          <w:rFonts w:hint="default"/>
                          <w:sz w:val="32"/>
                          <w:szCs w:val="32"/>
                          <w:lang w:val="en-US"/>
                        </w:rPr>
                      </w:pPr>
                      <w:r>
                        <w:rPr>
                          <w:rFonts w:hint="eastAsia"/>
                          <w:lang w:eastAsia="zh-CN"/>
                        </w:rPr>
                        <w:t>地理标志产品 东坡泡菜</w:t>
                      </w:r>
                    </w:p>
                    <w:p>
                      <w:pPr>
                        <w:pStyle w:val="74"/>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2"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6"/>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lang w:eastAsia="zh-CN"/>
                              </w:rPr>
                            </w:pPr>
                            <w:r>
                              <w:rPr>
                                <w:rFonts w:hint="eastAsia" w:ascii="黑体" w:hAnsi="黑体" w:eastAsia="黑体" w:cs="黑体"/>
                                <w:lang w:eastAsia="zh-CN"/>
                              </w:rPr>
                              <w:t>T/</w:t>
                            </w:r>
                            <w:r>
                              <w:rPr>
                                <w:rFonts w:hint="eastAsia" w:ascii="黑体" w:hAnsi="黑体" w:eastAsia="黑体" w:cs="黑体"/>
                                <w:lang w:val="en-US" w:eastAsia="zh-CN"/>
                              </w:rPr>
                              <w:t>DPSP ×××</w:t>
                            </w:r>
                            <w:r>
                              <w:rPr>
                                <w:rFonts w:hint="eastAsia" w:ascii="黑体" w:hAnsi="黑体" w:eastAsia="黑体" w:cs="黑体"/>
                              </w:rPr>
                              <w:t>—202</w:t>
                            </w:r>
                            <w:r>
                              <w:rPr>
                                <w:rFonts w:hint="eastAsia" w:ascii="黑体" w:hAnsi="黑体" w:eastAsia="黑体" w:cs="黑体"/>
                                <w:lang w:val="en-US" w:eastAsia="zh-CN"/>
                              </w:rPr>
                              <w:t>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dVAyrccBAACmAwAADgAAAAAAAAABACAAAAAnAQAAZHJz&#10;L2Uyb0RvYy54bWxQSwUGAAAAAAYABgBZAQAAYAUAAAAA&#10;">
                <v:fill on="t" focussize="0,0"/>
                <v:stroke on="f"/>
                <v:imagedata o:title=""/>
                <o:lock v:ext="edit" aspectratio="f"/>
                <v:textbox inset="0mm,0mm,0mm,0mm">
                  <w:txbxContent>
                    <w:p>
                      <w:pPr>
                        <w:pStyle w:val="66"/>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lang w:eastAsia="zh-CN"/>
                        </w:rPr>
                      </w:pPr>
                      <w:r>
                        <w:rPr>
                          <w:rFonts w:hint="eastAsia" w:ascii="黑体" w:hAnsi="黑体" w:eastAsia="黑体" w:cs="黑体"/>
                          <w:lang w:eastAsia="zh-CN"/>
                        </w:rPr>
                        <w:t>T/</w:t>
                      </w:r>
                      <w:r>
                        <w:rPr>
                          <w:rFonts w:hint="eastAsia" w:ascii="黑体" w:hAnsi="黑体" w:eastAsia="黑体" w:cs="黑体"/>
                          <w:lang w:val="en-US" w:eastAsia="zh-CN"/>
                        </w:rPr>
                        <w:t>DPSP ×××</w:t>
                      </w:r>
                      <w:r>
                        <w:rPr>
                          <w:rFonts w:hint="eastAsia" w:ascii="黑体" w:hAnsi="黑体" w:eastAsia="黑体" w:cs="黑体"/>
                        </w:rPr>
                        <w:t>—202</w:t>
                      </w:r>
                      <w:r>
                        <w:rPr>
                          <w:rFonts w:hint="eastAsia" w:ascii="黑体" w:hAnsi="黑体" w:eastAsia="黑体" w:cs="黑体"/>
                          <w:lang w:val="en-US" w:eastAsia="zh-CN"/>
                        </w:rPr>
                        <w:t>3</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0"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5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Jk6mqLdAQAAzAMA&#10;AA4AAAAAAAAAAQAgAAAAJwEAAGRycy9lMm9Eb2MueG1sUEsFBgAAAAAGAAYAWQEAAHYFAAAAAA==&#10;">
                <v:fill on="t" focussize="0,0"/>
                <v:stroke on="f"/>
                <v:imagedata o:title=""/>
                <o:lock v:ext="edit" aspectratio="f"/>
                <v:textbox inset="0mm,0mm,0mm,0mm">
                  <w:txbxContent>
                    <w:p>
                      <w:pPr>
                        <w:pStyle w:val="5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6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67.080.20</w:t>
                            </w:r>
                          </w:p>
                          <w:p>
                            <w:pPr>
                              <w:rPr>
                                <w:rFonts w:hint="default" w:eastAsia="宋体"/>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26</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6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67.080.20</w:t>
                      </w:r>
                    </w:p>
                    <w:p>
                      <w:pPr>
                        <w:rPr>
                          <w:rFonts w:hint="default" w:eastAsia="宋体"/>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26</w:t>
                      </w:r>
                    </w:p>
                  </w:txbxContent>
                </v:textbox>
                <w10:anchorlock/>
              </v:shape>
            </w:pict>
          </mc:Fallback>
        </mc:AlternateContent>
      </w:r>
    </w:p>
    <w:bookmarkEnd w:id="0"/>
    <w:p>
      <w:pPr>
        <w:pStyle w:val="55"/>
        <w:rPr>
          <w:rFonts w:hint="eastAsia"/>
        </w:rPr>
      </w:pPr>
      <w:bookmarkStart w:id="1" w:name="SectionMark2"/>
      <w:r>
        <w:rPr>
          <w:rFonts w:hint="eastAsia"/>
        </w:rPr>
        <w:t>前    言</w:t>
      </w:r>
    </w:p>
    <w:p>
      <w:pPr>
        <w:pStyle w:val="47"/>
        <w:ind w:firstLine="420"/>
        <w:rPr>
          <w:rFonts w:hint="eastAsia"/>
        </w:rPr>
      </w:pPr>
      <w:r>
        <w:rPr>
          <w:rFonts w:hint="eastAsia"/>
        </w:rPr>
        <w:t>本文件按GB/T 1.1-2020 《标准化工作导则 第1部分：标准化文件的结构和起草规则》及</w:t>
      </w:r>
      <w:r>
        <w:rPr>
          <w:rFonts w:hint="eastAsia"/>
          <w:szCs w:val="21"/>
        </w:rPr>
        <w:t>《地理标志产品保护规定》、</w:t>
      </w:r>
      <w:r>
        <w:rPr>
          <w:rFonts w:hint="eastAsia"/>
        </w:rPr>
        <w:t>GB/T 17924-2008《地理标志产品 标准通用要求》的</w:t>
      </w:r>
      <w:r>
        <w:rPr>
          <w:rFonts w:hint="eastAsia"/>
          <w:lang w:eastAsia="zh-CN"/>
        </w:rPr>
        <w:t>规定</w:t>
      </w:r>
      <w:r>
        <w:rPr>
          <w:rFonts w:hint="eastAsia"/>
        </w:rPr>
        <w:t>起草。</w:t>
      </w:r>
    </w:p>
    <w:p>
      <w:pPr>
        <w:ind w:firstLine="420" w:firstLineChars="200"/>
        <w:rPr>
          <w:rFonts w:hint="eastAsia" w:ascii="宋体"/>
          <w:kern w:val="0"/>
          <w:szCs w:val="20"/>
          <w:lang w:eastAsia="zh-CN"/>
        </w:rPr>
      </w:pPr>
      <w:r>
        <w:rPr>
          <w:rFonts w:hint="eastAsia" w:ascii="宋体"/>
          <w:kern w:val="0"/>
          <w:szCs w:val="20"/>
        </w:rPr>
        <w:t>本文件由</w:t>
      </w:r>
      <w:r>
        <w:rPr>
          <w:rFonts w:hint="eastAsia" w:ascii="宋体"/>
          <w:kern w:val="0"/>
          <w:szCs w:val="20"/>
          <w:lang w:eastAsia="zh-CN"/>
        </w:rPr>
        <w:t>眉山东坡食品商会</w:t>
      </w:r>
      <w:r>
        <w:rPr>
          <w:rFonts w:hint="eastAsia" w:ascii="宋体"/>
          <w:kern w:val="0"/>
          <w:szCs w:val="20"/>
        </w:rPr>
        <w:t>提出并归口。</w:t>
      </w:r>
    </w:p>
    <w:p>
      <w:pPr>
        <w:ind w:firstLine="420" w:firstLineChars="200"/>
        <w:rPr>
          <w:rFonts w:hint="default" w:ascii="宋体"/>
          <w:kern w:val="0"/>
          <w:szCs w:val="20"/>
          <w:lang w:val="en-US" w:eastAsia="zh-CN"/>
        </w:rPr>
      </w:pPr>
      <w:r>
        <w:rPr>
          <w:rFonts w:hint="eastAsia" w:ascii="宋体"/>
          <w:kern w:val="0"/>
          <w:szCs w:val="20"/>
          <w:lang w:eastAsia="zh-CN"/>
        </w:rPr>
        <w:t>本文件起草</w:t>
      </w:r>
      <w:r>
        <w:rPr>
          <w:rFonts w:hint="eastAsia" w:ascii="宋体"/>
          <w:kern w:val="0"/>
          <w:szCs w:val="20"/>
          <w:lang w:val="en-US" w:eastAsia="zh-CN"/>
        </w:rPr>
        <w:t>单位：</w:t>
      </w:r>
      <w:r>
        <w:rPr>
          <w:rFonts w:hint="eastAsia" w:ascii="宋体"/>
          <w:kern w:val="0"/>
          <w:szCs w:val="20"/>
          <w:lang w:eastAsia="zh-CN"/>
        </w:rPr>
        <w:t>眉山东坡食品商会、四川东坡中国泡菜产业技术研究院、吉香居食品股份有限公司、四川省川南酿造有限公司、四川省味聚特食品有限公司、四川李记酱菜调味品有限公司、四川李记乐宝食品有限公司、中企智赢科技（北京）有限公司、成都京蓉智成科技服务有限公司</w:t>
      </w:r>
      <w:r>
        <w:rPr>
          <w:rFonts w:hint="eastAsia" w:ascii="宋体"/>
          <w:kern w:val="0"/>
          <w:szCs w:val="20"/>
          <w:lang w:val="en-US" w:eastAsia="zh-CN"/>
        </w:rPr>
        <w:t>。</w:t>
      </w:r>
    </w:p>
    <w:p>
      <w:pPr>
        <w:ind w:firstLine="420" w:firstLineChars="200"/>
        <w:rPr>
          <w:rFonts w:hint="eastAsia" w:ascii="宋体"/>
          <w:kern w:val="0"/>
          <w:szCs w:val="20"/>
          <w:lang w:val="en-US" w:eastAsia="zh-CN"/>
        </w:rPr>
      </w:pPr>
      <w:r>
        <w:rPr>
          <w:rFonts w:hint="eastAsia" w:ascii="宋体"/>
          <w:kern w:val="0"/>
          <w:szCs w:val="20"/>
          <w:lang w:val="en-US" w:eastAsia="zh-CN"/>
        </w:rPr>
        <w:t>本文件主要起草人：张伟、但乐平、牛冉、詹军、鲍永碧、李莹、高妍、李果凌、×××。</w:t>
      </w:r>
    </w:p>
    <w:p>
      <w:pPr>
        <w:ind w:firstLine="420" w:firstLineChars="200"/>
        <w:rPr>
          <w:rFonts w:hint="eastAsia" w:ascii="宋体"/>
          <w:kern w:val="0"/>
          <w:szCs w:val="20"/>
          <w:lang w:val="en-US" w:eastAsia="zh-CN"/>
        </w:rPr>
      </w:pPr>
      <w:r>
        <w:rPr>
          <w:rFonts w:hint="eastAsia" w:ascii="宋体" w:hAnsi="宋体" w:eastAsia="宋体" w:cs="宋体"/>
          <w:color w:val="auto"/>
          <w:spacing w:val="0"/>
          <w:w w:val="100"/>
          <w:position w:val="0"/>
          <w:sz w:val="21"/>
          <w:szCs w:val="21"/>
          <w:lang w:eastAsia="zh-CN"/>
        </w:rPr>
        <w:t>本文件</w:t>
      </w:r>
      <w:r>
        <w:rPr>
          <w:rFonts w:hint="eastAsia" w:ascii="宋体" w:hAnsi="宋体" w:eastAsia="宋体" w:cs="宋体"/>
          <w:color w:val="auto"/>
          <w:spacing w:val="0"/>
          <w:w w:val="100"/>
          <w:position w:val="0"/>
          <w:sz w:val="21"/>
          <w:szCs w:val="21"/>
        </w:rPr>
        <w:t>的附录</w:t>
      </w:r>
      <w:r>
        <w:rPr>
          <w:rFonts w:hint="eastAsia" w:ascii="宋体" w:hAnsi="宋体" w:eastAsia="宋体" w:cs="宋体"/>
          <w:color w:val="auto"/>
          <w:spacing w:val="0"/>
          <w:w w:val="100"/>
          <w:position w:val="0"/>
          <w:sz w:val="21"/>
          <w:szCs w:val="21"/>
          <w:lang w:val="en-US" w:eastAsia="en-US" w:bidi="en-US"/>
        </w:rPr>
        <w:t>A</w:t>
      </w:r>
      <w:r>
        <w:rPr>
          <w:rFonts w:hint="eastAsia" w:ascii="宋体" w:hAnsi="宋体" w:eastAsia="宋体" w:cs="宋体"/>
          <w:color w:val="auto"/>
          <w:spacing w:val="0"/>
          <w:w w:val="100"/>
          <w:position w:val="0"/>
          <w:sz w:val="21"/>
          <w:szCs w:val="21"/>
        </w:rPr>
        <w:t>为规范性附录。</w:t>
      </w:r>
    </w:p>
    <w:p>
      <w:pPr>
        <w:ind w:firstLine="420" w:firstLineChars="200"/>
        <w:rPr>
          <w:rFonts w:hint="eastAsia" w:ascii="宋体"/>
          <w:kern w:val="0"/>
          <w:szCs w:val="20"/>
          <w:lang w:val="en-US" w:eastAsia="zh-CN"/>
        </w:rPr>
      </w:pPr>
      <w:r>
        <w:rPr>
          <w:rFonts w:hint="eastAsia" w:ascii="宋体"/>
          <w:kern w:val="0"/>
          <w:szCs w:val="20"/>
          <w:lang w:val="en-US" w:eastAsia="zh-CN"/>
        </w:rPr>
        <w:t>本文件为首次发布。</w:t>
      </w:r>
    </w:p>
    <w:p>
      <w:pPr>
        <w:pStyle w:val="47"/>
        <w:ind w:firstLine="2310" w:firstLineChars="1100"/>
        <w:rPr>
          <w:rFonts w:hint="eastAsia"/>
          <w:lang w:eastAsia="zh-CN"/>
        </w:rPr>
      </w:pPr>
    </w:p>
    <w:p>
      <w:pPr>
        <w:pStyle w:val="47"/>
        <w:ind w:left="0" w:leftChars="0" w:firstLine="0" w:firstLineChars="0"/>
        <w:rPr>
          <w:rFonts w:hint="eastAsia"/>
          <w:lang w:eastAsia="zh-CN"/>
        </w:rPr>
        <w:sectPr>
          <w:headerReference r:id="rId8" w:type="default"/>
          <w:footerReference r:id="rId9" w:type="default"/>
          <w:pgSz w:w="11907" w:h="16839"/>
          <w:pgMar w:top="1418" w:right="1134" w:bottom="1134" w:left="1418" w:header="1418" w:footer="851" w:gutter="0"/>
          <w:pgNumType w:fmt="decimal" w:start="1"/>
          <w:cols w:space="720" w:num="1"/>
          <w:docGrid w:type="lines" w:linePitch="312" w:charSpace="0"/>
        </w:sectPr>
      </w:pPr>
    </w:p>
    <w:bookmarkEnd w:id="1"/>
    <w:p>
      <w:pPr>
        <w:pStyle w:val="77"/>
        <w:rPr>
          <w:rFonts w:hint="eastAsia"/>
        </w:rPr>
      </w:pPr>
      <w:bookmarkStart w:id="2" w:name="SectionMark4"/>
      <w:r>
        <w:rPr>
          <w:rFonts w:hint="eastAsia"/>
          <w:lang w:eastAsia="zh-CN"/>
        </w:rPr>
        <w:t>地理标志产品 东坡泡菜</w:t>
      </w:r>
    </w:p>
    <w:p>
      <w:pPr>
        <w:pStyle w:val="86"/>
        <w:spacing w:before="156" w:after="156"/>
        <w:ind w:left="0"/>
        <w:rPr>
          <w:rFonts w:hint="eastAsia"/>
        </w:rPr>
      </w:pPr>
      <w:r>
        <w:rPr>
          <w:rFonts w:hint="eastAsia"/>
        </w:rPr>
        <w:t>范围</w:t>
      </w:r>
    </w:p>
    <w:p>
      <w:pPr>
        <w:pStyle w:val="47"/>
        <w:ind w:left="-105" w:leftChars="-50" w:firstLine="420"/>
        <w:rPr>
          <w:rFonts w:hint="eastAsia"/>
        </w:rPr>
      </w:pPr>
      <w:r>
        <w:rPr>
          <w:rFonts w:hint="eastAsia"/>
        </w:rPr>
        <w:t>本文件</w:t>
      </w:r>
      <w:r>
        <w:rPr>
          <w:rFonts w:hint="eastAsia"/>
          <w:szCs w:val="22"/>
        </w:rPr>
        <w:t>确立了</w:t>
      </w:r>
      <w:r>
        <w:rPr>
          <w:rFonts w:hint="eastAsia"/>
          <w:lang w:eastAsia="zh-CN"/>
        </w:rPr>
        <w:t>东坡泡菜的</w:t>
      </w:r>
      <w:r>
        <w:rPr>
          <w:rFonts w:hint="eastAsia"/>
        </w:rPr>
        <w:t>术</w:t>
      </w:r>
      <w:r>
        <w:rPr>
          <w:rFonts w:hint="eastAsia"/>
          <w:szCs w:val="22"/>
        </w:rPr>
        <w:t>语和定义、</w:t>
      </w:r>
      <w:r>
        <w:rPr>
          <w:rFonts w:hint="eastAsia"/>
        </w:rPr>
        <w:t>地理标志产品保护范围、</w:t>
      </w:r>
      <w:r>
        <w:rPr>
          <w:rFonts w:hint="eastAsia"/>
          <w:szCs w:val="22"/>
          <w:lang w:eastAsia="zh-CN"/>
        </w:rPr>
        <w:t>环境要求、</w:t>
      </w:r>
      <w:r>
        <w:rPr>
          <w:rFonts w:hint="eastAsia"/>
        </w:rPr>
        <w:t>生产</w:t>
      </w:r>
      <w:r>
        <w:rPr>
          <w:rFonts w:hint="eastAsia"/>
          <w:lang w:eastAsia="zh-CN"/>
        </w:rPr>
        <w:t>管理</w:t>
      </w:r>
      <w:r>
        <w:rPr>
          <w:rFonts w:hint="eastAsia"/>
        </w:rPr>
        <w:t>、</w:t>
      </w:r>
      <w:r>
        <w:rPr>
          <w:rFonts w:hint="eastAsia"/>
          <w:szCs w:val="22"/>
          <w:lang w:val="en-US" w:eastAsia="zh-CN"/>
        </w:rPr>
        <w:t>工艺要求及质量控制、</w:t>
      </w:r>
      <w:r>
        <w:rPr>
          <w:rFonts w:hint="eastAsia" w:hAnsi="宋体"/>
        </w:rPr>
        <w:t>质量</w:t>
      </w:r>
      <w:r>
        <w:rPr>
          <w:rFonts w:hint="eastAsia"/>
        </w:rPr>
        <w:t>要求</w:t>
      </w:r>
      <w:r>
        <w:rPr>
          <w:rFonts w:hint="eastAsia"/>
          <w:lang w:eastAsia="zh-CN"/>
        </w:rPr>
        <w:t>及</w:t>
      </w:r>
      <w:r>
        <w:rPr>
          <w:rFonts w:hint="eastAsia"/>
        </w:rPr>
        <w:t>检验方法、检验规则及标志、包装、运输、贮存。</w:t>
      </w:r>
    </w:p>
    <w:p>
      <w:pPr>
        <w:pStyle w:val="47"/>
        <w:ind w:left="-105" w:leftChars="-50" w:firstLine="420"/>
        <w:rPr>
          <w:rFonts w:hint="eastAsia"/>
        </w:rPr>
      </w:pPr>
      <w:r>
        <w:rPr>
          <w:rFonts w:hint="eastAsia"/>
        </w:rPr>
        <w:t>本文件适用于国家</w:t>
      </w:r>
      <w:r>
        <w:rPr>
          <w:rFonts w:hint="eastAsia"/>
          <w:lang w:eastAsia="zh-CN"/>
        </w:rPr>
        <w:t>知识产权管理部门</w:t>
      </w:r>
      <w:r>
        <w:rPr>
          <w:rFonts w:hint="eastAsia"/>
        </w:rPr>
        <w:t>根据《地理标志产品保护规定》批准实施保护</w:t>
      </w:r>
      <w:r>
        <w:rPr>
          <w:rFonts w:hint="eastAsia"/>
          <w:lang w:eastAsia="zh-CN"/>
        </w:rPr>
        <w:t>的东坡泡菜的</w:t>
      </w:r>
      <w:r>
        <w:rPr>
          <w:rFonts w:hint="eastAsia"/>
        </w:rPr>
        <w:t>生产经营。</w:t>
      </w:r>
    </w:p>
    <w:p>
      <w:pPr>
        <w:pStyle w:val="86"/>
        <w:spacing w:before="156" w:after="156"/>
        <w:ind w:left="0"/>
        <w:rPr>
          <w:rFonts w:hint="eastAsia"/>
        </w:rPr>
      </w:pPr>
      <w:r>
        <w:rPr>
          <w:rFonts w:hint="eastAsia"/>
        </w:rPr>
        <w:t>规范性</w:t>
      </w:r>
      <w:r>
        <w:rPr>
          <w:rFonts w:hint="eastAsia"/>
          <w:szCs w:val="22"/>
        </w:rPr>
        <w:t>引用</w:t>
      </w:r>
      <w:r>
        <w:rPr>
          <w:rFonts w:hint="eastAsia"/>
        </w:rPr>
        <w:t>文件</w:t>
      </w:r>
    </w:p>
    <w:p>
      <w:pPr>
        <w:pStyle w:val="47"/>
        <w:widowControl w:val="0"/>
        <w:ind w:firstLine="420"/>
        <w:rPr>
          <w:rFonts w:hint="eastAsia"/>
        </w:rPr>
      </w:pPr>
      <w:r>
        <w:rPr>
          <w:rFonts w:hint="eastAsia"/>
          <w:szCs w:val="22"/>
        </w:rPr>
        <w:t>下列文件中的内容通过文中的规范引用而构成本文件必不可少的条款。其中，注日期的引用文件，仅该日期对应的版本适用于本文件；不注日期的引用文件，其最新版本（包括所有的修改单）适用于本文件。</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GB/T 191 包装储运图示标志</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2760 食品安全国家标准 食品添加剂使用标准</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2762 食品安全国家标准 食品中污染物限量</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3095 环境空气质量标准</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4789.1 食品安全国家标准 食品微生物学检验 总则</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4789.2 食品安全国家标准 食品微生物学检验 菌落总数测定</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4789.3 食品安全国家标准 食品微生物学检验 大肠菌群计数</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GB/T 4789.22 食品卫生微生物学检验 调味品检验</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5009.3 食品安全国家标准 食品中水分的测定</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5009.44 食品安全国家标准 食品中氯化物的测定</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GB/T 5461 食用盐</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5749 生活饮用水卫生标准</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7718 食品安全国家标准 预包装食品标签通则</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12456 食品安全国家标准 食品中总酸的测定</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14881 食品安全国家标准 食品生产通用卫生规范</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28050 食品安全国家标准 预包装食品营养标签通则</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29921 食品安全国家标准 预包装食品中致病菌限量</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GB 31605 食品安全国家标准 食品冷链物流卫生规范</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SB/T 10756 泡菜</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JJF 1070 定量包装商品净含量计量检验规则</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《定量包装商品计量监督管理办法》（国家市场监督管理总局令〔2023〕第70号）</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《地理标志产品保护规定》（国家质量监督检验检疫总局令〔2005〕第78号）</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ascii="Times New Roman" w:hAnsi="Times New Roman" w:eastAsia="宋体" w:cs="Times New Roman"/>
          <w:szCs w:val="22"/>
          <w:lang w:val="en-US" w:eastAsia="zh-CN"/>
        </w:rPr>
      </w:pPr>
      <w:r>
        <w:rPr>
          <w:rFonts w:hint="eastAsia" w:hAnsi="Times New Roman" w:cs="Times New Roman"/>
          <w:szCs w:val="22"/>
          <w:lang w:val="en-US" w:eastAsia="zh-CN"/>
        </w:rPr>
        <w:t>《地理标志专用标志使用管理办法（试行）》（国家知识产权局公告〔2020〕第354号）</w:t>
      </w:r>
    </w:p>
    <w:bookmarkEnd w:id="2"/>
    <w:p>
      <w:pPr>
        <w:pStyle w:val="86"/>
        <w:spacing w:before="156" w:after="156"/>
        <w:ind w:left="0"/>
        <w:rPr>
          <w:rFonts w:hint="eastAsia"/>
        </w:rPr>
      </w:pPr>
      <w:r>
        <w:rPr>
          <w:rFonts w:hint="eastAsia"/>
        </w:rPr>
        <w:t>术语和定义</w:t>
      </w:r>
    </w:p>
    <w:p>
      <w:pPr>
        <w:pStyle w:val="47"/>
        <w:ind w:firstLine="420"/>
        <w:rPr>
          <w:rFonts w:hint="eastAsia"/>
        </w:rPr>
      </w:pPr>
      <w:r>
        <w:rPr>
          <w:rFonts w:hint="eastAsia" w:hAnsi="Times New Roman" w:cs="Times New Roman"/>
          <w:szCs w:val="22"/>
          <w:lang w:val="en-US" w:eastAsia="zh-CN"/>
        </w:rPr>
        <w:t>SB/T 10756</w:t>
      </w:r>
      <w:r>
        <w:rPr>
          <w:rFonts w:hint="eastAsia"/>
          <w:szCs w:val="22"/>
          <w:lang w:val="en-US" w:eastAsia="zh-CN"/>
        </w:rPr>
        <w:t>给出的以及</w:t>
      </w:r>
      <w:r>
        <w:rPr>
          <w:rFonts w:hint="eastAsia"/>
        </w:rPr>
        <w:t>下列术语和定义适用于</w:t>
      </w:r>
      <w:r>
        <w:rPr>
          <w:rFonts w:hint="eastAsia"/>
          <w:lang w:eastAsia="zh-CN"/>
        </w:rPr>
        <w:t>本文件</w:t>
      </w:r>
      <w:r>
        <w:rPr>
          <w:rFonts w:hint="eastAsia"/>
        </w:rPr>
        <w:t>。</w:t>
      </w:r>
    </w:p>
    <w:p>
      <w:pPr>
        <w:pStyle w:val="73"/>
        <w:spacing w:before="156" w:beforeLines="50"/>
        <w:ind w:left="0"/>
        <w:rPr>
          <w:rFonts w:hint="eastAsia"/>
        </w:rPr>
      </w:pPr>
    </w:p>
    <w:p>
      <w:pPr>
        <w:spacing w:line="360" w:lineRule="auto"/>
        <w:ind w:firstLine="420" w:firstLineChars="200"/>
        <w:rPr>
          <w:rFonts w:hint="default" w:ascii="黑体" w:hAnsi="Times New Roman" w:eastAsia="黑体" w:cs="Times New Roman"/>
          <w:lang w:val="en" w:eastAsia="zh-CN"/>
        </w:rPr>
      </w:pPr>
      <w:r>
        <w:rPr>
          <w:rFonts w:hint="eastAsia" w:ascii="黑体" w:eastAsia="黑体" w:cs="Times New Roman"/>
          <w:lang w:val="en" w:eastAsia="zh-CN"/>
        </w:rPr>
        <w:t>东坡泡菜</w:t>
      </w:r>
    </w:p>
    <w:p>
      <w:pPr>
        <w:pStyle w:val="47"/>
        <w:widowControl w:val="0"/>
        <w:ind w:left="-105" w:leftChars="-50" w:firstLine="420"/>
        <w:rPr>
          <w:rFonts w:hint="eastAsia" w:hAnsi="宋体"/>
          <w:szCs w:val="22"/>
        </w:rPr>
      </w:pPr>
      <w:r>
        <w:rPr>
          <w:rFonts w:hint="eastAsia" w:hAnsi="宋体"/>
          <w:szCs w:val="22"/>
        </w:rPr>
        <w:t>指</w:t>
      </w:r>
      <w:r>
        <w:rPr>
          <w:rFonts w:hint="eastAsia" w:hAnsi="宋体"/>
          <w:szCs w:val="22"/>
          <w:lang w:eastAsia="zh-CN"/>
        </w:rPr>
        <w:t>原产于</w:t>
      </w:r>
      <w:r>
        <w:rPr>
          <w:rFonts w:hint="eastAsia"/>
          <w:lang w:eastAsia="zh-CN"/>
        </w:rPr>
        <w:t>四川省眉山市东坡区境内</w:t>
      </w:r>
      <w:r>
        <w:rPr>
          <w:rFonts w:hint="eastAsia" w:hAnsi="宋体"/>
          <w:szCs w:val="22"/>
        </w:rPr>
        <w:t>，</w:t>
      </w:r>
      <w:r>
        <w:rPr>
          <w:rFonts w:hint="eastAsia" w:hAnsi="宋体"/>
          <w:szCs w:val="22"/>
          <w:lang w:eastAsia="zh-CN"/>
        </w:rPr>
        <w:t>按照特定的东坡泡菜生产技术规程生产，且符合国家食品安全相关规定的中式泡菜产品</w:t>
      </w:r>
      <w:r>
        <w:rPr>
          <w:rFonts w:hint="eastAsia" w:hAnsi="宋体"/>
          <w:szCs w:val="22"/>
        </w:rPr>
        <w:t>。</w:t>
      </w:r>
    </w:p>
    <w:p>
      <w:pPr>
        <w:pStyle w:val="86"/>
        <w:widowControl w:val="0"/>
        <w:spacing w:before="156" w:beforeLines="0" w:after="156" w:afterLines="0"/>
        <w:ind w:left="0"/>
        <w:rPr>
          <w:rFonts w:hint="eastAsia"/>
        </w:rPr>
      </w:pPr>
      <w:bookmarkStart w:id="3" w:name="_Toc20933"/>
      <w:r>
        <w:rPr>
          <w:rFonts w:hint="eastAsia"/>
        </w:rPr>
        <w:t>地理标志产品保护范围</w:t>
      </w:r>
      <w:bookmarkEnd w:id="3"/>
    </w:p>
    <w:p>
      <w:pPr>
        <w:pStyle w:val="47"/>
        <w:widowControl w:val="0"/>
        <w:ind w:firstLine="420"/>
        <w:rPr>
          <w:rFonts w:hint="eastAsia" w:hAnsi="宋体"/>
        </w:rPr>
      </w:pPr>
      <w:r>
        <w:rPr>
          <w:rFonts w:hint="eastAsia" w:hAnsi="宋体"/>
          <w:lang w:eastAsia="zh-CN"/>
        </w:rPr>
        <w:t>东坡泡菜</w:t>
      </w:r>
      <w:r>
        <w:rPr>
          <w:rFonts w:hint="eastAsia" w:hAnsi="宋体"/>
        </w:rPr>
        <w:t>的地理标志产品保护范围限于国家</w:t>
      </w:r>
      <w:r>
        <w:rPr>
          <w:rFonts w:hint="eastAsia" w:hAnsi="宋体"/>
          <w:lang w:eastAsia="zh-CN"/>
        </w:rPr>
        <w:t>知识产权</w:t>
      </w:r>
      <w:r>
        <w:rPr>
          <w:rFonts w:hint="eastAsia" w:hAnsi="宋体"/>
        </w:rPr>
        <w:t>部门根据《地理标志产品保护规定》批准的范围，分布区域</w:t>
      </w:r>
      <w:r>
        <w:rPr>
          <w:rFonts w:hint="eastAsia" w:hAnsi="宋体" w:cs="Times New Roman"/>
        </w:rPr>
        <w:t>为北纬29°24′～30°16′、</w:t>
      </w:r>
      <w:r>
        <w:rPr>
          <w:rFonts w:hint="default" w:hAnsi="宋体" w:cs="Times New Roman"/>
        </w:rPr>
        <w:t>东经102°49</w:t>
      </w:r>
      <w:r>
        <w:rPr>
          <w:rFonts w:hint="eastAsia" w:hAnsi="宋体" w:cs="Times New Roman"/>
        </w:rPr>
        <w:t>′～</w:t>
      </w:r>
      <w:r>
        <w:rPr>
          <w:rFonts w:hint="default" w:hAnsi="宋体" w:cs="Times New Roman"/>
        </w:rPr>
        <w:t>104°30</w:t>
      </w:r>
      <w:r>
        <w:rPr>
          <w:rFonts w:hint="eastAsia" w:hAnsi="宋体" w:cs="Times New Roman"/>
        </w:rPr>
        <w:t>′</w:t>
      </w:r>
      <w:r>
        <w:rPr>
          <w:rFonts w:hint="eastAsia" w:hAnsi="宋体"/>
        </w:rPr>
        <w:t>范围内</w:t>
      </w:r>
      <w:r>
        <w:rPr>
          <w:rFonts w:hint="eastAsia" w:hAnsi="宋体"/>
          <w:lang w:eastAsia="zh-CN"/>
        </w:rPr>
        <w:t>四川</w:t>
      </w:r>
      <w:r>
        <w:rPr>
          <w:rFonts w:hint="eastAsia" w:hAnsi="宋体"/>
        </w:rPr>
        <w:t>省</w:t>
      </w:r>
      <w:r>
        <w:rPr>
          <w:rFonts w:hint="eastAsia" w:hAnsi="宋体"/>
          <w:lang w:eastAsia="zh-CN"/>
        </w:rPr>
        <w:t>眉山市东坡</w:t>
      </w:r>
      <w:r>
        <w:rPr>
          <w:rFonts w:hint="eastAsia" w:hAnsi="宋体"/>
        </w:rPr>
        <w:t>现辖行政区域，总面积</w:t>
      </w:r>
      <w:r>
        <w:rPr>
          <w:rFonts w:hint="eastAsia" w:hAnsi="宋体"/>
          <w:lang w:val="en-US" w:eastAsia="zh-CN"/>
        </w:rPr>
        <w:t>1330.81 km</w:t>
      </w:r>
      <w:r>
        <w:rPr>
          <w:rFonts w:hint="eastAsia" w:hAnsi="宋体"/>
          <w:vertAlign w:val="superscript"/>
          <w:lang w:val="en-US" w:eastAsia="zh-CN"/>
        </w:rPr>
        <w:t>2</w:t>
      </w:r>
      <w:r>
        <w:rPr>
          <w:rFonts w:hint="eastAsia" w:hAnsi="宋体"/>
        </w:rPr>
        <w:t>（具体范围见本标准附录A）。</w:t>
      </w:r>
    </w:p>
    <w:p>
      <w:pPr>
        <w:pStyle w:val="86"/>
        <w:spacing w:before="156" w:after="156"/>
        <w:ind w:left="0"/>
        <w:rPr>
          <w:rFonts w:hint="eastAsia" w:hAnsi="Times New Roman" w:cs="Times New Roman"/>
          <w:szCs w:val="22"/>
        </w:rPr>
      </w:pPr>
      <w:r>
        <w:rPr>
          <w:rFonts w:hint="eastAsia" w:cs="Times New Roman"/>
          <w:szCs w:val="22"/>
          <w:lang w:eastAsia="zh-CN"/>
        </w:rPr>
        <w:t>技术要求</w:t>
      </w:r>
    </w:p>
    <w:p>
      <w:pPr>
        <w:pStyle w:val="86"/>
        <w:numPr>
          <w:ilvl w:val="0"/>
          <w:numId w:val="0"/>
        </w:numPr>
        <w:spacing w:before="156" w:after="156"/>
        <w:rPr>
          <w:rFonts w:hint="eastAsia"/>
        </w:rPr>
      </w:pPr>
      <w:r>
        <w:rPr>
          <w:rFonts w:hint="eastAsia"/>
          <w:lang w:val="en-US" w:eastAsia="zh-CN"/>
        </w:rPr>
        <w:t>5</w:t>
      </w:r>
      <w:r>
        <w:rPr>
          <w:rFonts w:hint="eastAsia"/>
          <w:lang w:eastAsia="zh-CN"/>
        </w:rPr>
        <w:t>.</w:t>
      </w:r>
      <w:r>
        <w:rPr>
          <w:rFonts w:hint="eastAsia"/>
        </w:rPr>
        <w:t xml:space="preserve">1 </w:t>
      </w:r>
      <w:r>
        <w:rPr>
          <w:rFonts w:hint="eastAsia"/>
          <w:lang w:eastAsia="zh-CN"/>
        </w:rPr>
        <w:t>产地环境</w:t>
      </w:r>
    </w:p>
    <w:p>
      <w:pPr>
        <w:ind w:firstLine="420"/>
        <w:rPr>
          <w:rFonts w:hint="eastAsia" w:ascii="宋体_x0005_....." w:hAnsi="宋体_x0005_....." w:eastAsia="宋体_x0005_....." w:cs="Times New Roman"/>
          <w:color w:val="000000"/>
          <w:szCs w:val="22"/>
          <w:lang w:val="en-US" w:eastAsia="zh-CN"/>
        </w:rPr>
      </w:pPr>
      <w:r>
        <w:rPr>
          <w:rFonts w:hint="eastAsia" w:ascii="宋体_x0005_....." w:hAnsi="宋体_x0005_....." w:eastAsia="宋体_x0005_....." w:cs="Times New Roman"/>
          <w:color w:val="000000"/>
          <w:szCs w:val="22"/>
          <w:lang w:val="en-US" w:eastAsia="zh-CN"/>
        </w:rPr>
        <w:t>东坡泡菜生产加工</w:t>
      </w:r>
      <w:r>
        <w:rPr>
          <w:rFonts w:hint="eastAsia" w:ascii="宋体" w:hAnsi="宋体" w:eastAsia="宋体" w:cs="Times New Roman"/>
          <w:kern w:val="0"/>
          <w:sz w:val="21"/>
          <w:szCs w:val="20"/>
          <w:lang w:val="en-US" w:eastAsia="zh-CN" w:bidi="ar-SA"/>
        </w:rPr>
        <w:t>应在海拔390 m～950 m</w:t>
      </w:r>
      <w:r>
        <w:rPr>
          <w:rFonts w:hint="eastAsia" w:ascii="宋体" w:hAnsi="宋体" w:cs="Times New Roman"/>
          <w:kern w:val="0"/>
          <w:sz w:val="21"/>
          <w:szCs w:val="20"/>
          <w:lang w:val="en-US" w:eastAsia="zh-CN" w:bidi="ar-SA"/>
        </w:rPr>
        <w:t>之间，温暖</w:t>
      </w:r>
      <w:r>
        <w:rPr>
          <w:rFonts w:hint="eastAsia" w:ascii="宋体" w:hAnsi="宋体" w:eastAsia="宋体" w:cs="Times New Roman"/>
          <w:kern w:val="0"/>
          <w:sz w:val="21"/>
          <w:szCs w:val="20"/>
          <w:lang w:val="en-US" w:eastAsia="zh-CN" w:bidi="ar-SA"/>
        </w:rPr>
        <w:t>湿润，四季分明，光温资源丰富</w:t>
      </w:r>
      <w:r>
        <w:rPr>
          <w:rFonts w:hint="eastAsia" w:ascii="宋体" w:hAnsi="宋体" w:cs="Times New Roman"/>
          <w:kern w:val="0"/>
          <w:sz w:val="21"/>
          <w:szCs w:val="20"/>
          <w:lang w:val="en-US" w:eastAsia="zh-CN" w:bidi="ar-SA"/>
        </w:rPr>
        <w:t>，生态良好，</w:t>
      </w:r>
      <w:r>
        <w:rPr>
          <w:rFonts w:hint="eastAsia" w:ascii="宋体" w:hAnsi="宋体" w:eastAsia="宋体" w:cs="Times New Roman"/>
          <w:kern w:val="0"/>
          <w:sz w:val="21"/>
          <w:szCs w:val="20"/>
          <w:lang w:val="en-US" w:eastAsia="zh-CN" w:bidi="ar-SA"/>
        </w:rPr>
        <w:t>年平均气温</w:t>
      </w:r>
      <w:r>
        <w:rPr>
          <w:rFonts w:hint="eastAsia" w:ascii="宋体" w:hAnsi="宋体" w:cs="Times New Roman"/>
          <w:kern w:val="0"/>
          <w:sz w:val="21"/>
          <w:szCs w:val="20"/>
          <w:lang w:val="en-US" w:eastAsia="zh-CN" w:bidi="ar-SA"/>
        </w:rPr>
        <w:t>约</w:t>
      </w:r>
      <w:r>
        <w:rPr>
          <w:rFonts w:hint="eastAsia" w:ascii="宋体" w:hAnsi="宋体" w:eastAsia="宋体" w:cs="Times New Roman"/>
          <w:kern w:val="0"/>
          <w:sz w:val="21"/>
          <w:szCs w:val="20"/>
          <w:lang w:val="en-US" w:eastAsia="zh-CN" w:bidi="ar-SA"/>
        </w:rPr>
        <w:t>17.</w:t>
      </w:r>
      <w:r>
        <w:rPr>
          <w:rFonts w:hint="eastAsia" w:ascii="宋体" w:hAnsi="宋体" w:cs="Times New Roman"/>
          <w:kern w:val="0"/>
          <w:sz w:val="21"/>
          <w:szCs w:val="20"/>
          <w:lang w:val="en-US" w:eastAsia="zh-CN" w:bidi="ar-SA"/>
        </w:rPr>
        <w:t xml:space="preserve">0 </w:t>
      </w:r>
      <w:r>
        <w:rPr>
          <w:rFonts w:hint="eastAsia" w:ascii="宋体" w:hAnsi="宋体" w:eastAsia="宋体" w:cs="Times New Roman"/>
          <w:kern w:val="0"/>
          <w:sz w:val="21"/>
          <w:szCs w:val="20"/>
          <w:lang w:val="en-US" w:eastAsia="zh-CN" w:bidi="ar-SA"/>
        </w:rPr>
        <w:t>℃</w:t>
      </w:r>
      <w:r>
        <w:rPr>
          <w:rFonts w:hint="eastAsia" w:ascii="宋体" w:hAnsi="宋体" w:cs="Times New Roman"/>
          <w:kern w:val="0"/>
          <w:sz w:val="21"/>
          <w:szCs w:val="20"/>
          <w:lang w:val="en-US" w:eastAsia="zh-CN" w:bidi="ar-SA"/>
        </w:rPr>
        <w:t>、</w:t>
      </w:r>
      <w:r>
        <w:rPr>
          <w:rFonts w:hint="eastAsia" w:ascii="宋体" w:hAnsi="宋体" w:eastAsia="宋体" w:cs="Times New Roman"/>
          <w:kern w:val="0"/>
          <w:sz w:val="21"/>
          <w:szCs w:val="20"/>
          <w:lang w:val="en-US" w:eastAsia="zh-CN" w:bidi="ar-SA"/>
        </w:rPr>
        <w:t>无霜期</w:t>
      </w:r>
      <w:r>
        <w:rPr>
          <w:rFonts w:hint="eastAsia" w:ascii="宋体_x0005_....." w:hAnsi="宋体_x0005_....." w:eastAsia="宋体_x0005_....." w:cs="Times New Roman"/>
          <w:color w:val="000000"/>
          <w:szCs w:val="22"/>
          <w:lang w:eastAsia="zh-CN"/>
        </w:rPr>
        <w:t>≥</w:t>
      </w:r>
      <w:r>
        <w:rPr>
          <w:rFonts w:hint="eastAsia" w:ascii="宋体" w:hAnsi="宋体" w:eastAsia="宋体" w:cs="Times New Roman"/>
          <w:kern w:val="0"/>
          <w:sz w:val="21"/>
          <w:szCs w:val="20"/>
          <w:lang w:val="en-US" w:eastAsia="zh-CN" w:bidi="ar-SA"/>
        </w:rPr>
        <w:t>318</w:t>
      </w:r>
      <w:r>
        <w:rPr>
          <w:rFonts w:hint="eastAsia" w:ascii="宋体" w:hAnsi="宋体" w:cs="Times New Roman"/>
          <w:kern w:val="0"/>
          <w:sz w:val="21"/>
          <w:szCs w:val="20"/>
          <w:lang w:val="en-US" w:eastAsia="zh-CN" w:bidi="ar-SA"/>
        </w:rPr>
        <w:t xml:space="preserve"> d、</w:t>
      </w:r>
      <w:r>
        <w:rPr>
          <w:rFonts w:hint="eastAsia" w:ascii="宋体" w:hAnsi="宋体" w:eastAsia="宋体" w:cs="Times New Roman"/>
          <w:kern w:val="0"/>
          <w:sz w:val="21"/>
          <w:szCs w:val="20"/>
          <w:lang w:val="en-US" w:eastAsia="zh-CN" w:bidi="ar-SA"/>
        </w:rPr>
        <w:t>年平均降雨量</w:t>
      </w:r>
      <w:r>
        <w:rPr>
          <w:rFonts w:hint="eastAsia" w:ascii="宋体_x0005_....." w:hAnsi="宋体_x0005_....." w:eastAsia="宋体_x0005_....." w:cs="Times New Roman"/>
          <w:color w:val="000000"/>
          <w:szCs w:val="22"/>
          <w:lang w:val="en-US" w:eastAsia="zh-CN"/>
        </w:rPr>
        <w:t>≥</w:t>
      </w:r>
      <w:r>
        <w:rPr>
          <w:rFonts w:hint="eastAsia" w:ascii="宋体" w:hAnsi="宋体" w:eastAsia="宋体" w:cs="Times New Roman"/>
          <w:kern w:val="0"/>
          <w:sz w:val="21"/>
          <w:szCs w:val="20"/>
          <w:lang w:val="en-US" w:eastAsia="zh-CN" w:bidi="ar-SA"/>
        </w:rPr>
        <w:t>1</w:t>
      </w:r>
      <w:r>
        <w:rPr>
          <w:rFonts w:hint="eastAsia" w:ascii="宋体" w:hAnsi="宋体" w:cs="Times New Roman"/>
          <w:kern w:val="0"/>
          <w:sz w:val="21"/>
          <w:szCs w:val="20"/>
          <w:lang w:val="en-US" w:eastAsia="zh-CN" w:bidi="ar-SA"/>
        </w:rPr>
        <w:t xml:space="preserve"> </w:t>
      </w:r>
      <w:r>
        <w:rPr>
          <w:rFonts w:hint="eastAsia" w:ascii="宋体" w:hAnsi="宋体" w:eastAsia="宋体" w:cs="Times New Roman"/>
          <w:kern w:val="0"/>
          <w:sz w:val="21"/>
          <w:szCs w:val="20"/>
          <w:lang w:val="en-US" w:eastAsia="zh-CN" w:bidi="ar-SA"/>
        </w:rPr>
        <w:t>0</w:t>
      </w:r>
      <w:r>
        <w:rPr>
          <w:rFonts w:hint="eastAsia" w:ascii="宋体" w:hAnsi="宋体" w:cs="Times New Roman"/>
          <w:kern w:val="0"/>
          <w:sz w:val="21"/>
          <w:szCs w:val="20"/>
          <w:lang w:val="en-US" w:eastAsia="zh-CN" w:bidi="ar-SA"/>
        </w:rPr>
        <w:t>00 mm、</w:t>
      </w:r>
      <w:r>
        <w:rPr>
          <w:rFonts w:hint="eastAsia" w:ascii="宋体" w:hAnsi="宋体" w:eastAsia="宋体" w:cs="Times New Roman"/>
          <w:kern w:val="0"/>
          <w:sz w:val="21"/>
          <w:szCs w:val="20"/>
          <w:lang w:val="en-US" w:eastAsia="zh-CN" w:bidi="ar-SA"/>
        </w:rPr>
        <w:t>年均日照时数</w:t>
      </w:r>
      <w:r>
        <w:rPr>
          <w:rFonts w:hint="eastAsia" w:ascii="宋体_x0005_....." w:hAnsi="宋体_x0005_....." w:eastAsia="宋体_x0005_....." w:cs="Times New Roman"/>
          <w:color w:val="000000"/>
          <w:szCs w:val="22"/>
          <w:lang w:val="en-US" w:eastAsia="zh-CN"/>
        </w:rPr>
        <w:t>≥</w:t>
      </w:r>
      <w:r>
        <w:rPr>
          <w:rFonts w:hint="eastAsia" w:ascii="宋体" w:hAnsi="宋体" w:eastAsia="宋体" w:cs="Times New Roman"/>
          <w:kern w:val="0"/>
          <w:sz w:val="21"/>
          <w:szCs w:val="20"/>
          <w:lang w:val="en-US" w:eastAsia="zh-CN" w:bidi="ar-SA"/>
        </w:rPr>
        <w:t>1</w:t>
      </w:r>
      <w:r>
        <w:rPr>
          <w:rFonts w:hint="eastAsia" w:ascii="宋体" w:hAnsi="宋体" w:cs="Times New Roman"/>
          <w:kern w:val="0"/>
          <w:sz w:val="21"/>
          <w:szCs w:val="20"/>
          <w:lang w:val="en-US" w:eastAsia="zh-CN" w:bidi="ar-SA"/>
        </w:rPr>
        <w:t xml:space="preserve"> </w:t>
      </w:r>
      <w:r>
        <w:rPr>
          <w:rFonts w:hint="eastAsia" w:ascii="宋体" w:hAnsi="宋体" w:eastAsia="宋体" w:cs="Times New Roman"/>
          <w:kern w:val="0"/>
          <w:sz w:val="21"/>
          <w:szCs w:val="20"/>
          <w:lang w:val="en-US" w:eastAsia="zh-CN" w:bidi="ar-SA"/>
        </w:rPr>
        <w:t>1</w:t>
      </w:r>
      <w:r>
        <w:rPr>
          <w:rFonts w:hint="eastAsia" w:ascii="宋体" w:hAnsi="宋体" w:cs="Times New Roman"/>
          <w:kern w:val="0"/>
          <w:sz w:val="21"/>
          <w:szCs w:val="20"/>
          <w:lang w:val="en-US" w:eastAsia="zh-CN" w:bidi="ar-SA"/>
        </w:rPr>
        <w:t>00 h，</w:t>
      </w:r>
      <w:r>
        <w:rPr>
          <w:rFonts w:hint="eastAsia" w:ascii="宋体_x0005_....." w:hAnsi="宋体_x0005_....." w:eastAsia="宋体_x0005_....." w:cs="Times New Roman"/>
          <w:color w:val="000000"/>
          <w:szCs w:val="22"/>
          <w:lang w:val="en-US" w:eastAsia="zh-CN"/>
        </w:rPr>
        <w:t>环境空气质量符合GB 3095规定</w:t>
      </w:r>
      <w:r>
        <w:rPr>
          <w:rFonts w:hint="eastAsia" w:ascii="宋体" w:hAnsi="宋体" w:cs="Times New Roman"/>
          <w:kern w:val="0"/>
          <w:sz w:val="21"/>
          <w:szCs w:val="20"/>
          <w:lang w:val="en-US" w:eastAsia="zh-CN" w:bidi="ar-SA"/>
        </w:rPr>
        <w:t>的区域进行。</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lang w:val="en-US" w:eastAsia="zh-CN"/>
        </w:rPr>
        <w:t>5</w:t>
      </w:r>
      <w:r>
        <w:rPr>
          <w:rFonts w:hint="eastAsia" w:ascii="黑体_x0005_....." w:hAnsi="黑体_x0005_....." w:eastAsia="黑体_x0005_....."/>
          <w:color w:val="000000"/>
          <w:lang w:eastAsia="zh-CN"/>
        </w:rPr>
        <w:t>.</w:t>
      </w:r>
      <w:r>
        <w:rPr>
          <w:rFonts w:hint="eastAsia" w:ascii="黑体_x0005_....." w:hAnsi="黑体_x0005_....." w:eastAsia="黑体_x0005_....."/>
          <w:color w:val="000000"/>
        </w:rPr>
        <w:t xml:space="preserve">2 </w:t>
      </w:r>
      <w:r>
        <w:rPr>
          <w:rFonts w:hint="eastAsia" w:ascii="黑体_x0005_....." w:hAnsi="黑体_x0005_....." w:eastAsia="黑体_x0005_....."/>
          <w:color w:val="000000"/>
          <w:szCs w:val="22"/>
          <w:lang w:val="en-US" w:eastAsia="zh-CN"/>
        </w:rPr>
        <w:t>加工环境</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_x0005_....." w:hAnsi="黑体_x0005_....." w:eastAsia="黑体_x0005_....."/>
          <w:color w:val="000000"/>
          <w:szCs w:val="22"/>
          <w:lang w:val="en-US" w:eastAsia="zh-CN"/>
        </w:rPr>
        <w:t xml:space="preserve">5.2.1 </w:t>
      </w:r>
      <w:r>
        <w:rPr>
          <w:rFonts w:hint="eastAsia" w:ascii="宋体" w:hAnsi="宋体" w:eastAsia="宋体" w:cs="宋体"/>
          <w:color w:val="000000"/>
          <w:kern w:val="0"/>
          <w:sz w:val="21"/>
          <w:szCs w:val="21"/>
          <w:lang w:val="en-US" w:eastAsia="zh-CN" w:bidi="ar"/>
        </w:rPr>
        <w:t>加工场所</w:t>
      </w:r>
      <w:r>
        <w:rPr>
          <w:rFonts w:hint="eastAsia" w:ascii="宋体" w:hAnsi="宋体" w:cs="宋体"/>
          <w:color w:val="000000"/>
          <w:kern w:val="0"/>
          <w:sz w:val="21"/>
          <w:szCs w:val="21"/>
          <w:lang w:val="en-US" w:eastAsia="zh-CN" w:bidi="ar"/>
        </w:rPr>
        <w:t>设计与设施、卫生条件等应</w:t>
      </w:r>
      <w:r>
        <w:rPr>
          <w:rFonts w:hint="eastAsia" w:ascii="宋体" w:hAnsi="Times New Roman" w:eastAsia="宋体" w:cs="Times New Roman"/>
          <w:kern w:val="0"/>
          <w:sz w:val="21"/>
          <w:szCs w:val="22"/>
          <w:lang w:val="en-US" w:eastAsia="zh-CN" w:bidi="ar-SA"/>
        </w:rPr>
        <w:t>符合GB 14881的规定</w:t>
      </w:r>
      <w:r>
        <w:rPr>
          <w:rFonts w:hint="eastAsia" w:ascii="宋体" w:cs="Times New Roman"/>
          <w:kern w:val="0"/>
          <w:sz w:val="21"/>
          <w:szCs w:val="22"/>
          <w:lang w:val="en-US" w:eastAsia="zh-CN" w:bidi="ar-SA"/>
        </w:rPr>
        <w:t>，</w:t>
      </w:r>
      <w:r>
        <w:rPr>
          <w:rFonts w:hint="eastAsia" w:ascii="宋体" w:hAnsi="宋体" w:eastAsia="宋体" w:cs="宋体"/>
          <w:color w:val="000000"/>
          <w:kern w:val="0"/>
          <w:sz w:val="21"/>
          <w:szCs w:val="21"/>
          <w:lang w:val="en-US" w:eastAsia="zh-CN" w:bidi="ar"/>
        </w:rPr>
        <w:t>布局合理，保持清洁，具有防蝇、防鼠、防蟑螂、除尘等卫生防护设施，并</w:t>
      </w:r>
      <w:r>
        <w:rPr>
          <w:rFonts w:hint="eastAsia" w:ascii="宋体" w:hAnsi="宋体" w:cs="宋体"/>
          <w:color w:val="000000"/>
          <w:kern w:val="0"/>
          <w:sz w:val="21"/>
          <w:szCs w:val="21"/>
          <w:lang w:val="en-US" w:eastAsia="zh-CN" w:bidi="ar"/>
        </w:rPr>
        <w:t>定期</w:t>
      </w:r>
      <w:r>
        <w:rPr>
          <w:rFonts w:hint="eastAsia" w:ascii="宋体" w:hAnsi="宋体" w:eastAsia="宋体" w:cs="宋体"/>
          <w:color w:val="000000"/>
          <w:kern w:val="0"/>
          <w:sz w:val="21"/>
          <w:szCs w:val="21"/>
          <w:lang w:val="en-US" w:eastAsia="zh-CN" w:bidi="ar"/>
        </w:rPr>
        <w:t>检</w:t>
      </w:r>
      <w:r>
        <w:rPr>
          <w:rFonts w:hint="eastAsia" w:ascii="宋体" w:hAnsi="宋体" w:cs="宋体"/>
          <w:color w:val="000000"/>
          <w:kern w:val="0"/>
          <w:sz w:val="21"/>
          <w:szCs w:val="21"/>
          <w:lang w:val="en-US" w:eastAsia="zh-CN" w:bidi="ar"/>
        </w:rPr>
        <w:t>查</w:t>
      </w:r>
      <w:r>
        <w:rPr>
          <w:rFonts w:hint="eastAsia" w:ascii="宋体" w:hAnsi="宋体" w:eastAsia="宋体" w:cs="宋体"/>
          <w:color w:val="000000"/>
          <w:kern w:val="0"/>
          <w:sz w:val="21"/>
          <w:szCs w:val="21"/>
          <w:lang w:val="en-US" w:eastAsia="zh-CN" w:bidi="ar"/>
        </w:rPr>
        <w:t>维护。</w:t>
      </w:r>
    </w:p>
    <w:p>
      <w:pPr>
        <w:keepNext w:val="0"/>
        <w:keepLines w:val="0"/>
        <w:widowControl/>
        <w:suppressLineNumbers w:val="0"/>
        <w:jc w:val="left"/>
      </w:pPr>
      <w:r>
        <w:rPr>
          <w:rFonts w:hint="eastAsia" w:ascii="黑体_x0005_....." w:hAnsi="黑体_x0005_....." w:eastAsia="黑体_x0005_....."/>
          <w:color w:val="000000"/>
          <w:szCs w:val="22"/>
          <w:lang w:val="en-US" w:eastAsia="zh-CN"/>
        </w:rPr>
        <w:t xml:space="preserve">5.2.2 </w:t>
      </w:r>
      <w:r>
        <w:rPr>
          <w:rFonts w:hint="eastAsia" w:ascii="宋体" w:hAnsi="宋体" w:eastAsia="宋体" w:cs="宋体"/>
          <w:color w:val="000000"/>
          <w:kern w:val="0"/>
          <w:sz w:val="21"/>
          <w:szCs w:val="21"/>
          <w:lang w:val="en-US" w:eastAsia="zh-CN" w:bidi="ar"/>
        </w:rPr>
        <w:t>加工场所周围不应有粉尘、有害气体或其他扩散性的污染源。</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 原辅料及食品添加剂要求</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5.3.1 原料</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5.3.1.1 蔬菜</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hAnsi="宋体" w:cs="宋体"/>
          <w:color w:val="000000"/>
          <w:kern w:val="0"/>
          <w:sz w:val="21"/>
          <w:szCs w:val="21"/>
          <w:lang w:val="en-US" w:eastAsia="zh-CN" w:bidi="ar"/>
        </w:rPr>
        <w:t>应新鲜、无腐烂、无变质，符合相</w:t>
      </w:r>
      <w:r>
        <w:rPr>
          <w:rFonts w:hint="eastAsia"/>
          <w:szCs w:val="22"/>
          <w:lang w:val="en-US" w:eastAsia="zh-CN"/>
        </w:rPr>
        <w:t>应</w:t>
      </w:r>
      <w:r>
        <w:rPr>
          <w:rFonts w:hint="eastAsia" w:hAnsi="宋体" w:cs="宋体"/>
          <w:color w:val="000000"/>
          <w:kern w:val="0"/>
          <w:sz w:val="21"/>
          <w:szCs w:val="21"/>
          <w:lang w:val="en-US" w:eastAsia="zh-CN" w:bidi="ar"/>
        </w:rPr>
        <w:t>产品质量标准规定</w:t>
      </w:r>
      <w:r>
        <w:rPr>
          <w:rFonts w:hint="eastAsia"/>
          <w:szCs w:val="22"/>
          <w:lang w:val="en-US" w:eastAsia="zh-CN"/>
        </w:rPr>
        <w:t>。</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5.3.1.2  加工用水</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hAnsi="宋体"/>
          <w:lang w:eastAsia="zh-CN"/>
        </w:rPr>
        <w:t>水源在</w:t>
      </w:r>
      <w:r>
        <w:rPr>
          <w:rFonts w:hint="eastAsia" w:hAnsi="宋体"/>
        </w:rPr>
        <w:t>地理标志产品</w:t>
      </w:r>
      <w:r>
        <w:rPr>
          <w:rFonts w:hint="eastAsia"/>
          <w:szCs w:val="22"/>
          <w:lang w:val="en-US" w:eastAsia="zh-CN"/>
        </w:rPr>
        <w:t xml:space="preserve">保护范围内，符合GB 5749规定。 </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5.3.2 辅料及食品添加剂</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5.3.2.1 食用盐</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hAnsi="宋体" w:cs="宋体"/>
          <w:color w:val="000000"/>
          <w:kern w:val="0"/>
          <w:sz w:val="21"/>
          <w:szCs w:val="21"/>
          <w:lang w:val="en-US" w:eastAsia="zh-CN" w:bidi="ar"/>
        </w:rPr>
        <w:t>应</w:t>
      </w:r>
      <w:r>
        <w:rPr>
          <w:rFonts w:hint="eastAsia"/>
          <w:szCs w:val="22"/>
          <w:lang w:val="en-US" w:eastAsia="zh-CN"/>
        </w:rPr>
        <w:t>符合</w:t>
      </w:r>
      <w:r>
        <w:rPr>
          <w:rFonts w:hint="eastAsia" w:hAnsi="Times New Roman" w:cs="Times New Roman"/>
          <w:szCs w:val="22"/>
          <w:lang w:val="en-US" w:eastAsia="zh-CN"/>
        </w:rPr>
        <w:t>GB/T 5461</w:t>
      </w:r>
      <w:r>
        <w:rPr>
          <w:rFonts w:hint="eastAsia"/>
          <w:szCs w:val="22"/>
          <w:lang w:val="en-US" w:eastAsia="zh-CN"/>
        </w:rPr>
        <w:t>的规定。</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5.3.2.2 其他辅料</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食用油、食糖、辣椒、香辛料等辅料应符合相应产品质量标准的规定。</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5.3.2.3 食品添加剂</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hAnsi="宋体" w:cs="宋体"/>
          <w:color w:val="000000"/>
          <w:kern w:val="0"/>
          <w:sz w:val="21"/>
          <w:szCs w:val="21"/>
          <w:lang w:val="en-US" w:eastAsia="zh-CN" w:bidi="ar"/>
        </w:rPr>
        <w:t>应</w:t>
      </w:r>
      <w:r>
        <w:rPr>
          <w:rFonts w:hint="eastAsia"/>
          <w:szCs w:val="22"/>
          <w:lang w:val="en-US" w:eastAsia="zh-CN"/>
        </w:rPr>
        <w:t>符合相应产品质量标准的规定。</w:t>
      </w:r>
    </w:p>
    <w:p>
      <w:pPr>
        <w:pStyle w:val="86"/>
        <w:numPr>
          <w:ilvl w:val="0"/>
          <w:numId w:val="0"/>
        </w:numPr>
        <w:spacing w:before="156" w:after="156"/>
        <w:rPr>
          <w:rFonts w:hint="eastAsia"/>
          <w:szCs w:val="22"/>
          <w:lang w:val="en-US" w:eastAsia="zh-CN"/>
        </w:rPr>
      </w:pPr>
      <w:r>
        <w:rPr>
          <w:rFonts w:hint="eastAsia"/>
          <w:szCs w:val="22"/>
          <w:lang w:val="en-US" w:eastAsia="zh-CN"/>
        </w:rPr>
        <w:t>5.4工艺要求及质量控制</w:t>
      </w:r>
    </w:p>
    <w:p>
      <w:pPr>
        <w:pStyle w:val="86"/>
        <w:numPr>
          <w:ilvl w:val="0"/>
          <w:numId w:val="0"/>
        </w:numPr>
        <w:spacing w:before="156" w:after="156"/>
        <w:rPr>
          <w:rFonts w:hint="eastAsia" w:ascii="黑体_x0005_....." w:hAnsi="黑体_x0005_....." w:eastAsia="黑体_x0005_....."/>
          <w:color w:val="000000"/>
          <w:szCs w:val="22"/>
          <w:lang w:val="en-US" w:eastAsia="zh-CN"/>
        </w:rPr>
      </w:pPr>
      <w:r>
        <w:rPr>
          <w:rFonts w:hint="eastAsia" w:ascii="黑体_x0005_....." w:hAnsi="黑体_x0005_....." w:eastAsia="黑体_x0005_....."/>
          <w:color w:val="000000"/>
          <w:szCs w:val="22"/>
          <w:lang w:val="en-US" w:eastAsia="zh-CN"/>
        </w:rPr>
        <w:t>5.4.1 工艺流程</w:t>
      </w:r>
    </w:p>
    <w:p>
      <w:pPr>
        <w:pStyle w:val="86"/>
        <w:numPr>
          <w:ilvl w:val="0"/>
          <w:numId w:val="0"/>
        </w:numPr>
        <w:spacing w:before="156" w:after="156"/>
        <w:rPr>
          <w:rFonts w:hint="default" w:ascii="黑体_x0005_....." w:hAnsi="黑体_x0005_....." w:eastAsia="黑体_x0005_....." w:cs="Times New Roman"/>
          <w:color w:val="000000"/>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.1.1 东坡泡菜（即食类）</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符合图1的规定。</w:t>
      </w:r>
    </w:p>
    <w:p>
      <w:pPr>
        <w:pStyle w:val="47"/>
        <w:keepNext w:val="0"/>
        <w:keepLines w:val="0"/>
        <w:pageBreakBefore w:val="0"/>
        <w:widowControl w:val="0"/>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cs="Times New Roman"/>
          <w:sz w:val="18"/>
          <w:szCs w:val="18"/>
          <w:lang w:val="en-US" w:eastAsia="zh-CN"/>
        </w:rPr>
      </w:pPr>
      <w:r>
        <w:rPr>
          <w:rFonts w:hint="eastAsia" w:hAnsi="Times New Roman" w:cs="Times New Roman"/>
          <w:sz w:val="18"/>
          <w:szCs w:val="18"/>
          <w:lang w:val="en-US" w:eastAsia="zh-CN"/>
        </w:rPr>
        <w:t>原料清整→泡渍→清整切分→脱盐（或不脱盐）→脱水（或不脱水）→</w:t>
      </w:r>
      <w:r>
        <w:rPr>
          <w:rFonts w:hint="eastAsia" w:cs="Times New Roman"/>
          <w:sz w:val="18"/>
          <w:szCs w:val="18"/>
          <w:lang w:val="en-US" w:eastAsia="zh-CN"/>
        </w:rPr>
        <w:t>调味</w:t>
      </w:r>
      <w:r>
        <w:rPr>
          <w:rFonts w:hint="eastAsia" w:hAnsi="Times New Roman" w:cs="Times New Roman"/>
          <w:sz w:val="18"/>
          <w:szCs w:val="18"/>
          <w:lang w:val="en-US" w:eastAsia="zh-CN"/>
        </w:rPr>
        <w:t>（或不</w:t>
      </w:r>
      <w:r>
        <w:rPr>
          <w:rFonts w:hint="eastAsia" w:cs="Times New Roman"/>
          <w:sz w:val="18"/>
          <w:szCs w:val="18"/>
          <w:lang w:val="en-US" w:eastAsia="zh-CN"/>
        </w:rPr>
        <w:t>调味</w:t>
      </w:r>
      <w:r>
        <w:rPr>
          <w:rFonts w:hint="eastAsia" w:hAnsi="Times New Roman" w:cs="Times New Roman"/>
          <w:sz w:val="18"/>
          <w:szCs w:val="18"/>
          <w:lang w:val="en-US" w:eastAsia="zh-CN"/>
        </w:rPr>
        <w:t>）→</w:t>
      </w:r>
      <w:r>
        <w:rPr>
          <w:rFonts w:hint="eastAsia" w:cs="Times New Roman"/>
          <w:sz w:val="18"/>
          <w:szCs w:val="18"/>
          <w:lang w:val="en-US" w:eastAsia="zh-CN"/>
        </w:rPr>
        <w:t>罐装</w:t>
      </w:r>
    </w:p>
    <w:p>
      <w:pPr>
        <w:pStyle w:val="47"/>
        <w:keepNext w:val="0"/>
        <w:keepLines w:val="0"/>
        <w:pageBreakBefore w:val="0"/>
        <w:widowControl w:val="0"/>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hAnsi="Times New Roman" w:cs="Times New Roman"/>
          <w:sz w:val="18"/>
          <w:szCs w:val="18"/>
          <w:lang w:val="en-US" w:eastAsia="zh-CN"/>
        </w:rPr>
      </w:pPr>
      <w:r>
        <w:rPr>
          <w:rFonts w:hint="eastAsia" w:hAnsi="Times New Roman" w:cs="Times New Roman"/>
          <w:sz w:val="18"/>
          <w:szCs w:val="18"/>
          <w:lang w:val="en-US" w:eastAsia="zh-CN"/>
        </w:rPr>
        <w:t>→真空封袋（盖）→杀菌（或不杀菌）→包装→入库</w:t>
      </w:r>
    </w:p>
    <w:p>
      <w:pPr>
        <w:pStyle w:val="47"/>
        <w:ind w:left="0" w:leftChars="0" w:firstLine="0" w:firstLineChars="0"/>
        <w:jc w:val="center"/>
        <w:rPr>
          <w:rFonts w:hint="eastAsia" w:ascii="黑体" w:hAnsi="黑体" w:eastAsia="黑体" w:cs="黑体"/>
          <w:lang w:eastAsia="zh-CN"/>
        </w:rPr>
      </w:pPr>
      <w:r>
        <w:rPr>
          <w:rFonts w:hint="eastAsia" w:ascii="黑体" w:hAnsi="黑体" w:eastAsia="黑体" w:cs="黑体"/>
          <w:lang w:eastAsia="zh-CN"/>
        </w:rPr>
        <w:t>图</w:t>
      </w:r>
      <w:r>
        <w:rPr>
          <w:rFonts w:hint="eastAsia" w:ascii="黑体" w:hAnsi="黑体" w:eastAsia="黑体" w:cs="黑体"/>
          <w:lang w:val="en-US" w:eastAsia="zh-CN"/>
        </w:rPr>
        <w:t xml:space="preserve">1 </w:t>
      </w:r>
      <w:r>
        <w:rPr>
          <w:rFonts w:hint="eastAsia" w:ascii="黑体" w:hAnsi="黑体" w:eastAsia="黑体" w:cs="黑体"/>
          <w:lang w:eastAsia="zh-CN"/>
        </w:rPr>
        <w:t>东坡泡菜（即食类）工艺流程图</w:t>
      </w:r>
    </w:p>
    <w:p>
      <w:pPr>
        <w:pStyle w:val="86"/>
        <w:numPr>
          <w:ilvl w:val="0"/>
          <w:numId w:val="0"/>
        </w:numPr>
        <w:spacing w:before="156" w:after="156"/>
        <w:rPr>
          <w:rFonts w:hint="default" w:ascii="黑体_x0005_....." w:hAnsi="黑体_x0005_....." w:eastAsia="黑体_x0005_....." w:cs="Times New Roman"/>
          <w:color w:val="000000"/>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.1.2 东坡泡菜（非即食类）</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符合图2的规定。</w:t>
      </w:r>
    </w:p>
    <w:p>
      <w:pPr>
        <w:pStyle w:val="47"/>
        <w:keepNext w:val="0"/>
        <w:keepLines w:val="0"/>
        <w:pageBreakBefore w:val="0"/>
        <w:widowControl w:val="0"/>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sz w:val="18"/>
          <w:szCs w:val="18"/>
          <w:lang w:val="en-US" w:eastAsia="zh-CN"/>
        </w:rPr>
      </w:pPr>
      <w:r>
        <w:rPr>
          <w:rFonts w:hint="eastAsia"/>
          <w:sz w:val="18"/>
          <w:szCs w:val="18"/>
          <w:lang w:val="en-US" w:eastAsia="zh-CN"/>
        </w:rPr>
        <w:t>原料清整→泡渍→清整切分→脱盐（或不脱盐）→调味灌装→真空封袋（盖）→包装→入库</w:t>
      </w:r>
    </w:p>
    <w:p>
      <w:pPr>
        <w:pStyle w:val="47"/>
        <w:ind w:left="0" w:leftChars="0" w:firstLine="0" w:firstLineChars="0"/>
        <w:jc w:val="center"/>
        <w:rPr>
          <w:rFonts w:hint="eastAsia" w:ascii="黑体" w:hAnsi="黑体" w:eastAsia="黑体" w:cs="黑体"/>
          <w:lang w:eastAsia="zh-CN"/>
        </w:rPr>
      </w:pPr>
      <w:r>
        <w:rPr>
          <w:rFonts w:hint="eastAsia" w:ascii="黑体" w:hAnsi="黑体" w:eastAsia="黑体" w:cs="黑体"/>
          <w:lang w:eastAsia="zh-CN"/>
        </w:rPr>
        <w:t>图</w:t>
      </w:r>
      <w:r>
        <w:rPr>
          <w:rFonts w:hint="eastAsia" w:ascii="黑体" w:hAnsi="黑体" w:eastAsia="黑体" w:cs="黑体"/>
          <w:lang w:val="en-US" w:eastAsia="zh-CN"/>
        </w:rPr>
        <w:t xml:space="preserve">2 </w:t>
      </w:r>
      <w:r>
        <w:rPr>
          <w:rFonts w:hint="eastAsia" w:ascii="黑体" w:hAnsi="黑体" w:eastAsia="黑体" w:cs="黑体"/>
          <w:lang w:eastAsia="zh-CN"/>
        </w:rPr>
        <w:t>东坡泡菜（非即食类）工艺流程图</w:t>
      </w:r>
    </w:p>
    <w:p>
      <w:pPr>
        <w:pStyle w:val="86"/>
        <w:numPr>
          <w:ilvl w:val="0"/>
          <w:numId w:val="0"/>
        </w:numPr>
        <w:spacing w:before="156" w:after="156"/>
        <w:rPr>
          <w:rFonts w:hint="eastAsia" w:ascii="黑体_x0005_....." w:hAnsi="黑体_x0005_....." w:eastAsia="黑体_x0005_....."/>
          <w:color w:val="auto"/>
          <w:szCs w:val="22"/>
          <w:lang w:val="en-US" w:eastAsia="zh-CN"/>
        </w:rPr>
      </w:pPr>
      <w:r>
        <w:rPr>
          <w:rFonts w:hint="eastAsia" w:ascii="黑体_x0005_....." w:hAnsi="黑体_x0005_....." w:eastAsia="黑体_x0005_....."/>
          <w:color w:val="auto"/>
          <w:szCs w:val="22"/>
          <w:lang w:val="en-US" w:eastAsia="zh-CN"/>
        </w:rPr>
        <w:t>5.4.2 关键环节质量控制</w:t>
      </w:r>
    </w:p>
    <w:p>
      <w:pPr>
        <w:pStyle w:val="86"/>
        <w:numPr>
          <w:ilvl w:val="0"/>
          <w:numId w:val="0"/>
        </w:numPr>
        <w:spacing w:before="156" w:after="156"/>
        <w:rPr>
          <w:rFonts w:hint="eastAsia" w:ascii="黑体_x0005_....." w:hAnsi="黑体_x0005_....." w:eastAsia="黑体_x0005_....." w:cs="Times New Roman"/>
          <w:color w:val="000000"/>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.1 泡渍发酵</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Times New Roman" w:cs="Times New Roman"/>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.1.1 </w:t>
      </w:r>
      <w:r>
        <w:rPr>
          <w:rFonts w:hint="eastAsia" w:hAnsi="Times New Roman" w:cs="Times New Roman"/>
          <w:szCs w:val="22"/>
          <w:lang w:val="en-US" w:eastAsia="zh-CN"/>
        </w:rPr>
        <w:t>依据产品品种、</w:t>
      </w:r>
      <w:r>
        <w:rPr>
          <w:rFonts w:hint="eastAsia" w:cs="Times New Roman"/>
          <w:szCs w:val="22"/>
          <w:lang w:val="en-US" w:eastAsia="zh-CN"/>
        </w:rPr>
        <w:t>工艺要求</w:t>
      </w:r>
      <w:r>
        <w:rPr>
          <w:rFonts w:hint="eastAsia" w:hAnsi="Times New Roman" w:cs="Times New Roman"/>
          <w:szCs w:val="22"/>
          <w:lang w:val="en-US" w:eastAsia="zh-CN"/>
        </w:rPr>
        <w:t>确定泡渍时间，东坡泡菜（即食类）泡渍时长≥2 d,东坡泡菜（非即食类）泡渍时长≥90 d。</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Times New Roman" w:cs="Times New Roman"/>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.1.2 </w:t>
      </w:r>
      <w:r>
        <w:rPr>
          <w:rFonts w:hint="eastAsia" w:hAnsi="Times New Roman" w:cs="Times New Roman"/>
          <w:szCs w:val="22"/>
          <w:lang w:val="en-US" w:eastAsia="zh-CN"/>
        </w:rPr>
        <w:t>泡渍温度2 ℃</w:t>
      </w:r>
      <w:r>
        <w:rPr>
          <w:rFonts w:hint="eastAsia" w:ascii="宋体" w:hAnsi="宋体" w:eastAsia="宋体" w:cs="Times New Roman"/>
          <w:kern w:val="0"/>
          <w:sz w:val="21"/>
          <w:szCs w:val="20"/>
          <w:lang w:val="en-US" w:eastAsia="zh-CN" w:bidi="ar-SA"/>
        </w:rPr>
        <w:t>～</w:t>
      </w:r>
      <w:r>
        <w:rPr>
          <w:rFonts w:hint="eastAsia" w:hAnsi="Times New Roman" w:cs="Times New Roman"/>
          <w:szCs w:val="22"/>
          <w:lang w:val="en-US" w:eastAsia="zh-CN"/>
        </w:rPr>
        <w:t>42</w:t>
      </w:r>
      <w:r>
        <w:rPr>
          <w:rFonts w:hint="eastAsia" w:cs="Times New Roman"/>
          <w:szCs w:val="22"/>
          <w:lang w:val="en-US" w:eastAsia="zh-CN"/>
        </w:rPr>
        <w:t xml:space="preserve"> </w:t>
      </w:r>
      <w:r>
        <w:rPr>
          <w:rFonts w:hint="eastAsia" w:hAnsi="Times New Roman" w:cs="Times New Roman"/>
          <w:szCs w:val="22"/>
          <w:lang w:val="en-US" w:eastAsia="zh-CN"/>
        </w:rPr>
        <w:t>℃</w:t>
      </w:r>
      <w:r>
        <w:rPr>
          <w:rFonts w:hint="eastAsia" w:cs="Times New Roman"/>
          <w:szCs w:val="22"/>
          <w:lang w:val="en-US" w:eastAsia="zh-CN"/>
        </w:rPr>
        <w:t>。</w:t>
      </w:r>
    </w:p>
    <w:p>
      <w:pPr>
        <w:pStyle w:val="86"/>
        <w:numPr>
          <w:ilvl w:val="0"/>
          <w:numId w:val="0"/>
        </w:numPr>
        <w:spacing w:before="156" w:after="156"/>
        <w:rPr>
          <w:rFonts w:hint="eastAsia" w:ascii="黑体_x0005_....." w:hAnsi="黑体_x0005_....." w:eastAsia="黑体_x0005_....." w:cs="Times New Roman"/>
          <w:color w:val="000000"/>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.2 </w:t>
      </w:r>
      <w:r>
        <w:rPr>
          <w:rFonts w:hint="eastAsia" w:hAnsi="Times New Roman" w:cs="Times New Roman"/>
          <w:szCs w:val="22"/>
          <w:lang w:val="en-US" w:eastAsia="zh-CN"/>
        </w:rPr>
        <w:t>脱盐</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Times New Roman" w:cs="Times New Roman"/>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.2.1 </w:t>
      </w:r>
      <w:r>
        <w:rPr>
          <w:rFonts w:hint="eastAsia" w:hAnsi="Times New Roman" w:cs="Times New Roman"/>
          <w:szCs w:val="22"/>
          <w:lang w:val="en-US" w:eastAsia="zh-CN"/>
        </w:rPr>
        <w:t>根据产品品种、工艺、口味等要求确定是否进行脱盐。</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Times New Roman" w:cs="Times New Roman"/>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.2.2 </w:t>
      </w:r>
      <w:r>
        <w:rPr>
          <w:rFonts w:hint="eastAsia" w:hAnsi="Times New Roman" w:cs="Times New Roman"/>
          <w:szCs w:val="22"/>
          <w:lang w:val="en-US" w:eastAsia="zh-CN"/>
        </w:rPr>
        <w:t>脱</w:t>
      </w:r>
      <w:r>
        <w:rPr>
          <w:rFonts w:hint="eastAsia" w:cs="Times New Roman"/>
          <w:szCs w:val="22"/>
          <w:lang w:val="en-US" w:eastAsia="zh-CN"/>
        </w:rPr>
        <w:t>盐</w:t>
      </w:r>
      <w:r>
        <w:rPr>
          <w:rFonts w:hint="eastAsia" w:hAnsi="Times New Roman" w:cs="Times New Roman"/>
          <w:szCs w:val="22"/>
          <w:lang w:val="en-US" w:eastAsia="zh-CN"/>
        </w:rPr>
        <w:t>浸泡时长控制在10 min</w:t>
      </w:r>
      <w:r>
        <w:rPr>
          <w:rFonts w:hint="eastAsia" w:ascii="宋体" w:hAnsi="宋体" w:eastAsia="宋体" w:cs="Times New Roman"/>
          <w:kern w:val="0"/>
          <w:sz w:val="21"/>
          <w:szCs w:val="20"/>
          <w:lang w:val="en-US" w:eastAsia="zh-CN" w:bidi="ar-SA"/>
        </w:rPr>
        <w:t>～</w:t>
      </w:r>
      <w:r>
        <w:rPr>
          <w:rFonts w:hint="eastAsia" w:hAnsi="Times New Roman" w:cs="Times New Roman"/>
          <w:szCs w:val="22"/>
          <w:lang w:val="en-US" w:eastAsia="zh-CN"/>
        </w:rPr>
        <w:t>24 h，浸泡后的半成品盐度≤6%。</w:t>
      </w:r>
    </w:p>
    <w:p>
      <w:pPr>
        <w:pStyle w:val="86"/>
        <w:numPr>
          <w:ilvl w:val="0"/>
          <w:numId w:val="0"/>
        </w:numPr>
        <w:spacing w:before="156" w:after="156"/>
        <w:rPr>
          <w:rFonts w:hint="eastAsia" w:ascii="黑体_x0005_....." w:hAnsi="黑体_x0005_....." w:eastAsia="黑体_x0005_....." w:cs="Times New Roman"/>
          <w:color w:val="000000"/>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.3 </w:t>
      </w:r>
      <w:r>
        <w:rPr>
          <w:rFonts w:hint="eastAsia" w:hAnsi="Times New Roman" w:cs="Times New Roman"/>
          <w:szCs w:val="22"/>
          <w:lang w:val="en-US" w:eastAsia="zh-CN"/>
        </w:rPr>
        <w:t>调味</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hAnsi="Times New Roman" w:cs="Times New Roman"/>
          <w:szCs w:val="22"/>
          <w:lang w:val="en-US" w:eastAsia="zh-CN"/>
        </w:rPr>
      </w:pPr>
      <w:r>
        <w:rPr>
          <w:rFonts w:hint="eastAsia" w:hAnsi="Times New Roman" w:cs="Times New Roman"/>
          <w:szCs w:val="22"/>
          <w:lang w:val="en-US" w:eastAsia="zh-CN"/>
        </w:rPr>
        <w:t>根据产品品种、工艺、口味等要求选择性添加相应辅料、香辛料、红油等进行调味拌和。</w:t>
      </w:r>
    </w:p>
    <w:p>
      <w:pPr>
        <w:pStyle w:val="86"/>
        <w:numPr>
          <w:ilvl w:val="0"/>
          <w:numId w:val="0"/>
        </w:numPr>
        <w:spacing w:before="156" w:after="156"/>
        <w:rPr>
          <w:rFonts w:hint="eastAsia" w:ascii="黑体_x0005_....." w:hAnsi="黑体_x0005_....." w:eastAsia="黑体_x0005_....." w:cs="Times New Roman"/>
          <w:color w:val="000000"/>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.4 </w:t>
      </w:r>
      <w:r>
        <w:rPr>
          <w:rFonts w:hint="eastAsia" w:hAnsi="Times New Roman" w:cs="Times New Roman"/>
          <w:szCs w:val="22"/>
          <w:lang w:val="en-US" w:eastAsia="zh-CN"/>
        </w:rPr>
        <w:t>杀菌</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Times New Roman" w:cs="Times New Roman"/>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.4.1 </w:t>
      </w:r>
      <w:r>
        <w:rPr>
          <w:rFonts w:hint="eastAsia" w:hAnsi="Times New Roman" w:cs="Times New Roman"/>
          <w:szCs w:val="22"/>
          <w:lang w:val="en-US" w:eastAsia="zh-CN"/>
        </w:rPr>
        <w:t>应对常温贮存销售的</w:t>
      </w:r>
      <w:r>
        <w:rPr>
          <w:rFonts w:hint="eastAsia" w:ascii="宋体_x0005_....." w:hAnsi="宋体_x0005_....." w:eastAsia="宋体_x0005_....." w:cs="Times New Roman"/>
          <w:color w:val="000000"/>
          <w:szCs w:val="22"/>
          <w:lang w:val="en-US" w:eastAsia="zh-CN"/>
        </w:rPr>
        <w:t>东坡泡菜</w:t>
      </w:r>
      <w:r>
        <w:rPr>
          <w:rFonts w:hint="eastAsia" w:hAnsi="Times New Roman" w:cs="Times New Roman"/>
          <w:szCs w:val="22"/>
          <w:lang w:val="en-US" w:eastAsia="zh-CN"/>
        </w:rPr>
        <w:t>产品进行杀菌。</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Times New Roman" w:cs="Times New Roman"/>
          <w:szCs w:val="22"/>
          <w:lang w:val="en-US" w:eastAsia="zh-CN"/>
        </w:rPr>
      </w:pPr>
      <w:r>
        <w:rPr>
          <w:rFonts w:hint="eastAsia" w:ascii="黑体_x0005_....." w:hAnsi="黑体_x0005_....." w:eastAsia="黑体_x0005_....."/>
          <w:color w:val="000000"/>
          <w:szCs w:val="22"/>
          <w:lang w:val="en-US" w:eastAsia="zh-CN"/>
        </w:rPr>
        <w:t>5.4</w:t>
      </w:r>
      <w:r>
        <w:rPr>
          <w:rFonts w:hint="eastAsia" w:ascii="黑体_x0005_....." w:hAnsi="黑体_x0005_....." w:eastAsia="黑体_x0005_....." w:cs="Times New Roman"/>
          <w:color w:val="000000"/>
          <w:szCs w:val="22"/>
          <w:lang w:val="en-US" w:eastAsia="zh-CN"/>
        </w:rPr>
        <w:t>.</w:t>
      </w:r>
      <w:r>
        <w:rPr>
          <w:rFonts w:hint="eastAsia" w:ascii="黑体_x0005_....." w:hAnsi="黑体_x0005_....." w:eastAsia="黑体_x0005_....."/>
          <w:color w:val="000000"/>
          <w:szCs w:val="22"/>
          <w:lang w:val="en-US" w:eastAsia="zh-CN"/>
        </w:rPr>
        <w:t>2</w:t>
      </w:r>
      <w:r>
        <w:rPr>
          <w:rFonts w:hint="eastAsia" w:ascii="黑体_x0005_....." w:hAnsi="黑体_x0005_....." w:eastAsia="黑体_x0005_....." w:cs="Times New Roman"/>
          <w:color w:val="000000"/>
          <w:szCs w:val="22"/>
          <w:lang w:val="en-US" w:eastAsia="zh-CN"/>
        </w:rPr>
        <w:t xml:space="preserve">.4.2 </w:t>
      </w:r>
      <w:r>
        <w:rPr>
          <w:rFonts w:hint="eastAsia" w:hAnsi="Times New Roman" w:cs="Times New Roman"/>
          <w:szCs w:val="22"/>
          <w:lang w:val="en-US" w:eastAsia="zh-CN"/>
        </w:rPr>
        <w:t>采用杀菌对已封袋（盖）的</w:t>
      </w:r>
      <w:r>
        <w:rPr>
          <w:rFonts w:hint="eastAsia" w:ascii="宋体_x0005_....." w:hAnsi="宋体_x0005_....." w:eastAsia="宋体_x0005_....." w:cs="Times New Roman"/>
          <w:color w:val="000000"/>
          <w:szCs w:val="22"/>
          <w:lang w:val="en-US" w:eastAsia="zh-CN"/>
        </w:rPr>
        <w:t>东坡泡菜</w:t>
      </w:r>
      <w:r>
        <w:rPr>
          <w:rFonts w:hint="eastAsia" w:hAnsi="Times New Roman" w:cs="Times New Roman"/>
          <w:szCs w:val="22"/>
          <w:lang w:val="en-US" w:eastAsia="zh-CN"/>
        </w:rPr>
        <w:t>半成品进行杀菌，杀菌温度70 ℃</w:t>
      </w:r>
      <w:r>
        <w:rPr>
          <w:rFonts w:hint="eastAsia" w:ascii="宋体" w:hAnsi="宋体" w:eastAsia="宋体" w:cs="Times New Roman"/>
          <w:kern w:val="0"/>
          <w:sz w:val="21"/>
          <w:szCs w:val="20"/>
          <w:lang w:val="en-US" w:eastAsia="zh-CN" w:bidi="ar-SA"/>
        </w:rPr>
        <w:t>～</w:t>
      </w:r>
      <w:r>
        <w:rPr>
          <w:rFonts w:hint="eastAsia" w:hAnsi="Times New Roman" w:cs="Times New Roman"/>
          <w:szCs w:val="22"/>
          <w:lang w:val="en-US" w:eastAsia="zh-CN"/>
        </w:rPr>
        <w:t>98 ℃，具体温度和时间按照产品品种、规格及使用的设备、设施来确定，杀菌时长10 min</w:t>
      </w:r>
      <w:r>
        <w:rPr>
          <w:rFonts w:hint="eastAsia" w:ascii="宋体" w:hAnsi="宋体" w:eastAsia="宋体" w:cs="Times New Roman"/>
          <w:kern w:val="0"/>
          <w:sz w:val="21"/>
          <w:szCs w:val="20"/>
          <w:lang w:val="en-US" w:eastAsia="zh-CN" w:bidi="ar-SA"/>
        </w:rPr>
        <w:t>～</w:t>
      </w:r>
      <w:r>
        <w:rPr>
          <w:rFonts w:hint="eastAsia" w:hAnsi="Times New Roman" w:cs="Times New Roman"/>
          <w:szCs w:val="22"/>
          <w:lang w:val="en-US" w:eastAsia="zh-CN"/>
        </w:rPr>
        <w:t>80 min。</w:t>
      </w:r>
    </w:p>
    <w:p>
      <w:pPr>
        <w:pStyle w:val="86"/>
        <w:spacing w:before="156" w:after="156"/>
        <w:ind w:left="0"/>
        <w:rPr>
          <w:rFonts w:hint="eastAsia"/>
        </w:rPr>
      </w:pPr>
      <w:r>
        <w:rPr>
          <w:rFonts w:hint="eastAsia"/>
          <w:szCs w:val="22"/>
          <w:lang w:eastAsia="zh-CN"/>
        </w:rPr>
        <w:t>质量</w:t>
      </w:r>
      <w:r>
        <w:rPr>
          <w:rFonts w:hint="eastAsia"/>
          <w:szCs w:val="22"/>
        </w:rPr>
        <w:t>要求</w:t>
      </w:r>
      <w:r>
        <w:rPr>
          <w:rFonts w:hint="eastAsia"/>
          <w:szCs w:val="22"/>
          <w:lang w:eastAsia="zh-CN"/>
        </w:rPr>
        <w:t>及检验方法</w:t>
      </w:r>
    </w:p>
    <w:p>
      <w:pPr>
        <w:pStyle w:val="86"/>
        <w:numPr>
          <w:ilvl w:val="0"/>
          <w:numId w:val="0"/>
        </w:numPr>
        <w:spacing w:before="156" w:after="156"/>
        <w:rPr>
          <w:rFonts w:hint="eastAsia" w:eastAsia="黑体"/>
          <w:lang w:eastAsia="zh-CN"/>
        </w:rPr>
      </w:pPr>
      <w:r>
        <w:rPr>
          <w:rFonts w:hint="eastAsia" w:ascii="黑体_x0005_....." w:hAnsi="黑体_x0005_....." w:eastAsia="黑体_x0005_....." w:cs="Times New Roman"/>
          <w:color w:val="000000"/>
          <w:szCs w:val="22"/>
          <w:lang w:val="en-US" w:eastAsia="zh-CN"/>
        </w:rPr>
        <w:t xml:space="preserve">6.1 </w:t>
      </w:r>
      <w:r>
        <w:rPr>
          <w:rFonts w:hint="eastAsia"/>
        </w:rPr>
        <w:t>感官</w:t>
      </w:r>
      <w:r>
        <w:rPr>
          <w:rFonts w:hint="eastAsia"/>
          <w:lang w:eastAsia="zh-CN"/>
        </w:rPr>
        <w:t>要求</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 w:eastAsia="zh-CN"/>
        </w:rPr>
        <w:t>应符合表</w:t>
      </w:r>
      <w:r>
        <w:rPr>
          <w:rFonts w:hint="eastAsia"/>
          <w:szCs w:val="22"/>
          <w:lang w:val="en-US" w:eastAsia="zh-CN"/>
        </w:rPr>
        <w:t>1的规定。</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黑体" w:hAnsi="黑体" w:eastAsia="黑体" w:cs="黑体"/>
          <w:szCs w:val="22"/>
          <w:lang w:val="en" w:eastAsia="zh-CN"/>
        </w:rPr>
      </w:pPr>
      <w:r>
        <w:rPr>
          <w:rFonts w:hint="eastAsia" w:ascii="黑体" w:hAnsi="黑体" w:eastAsia="黑体" w:cs="黑体"/>
          <w:szCs w:val="22"/>
          <w:lang w:val="en-US" w:eastAsia="zh-CN"/>
        </w:rPr>
        <w:t xml:space="preserve">表1 </w:t>
      </w:r>
      <w:r>
        <w:rPr>
          <w:rFonts w:hint="eastAsia" w:ascii="黑体" w:hAnsi="黑体" w:eastAsia="黑体" w:cs="黑体"/>
          <w:szCs w:val="22"/>
          <w:lang w:val="en" w:eastAsia="zh-CN"/>
        </w:rPr>
        <w:t>东坡泡菜感官要求及检验方法</w:t>
      </w:r>
    </w:p>
    <w:tbl>
      <w:tblPr>
        <w:tblStyle w:val="28"/>
        <w:tblW w:w="9351" w:type="dxa"/>
        <w:jc w:val="center"/>
        <w:tblLayout w:type="fixed"/>
        <w:tblCellMar>
          <w:top w:w="15" w:type="dxa"/>
          <w:left w:w="15" w:type="dxa"/>
          <w:bottom w:w="15" w:type="dxa"/>
          <w:right w:w="15" w:type="dxa"/>
        </w:tblCellMar>
      </w:tblPr>
      <w:tblGrid>
        <w:gridCol w:w="1219"/>
        <w:gridCol w:w="6831"/>
        <w:gridCol w:w="1301"/>
      </w:tblGrid>
      <w:tr>
        <w:tblPrEx>
          <w:tblCellMar>
            <w:top w:w="15" w:type="dxa"/>
            <w:left w:w="15" w:type="dxa"/>
            <w:bottom w:w="15" w:type="dxa"/>
            <w:right w:w="15" w:type="dxa"/>
          </w:tblCellMar>
        </w:tblPrEx>
        <w:trPr>
          <w:trHeight w:val="517" w:hRule="atLeast"/>
          <w:jc w:val="center"/>
        </w:trPr>
        <w:tc>
          <w:tcPr>
            <w:tcW w:w="1219" w:type="dxa"/>
            <w:tcBorders>
              <w:top w:val="single" w:color="auto" w:sz="4" w:space="0"/>
              <w:left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ascii="宋体" w:eastAsia="宋体"/>
                <w:spacing w:val="0"/>
                <w:w w:val="100"/>
                <w:sz w:val="18"/>
                <w:szCs w:val="18"/>
              </w:rPr>
            </w:pPr>
            <w:r>
              <w:rPr>
                <w:rFonts w:hint="eastAsia" w:ascii="宋体" w:eastAsia="宋体"/>
                <w:spacing w:val="0"/>
                <w:w w:val="100"/>
                <w:sz w:val="18"/>
                <w:szCs w:val="18"/>
              </w:rPr>
              <w:t>项目</w:t>
            </w:r>
          </w:p>
        </w:tc>
        <w:tc>
          <w:tcPr>
            <w:tcW w:w="6831"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ascii="宋体" w:eastAsia="宋体"/>
                <w:spacing w:val="0"/>
                <w:w w:val="100"/>
                <w:sz w:val="18"/>
                <w:szCs w:val="18"/>
              </w:rPr>
            </w:pPr>
            <w:r>
              <w:rPr>
                <w:rFonts w:hint="eastAsia" w:ascii="宋体" w:eastAsia="宋体"/>
                <w:spacing w:val="0"/>
                <w:w w:val="100"/>
                <w:sz w:val="18"/>
                <w:szCs w:val="18"/>
              </w:rPr>
              <w:t>指标</w:t>
            </w:r>
          </w:p>
        </w:tc>
        <w:tc>
          <w:tcPr>
            <w:tcW w:w="1301" w:type="dxa"/>
            <w:tcBorders>
              <w:top w:val="single" w:color="auto" w:sz="4" w:space="0"/>
              <w:left w:val="nil"/>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hint="eastAsia" w:ascii="宋体" w:eastAsia="宋体"/>
                <w:spacing w:val="0"/>
                <w:w w:val="100"/>
                <w:sz w:val="18"/>
                <w:szCs w:val="18"/>
              </w:rPr>
            </w:pPr>
            <w:r>
              <w:rPr>
                <w:rFonts w:hint="eastAsia" w:ascii="宋体" w:eastAsia="宋体"/>
                <w:spacing w:val="0"/>
                <w:w w:val="100"/>
                <w:sz w:val="18"/>
                <w:szCs w:val="18"/>
              </w:rPr>
              <w:t>检验方法</w:t>
            </w:r>
          </w:p>
        </w:tc>
      </w:tr>
      <w:tr>
        <w:tblPrEx>
          <w:tblCellMar>
            <w:top w:w="15" w:type="dxa"/>
            <w:left w:w="15" w:type="dxa"/>
            <w:bottom w:w="15" w:type="dxa"/>
            <w:right w:w="15" w:type="dxa"/>
          </w:tblCellMar>
        </w:tblPrEx>
        <w:trPr>
          <w:trHeight w:val="283" w:hRule="atLeast"/>
          <w:jc w:val="center"/>
        </w:trPr>
        <w:tc>
          <w:tcPr>
            <w:tcW w:w="1219"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hAnsi="Times New Roman" w:cs="Times New Roman"/>
                <w:spacing w:val="0"/>
                <w:w w:val="100"/>
                <w:sz w:val="18"/>
                <w:szCs w:val="18"/>
                <w:lang w:eastAsia="zh-CN"/>
              </w:rPr>
            </w:pPr>
            <w:r>
              <w:rPr>
                <w:rFonts w:hint="eastAsia" w:hAnsi="Times New Roman" w:cs="Times New Roman"/>
                <w:spacing w:val="0"/>
                <w:w w:val="100"/>
                <w:sz w:val="18"/>
                <w:szCs w:val="18"/>
                <w:lang w:eastAsia="zh-CN"/>
              </w:rPr>
              <w:t>色泽</w:t>
            </w:r>
          </w:p>
        </w:tc>
        <w:tc>
          <w:tcPr>
            <w:tcW w:w="6831"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both"/>
              <w:textAlignment w:val="auto"/>
              <w:rPr>
                <w:rFonts w:hint="eastAsia" w:hAnsi="Times New Roman" w:cs="Times New Roman"/>
                <w:spacing w:val="0"/>
                <w:w w:val="100"/>
                <w:sz w:val="18"/>
                <w:szCs w:val="18"/>
                <w:lang w:val="en-US" w:eastAsia="zh-CN"/>
              </w:rPr>
            </w:pPr>
            <w:r>
              <w:rPr>
                <w:rFonts w:hint="eastAsia" w:hAnsi="Times New Roman" w:cs="Times New Roman"/>
                <w:spacing w:val="0"/>
                <w:w w:val="100"/>
                <w:sz w:val="18"/>
                <w:szCs w:val="18"/>
                <w:lang w:val="en-US" w:eastAsia="zh-CN"/>
              </w:rPr>
              <w:t>具有本产品固有的色泽，红润光亮</w:t>
            </w:r>
          </w:p>
        </w:tc>
        <w:tc>
          <w:tcPr>
            <w:tcW w:w="1301" w:type="dxa"/>
            <w:vMerge w:val="restart"/>
            <w:tcBorders>
              <w:top w:val="single" w:color="auto" w:sz="4" w:space="0"/>
              <w:left w:val="nil"/>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hint="default" w:ascii="宋体" w:hAnsi="Times New Roman" w:eastAsia="宋体" w:cs="Times New Roman"/>
                <w:spacing w:val="0"/>
                <w:w w:val="100"/>
                <w:sz w:val="18"/>
                <w:szCs w:val="18"/>
                <w:lang w:val="en-US" w:eastAsia="zh-CN"/>
              </w:rPr>
            </w:pPr>
            <w:r>
              <w:rPr>
                <w:rFonts w:hint="eastAsia" w:ascii="宋体" w:hAnsi="Times New Roman" w:eastAsia="宋体" w:cs="Times New Roman"/>
                <w:spacing w:val="0"/>
                <w:w w:val="100"/>
                <w:sz w:val="18"/>
                <w:szCs w:val="18"/>
                <w:lang w:val="en-US" w:eastAsia="zh-CN"/>
              </w:rPr>
              <w:t>SB/T 10756</w:t>
            </w:r>
          </w:p>
        </w:tc>
      </w:tr>
      <w:tr>
        <w:tblPrEx>
          <w:tblCellMar>
            <w:top w:w="15" w:type="dxa"/>
            <w:left w:w="15" w:type="dxa"/>
            <w:bottom w:w="15" w:type="dxa"/>
            <w:right w:w="15" w:type="dxa"/>
          </w:tblCellMar>
        </w:tblPrEx>
        <w:trPr>
          <w:trHeight w:val="344" w:hRule="atLeast"/>
          <w:jc w:val="center"/>
        </w:trPr>
        <w:tc>
          <w:tcPr>
            <w:tcW w:w="1219"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香气</w:t>
            </w:r>
          </w:p>
        </w:tc>
        <w:tc>
          <w:tcPr>
            <w:tcW w:w="6831"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both"/>
              <w:textAlignment w:val="auto"/>
              <w:rPr>
                <w:rFonts w:hint="default" w:hAnsi="Times New Roman" w:cs="Times New Roman"/>
                <w:spacing w:val="0"/>
                <w:w w:val="100"/>
                <w:sz w:val="18"/>
                <w:szCs w:val="18"/>
                <w:lang w:val="en-US" w:eastAsia="zh-CN"/>
              </w:rPr>
            </w:pPr>
            <w:r>
              <w:rPr>
                <w:rFonts w:hint="eastAsia" w:hAnsi="Times New Roman" w:cs="Times New Roman"/>
                <w:spacing w:val="0"/>
                <w:w w:val="100"/>
                <w:sz w:val="18"/>
                <w:szCs w:val="18"/>
                <w:lang w:val="en-US" w:eastAsia="zh-CN"/>
              </w:rPr>
              <w:t>具有本产品固有香气，无不良气味</w:t>
            </w:r>
          </w:p>
        </w:tc>
        <w:tc>
          <w:tcPr>
            <w:tcW w:w="1301" w:type="dxa"/>
            <w:vMerge w:val="continue"/>
            <w:tcBorders>
              <w:left w:val="nil"/>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both"/>
              <w:textAlignment w:val="auto"/>
              <w:rPr>
                <w:rFonts w:hint="eastAsia" w:ascii="宋体" w:hAnsi="Times New Roman" w:eastAsia="宋体" w:cs="Times New Roman"/>
                <w:spacing w:val="0"/>
                <w:w w:val="100"/>
                <w:sz w:val="18"/>
                <w:szCs w:val="18"/>
                <w:lang w:eastAsia="zh-CN"/>
              </w:rPr>
            </w:pPr>
          </w:p>
        </w:tc>
      </w:tr>
      <w:tr>
        <w:tblPrEx>
          <w:tblCellMar>
            <w:top w:w="15" w:type="dxa"/>
            <w:left w:w="15" w:type="dxa"/>
            <w:bottom w:w="15" w:type="dxa"/>
            <w:right w:w="15" w:type="dxa"/>
          </w:tblCellMar>
        </w:tblPrEx>
        <w:trPr>
          <w:trHeight w:val="283" w:hRule="atLeast"/>
          <w:jc w:val="center"/>
        </w:trPr>
        <w:tc>
          <w:tcPr>
            <w:tcW w:w="1219"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hAnsi="宋体" w:eastAsia="宋体"/>
                <w:color w:val="000000"/>
                <w:spacing w:val="0"/>
                <w:w w:val="100"/>
                <w:sz w:val="18"/>
                <w:szCs w:val="18"/>
                <w:shd w:val="clear" w:color="auto" w:fill="FFFFFF"/>
                <w:lang w:eastAsia="zh-CN"/>
              </w:rPr>
            </w:pPr>
            <w:r>
              <w:rPr>
                <w:rFonts w:hint="eastAsia" w:hAnsi="宋体"/>
                <w:color w:val="000000"/>
                <w:spacing w:val="0"/>
                <w:w w:val="100"/>
                <w:sz w:val="18"/>
                <w:szCs w:val="18"/>
                <w:shd w:val="clear" w:color="auto" w:fill="FFFFFF"/>
                <w:lang w:eastAsia="zh-CN"/>
              </w:rPr>
              <w:t>滋味、气味</w:t>
            </w:r>
          </w:p>
        </w:tc>
        <w:tc>
          <w:tcPr>
            <w:tcW w:w="6831"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both"/>
              <w:textAlignment w:val="auto"/>
              <w:rPr>
                <w:rFonts w:hint="default" w:hAnsi="Times New Roman" w:cs="Times New Roman"/>
                <w:spacing w:val="0"/>
                <w:w w:val="100"/>
                <w:sz w:val="18"/>
                <w:szCs w:val="18"/>
                <w:lang w:val="en-US" w:eastAsia="zh-CN"/>
              </w:rPr>
            </w:pPr>
            <w:r>
              <w:rPr>
                <w:rFonts w:hint="eastAsia" w:hAnsi="Times New Roman" w:cs="Times New Roman"/>
                <w:spacing w:val="0"/>
                <w:w w:val="100"/>
                <w:sz w:val="18"/>
                <w:szCs w:val="18"/>
                <w:lang w:val="en-US" w:eastAsia="zh-CN"/>
              </w:rPr>
              <w:t>具有本产品固有的滋味，质地脆嫩，咸淡适口，细韧耐嚼、入口香脆、回味悠长，无异味</w:t>
            </w:r>
          </w:p>
        </w:tc>
        <w:tc>
          <w:tcPr>
            <w:tcW w:w="1301" w:type="dxa"/>
            <w:vMerge w:val="continue"/>
            <w:tcBorders>
              <w:left w:val="nil"/>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hAnsi="宋体"/>
                <w:color w:val="000000"/>
                <w:spacing w:val="0"/>
                <w:w w:val="100"/>
                <w:sz w:val="18"/>
                <w:szCs w:val="18"/>
                <w:shd w:val="clear" w:color="auto" w:fill="FFFFFF"/>
              </w:rPr>
            </w:pPr>
          </w:p>
        </w:tc>
      </w:tr>
      <w:tr>
        <w:tblPrEx>
          <w:tblCellMar>
            <w:top w:w="15" w:type="dxa"/>
            <w:left w:w="15" w:type="dxa"/>
            <w:bottom w:w="15" w:type="dxa"/>
            <w:right w:w="15" w:type="dxa"/>
          </w:tblCellMar>
        </w:tblPrEx>
        <w:trPr>
          <w:trHeight w:val="283" w:hRule="atLeast"/>
          <w:jc w:val="center"/>
        </w:trPr>
        <w:tc>
          <w:tcPr>
            <w:tcW w:w="1219"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hAnsi="宋体" w:eastAsia="宋体"/>
                <w:color w:val="000000"/>
                <w:spacing w:val="0"/>
                <w:w w:val="100"/>
                <w:sz w:val="18"/>
                <w:szCs w:val="18"/>
                <w:shd w:val="clear" w:color="auto" w:fill="FFFFFF"/>
                <w:lang w:eastAsia="zh-CN"/>
              </w:rPr>
            </w:pPr>
            <w:r>
              <w:rPr>
                <w:rFonts w:hint="eastAsia" w:hAnsi="宋体"/>
                <w:color w:val="000000"/>
                <w:spacing w:val="0"/>
                <w:w w:val="100"/>
                <w:sz w:val="18"/>
                <w:szCs w:val="18"/>
                <w:shd w:val="clear" w:color="auto" w:fill="FFFFFF"/>
                <w:lang w:eastAsia="zh-CN"/>
              </w:rPr>
              <w:t>组织形态</w:t>
            </w:r>
          </w:p>
        </w:tc>
        <w:tc>
          <w:tcPr>
            <w:tcW w:w="6831"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both"/>
              <w:textAlignment w:val="auto"/>
              <w:rPr>
                <w:rFonts w:hint="eastAsia" w:hAnsi="Times New Roman" w:cs="Times New Roman"/>
                <w:spacing w:val="0"/>
                <w:w w:val="100"/>
                <w:sz w:val="18"/>
                <w:szCs w:val="18"/>
                <w:lang w:val="en-US" w:eastAsia="zh-CN"/>
              </w:rPr>
            </w:pPr>
            <w:r>
              <w:rPr>
                <w:rFonts w:hint="eastAsia" w:hAnsi="Times New Roman" w:cs="Times New Roman"/>
                <w:spacing w:val="0"/>
                <w:w w:val="100"/>
                <w:sz w:val="18"/>
                <w:szCs w:val="18"/>
                <w:lang w:val="en-US" w:eastAsia="zh-CN"/>
              </w:rPr>
              <w:t>呈本产品固有形态、质地</w:t>
            </w:r>
          </w:p>
        </w:tc>
        <w:tc>
          <w:tcPr>
            <w:tcW w:w="1301" w:type="dxa"/>
            <w:vMerge w:val="continue"/>
            <w:tcBorders>
              <w:left w:val="nil"/>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hAnsi="宋体" w:eastAsia="宋体"/>
                <w:color w:val="000000"/>
                <w:spacing w:val="0"/>
                <w:w w:val="100"/>
                <w:sz w:val="18"/>
                <w:szCs w:val="18"/>
                <w:shd w:val="clear" w:color="auto" w:fill="FFFFFF"/>
                <w:lang w:val="en-US" w:eastAsia="zh-CN"/>
              </w:rPr>
            </w:pPr>
          </w:p>
        </w:tc>
      </w:tr>
      <w:tr>
        <w:tblPrEx>
          <w:tblCellMar>
            <w:top w:w="15" w:type="dxa"/>
            <w:left w:w="15" w:type="dxa"/>
            <w:bottom w:w="15" w:type="dxa"/>
            <w:right w:w="15" w:type="dxa"/>
          </w:tblCellMar>
        </w:tblPrEx>
        <w:trPr>
          <w:trHeight w:val="283" w:hRule="atLeast"/>
          <w:jc w:val="center"/>
        </w:trPr>
        <w:tc>
          <w:tcPr>
            <w:tcW w:w="1219"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hAnsi="宋体"/>
                <w:color w:val="000000"/>
                <w:spacing w:val="0"/>
                <w:w w:val="100"/>
                <w:sz w:val="18"/>
                <w:szCs w:val="18"/>
                <w:shd w:val="clear" w:color="auto" w:fill="FFFFFF"/>
                <w:lang w:eastAsia="zh-CN"/>
              </w:rPr>
            </w:pPr>
            <w:r>
              <w:rPr>
                <w:rFonts w:hint="eastAsia" w:hAnsi="宋体"/>
                <w:color w:val="000000"/>
                <w:spacing w:val="0"/>
                <w:w w:val="100"/>
                <w:sz w:val="18"/>
                <w:szCs w:val="18"/>
                <w:shd w:val="clear" w:color="auto" w:fill="FFFFFF"/>
                <w:lang w:eastAsia="zh-CN"/>
              </w:rPr>
              <w:t>杂质</w:t>
            </w:r>
          </w:p>
        </w:tc>
        <w:tc>
          <w:tcPr>
            <w:tcW w:w="6831"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both"/>
              <w:textAlignment w:val="auto"/>
              <w:rPr>
                <w:rFonts w:hint="eastAsia" w:hAnsi="Times New Roman" w:cs="Times New Roman"/>
                <w:spacing w:val="0"/>
                <w:w w:val="100"/>
                <w:sz w:val="18"/>
                <w:szCs w:val="18"/>
                <w:lang w:val="en-US" w:eastAsia="zh-CN"/>
              </w:rPr>
            </w:pPr>
            <w:r>
              <w:rPr>
                <w:rFonts w:hint="eastAsia" w:hAnsi="Times New Roman" w:cs="Times New Roman"/>
                <w:spacing w:val="0"/>
                <w:w w:val="100"/>
                <w:sz w:val="18"/>
                <w:szCs w:val="18"/>
                <w:lang w:val="en-US" w:eastAsia="zh-CN"/>
              </w:rPr>
              <w:t>无肉眼可见外来杂质</w:t>
            </w:r>
          </w:p>
        </w:tc>
        <w:tc>
          <w:tcPr>
            <w:tcW w:w="1301" w:type="dxa"/>
            <w:vMerge w:val="continue"/>
            <w:tcBorders>
              <w:left w:val="nil"/>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hAnsi="宋体" w:eastAsia="宋体"/>
                <w:color w:val="000000"/>
                <w:spacing w:val="0"/>
                <w:w w:val="100"/>
                <w:sz w:val="18"/>
                <w:szCs w:val="18"/>
                <w:shd w:val="clear" w:color="auto" w:fill="FFFFFF"/>
                <w:lang w:val="en-US" w:eastAsia="zh-CN"/>
              </w:rPr>
            </w:pPr>
          </w:p>
        </w:tc>
      </w:tr>
    </w:tbl>
    <w:p>
      <w:pPr>
        <w:pStyle w:val="86"/>
        <w:widowControl w:val="0"/>
        <w:numPr>
          <w:ilvl w:val="0"/>
          <w:numId w:val="0"/>
        </w:numPr>
        <w:spacing w:before="156" w:after="156"/>
        <w:rPr>
          <w:rFonts w:hint="eastAsia" w:eastAsia="黑体"/>
          <w:lang w:eastAsia="zh-CN"/>
        </w:rPr>
      </w:pPr>
      <w:r>
        <w:rPr>
          <w:rFonts w:hint="eastAsia"/>
          <w:lang w:val="en-US" w:eastAsia="zh-CN"/>
        </w:rPr>
        <w:t>6</w:t>
      </w:r>
      <w:r>
        <w:rPr>
          <w:rFonts w:hint="eastAsia"/>
        </w:rPr>
        <w:t>.</w:t>
      </w:r>
      <w:r>
        <w:rPr>
          <w:rFonts w:hint="eastAsia"/>
          <w:lang w:val="en-US" w:eastAsia="zh-CN"/>
        </w:rPr>
        <w:t>2</w:t>
      </w:r>
      <w:r>
        <w:rPr>
          <w:rFonts w:hint="eastAsia"/>
        </w:rPr>
        <w:t xml:space="preserve"> </w:t>
      </w:r>
      <w:r>
        <w:rPr>
          <w:rFonts w:hint="eastAsia"/>
          <w:lang w:eastAsia="zh-CN"/>
        </w:rPr>
        <w:t>理化指标及检验方法</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 w:eastAsia="zh-CN"/>
        </w:rPr>
        <w:t>应符合表</w:t>
      </w:r>
      <w:r>
        <w:rPr>
          <w:rFonts w:hint="eastAsia"/>
          <w:szCs w:val="22"/>
          <w:lang w:val="en-US" w:eastAsia="zh-CN"/>
        </w:rPr>
        <w:t>2的规定。</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黑体" w:hAnsi="黑体" w:eastAsia="黑体" w:cs="黑体"/>
          <w:szCs w:val="22"/>
          <w:lang w:val="en" w:eastAsia="zh-CN"/>
        </w:rPr>
      </w:pPr>
      <w:r>
        <w:rPr>
          <w:rFonts w:hint="eastAsia" w:ascii="黑体" w:hAnsi="黑体" w:eastAsia="黑体" w:cs="黑体"/>
          <w:szCs w:val="22"/>
          <w:lang w:val="en-US" w:eastAsia="zh-CN"/>
        </w:rPr>
        <w:t xml:space="preserve">表2 </w:t>
      </w:r>
      <w:r>
        <w:rPr>
          <w:rFonts w:hint="eastAsia" w:ascii="黑体" w:hAnsi="黑体" w:eastAsia="黑体" w:cs="黑体"/>
          <w:szCs w:val="22"/>
          <w:lang w:val="en" w:eastAsia="zh-CN"/>
        </w:rPr>
        <w:t>东坡泡菜理化指标及检测方法</w:t>
      </w:r>
    </w:p>
    <w:tbl>
      <w:tblPr>
        <w:tblStyle w:val="28"/>
        <w:tblW w:w="9351" w:type="dxa"/>
        <w:jc w:val="center"/>
        <w:tblLayout w:type="fixed"/>
        <w:tblCellMar>
          <w:top w:w="15" w:type="dxa"/>
          <w:left w:w="15" w:type="dxa"/>
          <w:bottom w:w="15" w:type="dxa"/>
          <w:right w:w="15" w:type="dxa"/>
        </w:tblCellMar>
      </w:tblPr>
      <w:tblGrid>
        <w:gridCol w:w="3977"/>
        <w:gridCol w:w="1846"/>
        <w:gridCol w:w="1777"/>
        <w:gridCol w:w="1751"/>
      </w:tblGrid>
      <w:tr>
        <w:tblPrEx>
          <w:tblCellMar>
            <w:top w:w="15" w:type="dxa"/>
            <w:left w:w="15" w:type="dxa"/>
            <w:bottom w:w="15" w:type="dxa"/>
            <w:right w:w="15" w:type="dxa"/>
          </w:tblCellMar>
        </w:tblPrEx>
        <w:trPr>
          <w:trHeight w:val="283" w:hRule="atLeast"/>
          <w:jc w:val="center"/>
        </w:trPr>
        <w:tc>
          <w:tcPr>
            <w:tcW w:w="3977" w:type="dxa"/>
            <w:vMerge w:val="restart"/>
            <w:tcBorders>
              <w:top w:val="single" w:color="auto" w:sz="4" w:space="0"/>
              <w:left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ascii="宋体" w:eastAsia="宋体"/>
                <w:spacing w:val="0"/>
                <w:w w:val="100"/>
                <w:sz w:val="18"/>
                <w:szCs w:val="18"/>
              </w:rPr>
            </w:pPr>
            <w:r>
              <w:rPr>
                <w:rFonts w:hint="eastAsia" w:ascii="宋体" w:eastAsia="宋体"/>
                <w:spacing w:val="0"/>
                <w:w w:val="100"/>
                <w:sz w:val="18"/>
                <w:szCs w:val="18"/>
              </w:rPr>
              <w:t>项目</w:t>
            </w:r>
          </w:p>
        </w:tc>
        <w:tc>
          <w:tcPr>
            <w:tcW w:w="3623" w:type="dxa"/>
            <w:gridSpan w:val="2"/>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ascii="宋体" w:eastAsia="宋体"/>
                <w:spacing w:val="0"/>
                <w:w w:val="100"/>
                <w:sz w:val="18"/>
                <w:szCs w:val="18"/>
              </w:rPr>
            </w:pPr>
            <w:r>
              <w:rPr>
                <w:rFonts w:hint="eastAsia" w:ascii="宋体" w:eastAsia="宋体"/>
                <w:spacing w:val="0"/>
                <w:w w:val="100"/>
                <w:sz w:val="18"/>
                <w:szCs w:val="18"/>
              </w:rPr>
              <w:t>指标</w:t>
            </w:r>
          </w:p>
        </w:tc>
        <w:tc>
          <w:tcPr>
            <w:tcW w:w="1751" w:type="dxa"/>
            <w:vMerge w:val="restart"/>
            <w:tcBorders>
              <w:top w:val="single" w:color="auto" w:sz="4" w:space="0"/>
              <w:left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hint="eastAsia" w:ascii="宋体" w:eastAsia="宋体"/>
                <w:spacing w:val="0"/>
                <w:w w:val="100"/>
                <w:sz w:val="18"/>
                <w:szCs w:val="18"/>
              </w:rPr>
            </w:pPr>
            <w:r>
              <w:rPr>
                <w:rFonts w:hint="eastAsia" w:ascii="宋体" w:eastAsia="宋体"/>
                <w:spacing w:val="0"/>
                <w:w w:val="100"/>
                <w:sz w:val="18"/>
                <w:szCs w:val="18"/>
              </w:rPr>
              <w:t>检验方法</w:t>
            </w:r>
          </w:p>
        </w:tc>
      </w:tr>
      <w:tr>
        <w:tblPrEx>
          <w:tblCellMar>
            <w:top w:w="15" w:type="dxa"/>
            <w:left w:w="15" w:type="dxa"/>
            <w:bottom w:w="15" w:type="dxa"/>
            <w:right w:w="15" w:type="dxa"/>
          </w:tblCellMar>
        </w:tblPrEx>
        <w:trPr>
          <w:trHeight w:val="283" w:hRule="atLeast"/>
          <w:jc w:val="center"/>
        </w:trPr>
        <w:tc>
          <w:tcPr>
            <w:tcW w:w="3977" w:type="dxa"/>
            <w:vMerge w:val="continue"/>
            <w:tcBorders>
              <w:left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hint="eastAsia" w:ascii="宋体" w:eastAsia="宋体"/>
                <w:spacing w:val="0"/>
                <w:w w:val="100"/>
                <w:sz w:val="18"/>
                <w:szCs w:val="18"/>
              </w:rPr>
            </w:pPr>
          </w:p>
        </w:tc>
        <w:tc>
          <w:tcPr>
            <w:tcW w:w="1846"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jc w:val="center"/>
              <w:textAlignment w:val="auto"/>
              <w:rPr>
                <w:rFonts w:hint="eastAsia" w:ascii="宋体" w:hAnsi="Times New Roman" w:eastAsia="宋体" w:cs="Times New Roman"/>
                <w:spacing w:val="0"/>
                <w:w w:val="100"/>
                <w:sz w:val="18"/>
                <w:szCs w:val="18"/>
                <w:lang w:val="en-US" w:eastAsia="zh-CN" w:bidi="ar-SA"/>
              </w:rPr>
            </w:pPr>
            <w:r>
              <w:rPr>
                <w:rFonts w:hint="eastAsia" w:ascii="宋体" w:eastAsia="宋体"/>
                <w:spacing w:val="0"/>
                <w:w w:val="100"/>
                <w:sz w:val="18"/>
                <w:szCs w:val="18"/>
                <w:lang w:val="en-US" w:eastAsia="zh-CN"/>
              </w:rPr>
              <w:t>即食</w:t>
            </w:r>
          </w:p>
        </w:tc>
        <w:tc>
          <w:tcPr>
            <w:tcW w:w="1777"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jc w:val="center"/>
              <w:textAlignment w:val="auto"/>
              <w:rPr>
                <w:rFonts w:hint="eastAsia" w:ascii="宋体" w:hAnsi="Times New Roman" w:eastAsia="宋体" w:cs="Times New Roman"/>
                <w:spacing w:val="0"/>
                <w:w w:val="100"/>
                <w:sz w:val="18"/>
                <w:szCs w:val="18"/>
                <w:lang w:val="en-US" w:eastAsia="zh-CN" w:bidi="ar-SA"/>
              </w:rPr>
            </w:pPr>
            <w:r>
              <w:rPr>
                <w:rFonts w:hint="eastAsia" w:ascii="宋体" w:eastAsia="宋体"/>
                <w:spacing w:val="0"/>
                <w:w w:val="100"/>
                <w:sz w:val="18"/>
                <w:szCs w:val="18"/>
                <w:lang w:val="en-US" w:eastAsia="zh-CN"/>
              </w:rPr>
              <w:t>非即食</w:t>
            </w:r>
          </w:p>
        </w:tc>
        <w:tc>
          <w:tcPr>
            <w:tcW w:w="1751" w:type="dxa"/>
            <w:vMerge w:val="continue"/>
            <w:tcBorders>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hint="eastAsia" w:ascii="宋体" w:eastAsia="宋体"/>
                <w:spacing w:val="0"/>
                <w:w w:val="100"/>
                <w:sz w:val="18"/>
                <w:szCs w:val="18"/>
              </w:rPr>
            </w:pPr>
          </w:p>
        </w:tc>
      </w:tr>
      <w:tr>
        <w:tblPrEx>
          <w:tblCellMar>
            <w:top w:w="15" w:type="dxa"/>
            <w:left w:w="15" w:type="dxa"/>
            <w:bottom w:w="15" w:type="dxa"/>
            <w:right w:w="15" w:type="dxa"/>
          </w:tblCellMar>
        </w:tblPrEx>
        <w:trPr>
          <w:trHeight w:val="283" w:hRule="atLeast"/>
          <w:jc w:val="center"/>
        </w:trPr>
        <w:tc>
          <w:tcPr>
            <w:tcW w:w="3977"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eastAsia="zh-CN"/>
              </w:rPr>
              <w:t>水分，（</w:t>
            </w:r>
            <w:r>
              <w:rPr>
                <w:rFonts w:hint="eastAsia"/>
                <w:spacing w:val="0"/>
                <w:w w:val="100"/>
                <w:sz w:val="18"/>
                <w:szCs w:val="18"/>
                <w:lang w:val="en-US" w:eastAsia="zh-CN"/>
              </w:rPr>
              <w:t xml:space="preserve">g/100 g </w:t>
            </w:r>
            <w:r>
              <w:rPr>
                <w:rFonts w:hint="eastAsia"/>
                <w:spacing w:val="0"/>
                <w:w w:val="100"/>
                <w:sz w:val="18"/>
                <w:szCs w:val="18"/>
                <w:lang w:eastAsia="zh-CN"/>
              </w:rPr>
              <w:t>）</w:t>
            </w:r>
            <w:r>
              <w:rPr>
                <w:rFonts w:hint="eastAsia"/>
                <w:spacing w:val="0"/>
                <w:w w:val="100"/>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tc>
        <w:tc>
          <w:tcPr>
            <w:tcW w:w="3623" w:type="dxa"/>
            <w:gridSpan w:val="2"/>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jc w:val="center"/>
              <w:textAlignment w:val="auto"/>
              <w:rPr>
                <w:rFonts w:hint="default" w:ascii="宋体" w:eastAsia="宋体"/>
                <w:spacing w:val="0"/>
                <w:w w:val="100"/>
                <w:sz w:val="18"/>
                <w:szCs w:val="18"/>
                <w:lang w:val="en-US" w:eastAsia="zh-CN"/>
              </w:rPr>
            </w:pPr>
            <w:r>
              <w:rPr>
                <w:rFonts w:hint="eastAsia" w:ascii="宋体" w:eastAsia="宋体"/>
                <w:spacing w:val="0"/>
                <w:w w:val="100"/>
                <w:sz w:val="18"/>
                <w:szCs w:val="18"/>
                <w:lang w:val="en-US" w:eastAsia="zh-CN"/>
              </w:rPr>
              <w:t>92.0</w:t>
            </w:r>
          </w:p>
        </w:tc>
        <w:tc>
          <w:tcPr>
            <w:tcW w:w="1751"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hAnsi="宋体" w:cs="Times New Roman"/>
                <w:color w:val="000000"/>
                <w:spacing w:val="0"/>
                <w:w w:val="100"/>
                <w:sz w:val="18"/>
                <w:szCs w:val="18"/>
                <w:shd w:val="clear" w:color="auto" w:fill="FFFFFF"/>
                <w:lang w:val="en-US" w:eastAsia="zh-CN"/>
              </w:rPr>
            </w:pPr>
            <w:r>
              <w:rPr>
                <w:rFonts w:hint="eastAsia" w:hAnsi="宋体" w:cs="Times New Roman"/>
                <w:color w:val="000000"/>
                <w:spacing w:val="0"/>
                <w:w w:val="100"/>
                <w:sz w:val="18"/>
                <w:szCs w:val="18"/>
                <w:shd w:val="clear" w:color="auto" w:fill="FFFFFF"/>
                <w:lang w:val="en-US" w:eastAsia="zh-CN"/>
              </w:rPr>
              <w:t>GB 5009.3</w:t>
            </w:r>
          </w:p>
        </w:tc>
      </w:tr>
      <w:tr>
        <w:tblPrEx>
          <w:tblCellMar>
            <w:top w:w="15" w:type="dxa"/>
            <w:left w:w="15" w:type="dxa"/>
            <w:bottom w:w="15" w:type="dxa"/>
            <w:right w:w="15" w:type="dxa"/>
          </w:tblCellMar>
        </w:tblPrEx>
        <w:trPr>
          <w:trHeight w:val="283" w:hRule="atLeast"/>
          <w:jc w:val="center"/>
        </w:trPr>
        <w:tc>
          <w:tcPr>
            <w:tcW w:w="3977"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Times New Roman" w:eastAsia="宋体" w:cs="Times New Roman"/>
                <w:spacing w:val="0"/>
                <w:w w:val="100"/>
                <w:sz w:val="18"/>
                <w:szCs w:val="18"/>
                <w:lang w:val="en-US" w:eastAsia="zh-CN" w:bidi="ar-SA"/>
              </w:rPr>
            </w:pPr>
            <w:r>
              <w:rPr>
                <w:rFonts w:hint="eastAsia"/>
                <w:spacing w:val="0"/>
                <w:w w:val="100"/>
                <w:sz w:val="18"/>
                <w:szCs w:val="18"/>
                <w:lang w:val="en-US" w:eastAsia="zh-CN"/>
              </w:rPr>
              <w:t>食用盐（以NaCl计）</w:t>
            </w:r>
            <w:r>
              <w:rPr>
                <w:rFonts w:hint="eastAsia"/>
                <w:spacing w:val="0"/>
                <w:w w:val="100"/>
                <w:sz w:val="18"/>
                <w:szCs w:val="18"/>
                <w:lang w:eastAsia="zh-CN"/>
              </w:rPr>
              <w:t>，（</w:t>
            </w:r>
            <w:r>
              <w:rPr>
                <w:rFonts w:hint="eastAsia"/>
                <w:spacing w:val="0"/>
                <w:w w:val="100"/>
                <w:sz w:val="18"/>
                <w:szCs w:val="18"/>
                <w:lang w:val="en-US" w:eastAsia="zh-CN"/>
              </w:rPr>
              <w:t xml:space="preserve">g/100 g </w:t>
            </w:r>
            <w:r>
              <w:rPr>
                <w:rFonts w:hint="eastAsia"/>
                <w:spacing w:val="0"/>
                <w:w w:val="100"/>
                <w:sz w:val="18"/>
                <w:szCs w:val="18"/>
                <w:lang w:eastAsia="zh-CN"/>
              </w:rPr>
              <w:t>）</w:t>
            </w:r>
            <w:r>
              <w:rPr>
                <w:rFonts w:hint="eastAsia"/>
                <w:spacing w:val="0"/>
                <w:w w:val="100"/>
                <w:sz w:val="18"/>
                <w:szCs w:val="18"/>
                <w:lang w:val="en-US" w:eastAsia="zh-CN"/>
              </w:rPr>
              <w:t xml:space="preserve">        </w:t>
            </w:r>
            <w:r>
              <w:rPr>
                <w:rFonts w:hint="eastAsia"/>
                <w:sz w:val="18"/>
                <w:szCs w:val="18"/>
              </w:rPr>
              <w:t xml:space="preserve">  </w:t>
            </w:r>
          </w:p>
        </w:tc>
        <w:tc>
          <w:tcPr>
            <w:tcW w:w="1846"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jc w:val="center"/>
              <w:textAlignment w:val="auto"/>
              <w:rPr>
                <w:rFonts w:hint="eastAsia" w:ascii="宋体" w:hAnsi="Times New Roman" w:eastAsia="宋体" w:cs="Times New Roman"/>
                <w:spacing w:val="0"/>
                <w:w w:val="100"/>
                <w:sz w:val="18"/>
                <w:szCs w:val="18"/>
                <w:lang w:val="en-US" w:eastAsia="zh-CN" w:bidi="ar-SA"/>
              </w:rPr>
            </w:pPr>
            <w:r>
              <w:rPr>
                <w:rFonts w:hint="eastAsia" w:ascii="宋体" w:hAnsi="Times New Roman" w:eastAsia="宋体" w:cs="Times New Roman"/>
                <w:spacing w:val="0"/>
                <w:w w:val="100"/>
                <w:sz w:val="18"/>
                <w:szCs w:val="18"/>
                <w:lang w:val="en-US" w:eastAsia="zh-CN" w:bidi="ar-SA"/>
              </w:rPr>
              <w:t>≤6.0</w:t>
            </w:r>
          </w:p>
        </w:tc>
        <w:tc>
          <w:tcPr>
            <w:tcW w:w="1777" w:type="dxa"/>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jc w:val="center"/>
              <w:textAlignment w:val="auto"/>
              <w:rPr>
                <w:rFonts w:hint="eastAsia" w:ascii="宋体" w:hAnsi="Times New Roman" w:eastAsia="宋体" w:cs="Times New Roman"/>
                <w:spacing w:val="0"/>
                <w:w w:val="100"/>
                <w:sz w:val="18"/>
                <w:szCs w:val="18"/>
                <w:lang w:val="en-US" w:eastAsia="zh-CN" w:bidi="ar-SA"/>
              </w:rPr>
            </w:pPr>
            <w:r>
              <w:rPr>
                <w:rFonts w:hint="eastAsia" w:ascii="宋体" w:hAnsi="Times New Roman" w:eastAsia="宋体" w:cs="Times New Roman"/>
                <w:spacing w:val="0"/>
                <w:w w:val="100"/>
                <w:sz w:val="18"/>
                <w:szCs w:val="18"/>
                <w:lang w:val="en-US" w:eastAsia="zh-CN" w:bidi="ar-SA"/>
              </w:rPr>
              <w:t>5.0～15.0</w:t>
            </w:r>
          </w:p>
        </w:tc>
        <w:tc>
          <w:tcPr>
            <w:tcW w:w="1751"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hAnsi="宋体" w:cs="Times New Roman"/>
                <w:color w:val="000000"/>
                <w:spacing w:val="0"/>
                <w:w w:val="100"/>
                <w:sz w:val="18"/>
                <w:szCs w:val="18"/>
                <w:shd w:val="clear" w:color="auto" w:fill="FFFFFF"/>
                <w:lang w:val="en-US" w:eastAsia="zh-CN"/>
              </w:rPr>
            </w:pPr>
            <w:r>
              <w:rPr>
                <w:rFonts w:hint="eastAsia" w:hAnsi="宋体" w:cs="Times New Roman"/>
                <w:color w:val="000000"/>
                <w:spacing w:val="0"/>
                <w:w w:val="100"/>
                <w:sz w:val="18"/>
                <w:szCs w:val="18"/>
                <w:shd w:val="clear" w:color="auto" w:fill="FFFFFF"/>
                <w:lang w:val="en-US" w:eastAsia="zh-CN"/>
              </w:rPr>
              <w:t>GB 5009.44</w:t>
            </w:r>
          </w:p>
        </w:tc>
      </w:tr>
      <w:tr>
        <w:tblPrEx>
          <w:tblCellMar>
            <w:top w:w="15" w:type="dxa"/>
            <w:left w:w="15" w:type="dxa"/>
            <w:bottom w:w="15" w:type="dxa"/>
            <w:right w:w="15" w:type="dxa"/>
          </w:tblCellMar>
        </w:tblPrEx>
        <w:trPr>
          <w:trHeight w:val="283" w:hRule="atLeast"/>
          <w:jc w:val="center"/>
        </w:trPr>
        <w:tc>
          <w:tcPr>
            <w:tcW w:w="3977"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hAnsi="宋体"/>
                <w:color w:val="000000"/>
                <w:spacing w:val="0"/>
                <w:w w:val="100"/>
                <w:sz w:val="18"/>
                <w:szCs w:val="18"/>
                <w:shd w:val="clear" w:color="auto" w:fill="FFFFFF"/>
                <w:lang w:eastAsia="zh-CN"/>
              </w:rPr>
            </w:pPr>
            <w:r>
              <w:rPr>
                <w:rFonts w:hint="eastAsia"/>
                <w:spacing w:val="0"/>
                <w:w w:val="100"/>
                <w:sz w:val="18"/>
                <w:szCs w:val="18"/>
                <w:lang w:val="en-US" w:eastAsia="zh-CN"/>
              </w:rPr>
              <w:t>总酸（以乳酸计）</w:t>
            </w:r>
            <w:r>
              <w:rPr>
                <w:rFonts w:hint="eastAsia"/>
                <w:spacing w:val="0"/>
                <w:w w:val="100"/>
                <w:sz w:val="18"/>
                <w:szCs w:val="18"/>
                <w:lang w:eastAsia="zh-CN"/>
              </w:rPr>
              <w:t>，（</w:t>
            </w:r>
            <w:r>
              <w:rPr>
                <w:rFonts w:hint="eastAsia"/>
                <w:spacing w:val="0"/>
                <w:w w:val="100"/>
                <w:sz w:val="18"/>
                <w:szCs w:val="18"/>
                <w:lang w:val="en-US" w:eastAsia="zh-CN"/>
              </w:rPr>
              <w:t xml:space="preserve">g/100 g </w:t>
            </w:r>
            <w:r>
              <w:rPr>
                <w:rFonts w:hint="eastAsia"/>
                <w:spacing w:val="0"/>
                <w:w w:val="100"/>
                <w:sz w:val="18"/>
                <w:szCs w:val="18"/>
                <w:lang w:eastAsia="zh-CN"/>
              </w:rPr>
              <w:t>）</w:t>
            </w:r>
            <w:r>
              <w:rPr>
                <w:rFonts w:hint="eastAsia"/>
                <w:spacing w:val="0"/>
                <w:w w:val="100"/>
                <w:sz w:val="18"/>
                <w:szCs w:val="18"/>
                <w:lang w:val="en-US" w:eastAsia="zh-CN"/>
              </w:rPr>
              <w:t xml:space="preserve">           </w:t>
            </w:r>
            <w:r>
              <w:rPr>
                <w:rFonts w:hint="eastAsia"/>
                <w:sz w:val="18"/>
                <w:szCs w:val="18"/>
              </w:rPr>
              <w:t xml:space="preserve"> ≤</w:t>
            </w:r>
          </w:p>
        </w:tc>
        <w:tc>
          <w:tcPr>
            <w:tcW w:w="3623" w:type="dxa"/>
            <w:gridSpan w:val="2"/>
            <w:tcBorders>
              <w:top w:val="single" w:color="auto" w:sz="4" w:space="0"/>
              <w:left w:val="nil"/>
              <w:bottom w:val="single" w:color="auto" w:sz="4" w:space="0"/>
              <w:right w:val="single" w:color="auto" w:sz="4" w:space="0"/>
            </w:tcBorders>
            <w:noWrap w:val="0"/>
            <w:tcMar>
              <w:top w:w="17" w:type="dxa"/>
              <w:left w:w="28" w:type="dxa"/>
              <w:bottom w:w="17" w:type="dxa"/>
              <w:right w:w="28" w:type="dxa"/>
            </w:tcMar>
            <w:vAlign w:val="center"/>
          </w:tcPr>
          <w:p>
            <w:pPr>
              <w:pStyle w:val="86"/>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jc w:val="center"/>
              <w:textAlignment w:val="auto"/>
              <w:rPr>
                <w:rFonts w:hint="default" w:ascii="宋体" w:eastAsia="宋体"/>
                <w:spacing w:val="0"/>
                <w:w w:val="100"/>
                <w:sz w:val="18"/>
                <w:szCs w:val="18"/>
                <w:lang w:val="en-US" w:eastAsia="zh-CN"/>
              </w:rPr>
            </w:pPr>
            <w:r>
              <w:rPr>
                <w:rFonts w:hint="eastAsia" w:ascii="宋体" w:eastAsia="宋体"/>
                <w:spacing w:val="0"/>
                <w:w w:val="100"/>
                <w:sz w:val="18"/>
                <w:szCs w:val="18"/>
                <w:lang w:val="en-US" w:eastAsia="zh-CN"/>
              </w:rPr>
              <w:t>2.0</w:t>
            </w:r>
          </w:p>
        </w:tc>
        <w:tc>
          <w:tcPr>
            <w:tcW w:w="1751" w:type="dxa"/>
            <w:tcBorders>
              <w:top w:val="single" w:color="auto" w:sz="4" w:space="0"/>
              <w:left w:val="single" w:color="auto" w:sz="4" w:space="0"/>
              <w:bottom w:val="single" w:color="auto" w:sz="4" w:space="0"/>
              <w:right w:val="single" w:color="auto" w:sz="4" w:space="0"/>
            </w:tcBorders>
            <w:noWrap w:val="0"/>
            <w:tcMar>
              <w:top w:w="17" w:type="dxa"/>
              <w:left w:w="28" w:type="dxa"/>
              <w:bottom w:w="17" w:type="dxa"/>
              <w:right w:w="28" w:type="dxa"/>
            </w:tcMar>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hAnsi="宋体" w:cs="Times New Roman"/>
                <w:color w:val="000000"/>
                <w:spacing w:val="0"/>
                <w:w w:val="100"/>
                <w:sz w:val="18"/>
                <w:szCs w:val="18"/>
                <w:shd w:val="clear" w:color="auto" w:fill="FFFFFF"/>
                <w:lang w:val="en-US" w:eastAsia="zh-CN"/>
              </w:rPr>
            </w:pPr>
            <w:r>
              <w:rPr>
                <w:rFonts w:hint="eastAsia" w:hAnsi="宋体" w:cs="Times New Roman"/>
                <w:color w:val="000000"/>
                <w:spacing w:val="0"/>
                <w:w w:val="100"/>
                <w:sz w:val="18"/>
                <w:szCs w:val="18"/>
                <w:shd w:val="clear" w:color="auto" w:fill="FFFFFF"/>
                <w:lang w:val="en-US" w:eastAsia="zh-CN"/>
              </w:rPr>
              <w:t>GB 12456</w:t>
            </w:r>
          </w:p>
        </w:tc>
      </w:tr>
    </w:tbl>
    <w:p>
      <w:pPr>
        <w:pStyle w:val="86"/>
        <w:numPr>
          <w:ilvl w:val="0"/>
          <w:numId w:val="0"/>
        </w:numPr>
        <w:spacing w:before="156" w:after="156"/>
        <w:rPr>
          <w:rFonts w:hint="eastAsia" w:eastAsia="黑体"/>
          <w:lang w:eastAsia="zh-CN"/>
        </w:rPr>
      </w:pPr>
      <w:r>
        <w:rPr>
          <w:rFonts w:hint="eastAsia"/>
          <w:lang w:val="en-US" w:eastAsia="zh-CN"/>
        </w:rPr>
        <w:t>6</w:t>
      </w:r>
      <w:r>
        <w:rPr>
          <w:rFonts w:hint="eastAsia"/>
        </w:rPr>
        <w:t>.</w:t>
      </w:r>
      <w:r>
        <w:rPr>
          <w:rFonts w:hint="eastAsia"/>
          <w:lang w:val="en-US" w:eastAsia="zh-CN"/>
        </w:rPr>
        <w:t>3</w:t>
      </w:r>
      <w:r>
        <w:rPr>
          <w:rFonts w:hint="eastAsia"/>
        </w:rPr>
        <w:t xml:space="preserve"> </w:t>
      </w:r>
      <w:r>
        <w:rPr>
          <w:rFonts w:hint="eastAsia"/>
          <w:lang w:val="en-US" w:eastAsia="zh-CN"/>
        </w:rPr>
        <w:t>食品安全</w:t>
      </w:r>
      <w:r>
        <w:rPr>
          <w:rFonts w:hint="eastAsia"/>
        </w:rPr>
        <w:t>指标</w:t>
      </w:r>
      <w:r>
        <w:rPr>
          <w:rFonts w:hint="eastAsia"/>
          <w:lang w:eastAsia="zh-CN"/>
        </w:rPr>
        <w:t>及检测要求</w:t>
      </w:r>
    </w:p>
    <w:p>
      <w:pPr>
        <w:pStyle w:val="86"/>
        <w:numPr>
          <w:ilvl w:val="0"/>
          <w:numId w:val="0"/>
        </w:numPr>
        <w:spacing w:before="156" w:after="156"/>
        <w:rPr>
          <w:rFonts w:hint="default" w:hAnsi="Times New Roman" w:cs="Times New Roman"/>
          <w:lang w:val="en-US" w:eastAsia="zh-CN"/>
        </w:rPr>
      </w:pPr>
      <w:r>
        <w:rPr>
          <w:rFonts w:hint="eastAsia" w:hAnsi="Times New Roman" w:cs="Times New Roman"/>
          <w:lang w:val="en-US" w:eastAsia="zh-CN"/>
        </w:rPr>
        <w:t>6</w:t>
      </w:r>
      <w:r>
        <w:rPr>
          <w:rFonts w:hint="eastAsia" w:hAnsi="Times New Roman" w:cs="Times New Roman"/>
        </w:rPr>
        <w:t>.</w:t>
      </w:r>
      <w:r>
        <w:rPr>
          <w:rFonts w:hint="eastAsia" w:hAnsi="Times New Roman" w:cs="Times New Roman"/>
          <w:lang w:val="en-US" w:eastAsia="zh-CN"/>
        </w:rPr>
        <w:t>3.1 污染物限量</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eastAsia="宋体" w:cs="Times New Roman"/>
          <w:kern w:val="0"/>
          <w:sz w:val="21"/>
          <w:szCs w:val="22"/>
          <w:lang w:val="en-US" w:eastAsia="zh-CN" w:bidi="ar-SA"/>
        </w:rPr>
      </w:pPr>
      <w:r>
        <w:rPr>
          <w:rFonts w:hint="eastAsia" w:cs="Times New Roman"/>
          <w:kern w:val="0"/>
          <w:sz w:val="21"/>
          <w:szCs w:val="22"/>
          <w:lang w:val="en" w:eastAsia="zh-CN" w:bidi="ar-SA"/>
        </w:rPr>
        <w:t>符合</w:t>
      </w:r>
      <w:r>
        <w:rPr>
          <w:rFonts w:hint="eastAsia" w:cs="Times New Roman"/>
          <w:kern w:val="0"/>
          <w:sz w:val="21"/>
          <w:szCs w:val="22"/>
          <w:lang w:val="en-US" w:eastAsia="zh-CN" w:bidi="ar-SA"/>
        </w:rPr>
        <w:t>GB 2762的规定。</w:t>
      </w:r>
    </w:p>
    <w:p>
      <w:pPr>
        <w:pStyle w:val="86"/>
        <w:numPr>
          <w:ilvl w:val="0"/>
          <w:numId w:val="0"/>
        </w:numPr>
        <w:spacing w:before="156" w:after="156"/>
        <w:rPr>
          <w:rFonts w:hint="default" w:hAnsi="Times New Roman" w:cs="Times New Roman"/>
          <w:lang w:val="en-US" w:eastAsia="zh-CN"/>
        </w:rPr>
      </w:pPr>
      <w:r>
        <w:rPr>
          <w:rFonts w:hint="eastAsia" w:hAnsi="Times New Roman" w:cs="Times New Roman"/>
          <w:lang w:val="en-US" w:eastAsia="zh-CN"/>
        </w:rPr>
        <w:t>6</w:t>
      </w:r>
      <w:r>
        <w:rPr>
          <w:rFonts w:hint="eastAsia" w:hAnsi="Times New Roman" w:cs="Times New Roman"/>
        </w:rPr>
        <w:t>.</w:t>
      </w:r>
      <w:r>
        <w:rPr>
          <w:rFonts w:hint="eastAsia" w:hAnsi="Times New Roman" w:cs="Times New Roman"/>
          <w:lang w:val="en-US" w:eastAsia="zh-CN"/>
        </w:rPr>
        <w:t>3.2 微生物限量</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ascii="宋体" w:hAnsi="Times New Roman" w:eastAsia="宋体" w:cs="Times New Roman"/>
          <w:kern w:val="0"/>
          <w:sz w:val="21"/>
          <w:szCs w:val="22"/>
          <w:lang w:val="en" w:eastAsia="zh-CN" w:bidi="ar-SA"/>
        </w:rPr>
      </w:pPr>
      <w:r>
        <w:rPr>
          <w:rFonts w:hint="eastAsia" w:cs="Times New Roman"/>
          <w:kern w:val="0"/>
          <w:sz w:val="21"/>
          <w:szCs w:val="22"/>
          <w:lang w:val="en" w:eastAsia="zh-CN" w:bidi="ar-SA"/>
        </w:rPr>
        <w:t>除应</w:t>
      </w:r>
      <w:r>
        <w:rPr>
          <w:rFonts w:hint="eastAsia" w:ascii="宋体" w:hAnsi="Times New Roman" w:eastAsia="宋体" w:cs="Times New Roman"/>
          <w:kern w:val="0"/>
          <w:sz w:val="21"/>
          <w:szCs w:val="22"/>
          <w:lang w:val="en" w:eastAsia="zh-CN" w:bidi="ar-SA"/>
        </w:rPr>
        <w:t>符合</w:t>
      </w:r>
      <w:r>
        <w:rPr>
          <w:rFonts w:hint="eastAsia" w:ascii="宋体" w:hAnsi="Times New Roman" w:eastAsia="宋体" w:cs="Times New Roman"/>
          <w:kern w:val="0"/>
          <w:sz w:val="21"/>
          <w:szCs w:val="22"/>
          <w:lang w:val="en-US" w:eastAsia="zh-CN" w:bidi="ar-SA"/>
        </w:rPr>
        <w:t xml:space="preserve">GB </w:t>
      </w:r>
      <w:r>
        <w:rPr>
          <w:rFonts w:hint="eastAsia" w:cs="Times New Roman"/>
          <w:kern w:val="0"/>
          <w:sz w:val="21"/>
          <w:szCs w:val="22"/>
          <w:lang w:val="en-US" w:eastAsia="zh-CN" w:bidi="ar-SA"/>
        </w:rPr>
        <w:t>29921的规定外，还应满足表3的规定</w:t>
      </w:r>
      <w:r>
        <w:rPr>
          <w:rFonts w:hint="eastAsia" w:ascii="宋体" w:hAnsi="Times New Roman" w:eastAsia="宋体" w:cs="Times New Roman"/>
          <w:kern w:val="0"/>
          <w:sz w:val="21"/>
          <w:szCs w:val="22"/>
          <w:lang w:val="en" w:eastAsia="zh-CN" w:bidi="ar-SA"/>
        </w:rPr>
        <w:t>。</w:t>
      </w:r>
    </w:p>
    <w:p>
      <w:pPr>
        <w:pStyle w:val="47"/>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Times New Roman" w:eastAsia="宋体" w:cs="Times New Roman"/>
          <w:kern w:val="0"/>
          <w:sz w:val="21"/>
          <w:szCs w:val="22"/>
          <w:lang w:val="en" w:eastAsia="zh-CN" w:bidi="ar-SA"/>
        </w:rPr>
      </w:pPr>
      <w:r>
        <w:rPr>
          <w:rFonts w:hint="eastAsia" w:ascii="黑体" w:hAnsi="黑体" w:eastAsia="黑体" w:cs="黑体"/>
          <w:szCs w:val="22"/>
          <w:lang w:val="en-US" w:eastAsia="zh-CN"/>
        </w:rPr>
        <w:t xml:space="preserve">表3 </w:t>
      </w:r>
      <w:r>
        <w:rPr>
          <w:rFonts w:hint="eastAsia" w:ascii="黑体" w:hAnsi="黑体" w:eastAsia="黑体" w:cs="黑体"/>
          <w:szCs w:val="22"/>
          <w:lang w:val="en" w:eastAsia="zh-CN"/>
        </w:rPr>
        <w:t>东坡泡菜部分微生物限量及检测方法</w:t>
      </w:r>
    </w:p>
    <w:tbl>
      <w:tblPr>
        <w:tblStyle w:val="28"/>
        <w:tblpPr w:leftFromText="181" w:rightFromText="181" w:vertAnchor="text" w:tblpXSpec="center" w:tblpY="1"/>
        <w:tblOverlap w:val="never"/>
        <w:tblW w:w="9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0"/>
        <w:gridCol w:w="669"/>
        <w:gridCol w:w="646"/>
        <w:gridCol w:w="1339"/>
        <w:gridCol w:w="1627"/>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20" w:type="dxa"/>
            <w:vMerge w:val="restart"/>
            <w:tcBorders>
              <w:top w:val="single" w:color="000000" w:sz="4" w:space="0"/>
              <w:left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spacing w:val="0"/>
                <w:w w:val="100"/>
                <w:sz w:val="18"/>
                <w:szCs w:val="18"/>
                <w:lang w:val="en-US" w:eastAsia="zh-CN"/>
              </w:rPr>
            </w:pPr>
            <w:r>
              <w:rPr>
                <w:rFonts w:hint="eastAsia"/>
                <w:spacing w:val="0"/>
                <w:w w:val="100"/>
                <w:sz w:val="18"/>
                <w:szCs w:val="18"/>
                <w:lang w:val="en-US" w:eastAsia="zh-CN"/>
              </w:rPr>
              <w:t>项目</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采样方案</w:t>
            </w:r>
            <w:r>
              <w:rPr>
                <w:rFonts w:hint="eastAsia"/>
                <w:spacing w:val="0"/>
                <w:w w:val="100"/>
                <w:sz w:val="18"/>
                <w:szCs w:val="18"/>
                <w:vertAlign w:val="superscript"/>
                <w:lang w:val="en-US" w:eastAsia="zh-CN"/>
              </w:rPr>
              <w:t>a</w:t>
            </w:r>
            <w:r>
              <w:rPr>
                <w:rFonts w:hint="eastAsia"/>
                <w:spacing w:val="0"/>
                <w:w w:val="100"/>
                <w:sz w:val="18"/>
                <w:szCs w:val="18"/>
                <w:lang w:val="en-US" w:eastAsia="zh-CN"/>
              </w:rPr>
              <w:t>及限量</w:t>
            </w:r>
          </w:p>
        </w:tc>
        <w:tc>
          <w:tcPr>
            <w:tcW w:w="2375" w:type="dxa"/>
            <w:vMerge w:val="restart"/>
            <w:tcBorders>
              <w:top w:val="single" w:color="000000" w:sz="4" w:space="0"/>
              <w:left w:val="single" w:color="000000" w:sz="4" w:space="0"/>
              <w:right w:val="single" w:color="000000" w:sz="4" w:space="0"/>
            </w:tcBorders>
            <w:shd w:val="clear" w:color="auto" w:fill="auto"/>
            <w:noWrap/>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ascii="宋体" w:hAnsi="Times New Roman" w:eastAsia="宋体" w:cs="Times New Roman"/>
                <w:spacing w:val="0"/>
                <w:w w:val="100"/>
                <w:sz w:val="18"/>
                <w:szCs w:val="18"/>
                <w:lang w:val="en-US" w:eastAsia="zh-CN" w:bidi="ar-SA"/>
              </w:rPr>
            </w:pPr>
            <w:r>
              <w:rPr>
                <w:rFonts w:hint="eastAsia"/>
                <w:spacing w:val="0"/>
                <w:w w:val="100"/>
                <w:sz w:val="18"/>
                <w:szCs w:val="18"/>
                <w:lang w:val="en-US" w:eastAsia="zh-CN"/>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20" w:type="dxa"/>
            <w:vMerge w:val="continue"/>
            <w:tcBorders>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spacing w:val="0"/>
                <w:w w:val="100"/>
                <w:sz w:val="18"/>
                <w:szCs w:val="18"/>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n</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c</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m</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M</w:t>
            </w:r>
          </w:p>
        </w:tc>
        <w:tc>
          <w:tcPr>
            <w:tcW w:w="2375" w:type="dxa"/>
            <w:vMerge w:val="continue"/>
            <w:tcBorders>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spacing w:val="0"/>
                <w:w w:val="1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菌落总数</w:t>
            </w:r>
            <w:r>
              <w:rPr>
                <w:rFonts w:hint="eastAsia"/>
                <w:spacing w:val="0"/>
                <w:w w:val="100"/>
                <w:sz w:val="18"/>
                <w:szCs w:val="18"/>
                <w:vertAlign w:val="superscript"/>
                <w:lang w:val="en-US" w:eastAsia="zh-CN"/>
              </w:rPr>
              <w:t>b</w:t>
            </w:r>
            <w:r>
              <w:rPr>
                <w:rFonts w:hint="eastAsia"/>
                <w:spacing w:val="0"/>
                <w:w w:val="100"/>
                <w:sz w:val="18"/>
                <w:szCs w:val="18"/>
                <w:lang w:val="en-US" w:eastAsia="zh-CN"/>
              </w:rPr>
              <w:t>，（CFU/g)</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10</w:t>
            </w:r>
            <w:r>
              <w:rPr>
                <w:rFonts w:hint="eastAsia"/>
                <w:spacing w:val="0"/>
                <w:w w:val="100"/>
                <w:sz w:val="18"/>
                <w:szCs w:val="18"/>
                <w:vertAlign w:val="superscript"/>
                <w:lang w:val="en-US" w:eastAsia="zh-CN"/>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10</w:t>
            </w:r>
            <w:r>
              <w:rPr>
                <w:rFonts w:hint="eastAsia"/>
                <w:spacing w:val="0"/>
                <w:w w:val="100"/>
                <w:sz w:val="18"/>
                <w:szCs w:val="18"/>
                <w:vertAlign w:val="superscript"/>
                <w:lang w:val="en-US" w:eastAsia="zh-CN"/>
              </w:rPr>
              <w:t>5</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spacing w:val="0"/>
                <w:w w:val="100"/>
                <w:sz w:val="18"/>
                <w:szCs w:val="18"/>
                <w:lang w:val="en-US" w:eastAsia="zh-CN"/>
              </w:rPr>
            </w:pPr>
            <w:r>
              <w:rPr>
                <w:rFonts w:hint="eastAsia" w:hAnsi="宋体"/>
                <w:color w:val="000000"/>
                <w:spacing w:val="0"/>
                <w:w w:val="100"/>
                <w:sz w:val="18"/>
                <w:szCs w:val="18"/>
                <w:shd w:val="clear" w:color="auto" w:fill="FFFFFF"/>
                <w:lang w:eastAsia="zh-CN"/>
              </w:rPr>
              <w:t>GB</w:t>
            </w:r>
            <w:r>
              <w:rPr>
                <w:rFonts w:hint="eastAsia" w:hAnsi="宋体"/>
                <w:color w:val="000000"/>
                <w:spacing w:val="0"/>
                <w:w w:val="100"/>
                <w:sz w:val="18"/>
                <w:szCs w:val="18"/>
                <w:shd w:val="clear" w:color="auto" w:fill="FFFFFF"/>
              </w:rPr>
              <w:t xml:space="preserve"> </w:t>
            </w:r>
            <w:r>
              <w:rPr>
                <w:rFonts w:hint="eastAsia" w:hAnsi="宋体"/>
                <w:color w:val="000000"/>
                <w:spacing w:val="0"/>
                <w:w w:val="100"/>
                <w:sz w:val="18"/>
                <w:szCs w:val="18"/>
                <w:shd w:val="clear" w:color="auto" w:fill="FFFFFF"/>
                <w:lang w:val="en-US" w:eastAsia="zh-CN"/>
              </w:rPr>
              <w:t>4789.2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spacing w:val="0"/>
                <w:w w:val="100"/>
                <w:sz w:val="18"/>
                <w:szCs w:val="18"/>
                <w:lang w:val="en-US" w:eastAsia="zh-CN"/>
              </w:rPr>
            </w:pPr>
            <w:r>
              <w:rPr>
                <w:rFonts w:hint="eastAsia"/>
                <w:spacing w:val="0"/>
                <w:w w:val="100"/>
                <w:sz w:val="18"/>
                <w:szCs w:val="18"/>
                <w:lang w:val="en-US" w:eastAsia="zh-CN"/>
              </w:rPr>
              <w:t>大肠菌群</w:t>
            </w:r>
            <w:r>
              <w:rPr>
                <w:rFonts w:hint="eastAsia"/>
                <w:spacing w:val="0"/>
                <w:w w:val="100"/>
                <w:sz w:val="18"/>
                <w:szCs w:val="18"/>
                <w:vertAlign w:val="superscript"/>
                <w:lang w:val="en-US" w:eastAsia="zh-CN"/>
              </w:rPr>
              <w:t>c</w:t>
            </w:r>
            <w:r>
              <w:rPr>
                <w:rFonts w:hint="eastAsia"/>
                <w:spacing w:val="0"/>
                <w:w w:val="100"/>
                <w:sz w:val="18"/>
                <w:szCs w:val="18"/>
                <w:lang w:val="en-US" w:eastAsia="zh-CN"/>
              </w:rPr>
              <w:t>，（CFU/g)</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10</w:t>
            </w:r>
            <w:r>
              <w:rPr>
                <w:rFonts w:hint="eastAsia"/>
                <w:spacing w:val="0"/>
                <w:w w:val="100"/>
                <w:sz w:val="18"/>
                <w:szCs w:val="18"/>
                <w:vertAlign w:val="superscript"/>
                <w:lang w:val="en-US" w:eastAsia="zh-CN"/>
              </w:rPr>
              <w:t>3</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kinsoku/>
              <w:wordWrap/>
              <w:overflowPunct/>
              <w:topLinePunct w:val="0"/>
              <w:bidi w:val="0"/>
              <w:adjustRightInd/>
              <w:snapToGrid/>
              <w:ind w:firstLine="0" w:firstLineChars="0"/>
              <w:jc w:val="center"/>
              <w:textAlignment w:val="auto"/>
              <w:rPr>
                <w:rFonts w:hint="eastAsia"/>
                <w:spacing w:val="0"/>
                <w:w w:val="100"/>
                <w:sz w:val="18"/>
                <w:szCs w:val="18"/>
                <w:lang w:val="en-US" w:eastAsia="zh-CN"/>
              </w:rPr>
            </w:pPr>
            <w:r>
              <w:rPr>
                <w:rFonts w:hint="eastAsia" w:hAnsi="宋体"/>
                <w:color w:val="000000"/>
                <w:spacing w:val="0"/>
                <w:w w:val="100"/>
                <w:sz w:val="18"/>
                <w:szCs w:val="18"/>
                <w:shd w:val="clear" w:color="auto" w:fill="FFFFFF"/>
                <w:lang w:eastAsia="zh-CN"/>
              </w:rPr>
              <w:t>GB</w:t>
            </w:r>
            <w:r>
              <w:rPr>
                <w:rFonts w:hint="eastAsia" w:hAnsi="宋体"/>
                <w:color w:val="000000"/>
                <w:spacing w:val="0"/>
                <w:w w:val="100"/>
                <w:sz w:val="18"/>
                <w:szCs w:val="18"/>
                <w:shd w:val="clear" w:color="auto" w:fill="FFFFFF"/>
              </w:rPr>
              <w:t xml:space="preserve"> </w:t>
            </w:r>
            <w:r>
              <w:rPr>
                <w:rFonts w:hint="eastAsia" w:hAnsi="宋体"/>
                <w:color w:val="000000"/>
                <w:spacing w:val="0"/>
                <w:w w:val="100"/>
                <w:sz w:val="18"/>
                <w:szCs w:val="18"/>
                <w:shd w:val="clear" w:color="auto" w:fill="FFFFFF"/>
                <w:lang w:val="en-US" w:eastAsia="zh-CN"/>
              </w:rPr>
              <w:t>4789.3平板计数法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93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kinsoku/>
              <w:wordWrap/>
              <w:overflowPunct/>
              <w:topLinePunct w:val="0"/>
              <w:bidi w:val="0"/>
              <w:adjustRightInd/>
              <w:snapToGrid/>
              <w:ind w:firstLine="0" w:firstLineChars="0"/>
              <w:jc w:val="both"/>
              <w:textAlignment w:val="auto"/>
              <w:rPr>
                <w:rFonts w:hint="eastAsia" w:hAnsi="宋体"/>
                <w:color w:val="000000"/>
                <w:spacing w:val="0"/>
                <w:w w:val="100"/>
                <w:sz w:val="18"/>
                <w:szCs w:val="18"/>
                <w:shd w:val="clear" w:color="auto" w:fill="FFFFFF"/>
                <w:lang w:val="en-US" w:eastAsia="zh-CN"/>
              </w:rPr>
            </w:pPr>
            <w:r>
              <w:rPr>
                <w:rFonts w:hint="eastAsia" w:cs="Times New Roman"/>
                <w:spacing w:val="0"/>
                <w:w w:val="100"/>
                <w:sz w:val="18"/>
                <w:szCs w:val="18"/>
                <w:lang w:val="en-US" w:eastAsia="zh-CN" w:bidi="ar-SA"/>
              </w:rPr>
              <w:t>注：</w:t>
            </w:r>
            <w:r>
              <w:rPr>
                <w:rFonts w:hint="eastAsia" w:cs="Times New Roman"/>
                <w:spacing w:val="0"/>
                <w:w w:val="100"/>
                <w:sz w:val="18"/>
                <w:szCs w:val="18"/>
                <w:vertAlign w:val="superscript"/>
                <w:lang w:val="en-US" w:eastAsia="zh-CN" w:bidi="ar-SA"/>
              </w:rPr>
              <w:t>a</w:t>
            </w:r>
            <w:r>
              <w:rPr>
                <w:rFonts w:hint="eastAsia" w:cs="Times New Roman"/>
                <w:spacing w:val="0"/>
                <w:w w:val="100"/>
                <w:sz w:val="18"/>
                <w:szCs w:val="18"/>
                <w:lang w:val="en-US" w:eastAsia="zh-CN" w:bidi="ar-SA"/>
              </w:rPr>
              <w:t>样品的分析与处理按</w:t>
            </w:r>
            <w:r>
              <w:rPr>
                <w:rFonts w:hint="eastAsia" w:hAnsi="宋体"/>
                <w:color w:val="000000"/>
                <w:spacing w:val="0"/>
                <w:w w:val="100"/>
                <w:sz w:val="18"/>
                <w:szCs w:val="18"/>
                <w:shd w:val="clear" w:color="auto" w:fill="FFFFFF"/>
                <w:lang w:eastAsia="zh-CN"/>
              </w:rPr>
              <w:t>GB</w:t>
            </w:r>
            <w:r>
              <w:rPr>
                <w:rFonts w:hint="eastAsia" w:hAnsi="宋体"/>
                <w:color w:val="000000"/>
                <w:spacing w:val="0"/>
                <w:w w:val="100"/>
                <w:sz w:val="18"/>
                <w:szCs w:val="18"/>
                <w:shd w:val="clear" w:color="auto" w:fill="FFFFFF"/>
              </w:rPr>
              <w:t xml:space="preserve"> </w:t>
            </w:r>
            <w:r>
              <w:rPr>
                <w:rFonts w:hint="eastAsia" w:hAnsi="宋体"/>
                <w:color w:val="000000"/>
                <w:spacing w:val="0"/>
                <w:w w:val="100"/>
                <w:sz w:val="18"/>
                <w:szCs w:val="18"/>
                <w:shd w:val="clear" w:color="auto" w:fill="FFFFFF"/>
                <w:lang w:val="en-US" w:eastAsia="zh-CN"/>
              </w:rPr>
              <w:t>4789.1和</w:t>
            </w:r>
            <w:r>
              <w:rPr>
                <w:rFonts w:hint="eastAsia" w:hAnsi="宋体"/>
                <w:color w:val="000000"/>
                <w:spacing w:val="0"/>
                <w:w w:val="100"/>
                <w:sz w:val="18"/>
                <w:szCs w:val="18"/>
                <w:shd w:val="clear" w:color="auto" w:fill="FFFFFF"/>
                <w:lang w:eastAsia="zh-CN"/>
              </w:rPr>
              <w:t>GB</w:t>
            </w:r>
            <w:r>
              <w:rPr>
                <w:rFonts w:hint="eastAsia" w:hAnsi="宋体"/>
                <w:color w:val="000000"/>
                <w:spacing w:val="0"/>
                <w:w w:val="100"/>
                <w:sz w:val="18"/>
                <w:szCs w:val="18"/>
                <w:shd w:val="clear" w:color="auto" w:fill="FFFFFF"/>
                <w:lang w:val="en-US" w:eastAsia="zh-CN"/>
              </w:rPr>
              <w:t>/T</w:t>
            </w:r>
            <w:r>
              <w:rPr>
                <w:rFonts w:hint="eastAsia" w:hAnsi="宋体"/>
                <w:color w:val="000000"/>
                <w:spacing w:val="0"/>
                <w:w w:val="100"/>
                <w:sz w:val="18"/>
                <w:szCs w:val="18"/>
                <w:shd w:val="clear" w:color="auto" w:fill="FFFFFF"/>
              </w:rPr>
              <w:t xml:space="preserve"> </w:t>
            </w:r>
            <w:r>
              <w:rPr>
                <w:rFonts w:hint="eastAsia" w:hAnsi="宋体"/>
                <w:color w:val="000000"/>
                <w:spacing w:val="0"/>
                <w:w w:val="100"/>
                <w:sz w:val="18"/>
                <w:szCs w:val="18"/>
                <w:shd w:val="clear" w:color="auto" w:fill="FFFFFF"/>
                <w:lang w:val="en-US" w:eastAsia="zh-CN"/>
              </w:rPr>
              <w:t>4789.22执行。</w:t>
            </w:r>
          </w:p>
          <w:p>
            <w:pPr>
              <w:pStyle w:val="47"/>
              <w:keepNext w:val="0"/>
              <w:keepLines w:val="0"/>
              <w:pageBreakBefore w:val="0"/>
              <w:widowControl/>
              <w:kinsoku/>
              <w:wordWrap/>
              <w:overflowPunct/>
              <w:topLinePunct w:val="0"/>
              <w:bidi w:val="0"/>
              <w:adjustRightInd/>
              <w:snapToGrid/>
              <w:ind w:firstLine="360" w:firstLineChars="0"/>
              <w:jc w:val="both"/>
              <w:textAlignment w:val="auto"/>
              <w:rPr>
                <w:rFonts w:hint="eastAsia" w:hAnsi="宋体" w:cs="Times New Roman"/>
                <w:color w:val="000000"/>
                <w:spacing w:val="0"/>
                <w:w w:val="100"/>
                <w:sz w:val="18"/>
                <w:szCs w:val="18"/>
                <w:shd w:val="clear" w:color="auto" w:fill="FFFFFF"/>
                <w:lang w:val="en-US" w:eastAsia="zh-CN"/>
              </w:rPr>
            </w:pPr>
            <w:r>
              <w:rPr>
                <w:rFonts w:hint="eastAsia" w:hAnsi="宋体"/>
                <w:color w:val="000000"/>
                <w:spacing w:val="0"/>
                <w:w w:val="100"/>
                <w:sz w:val="18"/>
                <w:szCs w:val="18"/>
                <w:shd w:val="clear" w:color="auto" w:fill="FFFFFF"/>
                <w:vertAlign w:val="superscript"/>
                <w:lang w:val="en-US" w:eastAsia="zh-CN"/>
              </w:rPr>
              <w:t>b</w:t>
            </w:r>
            <w:r>
              <w:rPr>
                <w:rFonts w:hint="eastAsia" w:hAnsi="宋体"/>
                <w:color w:val="000000"/>
                <w:spacing w:val="0"/>
                <w:w w:val="100"/>
                <w:sz w:val="18"/>
                <w:szCs w:val="18"/>
                <w:shd w:val="clear" w:color="auto" w:fill="FFFFFF"/>
                <w:lang w:val="en-US" w:eastAsia="zh-CN"/>
              </w:rPr>
              <w:t>仅限于灭</w:t>
            </w:r>
            <w:r>
              <w:rPr>
                <w:rFonts w:hint="eastAsia" w:hAnsi="宋体" w:cs="Times New Roman"/>
                <w:color w:val="000000"/>
                <w:spacing w:val="0"/>
                <w:w w:val="100"/>
                <w:sz w:val="18"/>
                <w:szCs w:val="18"/>
                <w:shd w:val="clear" w:color="auto" w:fill="FFFFFF"/>
                <w:lang w:val="en-US" w:eastAsia="zh-CN"/>
              </w:rPr>
              <w:t>菌</w:t>
            </w:r>
            <w:r>
              <w:rPr>
                <w:rFonts w:hint="eastAsia" w:hAnsi="宋体" w:cs="Times New Roman"/>
                <w:color w:val="000000"/>
                <w:spacing w:val="0"/>
                <w:w w:val="100"/>
                <w:sz w:val="18"/>
                <w:szCs w:val="18"/>
                <w:shd w:val="clear" w:color="auto" w:fill="FFFFFF"/>
                <w:lang w:val="en" w:eastAsia="zh-CN"/>
              </w:rPr>
              <w:t>东坡泡菜（</w:t>
            </w:r>
            <w:r>
              <w:rPr>
                <w:rFonts w:hint="eastAsia" w:hAnsi="宋体" w:cs="Times New Roman"/>
                <w:color w:val="000000"/>
                <w:spacing w:val="0"/>
                <w:w w:val="100"/>
                <w:sz w:val="18"/>
                <w:szCs w:val="18"/>
                <w:shd w:val="clear" w:color="auto" w:fill="FFFFFF"/>
                <w:lang w:val="en-US" w:eastAsia="zh-CN"/>
              </w:rPr>
              <w:t>即食）产品。</w:t>
            </w:r>
          </w:p>
          <w:p>
            <w:pPr>
              <w:pStyle w:val="47"/>
              <w:keepNext w:val="0"/>
              <w:keepLines w:val="0"/>
              <w:pageBreakBefore w:val="0"/>
              <w:widowControl/>
              <w:kinsoku/>
              <w:wordWrap/>
              <w:overflowPunct/>
              <w:topLinePunct w:val="0"/>
              <w:bidi w:val="0"/>
              <w:adjustRightInd/>
              <w:snapToGrid/>
              <w:ind w:firstLine="360" w:firstLineChars="0"/>
              <w:jc w:val="both"/>
              <w:textAlignment w:val="auto"/>
              <w:rPr>
                <w:rFonts w:hint="eastAsia" w:hAnsi="宋体" w:cs="Times New Roman"/>
                <w:color w:val="000000"/>
                <w:spacing w:val="0"/>
                <w:w w:val="100"/>
                <w:sz w:val="18"/>
                <w:szCs w:val="18"/>
                <w:shd w:val="clear" w:color="auto" w:fill="FFFFFF"/>
                <w:lang w:val="en-US" w:eastAsia="zh-CN"/>
              </w:rPr>
            </w:pPr>
            <w:r>
              <w:rPr>
                <w:rFonts w:hint="eastAsia" w:hAnsi="宋体"/>
                <w:color w:val="000000"/>
                <w:spacing w:val="0"/>
                <w:w w:val="100"/>
                <w:sz w:val="18"/>
                <w:szCs w:val="18"/>
                <w:shd w:val="clear" w:color="auto" w:fill="FFFFFF"/>
                <w:vertAlign w:val="superscript"/>
                <w:lang w:val="en-US" w:eastAsia="zh-CN"/>
              </w:rPr>
              <w:t>c</w:t>
            </w:r>
            <w:r>
              <w:rPr>
                <w:rFonts w:hint="eastAsia" w:hAnsi="宋体" w:cs="Times New Roman"/>
                <w:color w:val="000000"/>
                <w:spacing w:val="0"/>
                <w:w w:val="100"/>
                <w:sz w:val="18"/>
                <w:szCs w:val="18"/>
                <w:shd w:val="clear" w:color="auto" w:fill="FFFFFF"/>
                <w:lang w:val="en-US" w:eastAsia="zh-CN"/>
              </w:rPr>
              <w:t>不适用于非</w:t>
            </w:r>
            <w:r>
              <w:rPr>
                <w:rFonts w:hint="eastAsia" w:hAnsi="宋体"/>
                <w:color w:val="000000"/>
                <w:spacing w:val="0"/>
                <w:w w:val="100"/>
                <w:sz w:val="18"/>
                <w:szCs w:val="18"/>
                <w:shd w:val="clear" w:color="auto" w:fill="FFFFFF"/>
                <w:lang w:val="en-US" w:eastAsia="zh-CN"/>
              </w:rPr>
              <w:t>灭</w:t>
            </w:r>
            <w:r>
              <w:rPr>
                <w:rFonts w:hint="eastAsia" w:hAnsi="宋体" w:cs="Times New Roman"/>
                <w:color w:val="000000"/>
                <w:spacing w:val="0"/>
                <w:w w:val="100"/>
                <w:sz w:val="18"/>
                <w:szCs w:val="18"/>
                <w:shd w:val="clear" w:color="auto" w:fill="FFFFFF"/>
                <w:lang w:val="en-US" w:eastAsia="zh-CN"/>
              </w:rPr>
              <w:t>菌发酵型</w:t>
            </w:r>
            <w:r>
              <w:rPr>
                <w:rFonts w:hint="eastAsia" w:hAnsi="宋体" w:cs="Times New Roman"/>
                <w:color w:val="000000"/>
                <w:spacing w:val="0"/>
                <w:w w:val="100"/>
                <w:sz w:val="18"/>
                <w:szCs w:val="18"/>
                <w:shd w:val="clear" w:color="auto" w:fill="FFFFFF"/>
                <w:lang w:val="en" w:eastAsia="zh-CN"/>
              </w:rPr>
              <w:t>东坡泡菜产品</w:t>
            </w:r>
            <w:r>
              <w:rPr>
                <w:rFonts w:hint="eastAsia" w:hAnsi="宋体" w:cs="Times New Roman"/>
                <w:color w:val="000000"/>
                <w:spacing w:val="0"/>
                <w:w w:val="100"/>
                <w:sz w:val="18"/>
                <w:szCs w:val="18"/>
                <w:shd w:val="clear" w:color="auto" w:fill="FFFFFF"/>
                <w:lang w:val="en-US" w:eastAsia="zh-CN"/>
              </w:rPr>
              <w:t>。</w:t>
            </w:r>
          </w:p>
        </w:tc>
      </w:tr>
    </w:tbl>
    <w:p>
      <w:pPr>
        <w:pStyle w:val="86"/>
        <w:numPr>
          <w:ilvl w:val="0"/>
          <w:numId w:val="0"/>
        </w:numPr>
        <w:spacing w:before="156" w:after="156"/>
        <w:rPr>
          <w:rFonts w:hint="default" w:hAnsi="Times New Roman" w:cs="Times New Roman"/>
          <w:color w:val="auto"/>
          <w:lang w:val="en-US" w:eastAsia="zh-CN"/>
        </w:rPr>
      </w:pPr>
      <w:r>
        <w:rPr>
          <w:rFonts w:hint="eastAsia" w:hAnsi="Times New Roman" w:cs="Times New Roman"/>
          <w:color w:val="auto"/>
          <w:lang w:val="en-US" w:eastAsia="zh-CN"/>
        </w:rPr>
        <w:t>6.3.3 食品添加剂</w:t>
      </w:r>
    </w:p>
    <w:p>
      <w:pPr>
        <w:pStyle w:val="47"/>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ascii="宋体" w:hAnsi="Times New Roman" w:eastAsia="宋体" w:cs="Times New Roman"/>
          <w:kern w:val="0"/>
          <w:sz w:val="21"/>
          <w:szCs w:val="22"/>
          <w:lang w:val="en-US" w:eastAsia="zh-CN" w:bidi="ar-SA"/>
        </w:rPr>
      </w:pPr>
      <w:r>
        <w:rPr>
          <w:rFonts w:hint="eastAsia" w:hAnsi="Times New Roman" w:cs="Times New Roman"/>
          <w:kern w:val="0"/>
          <w:sz w:val="21"/>
          <w:szCs w:val="22"/>
          <w:lang w:val="en-US" w:eastAsia="zh-CN" w:bidi="ar-SA"/>
        </w:rPr>
        <w:t>食品添加剂的使用及限量符合</w:t>
      </w:r>
      <w:r>
        <w:rPr>
          <w:rFonts w:hint="eastAsia" w:ascii="宋体" w:hAnsi="Times New Roman" w:eastAsia="宋体" w:cs="Times New Roman"/>
          <w:kern w:val="0"/>
          <w:sz w:val="21"/>
          <w:szCs w:val="22"/>
          <w:lang w:val="en-US" w:eastAsia="zh-CN" w:bidi="ar-SA"/>
        </w:rPr>
        <w:t>GB 2760</w:t>
      </w:r>
      <w:r>
        <w:rPr>
          <w:rFonts w:hint="eastAsia" w:hAnsi="Times New Roman" w:cs="Times New Roman"/>
          <w:kern w:val="0"/>
          <w:sz w:val="21"/>
          <w:szCs w:val="22"/>
          <w:lang w:val="en-US" w:eastAsia="zh-CN" w:bidi="ar-SA"/>
        </w:rPr>
        <w:t>的规定。</w:t>
      </w:r>
    </w:p>
    <w:p>
      <w:pPr>
        <w:pStyle w:val="86"/>
        <w:numPr>
          <w:ilvl w:val="0"/>
          <w:numId w:val="0"/>
        </w:numPr>
        <w:spacing w:before="156" w:after="156"/>
        <w:rPr>
          <w:rFonts w:hint="eastAsia"/>
        </w:rPr>
      </w:pPr>
      <w:r>
        <w:rPr>
          <w:rFonts w:hint="eastAsia"/>
          <w:lang w:val="en-US" w:eastAsia="zh-CN"/>
        </w:rPr>
        <w:t>6</w:t>
      </w:r>
      <w:r>
        <w:rPr>
          <w:rFonts w:hint="eastAsia"/>
        </w:rPr>
        <w:t>.</w:t>
      </w:r>
      <w:r>
        <w:rPr>
          <w:rFonts w:hint="eastAsia"/>
          <w:lang w:val="en-US" w:eastAsia="zh-CN"/>
        </w:rPr>
        <w:t>4</w:t>
      </w:r>
      <w:r>
        <w:rPr>
          <w:rFonts w:hint="eastAsia"/>
        </w:rPr>
        <w:t xml:space="preserve"> 净含量</w:t>
      </w:r>
    </w:p>
    <w:p>
      <w:pPr>
        <w:pStyle w:val="87"/>
        <w:widowControl w:val="0"/>
        <w:rPr>
          <w:rFonts w:hint="eastAsia" w:ascii="宋体" w:hAnsi="宋体"/>
          <w:szCs w:val="22"/>
        </w:rPr>
      </w:pPr>
      <w:r>
        <w:rPr>
          <w:rFonts w:hint="eastAsia" w:ascii="黑体" w:hAnsi="Times New Roman" w:eastAsia="黑体" w:cs="Times New Roman"/>
          <w:kern w:val="0"/>
          <w:sz w:val="21"/>
          <w:szCs w:val="20"/>
          <w:lang w:val="en-US" w:eastAsia="zh-CN" w:bidi="ar-SA"/>
        </w:rPr>
        <w:t xml:space="preserve">6.4.1 </w:t>
      </w:r>
      <w:r>
        <w:rPr>
          <w:rFonts w:hint="eastAsia" w:ascii="宋体" w:hAnsi="宋体"/>
          <w:szCs w:val="22"/>
        </w:rPr>
        <w:t>应符合《</w:t>
      </w:r>
      <w:r>
        <w:rPr>
          <w:rFonts w:ascii="宋体" w:hAnsi="宋体"/>
          <w:szCs w:val="22"/>
        </w:rPr>
        <w:t>定量包装商品计量监督管理办法</w:t>
      </w:r>
      <w:r>
        <w:rPr>
          <w:rFonts w:hint="eastAsia" w:ascii="宋体" w:hAnsi="宋体"/>
          <w:szCs w:val="22"/>
        </w:rPr>
        <w:t>》的规定。</w:t>
      </w:r>
    </w:p>
    <w:p>
      <w:pPr>
        <w:pStyle w:val="47"/>
        <w:ind w:firstLine="0" w:firstLineChars="0"/>
        <w:rPr>
          <w:rFonts w:hint="eastAsia"/>
          <w:szCs w:val="22"/>
        </w:rPr>
      </w:pPr>
      <w:r>
        <w:rPr>
          <w:rFonts w:hint="eastAsia" w:ascii="黑体" w:hAnsi="Times New Roman" w:eastAsia="黑体" w:cs="Times New Roman"/>
          <w:sz w:val="21"/>
          <w:lang w:val="en-US" w:eastAsia="zh-CN" w:bidi="ar-SA"/>
        </w:rPr>
        <w:t xml:space="preserve">6.4.2 </w:t>
      </w:r>
      <w:r>
        <w:rPr>
          <w:rFonts w:hint="eastAsia" w:hAnsi="宋体"/>
          <w:szCs w:val="22"/>
        </w:rPr>
        <w:t>净含量的检测按照JJF 1070的规</w:t>
      </w:r>
      <w:r>
        <w:rPr>
          <w:rFonts w:hint="eastAsia" w:hAnsi="宋体" w:cs="宋体"/>
          <w:szCs w:val="22"/>
        </w:rPr>
        <w:t>定进行</w:t>
      </w:r>
      <w:r>
        <w:rPr>
          <w:rFonts w:hint="eastAsia"/>
          <w:szCs w:val="22"/>
        </w:rPr>
        <w:t>。</w:t>
      </w:r>
    </w:p>
    <w:p>
      <w:pPr>
        <w:pStyle w:val="86"/>
        <w:widowControl w:val="0"/>
        <w:spacing w:before="156" w:after="156"/>
        <w:ind w:left="0"/>
      </w:pPr>
      <w:r>
        <w:rPr>
          <w:rFonts w:hint="eastAsia"/>
        </w:rPr>
        <w:t>检验规则</w:t>
      </w:r>
    </w:p>
    <w:p>
      <w:pPr>
        <w:pStyle w:val="86"/>
        <w:numPr>
          <w:ilvl w:val="0"/>
          <w:numId w:val="0"/>
        </w:numPr>
        <w:spacing w:before="156" w:after="156"/>
      </w:pPr>
      <w:r>
        <w:rPr>
          <w:rFonts w:hint="eastAsia"/>
          <w:lang w:val="en-US" w:eastAsia="zh-CN"/>
        </w:rPr>
        <w:t>7</w:t>
      </w:r>
      <w:r>
        <w:rPr>
          <w:rFonts w:hint="eastAsia"/>
        </w:rPr>
        <w:t>.1 组批</w:t>
      </w:r>
    </w:p>
    <w:p>
      <w:pPr>
        <w:pStyle w:val="47"/>
        <w:widowControl w:val="0"/>
        <w:ind w:firstLine="420"/>
        <w:rPr>
          <w:szCs w:val="22"/>
        </w:rPr>
      </w:pPr>
      <w:r>
        <w:rPr>
          <w:rFonts w:hint="eastAsia"/>
          <w:szCs w:val="22"/>
        </w:rPr>
        <w:t>以同</w:t>
      </w:r>
      <w:r>
        <w:rPr>
          <w:rFonts w:hint="eastAsia"/>
          <w:szCs w:val="22"/>
          <w:lang w:eastAsia="zh-CN"/>
        </w:rPr>
        <w:t>一</w:t>
      </w:r>
      <w:r>
        <w:rPr>
          <w:rFonts w:hint="eastAsia"/>
          <w:szCs w:val="22"/>
        </w:rPr>
        <w:t>生产</w:t>
      </w:r>
      <w:r>
        <w:rPr>
          <w:rFonts w:hint="eastAsia"/>
          <w:szCs w:val="22"/>
          <w:lang w:eastAsia="zh-CN"/>
        </w:rPr>
        <w:t>日期</w:t>
      </w:r>
      <w:r>
        <w:rPr>
          <w:rFonts w:hint="eastAsia"/>
          <w:szCs w:val="22"/>
        </w:rPr>
        <w:t>、同一品种、同一规格的产品为一组批。</w:t>
      </w:r>
    </w:p>
    <w:p>
      <w:pPr>
        <w:pStyle w:val="86"/>
        <w:numPr>
          <w:ilvl w:val="0"/>
          <w:numId w:val="0"/>
        </w:numPr>
        <w:spacing w:before="156" w:after="156"/>
      </w:pPr>
      <w:r>
        <w:rPr>
          <w:rFonts w:hint="eastAsia"/>
          <w:lang w:val="en-US" w:eastAsia="zh-CN"/>
        </w:rPr>
        <w:t>7</w:t>
      </w:r>
      <w:r>
        <w:rPr>
          <w:rFonts w:hint="eastAsia"/>
        </w:rPr>
        <w:t>.2 抽样</w:t>
      </w:r>
    </w:p>
    <w:p>
      <w:pPr>
        <w:pStyle w:val="47"/>
        <w:widowControl w:val="0"/>
        <w:ind w:firstLine="420"/>
        <w:rPr>
          <w:rFonts w:hint="eastAsia" w:ascii="宋体" w:hAnsi="宋体"/>
          <w:szCs w:val="22"/>
        </w:rPr>
      </w:pPr>
      <w:r>
        <w:rPr>
          <w:rFonts w:hint="eastAsia" w:ascii="宋体" w:hAnsi="宋体"/>
          <w:szCs w:val="22"/>
        </w:rPr>
        <w:t>从</w:t>
      </w:r>
      <w:r>
        <w:rPr>
          <w:rFonts w:hint="eastAsia" w:hAnsi="宋体"/>
          <w:szCs w:val="22"/>
          <w:lang w:eastAsia="zh-CN"/>
        </w:rPr>
        <w:t>每</w:t>
      </w:r>
      <w:r>
        <w:rPr>
          <w:rFonts w:hint="eastAsia" w:ascii="宋体" w:hAnsi="宋体"/>
          <w:szCs w:val="22"/>
        </w:rPr>
        <w:t>批产品</w:t>
      </w:r>
      <w:r>
        <w:rPr>
          <w:rFonts w:hint="eastAsia" w:hAnsi="宋体"/>
          <w:szCs w:val="22"/>
          <w:lang w:eastAsia="zh-CN"/>
        </w:rPr>
        <w:t>的不同部位</w:t>
      </w:r>
      <w:r>
        <w:rPr>
          <w:rFonts w:hint="eastAsia" w:ascii="宋体" w:hAnsi="宋体"/>
          <w:szCs w:val="22"/>
        </w:rPr>
        <w:t>随机</w:t>
      </w:r>
      <w:r>
        <w:rPr>
          <w:rFonts w:hint="eastAsia" w:hAnsi="宋体"/>
          <w:szCs w:val="22"/>
          <w:lang w:eastAsia="zh-CN"/>
        </w:rPr>
        <w:t>抽取</w:t>
      </w:r>
      <w:r>
        <w:rPr>
          <w:rFonts w:hint="eastAsia" w:hAnsi="宋体"/>
          <w:szCs w:val="22"/>
          <w:lang w:val="en-US" w:eastAsia="zh-CN"/>
        </w:rPr>
        <w:t>10瓶（袋）</w:t>
      </w:r>
      <w:r>
        <w:rPr>
          <w:rFonts w:hint="eastAsia" w:hAnsi="宋体"/>
          <w:szCs w:val="22"/>
          <w:lang w:eastAsia="zh-CN"/>
        </w:rPr>
        <w:t>，分别做感官要求、理化、卫生检验及留样。</w:t>
      </w:r>
    </w:p>
    <w:p>
      <w:pPr>
        <w:pStyle w:val="86"/>
        <w:numPr>
          <w:ilvl w:val="0"/>
          <w:numId w:val="0"/>
        </w:numPr>
        <w:spacing w:before="156" w:after="156"/>
      </w:pPr>
      <w:r>
        <w:rPr>
          <w:rFonts w:hint="eastAsia"/>
          <w:lang w:val="en-US" w:eastAsia="zh-CN"/>
        </w:rPr>
        <w:t>7</w:t>
      </w:r>
      <w:r>
        <w:rPr>
          <w:rFonts w:hint="eastAsia"/>
        </w:rPr>
        <w:t>.3 出厂检验</w:t>
      </w:r>
    </w:p>
    <w:p>
      <w:pPr>
        <w:pStyle w:val="47"/>
        <w:widowControl w:val="0"/>
        <w:ind w:firstLine="420"/>
        <w:rPr>
          <w:rFonts w:hint="eastAsia" w:ascii="宋体" w:hAnsi="宋体"/>
          <w:szCs w:val="22"/>
        </w:rPr>
      </w:pPr>
      <w:r>
        <w:rPr>
          <w:rFonts w:hint="eastAsia" w:ascii="宋体" w:hAnsi="宋体"/>
          <w:szCs w:val="22"/>
        </w:rPr>
        <w:t>产品在出厂时应进行出厂检验，检验项目为感官</w:t>
      </w:r>
      <w:r>
        <w:rPr>
          <w:rFonts w:hint="eastAsia" w:hAnsi="宋体"/>
          <w:szCs w:val="22"/>
          <w:lang w:eastAsia="zh-CN"/>
        </w:rPr>
        <w:t>要求</w:t>
      </w:r>
      <w:r>
        <w:rPr>
          <w:rFonts w:hint="eastAsia" w:ascii="宋体" w:hAnsi="宋体"/>
          <w:szCs w:val="22"/>
        </w:rPr>
        <w:t>、</w:t>
      </w:r>
      <w:r>
        <w:rPr>
          <w:rFonts w:hint="eastAsia" w:hAnsi="宋体"/>
          <w:szCs w:val="22"/>
          <w:lang w:eastAsia="zh-CN"/>
        </w:rPr>
        <w:t>理化指标、微生物限量及</w:t>
      </w:r>
      <w:r>
        <w:rPr>
          <w:rFonts w:hint="eastAsia" w:ascii="宋体" w:hAnsi="宋体"/>
          <w:szCs w:val="22"/>
        </w:rPr>
        <w:t>净含量。</w:t>
      </w:r>
    </w:p>
    <w:p>
      <w:pPr>
        <w:pStyle w:val="86"/>
        <w:numPr>
          <w:ilvl w:val="0"/>
          <w:numId w:val="0"/>
        </w:numPr>
        <w:spacing w:before="156" w:after="156"/>
      </w:pPr>
      <w:r>
        <w:rPr>
          <w:rFonts w:hint="eastAsia"/>
          <w:lang w:val="en-US" w:eastAsia="zh-CN"/>
        </w:rPr>
        <w:t>7</w:t>
      </w:r>
      <w:r>
        <w:rPr>
          <w:rFonts w:hint="eastAsia"/>
        </w:rPr>
        <w:t>.4 型式检验</w:t>
      </w:r>
    </w:p>
    <w:p>
      <w:pPr>
        <w:pStyle w:val="47"/>
        <w:widowControl w:val="0"/>
        <w:ind w:firstLine="420"/>
        <w:rPr>
          <w:szCs w:val="22"/>
        </w:rPr>
      </w:pPr>
      <w:r>
        <w:rPr>
          <w:rFonts w:hint="eastAsia"/>
          <w:szCs w:val="22"/>
        </w:rPr>
        <w:t>型式检验每年进行一次，检验项目为本标准规定的所有指标项目。当有下列情形之一时，需要进行型式检验：</w:t>
      </w:r>
    </w:p>
    <w:p>
      <w:pPr>
        <w:pStyle w:val="47"/>
        <w:widowControl w:val="0"/>
        <w:ind w:firstLine="420"/>
        <w:rPr>
          <w:rFonts w:hint="eastAsia" w:hAnsi="Times New Roman" w:eastAsia="宋体" w:cs="Times New Roman"/>
          <w:szCs w:val="22"/>
        </w:rPr>
      </w:pPr>
      <w:r>
        <w:rPr>
          <w:rFonts w:hint="eastAsia" w:ascii="黑体" w:hAnsi="黑体" w:eastAsia="黑体"/>
          <w:szCs w:val="22"/>
        </w:rPr>
        <w:t>a）</w:t>
      </w:r>
      <w:r>
        <w:rPr>
          <w:rFonts w:hint="eastAsia" w:hAnsi="Times New Roman" w:eastAsia="宋体" w:cs="Times New Roman"/>
          <w:szCs w:val="22"/>
          <w:lang w:eastAsia="zh-CN"/>
        </w:rPr>
        <w:t>新产品投产时</w:t>
      </w:r>
      <w:r>
        <w:rPr>
          <w:rFonts w:hint="eastAsia" w:hAnsi="Times New Roman" w:eastAsia="宋体" w:cs="Times New Roman"/>
          <w:szCs w:val="22"/>
        </w:rPr>
        <w:t>；</w:t>
      </w:r>
    </w:p>
    <w:p>
      <w:pPr>
        <w:pStyle w:val="47"/>
        <w:widowControl w:val="0"/>
        <w:ind w:firstLine="420"/>
        <w:rPr>
          <w:rFonts w:hint="eastAsia" w:hAnsi="Times New Roman" w:eastAsia="宋体" w:cs="Times New Roman"/>
          <w:szCs w:val="22"/>
          <w:lang w:eastAsia="zh-CN"/>
        </w:rPr>
      </w:pPr>
      <w:r>
        <w:rPr>
          <w:rFonts w:hint="eastAsia" w:ascii="黑体" w:hAnsi="黑体" w:eastAsia="黑体"/>
          <w:szCs w:val="22"/>
        </w:rPr>
        <w:t>b）</w:t>
      </w:r>
      <w:r>
        <w:rPr>
          <w:rFonts w:hint="eastAsia" w:hAnsi="Times New Roman" w:eastAsia="宋体" w:cs="Times New Roman"/>
          <w:szCs w:val="22"/>
          <w:lang w:eastAsia="zh-CN"/>
        </w:rPr>
        <w:t>停产半年以上重新恢复</w:t>
      </w:r>
      <w:bookmarkStart w:id="4" w:name="_GoBack"/>
      <w:bookmarkEnd w:id="4"/>
      <w:r>
        <w:rPr>
          <w:rFonts w:hint="eastAsia" w:hAnsi="Times New Roman" w:eastAsia="宋体" w:cs="Times New Roman"/>
          <w:szCs w:val="22"/>
          <w:lang w:eastAsia="zh-CN"/>
        </w:rPr>
        <w:t>生产时；</w:t>
      </w:r>
    </w:p>
    <w:p>
      <w:pPr>
        <w:pStyle w:val="47"/>
        <w:widowControl w:val="0"/>
        <w:ind w:firstLine="420"/>
        <w:rPr>
          <w:rFonts w:hint="eastAsia" w:hAnsi="Times New Roman" w:eastAsia="宋体" w:cs="Times New Roman"/>
          <w:szCs w:val="22"/>
          <w:lang w:eastAsia="zh-CN"/>
        </w:rPr>
      </w:pPr>
      <w:r>
        <w:rPr>
          <w:rFonts w:hint="eastAsia" w:ascii="黑体" w:hAnsi="黑体" w:eastAsia="黑体"/>
          <w:szCs w:val="22"/>
        </w:rPr>
        <w:t>c）</w:t>
      </w:r>
      <w:r>
        <w:rPr>
          <w:rFonts w:hint="eastAsia" w:hAnsi="Times New Roman" w:eastAsia="宋体" w:cs="Times New Roman"/>
          <w:szCs w:val="22"/>
          <w:lang w:eastAsia="zh-CN"/>
        </w:rPr>
        <w:t>原料、加工工艺、生产条件有较大变化，可能影响产品质量时；</w:t>
      </w:r>
    </w:p>
    <w:p>
      <w:pPr>
        <w:pStyle w:val="47"/>
        <w:widowControl w:val="0"/>
        <w:ind w:firstLine="420"/>
        <w:rPr>
          <w:rFonts w:hint="eastAsia" w:ascii="黑体" w:hAnsi="黑体" w:eastAsia="黑体"/>
          <w:szCs w:val="22"/>
        </w:rPr>
      </w:pPr>
      <w:r>
        <w:rPr>
          <w:rFonts w:hint="eastAsia" w:ascii="黑体" w:hAnsi="黑体" w:eastAsia="黑体"/>
          <w:szCs w:val="22"/>
          <w:lang w:val="en-US" w:eastAsia="zh-CN"/>
        </w:rPr>
        <w:t>d</w:t>
      </w:r>
      <w:r>
        <w:rPr>
          <w:rFonts w:hint="eastAsia" w:ascii="黑体" w:hAnsi="黑体" w:eastAsia="黑体"/>
          <w:szCs w:val="22"/>
        </w:rPr>
        <w:t>）</w:t>
      </w:r>
      <w:r>
        <w:rPr>
          <w:rFonts w:hint="eastAsia" w:hAnsi="Times New Roman" w:eastAsia="宋体" w:cs="Times New Roman"/>
          <w:szCs w:val="22"/>
          <w:lang w:eastAsia="zh-CN"/>
        </w:rPr>
        <w:t>出厂</w:t>
      </w:r>
      <w:r>
        <w:rPr>
          <w:rFonts w:hint="eastAsia" w:hAnsi="Times New Roman" w:eastAsia="宋体" w:cs="Times New Roman"/>
          <w:szCs w:val="22"/>
        </w:rPr>
        <w:t>检验</w:t>
      </w:r>
      <w:r>
        <w:rPr>
          <w:rFonts w:hint="eastAsia"/>
          <w:szCs w:val="22"/>
        </w:rPr>
        <w:t>结果与上次型式检验结果有较大差异时；</w:t>
      </w:r>
    </w:p>
    <w:p>
      <w:pPr>
        <w:pStyle w:val="47"/>
        <w:widowControl w:val="0"/>
        <w:ind w:firstLine="420"/>
        <w:rPr>
          <w:rFonts w:hint="eastAsia" w:ascii="Times New Roman" w:eastAsia="Times New Roman"/>
          <w:color w:val="000000"/>
          <w:sz w:val="24"/>
        </w:rPr>
      </w:pPr>
      <w:r>
        <w:rPr>
          <w:rFonts w:hint="eastAsia" w:ascii="黑体" w:hAnsi="黑体" w:eastAsia="黑体"/>
          <w:szCs w:val="22"/>
          <w:lang w:val="en-US" w:eastAsia="zh-CN"/>
        </w:rPr>
        <w:t>e</w:t>
      </w:r>
      <w:r>
        <w:rPr>
          <w:rFonts w:hint="eastAsia" w:ascii="黑体" w:hAnsi="黑体" w:eastAsia="黑体"/>
          <w:szCs w:val="22"/>
        </w:rPr>
        <w:t>）</w:t>
      </w:r>
      <w:r>
        <w:rPr>
          <w:rFonts w:hint="eastAsia"/>
          <w:szCs w:val="22"/>
        </w:rPr>
        <w:t>国家法定质量监管机构提出型式检验要求时。</w:t>
      </w:r>
    </w:p>
    <w:p>
      <w:pPr>
        <w:pStyle w:val="86"/>
        <w:numPr>
          <w:ilvl w:val="0"/>
          <w:numId w:val="0"/>
        </w:numPr>
        <w:spacing w:before="156" w:after="156"/>
      </w:pPr>
      <w:r>
        <w:rPr>
          <w:rFonts w:hint="eastAsia"/>
          <w:lang w:val="en-US" w:eastAsia="zh-CN"/>
        </w:rPr>
        <w:t>7</w:t>
      </w:r>
      <w:r>
        <w:rPr>
          <w:rFonts w:hint="eastAsia"/>
        </w:rPr>
        <w:t>.5  判定规则</w:t>
      </w:r>
    </w:p>
    <w:p>
      <w:pPr>
        <w:pStyle w:val="87"/>
        <w:widowControl w:val="0"/>
        <w:rPr>
          <w:rFonts w:hint="eastAsia" w:ascii="宋体" w:hAnsi="宋体"/>
          <w:szCs w:val="22"/>
        </w:rPr>
      </w:pPr>
      <w:r>
        <w:rPr>
          <w:rFonts w:hint="eastAsia" w:ascii="黑体" w:eastAsia="黑体"/>
          <w:kern w:val="0"/>
          <w:szCs w:val="20"/>
          <w:lang w:val="en-US" w:eastAsia="zh-CN"/>
        </w:rPr>
        <w:t>7</w:t>
      </w:r>
      <w:r>
        <w:rPr>
          <w:rFonts w:hint="eastAsia" w:ascii="黑体" w:eastAsia="黑体"/>
          <w:kern w:val="0"/>
          <w:szCs w:val="20"/>
        </w:rPr>
        <w:t xml:space="preserve">.5.1 </w:t>
      </w:r>
      <w:r>
        <w:rPr>
          <w:rFonts w:hint="eastAsia" w:ascii="宋体" w:hAnsi="宋体"/>
          <w:szCs w:val="22"/>
          <w:lang w:val="en-US" w:eastAsia="zh-CN"/>
        </w:rPr>
        <w:t>检验项目全部符合本文件规定时，判定该批产品合格</w:t>
      </w:r>
      <w:r>
        <w:rPr>
          <w:rFonts w:hint="default" w:ascii="宋体" w:hAnsi="宋体"/>
          <w:szCs w:val="22"/>
          <w:lang w:val="en-US" w:eastAsia="zh-CN"/>
        </w:rPr>
        <w:t>。</w:t>
      </w:r>
    </w:p>
    <w:p>
      <w:pPr>
        <w:pStyle w:val="87"/>
        <w:widowControl w:val="0"/>
        <w:rPr>
          <w:rFonts w:hint="default" w:ascii="宋体" w:hAnsi="宋体"/>
          <w:szCs w:val="22"/>
        </w:rPr>
      </w:pPr>
      <w:r>
        <w:rPr>
          <w:rFonts w:hint="eastAsia" w:ascii="黑体" w:eastAsia="黑体"/>
          <w:kern w:val="0"/>
          <w:szCs w:val="20"/>
          <w:lang w:val="en-US" w:eastAsia="zh-CN"/>
        </w:rPr>
        <w:t>7</w:t>
      </w:r>
      <w:r>
        <w:rPr>
          <w:rFonts w:hint="eastAsia" w:ascii="黑体" w:eastAsia="黑体"/>
          <w:kern w:val="0"/>
          <w:szCs w:val="20"/>
        </w:rPr>
        <w:t>.5.</w:t>
      </w:r>
      <w:r>
        <w:rPr>
          <w:rFonts w:hint="eastAsia" w:ascii="黑体" w:eastAsia="黑体"/>
          <w:kern w:val="0"/>
          <w:szCs w:val="20"/>
          <w:lang w:val="en-US" w:eastAsia="zh-CN"/>
        </w:rPr>
        <w:t>2</w:t>
      </w:r>
      <w:r>
        <w:rPr>
          <w:rFonts w:hint="eastAsia" w:ascii="黑体" w:eastAsia="黑体"/>
          <w:kern w:val="0"/>
          <w:szCs w:val="20"/>
        </w:rPr>
        <w:t xml:space="preserve"> </w:t>
      </w:r>
      <w:r>
        <w:rPr>
          <w:rFonts w:hint="eastAsia" w:ascii="宋体" w:hAnsi="宋体"/>
          <w:szCs w:val="22"/>
          <w:lang w:val="en-US" w:eastAsia="zh-CN"/>
        </w:rPr>
        <w:t>感观、理化指标及污染物限量、食品添加剂不符合本文件规定时，可在同批产品中双倍抽样复检，并以复检结果为准</w:t>
      </w:r>
      <w:r>
        <w:rPr>
          <w:rFonts w:hint="default" w:ascii="宋体" w:hAnsi="宋体"/>
          <w:szCs w:val="22"/>
          <w:lang w:val="en-US" w:eastAsia="zh-CN"/>
        </w:rPr>
        <w:t>。</w:t>
      </w:r>
    </w:p>
    <w:p>
      <w:pPr>
        <w:pStyle w:val="87"/>
        <w:widowControl w:val="0"/>
        <w:rPr>
          <w:rFonts w:ascii="宋体" w:hAnsi="宋体"/>
          <w:szCs w:val="22"/>
        </w:rPr>
      </w:pPr>
      <w:r>
        <w:rPr>
          <w:rFonts w:hint="eastAsia" w:ascii="黑体" w:eastAsia="黑体"/>
          <w:kern w:val="0"/>
          <w:szCs w:val="20"/>
          <w:lang w:val="en-US" w:eastAsia="zh-CN"/>
        </w:rPr>
        <w:t>7</w:t>
      </w:r>
      <w:r>
        <w:rPr>
          <w:rFonts w:hint="eastAsia" w:ascii="黑体" w:eastAsia="黑体"/>
          <w:kern w:val="0"/>
          <w:szCs w:val="20"/>
        </w:rPr>
        <w:t>.5.</w:t>
      </w:r>
      <w:r>
        <w:rPr>
          <w:rFonts w:hint="eastAsia" w:ascii="黑体" w:eastAsia="黑体"/>
          <w:kern w:val="0"/>
          <w:szCs w:val="20"/>
          <w:lang w:val="en-US" w:eastAsia="zh-CN"/>
        </w:rPr>
        <w:t>3</w:t>
      </w:r>
      <w:r>
        <w:rPr>
          <w:rFonts w:hint="eastAsia" w:ascii="黑体" w:eastAsia="黑体"/>
          <w:kern w:val="0"/>
          <w:szCs w:val="20"/>
        </w:rPr>
        <w:t xml:space="preserve"> </w:t>
      </w:r>
      <w:r>
        <w:rPr>
          <w:rFonts w:hint="eastAsia" w:ascii="宋体" w:hAnsi="宋体"/>
          <w:szCs w:val="22"/>
          <w:lang w:val="en-US" w:eastAsia="zh-CN"/>
        </w:rPr>
        <w:t>微生物限量指标</w:t>
      </w:r>
      <w:r>
        <w:rPr>
          <w:rFonts w:hint="default" w:ascii="宋体" w:hAnsi="宋体"/>
          <w:szCs w:val="22"/>
          <w:lang w:val="en-US" w:eastAsia="zh-CN"/>
        </w:rPr>
        <w:t>有一项不符合标准要求，则判该批产品为不合格</w:t>
      </w:r>
      <w:r>
        <w:rPr>
          <w:rFonts w:hint="eastAsia" w:ascii="宋体" w:hAnsi="宋体"/>
          <w:szCs w:val="22"/>
        </w:rPr>
        <w:t>。</w:t>
      </w:r>
    </w:p>
    <w:p>
      <w:pPr>
        <w:pStyle w:val="86"/>
        <w:spacing w:before="156" w:after="156"/>
        <w:ind w:left="0"/>
        <w:rPr>
          <w:rFonts w:hint="eastAsia"/>
        </w:rPr>
      </w:pPr>
      <w:r>
        <w:rPr>
          <w:rFonts w:hint="eastAsia"/>
        </w:rPr>
        <w:t>标志、包装、运输、贮存</w:t>
      </w:r>
    </w:p>
    <w:p>
      <w:pPr>
        <w:pStyle w:val="86"/>
        <w:numPr>
          <w:ilvl w:val="0"/>
          <w:numId w:val="0"/>
        </w:numPr>
        <w:spacing w:before="156" w:after="156"/>
        <w:rPr>
          <w:rFonts w:hint="eastAsia"/>
        </w:rPr>
      </w:pPr>
      <w:r>
        <w:rPr>
          <w:rFonts w:hint="eastAsia"/>
          <w:lang w:val="en-US" w:eastAsia="zh-CN"/>
        </w:rPr>
        <w:t>8</w:t>
      </w:r>
      <w:r>
        <w:rPr>
          <w:rFonts w:hint="eastAsia"/>
        </w:rPr>
        <w:t>.1 标志</w:t>
      </w:r>
    </w:p>
    <w:p>
      <w:pPr>
        <w:pStyle w:val="87"/>
        <w:rPr>
          <w:rFonts w:hint="eastAsia" w:ascii="宋体" w:hAnsi="宋体"/>
          <w:szCs w:val="22"/>
          <w:lang w:eastAsia="zh-CN"/>
        </w:rPr>
      </w:pPr>
      <w:r>
        <w:rPr>
          <w:rFonts w:hint="eastAsia" w:ascii="黑体" w:eastAsia="黑体"/>
          <w:lang w:val="en-US" w:eastAsia="zh-CN"/>
        </w:rPr>
        <w:t>8</w:t>
      </w:r>
      <w:r>
        <w:rPr>
          <w:rFonts w:hint="eastAsia" w:ascii="黑体" w:eastAsia="黑体"/>
        </w:rPr>
        <w:t>.1</w:t>
      </w:r>
      <w:r>
        <w:rPr>
          <w:rFonts w:hint="eastAsia" w:ascii="黑体" w:eastAsia="黑体"/>
          <w:szCs w:val="20"/>
        </w:rPr>
        <w:t xml:space="preserve">.1 </w:t>
      </w:r>
      <w:r>
        <w:rPr>
          <w:rFonts w:hint="eastAsia"/>
          <w:szCs w:val="22"/>
        </w:rPr>
        <w:t>产品标签、</w:t>
      </w:r>
      <w:r>
        <w:rPr>
          <w:rFonts w:hint="eastAsia" w:ascii="宋体" w:hAnsi="宋体"/>
          <w:szCs w:val="22"/>
        </w:rPr>
        <w:t>标识应符合</w:t>
      </w:r>
      <w:r>
        <w:rPr>
          <w:rFonts w:hint="eastAsia" w:ascii="宋体" w:hAnsi="宋体"/>
          <w:szCs w:val="22"/>
          <w:lang w:eastAsia="zh-CN"/>
        </w:rPr>
        <w:t>GB 7718、</w:t>
      </w:r>
      <w:r>
        <w:rPr>
          <w:rFonts w:hint="eastAsia" w:ascii="宋体" w:hAnsi="宋体"/>
          <w:szCs w:val="22"/>
          <w:lang w:val="en-US" w:eastAsia="zh-CN"/>
        </w:rPr>
        <w:t>GB 28050</w:t>
      </w:r>
      <w:r>
        <w:rPr>
          <w:rFonts w:hint="eastAsia" w:ascii="宋体"/>
          <w:kern w:val="0"/>
          <w:szCs w:val="22"/>
        </w:rPr>
        <w:t>和《地理标志产品专用标志管理办法》</w:t>
      </w:r>
      <w:r>
        <w:rPr>
          <w:rFonts w:hint="eastAsia" w:ascii="宋体" w:hAnsi="宋体"/>
          <w:szCs w:val="22"/>
          <w:lang w:eastAsia="zh-CN"/>
        </w:rPr>
        <w:t>的规定。</w:t>
      </w:r>
    </w:p>
    <w:p>
      <w:pPr>
        <w:pStyle w:val="47"/>
        <w:ind w:firstLine="0" w:firstLineChars="0"/>
        <w:rPr>
          <w:rFonts w:hint="eastAsia" w:hAnsi="宋体"/>
          <w:szCs w:val="22"/>
        </w:rPr>
      </w:pPr>
      <w:r>
        <w:rPr>
          <w:rFonts w:hint="eastAsia" w:ascii="黑体" w:eastAsia="黑体"/>
          <w:lang w:val="en-US" w:eastAsia="zh-CN"/>
        </w:rPr>
        <w:t>8</w:t>
      </w:r>
      <w:r>
        <w:rPr>
          <w:rFonts w:hint="eastAsia" w:ascii="黑体" w:eastAsia="黑体"/>
        </w:rPr>
        <w:t xml:space="preserve">.1.2 </w:t>
      </w:r>
      <w:r>
        <w:rPr>
          <w:rFonts w:hint="eastAsia"/>
          <w:szCs w:val="22"/>
        </w:rPr>
        <w:t>包装储运图示标志应符合</w:t>
      </w:r>
      <w:r>
        <w:rPr>
          <w:rFonts w:hint="eastAsia"/>
          <w:szCs w:val="22"/>
          <w:lang w:eastAsia="zh-CN"/>
        </w:rPr>
        <w:t>GB</w:t>
      </w:r>
      <w:r>
        <w:rPr>
          <w:rFonts w:hint="eastAsia"/>
          <w:szCs w:val="22"/>
        </w:rPr>
        <w:t>/T 191的规定</w:t>
      </w:r>
      <w:r>
        <w:rPr>
          <w:rFonts w:hint="eastAsia" w:hAnsi="宋体"/>
          <w:szCs w:val="22"/>
        </w:rPr>
        <w:t>。</w:t>
      </w:r>
    </w:p>
    <w:p>
      <w:pPr>
        <w:pStyle w:val="86"/>
        <w:numPr>
          <w:ilvl w:val="0"/>
          <w:numId w:val="0"/>
        </w:numPr>
        <w:spacing w:before="156" w:after="156"/>
        <w:rPr>
          <w:rFonts w:hint="eastAsia"/>
        </w:rPr>
      </w:pPr>
      <w:r>
        <w:rPr>
          <w:rFonts w:hint="eastAsia"/>
          <w:lang w:val="en-US" w:eastAsia="zh-CN"/>
        </w:rPr>
        <w:t>8</w:t>
      </w:r>
      <w:r>
        <w:rPr>
          <w:rFonts w:hint="eastAsia"/>
        </w:rPr>
        <w:t>.2 包装</w:t>
      </w:r>
    </w:p>
    <w:p>
      <w:pPr>
        <w:pStyle w:val="47"/>
        <w:ind w:firstLine="0" w:firstLineChars="0"/>
        <w:rPr>
          <w:rFonts w:hint="eastAsia"/>
          <w:szCs w:val="22"/>
        </w:rPr>
      </w:pPr>
      <w:r>
        <w:rPr>
          <w:rFonts w:hint="eastAsia" w:ascii="黑体" w:eastAsia="黑体"/>
          <w:lang w:val="en-US" w:eastAsia="zh-CN"/>
        </w:rPr>
        <w:t>8</w:t>
      </w:r>
      <w:r>
        <w:rPr>
          <w:rFonts w:hint="eastAsia" w:ascii="黑体" w:eastAsia="黑体"/>
        </w:rPr>
        <w:t xml:space="preserve">.2.1 </w:t>
      </w:r>
      <w:r>
        <w:rPr>
          <w:szCs w:val="22"/>
        </w:rPr>
        <w:t>包装容器应用干燥、清洁、无异味</w:t>
      </w:r>
      <w:r>
        <w:rPr>
          <w:rFonts w:hint="eastAsia"/>
          <w:szCs w:val="22"/>
        </w:rPr>
        <w:t>，</w:t>
      </w:r>
      <w:r>
        <w:rPr>
          <w:rFonts w:hint="eastAsia"/>
          <w:szCs w:val="22"/>
          <w:lang w:eastAsia="zh-CN"/>
        </w:rPr>
        <w:t>符合食品安全有关要求，</w:t>
      </w:r>
      <w:r>
        <w:rPr>
          <w:szCs w:val="22"/>
        </w:rPr>
        <w:t>不影响品质的材料制成。</w:t>
      </w:r>
    </w:p>
    <w:p>
      <w:pPr>
        <w:pStyle w:val="47"/>
        <w:ind w:firstLine="0" w:firstLineChars="0"/>
        <w:rPr>
          <w:rFonts w:hint="eastAsia" w:hAnsi="Times New Roman" w:eastAsia="宋体" w:cs="Times New Roman"/>
          <w:szCs w:val="22"/>
        </w:rPr>
      </w:pPr>
      <w:r>
        <w:rPr>
          <w:rFonts w:hint="eastAsia" w:ascii="黑体" w:eastAsia="黑体"/>
          <w:lang w:val="en-US" w:eastAsia="zh-CN"/>
        </w:rPr>
        <w:t>8</w:t>
      </w:r>
      <w:r>
        <w:rPr>
          <w:rFonts w:hint="eastAsia" w:ascii="黑体" w:eastAsia="黑体"/>
        </w:rPr>
        <w:t xml:space="preserve">.2.2 </w:t>
      </w:r>
      <w:r>
        <w:rPr>
          <w:rFonts w:hAnsi="Times New Roman" w:eastAsia="宋体" w:cs="Times New Roman"/>
          <w:szCs w:val="22"/>
        </w:rPr>
        <w:t>包装</w:t>
      </w:r>
      <w:r>
        <w:rPr>
          <w:rFonts w:hint="eastAsia" w:hAnsi="Times New Roman" w:eastAsia="宋体" w:cs="Times New Roman"/>
          <w:szCs w:val="22"/>
        </w:rPr>
        <w:t>应</w:t>
      </w:r>
      <w:r>
        <w:rPr>
          <w:rFonts w:hAnsi="Times New Roman" w:eastAsia="宋体" w:cs="Times New Roman"/>
          <w:szCs w:val="22"/>
        </w:rPr>
        <w:t>牢固、防潮、</w:t>
      </w:r>
      <w:r>
        <w:rPr>
          <w:rFonts w:hint="eastAsia" w:hAnsi="Times New Roman" w:eastAsia="宋体" w:cs="Times New Roman"/>
          <w:szCs w:val="22"/>
          <w:lang w:eastAsia="zh-CN"/>
        </w:rPr>
        <w:t>封装严</w:t>
      </w:r>
      <w:r>
        <w:rPr>
          <w:rFonts w:hAnsi="Times New Roman" w:eastAsia="宋体" w:cs="Times New Roman"/>
          <w:szCs w:val="22"/>
        </w:rPr>
        <w:t>密，能保护</w:t>
      </w:r>
      <w:r>
        <w:rPr>
          <w:rFonts w:hint="eastAsia" w:hAnsi="Times New Roman" w:eastAsia="宋体" w:cs="Times New Roman"/>
          <w:szCs w:val="22"/>
          <w:lang w:eastAsia="zh-CN"/>
        </w:rPr>
        <w:t>产品</w:t>
      </w:r>
      <w:r>
        <w:rPr>
          <w:rFonts w:hAnsi="Times New Roman" w:eastAsia="宋体" w:cs="Times New Roman"/>
          <w:szCs w:val="22"/>
        </w:rPr>
        <w:t>品质</w:t>
      </w:r>
      <w:r>
        <w:rPr>
          <w:rFonts w:hint="eastAsia" w:hAnsi="Times New Roman" w:eastAsia="宋体" w:cs="Times New Roman"/>
          <w:szCs w:val="22"/>
          <w:lang w:eastAsia="zh-CN"/>
        </w:rPr>
        <w:t>，并无渗漏、无鼓盖或涨袋</w:t>
      </w:r>
      <w:r>
        <w:rPr>
          <w:rFonts w:hint="eastAsia" w:hAnsi="Times New Roman" w:eastAsia="宋体" w:cs="Times New Roman"/>
          <w:szCs w:val="22"/>
        </w:rPr>
        <w:t>。</w:t>
      </w:r>
    </w:p>
    <w:p>
      <w:pPr>
        <w:pStyle w:val="86"/>
        <w:numPr>
          <w:ilvl w:val="0"/>
          <w:numId w:val="0"/>
        </w:numPr>
        <w:spacing w:before="156" w:after="156"/>
        <w:rPr>
          <w:rFonts w:hint="eastAsia"/>
        </w:rPr>
      </w:pPr>
      <w:r>
        <w:rPr>
          <w:rFonts w:hint="eastAsia"/>
          <w:lang w:val="en-US" w:eastAsia="zh-CN"/>
        </w:rPr>
        <w:t>8</w:t>
      </w:r>
      <w:r>
        <w:rPr>
          <w:rFonts w:hint="eastAsia"/>
        </w:rPr>
        <w:t>.</w:t>
      </w:r>
      <w:r>
        <w:rPr>
          <w:rFonts w:hint="eastAsia"/>
          <w:lang w:val="en-US" w:eastAsia="zh-CN"/>
        </w:rPr>
        <w:t>3</w:t>
      </w:r>
      <w:r>
        <w:rPr>
          <w:rFonts w:hint="eastAsia"/>
        </w:rPr>
        <w:t xml:space="preserve">  运输</w:t>
      </w:r>
      <w:r>
        <w:rPr>
          <w:rFonts w:hint="eastAsia"/>
          <w:lang w:eastAsia="zh-CN"/>
        </w:rPr>
        <w:t>和储</w:t>
      </w:r>
      <w:r>
        <w:rPr>
          <w:rFonts w:hint="eastAsia"/>
        </w:rPr>
        <w:t>存</w:t>
      </w:r>
    </w:p>
    <w:p>
      <w:pPr>
        <w:pStyle w:val="86"/>
        <w:numPr>
          <w:ilvl w:val="0"/>
          <w:numId w:val="0"/>
        </w:numPr>
        <w:spacing w:before="156" w:after="156"/>
        <w:rPr>
          <w:rFonts w:hint="eastAsia" w:ascii="黑体" w:eastAsia="黑体"/>
          <w:lang w:eastAsia="zh-CN"/>
        </w:rPr>
      </w:pPr>
      <w:r>
        <w:rPr>
          <w:rFonts w:hint="eastAsia"/>
          <w:lang w:val="en-US" w:eastAsia="zh-CN"/>
        </w:rPr>
        <w:t>8</w:t>
      </w:r>
      <w:r>
        <w:rPr>
          <w:rFonts w:hint="eastAsia" w:ascii="黑体" w:eastAsia="黑体"/>
        </w:rPr>
        <w:t>.</w:t>
      </w:r>
      <w:r>
        <w:rPr>
          <w:rFonts w:hint="eastAsia"/>
          <w:lang w:val="en-US" w:eastAsia="zh-CN"/>
        </w:rPr>
        <w:t>3</w:t>
      </w:r>
      <w:r>
        <w:rPr>
          <w:rFonts w:hint="eastAsia" w:ascii="黑体" w:eastAsia="黑体"/>
        </w:rPr>
        <w:t>.</w:t>
      </w:r>
      <w:r>
        <w:rPr>
          <w:rFonts w:hint="eastAsia" w:ascii="黑体" w:eastAsia="黑体"/>
          <w:lang w:val="en-US" w:eastAsia="zh-CN"/>
        </w:rPr>
        <w:t>1</w:t>
      </w:r>
      <w:r>
        <w:rPr>
          <w:rFonts w:hint="eastAsia" w:ascii="黑体" w:eastAsia="黑体"/>
        </w:rPr>
        <w:t xml:space="preserve"> </w:t>
      </w:r>
      <w:r>
        <w:rPr>
          <w:rFonts w:hint="eastAsia"/>
          <w:szCs w:val="22"/>
          <w:lang w:eastAsia="zh-CN"/>
        </w:rPr>
        <w:t>运输</w:t>
      </w:r>
    </w:p>
    <w:p>
      <w:pPr>
        <w:pStyle w:val="47"/>
        <w:widowControl w:val="0"/>
        <w:ind w:left="0" w:leftChars="0" w:firstLine="0" w:firstLineChars="0"/>
        <w:rPr>
          <w:rFonts w:hint="eastAsia"/>
          <w:szCs w:val="22"/>
          <w:lang w:eastAsia="zh-CN"/>
        </w:rPr>
      </w:pPr>
      <w:r>
        <w:rPr>
          <w:rFonts w:hint="eastAsia" w:ascii="黑体" w:hAnsi="Times New Roman" w:eastAsia="黑体" w:cs="Times New Roman"/>
          <w:sz w:val="21"/>
          <w:lang w:val="en-US" w:eastAsia="zh-CN" w:bidi="ar-SA"/>
        </w:rPr>
        <w:t xml:space="preserve">8.3.1.1 </w:t>
      </w:r>
      <w:r>
        <w:rPr>
          <w:rFonts w:hint="eastAsia"/>
          <w:szCs w:val="22"/>
          <w:lang w:eastAsia="zh-CN"/>
        </w:rPr>
        <w:t>不与有毒、有害、有异味或影响产品质量的物品混装运输。</w:t>
      </w:r>
    </w:p>
    <w:p>
      <w:pPr>
        <w:pStyle w:val="47"/>
        <w:widowControl w:val="0"/>
        <w:ind w:left="0" w:leftChars="0" w:firstLine="0" w:firstLineChars="0"/>
        <w:rPr>
          <w:rFonts w:hint="eastAsia"/>
          <w:szCs w:val="22"/>
          <w:lang w:eastAsia="zh-CN"/>
        </w:rPr>
      </w:pPr>
      <w:r>
        <w:rPr>
          <w:rFonts w:hint="eastAsia" w:ascii="黑体" w:hAnsi="Times New Roman" w:eastAsia="黑体" w:cs="Times New Roman"/>
          <w:sz w:val="21"/>
          <w:lang w:val="en-US" w:eastAsia="zh-CN" w:bidi="ar-SA"/>
        </w:rPr>
        <w:t xml:space="preserve">8.3.1.2 </w:t>
      </w:r>
      <w:r>
        <w:rPr>
          <w:rFonts w:hint="eastAsia"/>
          <w:szCs w:val="22"/>
          <w:lang w:eastAsia="zh-CN"/>
        </w:rPr>
        <w:t>运输过程轻装轻卸、轻拿轻放，防止日晒雨淋。</w:t>
      </w:r>
    </w:p>
    <w:p>
      <w:pPr>
        <w:pStyle w:val="47"/>
        <w:widowControl w:val="0"/>
        <w:ind w:left="0" w:leftChars="0" w:firstLine="0" w:firstLineChars="0"/>
        <w:rPr>
          <w:rFonts w:hint="eastAsia" w:hAnsi="Times New Roman" w:cs="Times New Roman"/>
          <w:szCs w:val="22"/>
          <w:lang w:eastAsia="zh-CN"/>
        </w:rPr>
      </w:pPr>
      <w:r>
        <w:rPr>
          <w:rFonts w:hint="eastAsia" w:ascii="黑体" w:hAnsi="Times New Roman" w:eastAsia="黑体" w:cs="Times New Roman"/>
          <w:sz w:val="21"/>
          <w:lang w:val="en-US" w:eastAsia="zh-CN" w:bidi="ar-SA"/>
        </w:rPr>
        <w:t xml:space="preserve">8.3.1.3 </w:t>
      </w:r>
      <w:r>
        <w:rPr>
          <w:rFonts w:hint="eastAsia" w:hAnsi="Times New Roman" w:cs="Times New Roman"/>
          <w:szCs w:val="22"/>
          <w:lang w:val="en-US" w:eastAsia="zh-CN"/>
        </w:rPr>
        <w:t>冷链储存销售的</w:t>
      </w:r>
      <w:r>
        <w:rPr>
          <w:rFonts w:hint="eastAsia" w:hAnsi="Times New Roman" w:cs="Times New Roman"/>
          <w:szCs w:val="22"/>
          <w:lang w:val="en" w:eastAsia="zh-CN"/>
        </w:rPr>
        <w:t>东坡泡菜产品运输应按照</w:t>
      </w:r>
      <w:r>
        <w:rPr>
          <w:rFonts w:hint="eastAsia" w:hAnsi="Times New Roman" w:cs="Times New Roman"/>
          <w:szCs w:val="22"/>
          <w:lang w:val="en-US" w:eastAsia="zh-CN"/>
        </w:rPr>
        <w:t>GB 31605的规定进行。</w:t>
      </w:r>
    </w:p>
    <w:p>
      <w:pPr>
        <w:pStyle w:val="86"/>
        <w:numPr>
          <w:ilvl w:val="0"/>
          <w:numId w:val="0"/>
        </w:numPr>
        <w:spacing w:before="156" w:after="156"/>
        <w:rPr>
          <w:rFonts w:hint="eastAsia" w:ascii="黑体" w:eastAsia="黑体"/>
          <w:lang w:eastAsia="zh-CN"/>
        </w:rPr>
      </w:pPr>
      <w:r>
        <w:rPr>
          <w:rFonts w:hint="eastAsia"/>
          <w:lang w:val="en-US" w:eastAsia="zh-CN"/>
        </w:rPr>
        <w:t>8</w:t>
      </w:r>
      <w:r>
        <w:rPr>
          <w:rFonts w:hint="eastAsia" w:ascii="黑体" w:eastAsia="黑体"/>
        </w:rPr>
        <w:t>.</w:t>
      </w:r>
      <w:r>
        <w:rPr>
          <w:rFonts w:hint="eastAsia"/>
          <w:lang w:val="en-US" w:eastAsia="zh-CN"/>
        </w:rPr>
        <w:t>3</w:t>
      </w:r>
      <w:r>
        <w:rPr>
          <w:rFonts w:hint="eastAsia" w:ascii="黑体" w:eastAsia="黑体"/>
        </w:rPr>
        <w:t>.</w:t>
      </w:r>
      <w:r>
        <w:rPr>
          <w:rFonts w:hint="eastAsia" w:ascii="黑体" w:eastAsia="黑体"/>
          <w:lang w:val="en-US" w:eastAsia="zh-CN"/>
        </w:rPr>
        <w:t>2</w:t>
      </w:r>
      <w:r>
        <w:rPr>
          <w:rFonts w:hint="eastAsia" w:ascii="黑体" w:eastAsia="黑体"/>
        </w:rPr>
        <w:t xml:space="preserve"> </w:t>
      </w:r>
      <w:r>
        <w:rPr>
          <w:rFonts w:hint="eastAsia"/>
          <w:szCs w:val="22"/>
          <w:lang w:eastAsia="zh-CN"/>
        </w:rPr>
        <w:t>贮存</w:t>
      </w:r>
    </w:p>
    <w:p>
      <w:pPr>
        <w:pStyle w:val="47"/>
        <w:ind w:left="0" w:leftChars="0" w:firstLine="0" w:firstLineChars="0"/>
        <w:rPr>
          <w:rFonts w:hint="eastAsia"/>
          <w:szCs w:val="22"/>
          <w:lang w:val="en-US" w:eastAsia="zh-CN"/>
        </w:rPr>
      </w:pPr>
      <w:r>
        <w:rPr>
          <w:rFonts w:hint="eastAsia" w:ascii="黑体" w:hAnsi="Times New Roman" w:eastAsia="黑体" w:cs="Times New Roman"/>
          <w:sz w:val="21"/>
          <w:lang w:val="en-US" w:eastAsia="zh-CN" w:bidi="ar-SA"/>
        </w:rPr>
        <w:t xml:space="preserve">8.3.2.1 </w:t>
      </w:r>
      <w:r>
        <w:rPr>
          <w:rFonts w:hint="eastAsia"/>
          <w:szCs w:val="22"/>
          <w:lang w:val="en-US" w:eastAsia="zh-CN"/>
        </w:rPr>
        <w:t>应贮存在阴凉、干燥、通风的专用仓库内。</w:t>
      </w:r>
    </w:p>
    <w:p>
      <w:pPr>
        <w:pStyle w:val="47"/>
        <w:ind w:left="0" w:leftChars="0" w:firstLine="0" w:firstLineChars="0"/>
        <w:rPr>
          <w:rFonts w:hint="eastAsia"/>
          <w:szCs w:val="22"/>
          <w:lang w:val="en-US" w:eastAsia="zh-CN"/>
        </w:rPr>
      </w:pPr>
      <w:r>
        <w:rPr>
          <w:rFonts w:hint="eastAsia" w:ascii="黑体" w:hAnsi="Times New Roman" w:eastAsia="黑体" w:cs="Times New Roman"/>
          <w:sz w:val="21"/>
          <w:lang w:val="en-US" w:eastAsia="zh-CN" w:bidi="ar-SA"/>
        </w:rPr>
        <w:t xml:space="preserve">8.3.2.2 </w:t>
      </w:r>
      <w:r>
        <w:rPr>
          <w:rFonts w:hint="eastAsia"/>
          <w:szCs w:val="22"/>
          <w:lang w:val="en-US" w:eastAsia="zh-CN"/>
        </w:rPr>
        <w:t>不与有毒、有害、有异味、易挥发、易腐蚀的物品同处贮存。</w:t>
      </w:r>
    </w:p>
    <w:p>
      <w:pPr>
        <w:pStyle w:val="47"/>
        <w:ind w:left="0" w:leftChars="0" w:firstLine="0" w:firstLineChars="0"/>
        <w:rPr>
          <w:rFonts w:hint="eastAsia" w:hAnsi="Times New Roman" w:cs="Times New Roman"/>
          <w:szCs w:val="22"/>
          <w:lang w:val="en-US" w:eastAsia="zh-CN"/>
        </w:rPr>
        <w:sectPr>
          <w:footerReference r:id="rId10" w:type="default"/>
          <w:pgSz w:w="11907" w:h="16839"/>
          <w:pgMar w:top="1418" w:right="1302" w:bottom="1134" w:left="1418" w:header="1418" w:footer="851" w:gutter="0"/>
          <w:pgNumType w:fmt="decimal" w:start="1"/>
          <w:cols w:space="720" w:num="1"/>
          <w:docGrid w:type="lines" w:linePitch="312" w:charSpace="0"/>
        </w:sectPr>
      </w:pPr>
      <w:r>
        <w:rPr>
          <w:rFonts w:hint="eastAsia" w:ascii="黑体" w:hAnsi="Times New Roman" w:eastAsia="黑体" w:cs="Times New Roman"/>
          <w:sz w:val="21"/>
          <w:lang w:val="en-US" w:eastAsia="zh-CN" w:bidi="ar-SA"/>
        </w:rPr>
        <w:t xml:space="preserve">8.3.2.3 </w:t>
      </w:r>
      <w:r>
        <w:rPr>
          <w:rFonts w:hint="eastAsia" w:hAnsi="Times New Roman" w:cs="Times New Roman"/>
          <w:szCs w:val="22"/>
          <w:lang w:val="en-US" w:eastAsia="zh-CN"/>
        </w:rPr>
        <w:t>冷链储存销售的</w:t>
      </w:r>
      <w:r>
        <w:rPr>
          <w:rFonts w:hint="eastAsia" w:hAnsi="Times New Roman" w:cs="Times New Roman"/>
          <w:szCs w:val="22"/>
          <w:lang w:val="en" w:eastAsia="zh-CN"/>
        </w:rPr>
        <w:t>东坡泡菜产品储存应按照</w:t>
      </w:r>
      <w:r>
        <w:rPr>
          <w:rFonts w:hint="eastAsia" w:hAnsi="Times New Roman" w:cs="Times New Roman"/>
          <w:szCs w:val="22"/>
          <w:lang w:val="en-US" w:eastAsia="zh-CN"/>
        </w:rPr>
        <w:t>GB 31605的规定进行。</w:t>
      </w:r>
    </w:p>
    <w:p>
      <w:pPr>
        <w:pStyle w:val="109"/>
        <w:keepNext w:val="0"/>
        <w:keepLines w:val="0"/>
        <w:widowControl w:val="0"/>
        <w:shd w:val="clear" w:color="auto" w:fill="auto"/>
        <w:bidi w:val="0"/>
        <w:spacing w:before="0" w:after="140" w:line="308" w:lineRule="exact"/>
        <w:ind w:left="0" w:right="0" w:firstLine="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附录A</w:t>
      </w:r>
    </w:p>
    <w:p>
      <w:pPr>
        <w:pStyle w:val="109"/>
        <w:keepNext w:val="0"/>
        <w:keepLines w:val="0"/>
        <w:widowControl w:val="0"/>
        <w:shd w:val="clear" w:color="auto" w:fill="auto"/>
        <w:bidi w:val="0"/>
        <w:spacing w:before="0" w:after="140" w:line="308" w:lineRule="exact"/>
        <w:ind w:left="0" w:right="0" w:firstLine="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（规范性）</w:t>
      </w:r>
    </w:p>
    <w:p>
      <w:pPr>
        <w:pStyle w:val="109"/>
        <w:keepNext w:val="0"/>
        <w:keepLines w:val="0"/>
        <w:widowControl w:val="0"/>
        <w:shd w:val="clear" w:color="auto" w:fill="auto"/>
        <w:bidi w:val="0"/>
        <w:spacing w:before="0" w:after="140" w:line="308" w:lineRule="exact"/>
        <w:ind w:left="0" w:righ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 w:eastAsia="zh-CN"/>
        </w:rPr>
        <w:t>东坡泡菜</w:t>
      </w:r>
      <w:r>
        <w:rPr>
          <w:rFonts w:hint="eastAsia" w:ascii="黑体" w:hAnsi="黑体" w:eastAsia="黑体" w:cs="黑体"/>
          <w:sz w:val="21"/>
          <w:szCs w:val="21"/>
          <w:lang w:val="en-US" w:eastAsia="zh-CN"/>
        </w:rPr>
        <w:t>地理标志产品保护范围图</w:t>
      </w:r>
    </w:p>
    <w:p>
      <w:pPr>
        <w:widowControl w:val="0"/>
        <w:spacing w:before="31" w:after="31" w:line="240" w:lineRule="exact"/>
        <w:rPr>
          <w:sz w:val="21"/>
          <w:szCs w:val="21"/>
        </w:rPr>
      </w:pPr>
    </w:p>
    <w:p>
      <w:pPr>
        <w:pStyle w:val="109"/>
        <w:keepNext w:val="0"/>
        <w:keepLines w:val="0"/>
        <w:widowControl w:val="0"/>
        <w:shd w:val="clear" w:color="auto" w:fill="auto"/>
        <w:bidi w:val="0"/>
        <w:spacing w:before="0" w:after="140" w:line="308" w:lineRule="exact"/>
        <w:ind w:left="0" w:right="0" w:firstLine="420" w:firstLineChars="200"/>
        <w:jc w:val="left"/>
        <w:rPr>
          <w:rFonts w:hint="eastAsia" w:ascii="宋体" w:hAnsi="宋体" w:eastAsia="宋体" w:cs="宋体"/>
          <w:sz w:val="21"/>
          <w:szCs w:val="21"/>
          <w:lang w:val="en-US" w:eastAsia="zh-CN"/>
        </w:rPr>
      </w:pPr>
      <w:r>
        <w:rPr>
          <w:rFonts w:hint="eastAsia" w:ascii="Times New Roman" w:hAnsi="Times New Roman" w:eastAsia="宋体" w:cs="Times New Roman"/>
          <w:color w:val="000000"/>
          <w:spacing w:val="0"/>
          <w:w w:val="100"/>
          <w:position w:val="0"/>
          <w:sz w:val="21"/>
          <w:szCs w:val="21"/>
          <w:lang w:eastAsia="zh-CN"/>
        </w:rPr>
        <w:drawing>
          <wp:anchor distT="0" distB="0" distL="114300" distR="114300" simplePos="0" relativeHeight="251670528" behindDoc="0" locked="0" layoutInCell="1" allowOverlap="1">
            <wp:simplePos x="0" y="0"/>
            <wp:positionH relativeFrom="margin">
              <wp:align>center</wp:align>
            </wp:positionH>
            <wp:positionV relativeFrom="paragraph">
              <wp:posOffset>280670</wp:posOffset>
            </wp:positionV>
            <wp:extent cx="6166485" cy="4017010"/>
            <wp:effectExtent l="0" t="0" r="5715" b="2540"/>
            <wp:wrapNone/>
            <wp:docPr id="15" name="图片 15" descr="东坡区（阴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东坡区（阴影）"/>
                    <pic:cNvPicPr>
                      <a:picLocks noChangeAspect="1"/>
                    </pic:cNvPicPr>
                  </pic:nvPicPr>
                  <pic:blipFill>
                    <a:blip r:embed="rId13"/>
                    <a:stretch>
                      <a:fillRect/>
                    </a:stretch>
                  </pic:blipFill>
                  <pic:spPr>
                    <a:xfrm>
                      <a:off x="0" y="0"/>
                      <a:ext cx="6166485" cy="4017010"/>
                    </a:xfrm>
                    <a:prstGeom prst="rect">
                      <a:avLst/>
                    </a:prstGeom>
                  </pic:spPr>
                </pic:pic>
              </a:graphicData>
            </a:graphic>
          </wp:anchor>
        </w:drawing>
      </w:r>
      <w:r>
        <w:rPr>
          <w:rFonts w:hint="eastAsia" w:hAnsi="Times New Roman" w:cs="Times New Roman"/>
          <w:szCs w:val="22"/>
          <w:lang w:val="en" w:eastAsia="zh-CN"/>
        </w:rPr>
        <w:t>东坡泡菜</w:t>
      </w:r>
      <w:r>
        <w:rPr>
          <w:rFonts w:hint="eastAsia" w:ascii="宋体" w:hAnsi="宋体" w:eastAsia="宋体" w:cs="宋体"/>
          <w:sz w:val="21"/>
          <w:szCs w:val="21"/>
          <w:lang w:val="en-US" w:eastAsia="en-US"/>
        </w:rPr>
        <w:t>地理标志产品保护范围</w:t>
      </w:r>
      <w:r>
        <w:rPr>
          <w:rFonts w:hint="eastAsia" w:ascii="宋体" w:hAnsi="宋体" w:eastAsia="宋体" w:cs="宋体"/>
          <w:sz w:val="21"/>
          <w:szCs w:val="21"/>
          <w:lang w:val="en-US" w:eastAsia="zh-CN"/>
        </w:rPr>
        <w:t>见</w:t>
      </w:r>
      <w:r>
        <w:rPr>
          <w:rFonts w:hint="eastAsia" w:ascii="宋体" w:hAnsi="宋体" w:eastAsia="宋体" w:cs="宋体"/>
          <w:sz w:val="21"/>
          <w:szCs w:val="21"/>
          <w:lang w:val="en-US" w:eastAsia="en-US"/>
        </w:rPr>
        <w:t>图A.1</w:t>
      </w:r>
      <w:r>
        <w:rPr>
          <w:rFonts w:hint="eastAsia" w:cs="宋体"/>
          <w:sz w:val="21"/>
          <w:szCs w:val="21"/>
          <w:lang w:val="en-US" w:eastAsia="zh-CN"/>
        </w:rPr>
        <w:t>。</w:t>
      </w:r>
    </w:p>
    <w:p>
      <w:pPr>
        <w:pStyle w:val="109"/>
        <w:keepNext w:val="0"/>
        <w:keepLines w:val="0"/>
        <w:widowControl w:val="0"/>
        <w:shd w:val="clear" w:color="auto" w:fill="auto"/>
        <w:bidi w:val="0"/>
        <w:spacing w:before="0" w:after="140" w:line="308" w:lineRule="exact"/>
        <w:ind w:left="0" w:right="0" w:firstLine="0"/>
        <w:jc w:val="center"/>
        <w:rPr>
          <w:rFonts w:hint="eastAsia" w:ascii="黑体" w:hAnsi="黑体" w:eastAsia="黑体" w:cs="黑体"/>
          <w:sz w:val="21"/>
          <w:szCs w:val="21"/>
          <w:lang w:val="en-US" w:eastAsia="en-US"/>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hint="eastAsia" w:ascii="Times New Roman" w:hAnsi="Times New Roman" w:eastAsia="宋体" w:cs="Times New Roman"/>
          <w:color w:val="000000"/>
          <w:spacing w:val="0"/>
          <w:w w:val="100"/>
          <w:position w:val="0"/>
          <w:sz w:val="21"/>
          <w:szCs w:val="21"/>
          <w:lang w:eastAsia="zh-CN"/>
        </w:rPr>
      </w:pPr>
    </w:p>
    <w:p>
      <w:pPr>
        <w:pStyle w:val="109"/>
        <w:keepNext w:val="0"/>
        <w:keepLines w:val="0"/>
        <w:widowControl w:val="0"/>
        <w:shd w:val="clear" w:color="auto" w:fill="auto"/>
        <w:bidi w:val="0"/>
        <w:spacing w:before="0" w:after="0" w:line="240" w:lineRule="auto"/>
        <w:ind w:left="0" w:right="0" w:firstLine="420" w:firstLineChars="200"/>
        <w:jc w:val="left"/>
        <w:rPr>
          <w:rFonts w:hint="eastAsia" w:ascii="Times New Roman" w:hAnsi="Times New Roman" w:eastAsia="宋体" w:cs="Times New Roman"/>
          <w:color w:val="000000"/>
          <w:spacing w:val="0"/>
          <w:w w:val="100"/>
          <w:position w:val="0"/>
          <w:sz w:val="21"/>
          <w:szCs w:val="21"/>
          <w:lang w:eastAsia="zh-CN"/>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0" w:line="240" w:lineRule="auto"/>
        <w:ind w:left="0" w:right="0" w:firstLine="420" w:firstLineChars="200"/>
        <w:jc w:val="left"/>
        <w:rPr>
          <w:rFonts w:ascii="Times New Roman" w:hAnsi="Times New Roman" w:eastAsia="Times New Roman" w:cs="Times New Roman"/>
          <w:color w:val="000000"/>
          <w:spacing w:val="0"/>
          <w:w w:val="100"/>
          <w:position w:val="0"/>
          <w:sz w:val="21"/>
          <w:szCs w:val="21"/>
        </w:rPr>
      </w:pPr>
    </w:p>
    <w:p>
      <w:pPr>
        <w:pStyle w:val="109"/>
        <w:keepNext w:val="0"/>
        <w:keepLines w:val="0"/>
        <w:widowControl w:val="0"/>
        <w:shd w:val="clear" w:color="auto" w:fill="auto"/>
        <w:bidi w:val="0"/>
        <w:spacing w:before="0" w:after="80" w:line="240" w:lineRule="auto"/>
        <w:ind w:left="0" w:right="0" w:firstLine="0"/>
        <w:jc w:val="center"/>
        <w:rPr>
          <w:rFonts w:hint="eastAsia" w:ascii="黑体" w:hAnsi="黑体" w:eastAsia="黑体" w:cs="黑体"/>
          <w:color w:val="000000"/>
          <w:spacing w:val="0"/>
          <w:w w:val="100"/>
          <w:position w:val="0"/>
          <w:sz w:val="21"/>
          <w:szCs w:val="21"/>
          <w:lang w:eastAsia="zh-CN"/>
        </w:rPr>
      </w:pPr>
      <w:r>
        <w:drawing>
          <wp:anchor distT="0" distB="0" distL="114300" distR="114300" simplePos="0" relativeHeight="251669504" behindDoc="0" locked="0" layoutInCell="1" allowOverlap="1">
            <wp:simplePos x="0" y="0"/>
            <wp:positionH relativeFrom="column">
              <wp:posOffset>250825</wp:posOffset>
            </wp:positionH>
            <wp:positionV relativeFrom="paragraph">
              <wp:posOffset>240665</wp:posOffset>
            </wp:positionV>
            <wp:extent cx="345440" cy="271145"/>
            <wp:effectExtent l="0" t="0" r="16510" b="14605"/>
            <wp:wrapNone/>
            <wp:docPr id="1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
                    <pic:cNvPicPr>
                      <a:picLocks noChangeAspect="1"/>
                    </pic:cNvPicPr>
                  </pic:nvPicPr>
                  <pic:blipFill>
                    <a:blip r:embed="rId14"/>
                    <a:stretch>
                      <a:fillRect/>
                    </a:stretch>
                  </pic:blipFill>
                  <pic:spPr>
                    <a:xfrm>
                      <a:off x="0" y="0"/>
                      <a:ext cx="345440" cy="271145"/>
                    </a:xfrm>
                    <a:prstGeom prst="rect">
                      <a:avLst/>
                    </a:prstGeom>
                    <a:noFill/>
                    <a:ln>
                      <a:noFill/>
                    </a:ln>
                  </pic:spPr>
                </pic:pic>
              </a:graphicData>
            </a:graphic>
          </wp:anchor>
        </w:drawing>
      </w:r>
    </w:p>
    <w:p>
      <w:pPr>
        <w:pStyle w:val="47"/>
        <w:widowControl w:val="0"/>
        <w:tabs>
          <w:tab w:val="center" w:pos="4201"/>
          <w:tab w:val="right" w:leader="dot" w:pos="9298"/>
        </w:tabs>
        <w:spacing w:before="156" w:beforeLines="50"/>
        <w:ind w:left="283" w:firstLine="0" w:firstLineChars="0"/>
        <w:rPr>
          <w:rFonts w:hint="eastAsia"/>
          <w:szCs w:val="22"/>
        </w:rPr>
      </w:pPr>
      <w:r>
        <w:rPr>
          <w:rFonts w:hint="eastAsia"/>
        </w:rPr>
        <w:t xml:space="preserve">      </w:t>
      </w:r>
      <w:r>
        <w:rPr>
          <w:rFonts w:hint="eastAsia"/>
          <w:szCs w:val="22"/>
        </w:rPr>
        <w:t>——保护区域</w:t>
      </w:r>
    </w:p>
    <w:p>
      <w:pPr>
        <w:pStyle w:val="47"/>
        <w:widowControl w:val="0"/>
        <w:tabs>
          <w:tab w:val="center" w:pos="4201"/>
          <w:tab w:val="right" w:leader="dot" w:pos="9298"/>
        </w:tabs>
        <w:ind w:firstLine="420"/>
        <w:rPr>
          <w:rFonts w:hint="eastAsia" w:ascii="Times New Roman" w:hAnsi="Times New Roman" w:eastAsia="宋体" w:cs="Times New Roman"/>
          <w:szCs w:val="22"/>
        </w:rPr>
      </w:pPr>
      <w:r>
        <w:rPr>
          <w:rFonts w:hint="eastAsia"/>
        </w:rPr>
        <w:t>注：</w:t>
      </w:r>
      <w:r>
        <w:rPr>
          <w:rFonts w:hint="eastAsia" w:hAnsi="Times New Roman" w:cs="Times New Roman"/>
          <w:szCs w:val="22"/>
          <w:lang w:val="en" w:eastAsia="zh-CN"/>
        </w:rPr>
        <w:t>东坡泡菜</w:t>
      </w:r>
      <w:r>
        <w:rPr>
          <w:rFonts w:hint="eastAsia" w:ascii="Times New Roman" w:hAnsi="Times New Roman" w:eastAsia="宋体" w:cs="Times New Roman"/>
          <w:szCs w:val="22"/>
        </w:rPr>
        <w:t>地理标志产品保护范围为</w:t>
      </w:r>
      <w:r>
        <w:rPr>
          <w:rFonts w:hint="eastAsia" w:ascii="Times New Roman" w:hAnsi="Times New Roman" w:cs="Times New Roman"/>
          <w:szCs w:val="22"/>
          <w:lang w:eastAsia="zh-CN"/>
        </w:rPr>
        <w:t>四川省眉山市东坡区下辖的</w:t>
      </w:r>
      <w:r>
        <w:rPr>
          <w:rFonts w:hint="default" w:ascii="Times New Roman" w:hAnsi="Times New Roman" w:eastAsia="宋体" w:cs="Times New Roman"/>
          <w:szCs w:val="22"/>
        </w:rPr>
        <w:t>通惠街道、大石桥街道、苏祠街道、太和镇、</w:t>
      </w:r>
      <w:r>
        <w:rPr>
          <w:rFonts w:hint="default" w:hAnsi="宋体" w:cs="Times New Roman"/>
          <w:lang w:val="en-US" w:eastAsia="zh-CN"/>
        </w:rPr>
        <w:t>尚义镇、多悦镇、秦家镇、万胜镇、思蒙镇、修文镇、松江镇、崇礼镇、富牛镇、永寿镇、三苏镇、复兴镇</w:t>
      </w:r>
      <w:r>
        <w:rPr>
          <w:rFonts w:hint="eastAsia" w:hAnsi="宋体" w:cs="Times New Roman"/>
          <w:lang w:val="en-US" w:eastAsia="zh-CN"/>
        </w:rPr>
        <w:t>16个街道（镇、乡），共1330.</w:t>
      </w:r>
      <w:r>
        <w:rPr>
          <w:rFonts w:hint="eastAsia" w:hAnsi="宋体"/>
          <w:lang w:val="en-US" w:eastAsia="zh-CN"/>
        </w:rPr>
        <w:t>81 km</w:t>
      </w:r>
      <w:r>
        <w:rPr>
          <w:rFonts w:hint="eastAsia" w:hAnsi="宋体"/>
          <w:vertAlign w:val="superscript"/>
          <w:lang w:val="en-US" w:eastAsia="zh-CN"/>
        </w:rPr>
        <w:t>2</w:t>
      </w:r>
      <w:r>
        <w:rPr>
          <w:rFonts w:hint="eastAsia" w:ascii="Times New Roman" w:hAnsi="Times New Roman" w:eastAsia="宋体" w:cs="Times New Roman"/>
          <w:szCs w:val="22"/>
        </w:rPr>
        <w:t>。</w:t>
      </w:r>
    </w:p>
    <w:p>
      <w:pPr>
        <w:pStyle w:val="109"/>
        <w:keepNext w:val="0"/>
        <w:keepLines w:val="0"/>
        <w:pageBreakBefore w:val="0"/>
        <w:widowControl w:val="0"/>
        <w:shd w:val="clear" w:color="auto" w:fill="auto"/>
        <w:kinsoku/>
        <w:wordWrap/>
        <w:overflowPunct/>
        <w:topLinePunct w:val="0"/>
        <w:autoSpaceDE/>
        <w:autoSpaceDN/>
        <w:bidi w:val="0"/>
        <w:adjustRightInd/>
        <w:snapToGrid/>
        <w:spacing w:before="181" w:beforeLines="50" w:after="80" w:line="240" w:lineRule="auto"/>
        <w:ind w:left="0" w:right="0" w:firstLine="0"/>
        <w:jc w:val="center"/>
        <w:textAlignment w:val="auto"/>
        <w:rPr>
          <w:rFonts w:hint="eastAsia" w:ascii="黑体" w:hAnsi="黑体" w:eastAsia="黑体" w:cs="黑体"/>
          <w:color w:val="000000"/>
          <w:spacing w:val="0"/>
          <w:w w:val="100"/>
          <w:position w:val="0"/>
          <w:sz w:val="21"/>
          <w:szCs w:val="21"/>
          <w:lang w:eastAsia="zh-CN"/>
        </w:rPr>
      </w:pPr>
      <w:r>
        <w:rPr>
          <w:rFonts w:hint="eastAsia" w:ascii="黑体" w:hAnsi="黑体" w:eastAsia="黑体" w:cs="黑体"/>
          <w:color w:val="000000"/>
          <w:spacing w:val="0"/>
          <w:w w:val="100"/>
          <w:position w:val="0"/>
          <w:sz w:val="21"/>
          <w:szCs w:val="21"/>
          <w:lang w:eastAsia="zh-CN"/>
        </w:rPr>
        <w:t>图</w:t>
      </w:r>
      <w:r>
        <w:rPr>
          <w:rFonts w:hint="eastAsia" w:ascii="黑体" w:hAnsi="黑体" w:eastAsia="黑体" w:cs="黑体"/>
          <w:color w:val="000000"/>
          <w:spacing w:val="0"/>
          <w:w w:val="100"/>
          <w:position w:val="0"/>
          <w:sz w:val="21"/>
          <w:szCs w:val="21"/>
          <w:lang w:val="en-US" w:eastAsia="zh-CN"/>
        </w:rPr>
        <w:t>A.1</w:t>
      </w:r>
      <w:r>
        <w:rPr>
          <w:rFonts w:hint="eastAsia" w:ascii="黑体" w:hAnsi="黑体" w:eastAsia="黑体" w:cs="黑体"/>
          <w:color w:val="000000"/>
          <w:spacing w:val="0"/>
          <w:w w:val="100"/>
          <w:position w:val="0"/>
          <w:sz w:val="21"/>
          <w:szCs w:val="21"/>
          <w:lang w:val="en" w:eastAsia="zh-CN"/>
        </w:rPr>
        <w:t>东坡泡菜</w:t>
      </w:r>
      <w:r>
        <w:rPr>
          <w:rFonts w:hint="eastAsia" w:ascii="黑体" w:hAnsi="黑体" w:eastAsia="黑体" w:cs="黑体"/>
          <w:color w:val="000000"/>
          <w:spacing w:val="0"/>
          <w:w w:val="100"/>
          <w:position w:val="0"/>
          <w:sz w:val="21"/>
          <w:szCs w:val="21"/>
          <w:lang w:eastAsia="zh-CN"/>
        </w:rPr>
        <w:t>地理标志产品保护范围图</w:t>
      </w:r>
    </w:p>
    <w:p>
      <w:pPr>
        <w:pStyle w:val="47"/>
        <w:ind w:left="0" w:leftChars="0" w:firstLine="0" w:firstLineChars="0"/>
        <w:rPr>
          <w:rFonts w:hint="eastAsia" w:hAnsi="Times New Roman" w:cs="Times New Roman"/>
          <w:szCs w:val="22"/>
          <w:lang w:val="en-US" w:eastAsia="zh-CN"/>
        </w:rPr>
      </w:pPr>
    </w:p>
    <w:p>
      <w:pPr>
        <w:pStyle w:val="47"/>
        <w:ind w:left="284" w:firstLine="0" w:firstLineChars="0"/>
        <w:rPr>
          <w:rFonts w:hint="eastAsia"/>
        </w:rPr>
      </w:pPr>
    </w:p>
    <w:p>
      <w:pPr>
        <w:pStyle w:val="47"/>
        <w:ind w:firstLine="0" w:firstLineChars="0"/>
        <w:rPr>
          <w:rFonts w:hint="eastAsia"/>
          <w:sz w:val="21"/>
          <w:szCs w:val="21"/>
        </w:rPr>
      </w:pPr>
      <w:r>
        <w:rPr>
          <w:rFonts w:hint="eastAsia"/>
          <w:lang w:val="en-US" w:eastAsia="zh-CN"/>
        </w:rPr>
        <w:t xml:space="preserve">                 </w:t>
      </w:r>
    </w:p>
    <w:p>
      <w:pPr>
        <w:pStyle w:val="47"/>
        <w:ind w:firstLine="0" w:firstLineChars="0"/>
        <w:jc w:val="center"/>
        <w:rPr>
          <w:rFonts w:hint="eastAsia" w:eastAsia="宋体"/>
          <w:sz w:val="21"/>
          <w:szCs w:val="21"/>
          <w:lang w:eastAsia="zh-CN"/>
        </w:rPr>
      </w:pPr>
      <w:r>
        <w:rPr>
          <w:sz w:val="20"/>
        </w:rPr>
        <mc:AlternateContent>
          <mc:Choice Requires="wps">
            <w:drawing>
              <wp:anchor distT="0" distB="0" distL="114300" distR="114300" simplePos="0" relativeHeight="251667456" behindDoc="0" locked="0" layoutInCell="1" allowOverlap="1">
                <wp:simplePos x="0" y="0"/>
                <wp:positionH relativeFrom="column">
                  <wp:posOffset>1933575</wp:posOffset>
                </wp:positionH>
                <wp:positionV relativeFrom="paragraph">
                  <wp:posOffset>41275</wp:posOffset>
                </wp:positionV>
                <wp:extent cx="2000250" cy="0"/>
                <wp:effectExtent l="0" t="0" r="0" b="0"/>
                <wp:wrapNone/>
                <wp:docPr id="9" name="直线 12"/>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52.25pt;margin-top:3.25pt;height:0pt;width:157.5pt;z-index:251667456;mso-width-relative:page;mso-height-relative:page;" filled="f" stroked="t" coordsize="21600,21600" o:gfxdata="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g/e9QAAAAH&#10;AQAADwAAAAAAAAABACAAAAAiAAAAZHJzL2Rvd25yZXYueG1sUEsBAhQAFAAAAAgAh07iQAsW9d/n&#10;AQAA3AMAAA4AAAAAAAAAAQAgAAAAIwEAAGRycy9lMm9Eb2MueG1sUEsFBgAAAAAGAAYAWQEAAHwF&#10;AAAAAA==&#10;">
                <v:fill on="f" focussize="0,0"/>
                <v:stroke color="#000000" joinstyle="round"/>
                <v:imagedata o:title=""/>
                <o:lock v:ext="edit" aspectratio="f"/>
              </v:line>
            </w:pict>
          </mc:Fallback>
        </mc:AlternateContent>
      </w:r>
    </w:p>
    <w:sectPr>
      <w:footerReference r:id="rId11" w:type="default"/>
      <w:pgSz w:w="11907" w:h="16839"/>
      <w:pgMar w:top="1418" w:right="1302" w:bottom="1134" w:left="1418" w:header="1418"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宋体_x0005_.....">
    <w:altName w:val="宋体"/>
    <w:panose1 w:val="00000000000000000000"/>
    <w:charset w:val="00"/>
    <w:family w:val="roman"/>
    <w:pitch w:val="default"/>
    <w:sig w:usb0="00000000" w:usb1="00000000" w:usb2="00000000" w:usb3="00000000" w:csb0="00040000" w:csb1="00000000"/>
  </w:font>
  <w:font w:name="黑体_x0005_.....">
    <w:altName w:val="黑体"/>
    <w:panose1 w:val="00000000000000000000"/>
    <w:charset w:val="00"/>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rPr>
        <w:rStyle w:val="3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9"/>
                          </w:pPr>
                          <w:r>
                            <w:fldChar w:fldCharType="begin"/>
                          </w:r>
                          <w:r>
                            <w:rPr>
                              <w:rStyle w:val="32"/>
                            </w:rPr>
                            <w:instrText xml:space="preserve">PAGE  </w:instrText>
                          </w:r>
                          <w:r>
                            <w:fldChar w:fldCharType="separate"/>
                          </w:r>
                          <w:r>
                            <w:rPr>
                              <w:rStyle w:val="32"/>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9"/>
                    </w:pPr>
                    <w:r>
                      <w:fldChar w:fldCharType="begin"/>
                    </w:r>
                    <w:r>
                      <w:rPr>
                        <w:rStyle w:val="32"/>
                      </w:rPr>
                      <w:instrText xml:space="preserve">PAGE  </w:instrText>
                    </w:r>
                    <w:r>
                      <w:fldChar w:fldCharType="separate"/>
                    </w:r>
                    <w:r>
                      <w:rPr>
                        <w:rStyle w:val="3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2"/>
      </w:rPr>
    </w:pPr>
    <w:r>
      <w:fldChar w:fldCharType="begin"/>
    </w:r>
    <w:r>
      <w:rPr>
        <w:rStyle w:val="32"/>
      </w:rPr>
      <w:instrText xml:space="preserve">PAGE  </w:instrText>
    </w:r>
    <w:r>
      <w:fldChar w:fldCharType="separate"/>
    </w:r>
    <w:r>
      <w:rPr>
        <w:rStyle w:val="32"/>
      </w:rPr>
      <w:t>2</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ind w:left="227" w:right="227"/>
      <w:rPr>
        <w:rStyle w:val="32"/>
        <w:rFonts w:hint="eastAsia"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9"/>
                            <w:ind w:left="227" w:right="227"/>
                          </w:pPr>
                          <w:r>
                            <w:rPr>
                              <w:rFonts w:hint="eastAsia" w:ascii="宋体" w:hAnsi="宋体" w:eastAsia="宋体" w:cs="宋体"/>
                            </w:rPr>
                            <w:fldChar w:fldCharType="begin"/>
                          </w:r>
                          <w:r>
                            <w:rPr>
                              <w:rStyle w:val="32"/>
                              <w:rFonts w:hint="eastAsia" w:ascii="宋体" w:hAnsi="宋体" w:eastAsia="宋体" w:cs="宋体"/>
                            </w:rPr>
                            <w:instrText xml:space="preserve">PAGE  </w:instrText>
                          </w:r>
                          <w:r>
                            <w:rPr>
                              <w:rFonts w:hint="eastAsia" w:ascii="宋体" w:hAnsi="宋体" w:eastAsia="宋体" w:cs="宋体"/>
                            </w:rPr>
                            <w:fldChar w:fldCharType="separate"/>
                          </w:r>
                          <w:r>
                            <w:rPr>
                              <w:rStyle w:val="32"/>
                              <w:rFonts w:hint="eastAsia" w:ascii="宋体" w:hAnsi="宋体" w:eastAsia="宋体" w:cs="宋体"/>
                            </w:rPr>
                            <w:t>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9"/>
                      <w:ind w:left="227" w:right="227"/>
                    </w:pPr>
                    <w:r>
                      <w:rPr>
                        <w:rFonts w:hint="eastAsia" w:ascii="宋体" w:hAnsi="宋体" w:eastAsia="宋体" w:cs="宋体"/>
                      </w:rPr>
                      <w:fldChar w:fldCharType="begin"/>
                    </w:r>
                    <w:r>
                      <w:rPr>
                        <w:rStyle w:val="32"/>
                        <w:rFonts w:hint="eastAsia" w:ascii="宋体" w:hAnsi="宋体" w:eastAsia="宋体" w:cs="宋体"/>
                      </w:rPr>
                      <w:instrText xml:space="preserve">PAGE  </w:instrText>
                    </w:r>
                    <w:r>
                      <w:rPr>
                        <w:rFonts w:hint="eastAsia" w:ascii="宋体" w:hAnsi="宋体" w:eastAsia="宋体" w:cs="宋体"/>
                      </w:rPr>
                      <w:fldChar w:fldCharType="separate"/>
                    </w:r>
                    <w:r>
                      <w:rPr>
                        <w:rStyle w:val="32"/>
                        <w:rFonts w:hint="eastAsia" w:ascii="宋体" w:hAnsi="宋体" w:eastAsia="宋体" w:cs="宋体"/>
                      </w:rPr>
                      <w:t>I</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ind w:left="227" w:right="227"/>
      <w:rPr>
        <w:rStyle w:val="3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9"/>
                            <w:ind w:left="227" w:right="227"/>
                            <w:rPr>
                              <w:rFonts w:hint="eastAsia" w:ascii="宋体" w:hAnsi="宋体" w:cs="宋体"/>
                            </w:rPr>
                          </w:pPr>
                          <w:r>
                            <w:rPr>
                              <w:rFonts w:hint="eastAsia" w:ascii="宋体" w:hAnsi="宋体" w:cs="宋体"/>
                            </w:rPr>
                            <w:fldChar w:fldCharType="begin"/>
                          </w:r>
                          <w:r>
                            <w:rPr>
                              <w:rFonts w:hint="eastAsia" w:ascii="宋体" w:hAnsi="宋体" w:cs="宋体"/>
                            </w:rPr>
                            <w:instrText xml:space="preserve">PAGE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VIrcs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Us&#10;q9XrLFEfoMbMh4C5abjzA6bPfkBnZj6oaPMXORGMo8Dnq8BySETkR+vVel1hSGBsviA+e3weIqS3&#10;0luSjYZGnGARlp/eQxpT55Rczfl7bUyZonF/ORAze1jufewxW2nYDxOhvW/PyKfH4TfU4a5TYt45&#10;1DbvyWzE2djPxjFEfejKIuV6EG6PCZsoveUKI+xUGKdW2E0bltfiz3vJevy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w1SK3LAQAAnQMAAA4AAAAAAAAAAQAgAAAAHgEAAGRycy9lMm9E&#10;b2MueG1sUEsFBgAAAAAGAAYAWQEAAFsFAAAAAA==&#10;">
              <v:fill on="f" focussize="0,0"/>
              <v:stroke on="f"/>
              <v:imagedata o:title=""/>
              <o:lock v:ext="edit" aspectratio="f"/>
              <v:textbox inset="0mm,0mm,0mm,0mm" style="mso-fit-shape-to-text:t;">
                <w:txbxContent>
                  <w:p>
                    <w:pPr>
                      <w:pStyle w:val="79"/>
                      <w:ind w:left="227" w:right="227"/>
                      <w:rPr>
                        <w:rFonts w:hint="eastAsia" w:ascii="宋体" w:hAnsi="宋体" w:cs="宋体"/>
                      </w:rPr>
                    </w:pPr>
                    <w:r>
                      <w:rPr>
                        <w:rFonts w:hint="eastAsia" w:ascii="宋体" w:hAnsi="宋体" w:cs="宋体"/>
                      </w:rPr>
                      <w:fldChar w:fldCharType="begin"/>
                    </w:r>
                    <w:r>
                      <w:rPr>
                        <w:rFonts w:hint="eastAsia" w:ascii="宋体" w:hAnsi="宋体" w:cs="宋体"/>
                      </w:rPr>
                      <w:instrText xml:space="preserve">PAGE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ind w:left="227" w:right="227"/>
      <w:rPr>
        <w:rStyle w:val="32"/>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9"/>
                            <w:ind w:left="227" w:right="227"/>
                            <w:rPr>
                              <w:rFonts w:hint="eastAsia" w:ascii="宋体" w:hAnsi="宋体" w:cs="宋体"/>
                            </w:rPr>
                          </w:pPr>
                          <w:r>
                            <w:rPr>
                              <w:rFonts w:hint="eastAsia" w:ascii="宋体" w:hAnsi="宋体" w:cs="宋体"/>
                            </w:rPr>
                            <w:fldChar w:fldCharType="begin"/>
                          </w:r>
                          <w:r>
                            <w:rPr>
                              <w:rFonts w:hint="eastAsia" w:ascii="宋体" w:hAnsi="宋体" w:cs="宋体"/>
                            </w:rPr>
                            <w:instrText xml:space="preserve">PAGE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PTWssBAACd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q9Xr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D01rLAQAAnQMAAA4AAAAAAAAAAQAgAAAAHgEAAGRycy9lMm9E&#10;b2MueG1sUEsFBgAAAAAGAAYAWQEAAFsFAAAAAA==&#10;">
              <v:fill on="f" focussize="0,0"/>
              <v:stroke on="f"/>
              <v:imagedata o:title=""/>
              <o:lock v:ext="edit" aspectratio="f"/>
              <v:textbox inset="0mm,0mm,0mm,0mm" style="mso-fit-shape-to-text:t;">
                <w:txbxContent>
                  <w:p>
                    <w:pPr>
                      <w:pStyle w:val="79"/>
                      <w:ind w:left="227" w:right="227"/>
                      <w:rPr>
                        <w:rFonts w:hint="eastAsia" w:ascii="宋体" w:hAnsi="宋体" w:cs="宋体"/>
                      </w:rPr>
                    </w:pPr>
                    <w:r>
                      <w:rPr>
                        <w:rFonts w:hint="eastAsia" w:ascii="宋体" w:hAnsi="宋体" w:cs="宋体"/>
                      </w:rPr>
                      <w:fldChar w:fldCharType="begin"/>
                    </w:r>
                    <w:r>
                      <w:rPr>
                        <w:rFonts w:hint="eastAsia" w:ascii="宋体" w:hAnsi="宋体" w:cs="宋体"/>
                      </w:rPr>
                      <w:instrText xml:space="preserve">PAGE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rPr>
        <w:rFonts w:hint="eastAsia" w:eastAsia="黑体"/>
        <w:b w:val="0"/>
        <w:bCs w:val="0"/>
        <w:lang w:eastAsia="zh-CN"/>
      </w:rPr>
    </w:pPr>
    <w:r>
      <w:rPr>
        <w:rFonts w:hint="eastAsia" w:ascii="黑体" w:hAnsi="黑体" w:eastAsia="黑体" w:cs="黑体"/>
        <w:b w:val="0"/>
        <w:bCs w:val="0"/>
        <w:szCs w:val="22"/>
        <w:lang w:eastAsia="zh-CN"/>
      </w:rPr>
      <w:t>T/</w:t>
    </w:r>
    <w:r>
      <w:rPr>
        <w:rFonts w:hint="eastAsia" w:ascii="黑体" w:hAnsi="黑体" w:eastAsia="黑体" w:cs="黑体"/>
        <w:lang w:val="en-US" w:eastAsia="zh-CN"/>
      </w:rPr>
      <w:t>DPSP</w:t>
    </w:r>
    <w:r>
      <w:rPr>
        <w:rFonts w:hint="eastAsia" w:ascii="黑体" w:hAnsi="黑体" w:eastAsia="黑体" w:cs="黑体"/>
        <w:b w:val="0"/>
        <w:bCs w:val="0"/>
        <w:szCs w:val="22"/>
        <w:lang w:eastAsia="zh-CN"/>
      </w:rPr>
      <w:t xml:space="preserve"> </w:t>
    </w:r>
    <w:r>
      <w:rPr>
        <w:rFonts w:hint="eastAsia" w:ascii="黑体" w:hAnsi="黑体" w:eastAsia="黑体" w:cs="黑体"/>
        <w:lang w:val="en-US" w:eastAsia="zh-CN"/>
      </w:rPr>
      <w:t>×××</w:t>
    </w:r>
    <w:r>
      <w:rPr>
        <w:rFonts w:hint="eastAsia" w:ascii="黑体" w:hAnsi="黑体" w:eastAsia="黑体" w:cs="黑体"/>
        <w:b w:val="0"/>
        <w:bCs w:val="0"/>
        <w:szCs w:val="22"/>
        <w:lang w:eastAsia="zh-CN"/>
      </w:rPr>
      <w:t>—202</w:t>
    </w:r>
    <w:r>
      <w:rPr>
        <w:rFonts w:hint="eastAsia" w:ascii="黑体" w:hAnsi="黑体" w:eastAsia="黑体" w:cs="黑体"/>
        <w:b w:val="0"/>
        <w:bCs w:val="0"/>
        <w:szCs w:val="22"/>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7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8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9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7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9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86"/>
      <w:suff w:val="nothing"/>
      <w:lvlText w:val="%1%2　"/>
      <w:lvlJc w:val="left"/>
      <w:pPr>
        <w:ind w:left="568" w:firstLine="0"/>
      </w:pPr>
      <w:rPr>
        <w:rFonts w:hint="eastAsia" w:ascii="黑体" w:hAnsi="Times New Roman" w:eastAsia="黑体"/>
        <w:b w:val="0"/>
        <w:i w:val="0"/>
        <w:sz w:val="21"/>
      </w:rPr>
    </w:lvl>
    <w:lvl w:ilvl="2" w:tentative="0">
      <w:start w:val="1"/>
      <w:numFmt w:val="decimal"/>
      <w:pStyle w:val="73"/>
      <w:suff w:val="nothing"/>
      <w:lvlText w:val="%1%2.%3　"/>
      <w:lvlJc w:val="left"/>
      <w:pPr>
        <w:ind w:left="568" w:firstLine="0"/>
      </w:pPr>
      <w:rPr>
        <w:rFonts w:hint="eastAsia" w:ascii="黑体" w:hAnsi="Times New Roman" w:eastAsia="黑体"/>
        <w:b w:val="0"/>
        <w:i w:val="0"/>
        <w:sz w:val="21"/>
      </w:rPr>
    </w:lvl>
    <w:lvl w:ilvl="3" w:tentative="0">
      <w:start w:val="1"/>
      <w:numFmt w:val="decimal"/>
      <w:pStyle w:val="72"/>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8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5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9"/>
  </w:num>
  <w:num w:numId="3">
    <w:abstractNumId w:val="8"/>
  </w:num>
  <w:num w:numId="4">
    <w:abstractNumId w:val="0"/>
  </w:num>
  <w:num w:numId="5">
    <w:abstractNumId w:val="3"/>
  </w:num>
  <w:num w:numId="6">
    <w:abstractNumId w:val="1"/>
  </w:num>
  <w:num w:numId="7">
    <w:abstractNumId w:val="10"/>
  </w:num>
  <w:num w:numId="8">
    <w:abstractNumId w:val="4"/>
  </w:num>
  <w:num w:numId="9">
    <w:abstractNumId w:val="7"/>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YjdiZmZkMDdmZDk1NmQ5ZTIxODI1MDJkYjMzMjAifQ=="/>
  </w:docVars>
  <w:rsids>
    <w:rsidRoot w:val="00172A27"/>
    <w:rsid w:val="0000119F"/>
    <w:rsid w:val="00055086"/>
    <w:rsid w:val="000676DF"/>
    <w:rsid w:val="00084D01"/>
    <w:rsid w:val="00084FB3"/>
    <w:rsid w:val="0009660D"/>
    <w:rsid w:val="000C51F5"/>
    <w:rsid w:val="00103A74"/>
    <w:rsid w:val="0012664E"/>
    <w:rsid w:val="001617C9"/>
    <w:rsid w:val="001753EE"/>
    <w:rsid w:val="0018455F"/>
    <w:rsid w:val="001C51A8"/>
    <w:rsid w:val="002011F9"/>
    <w:rsid w:val="00284BB6"/>
    <w:rsid w:val="002C361F"/>
    <w:rsid w:val="002C5781"/>
    <w:rsid w:val="002D3EF2"/>
    <w:rsid w:val="002D5211"/>
    <w:rsid w:val="002E1F3F"/>
    <w:rsid w:val="00324B73"/>
    <w:rsid w:val="00334CB0"/>
    <w:rsid w:val="00344B9B"/>
    <w:rsid w:val="00375B31"/>
    <w:rsid w:val="00391DDD"/>
    <w:rsid w:val="00393999"/>
    <w:rsid w:val="003B1F8E"/>
    <w:rsid w:val="00403308"/>
    <w:rsid w:val="00443E6B"/>
    <w:rsid w:val="004636B4"/>
    <w:rsid w:val="004822F8"/>
    <w:rsid w:val="004B146B"/>
    <w:rsid w:val="004E609F"/>
    <w:rsid w:val="004F4F41"/>
    <w:rsid w:val="004F6119"/>
    <w:rsid w:val="005554AE"/>
    <w:rsid w:val="00573CBC"/>
    <w:rsid w:val="00585827"/>
    <w:rsid w:val="00593802"/>
    <w:rsid w:val="005C0919"/>
    <w:rsid w:val="005F56CD"/>
    <w:rsid w:val="006036D9"/>
    <w:rsid w:val="00630083"/>
    <w:rsid w:val="006355A9"/>
    <w:rsid w:val="00637218"/>
    <w:rsid w:val="006511F8"/>
    <w:rsid w:val="006E6748"/>
    <w:rsid w:val="0072364A"/>
    <w:rsid w:val="00733326"/>
    <w:rsid w:val="007459F1"/>
    <w:rsid w:val="00760920"/>
    <w:rsid w:val="00773AAE"/>
    <w:rsid w:val="00781F52"/>
    <w:rsid w:val="007C6AF2"/>
    <w:rsid w:val="007D0C8D"/>
    <w:rsid w:val="007D516B"/>
    <w:rsid w:val="007D6BCC"/>
    <w:rsid w:val="007E6566"/>
    <w:rsid w:val="00841F52"/>
    <w:rsid w:val="0085613D"/>
    <w:rsid w:val="00862EA2"/>
    <w:rsid w:val="0086508A"/>
    <w:rsid w:val="00871CD1"/>
    <w:rsid w:val="00872B25"/>
    <w:rsid w:val="008A6E1D"/>
    <w:rsid w:val="008B0E78"/>
    <w:rsid w:val="008D6167"/>
    <w:rsid w:val="00914BC3"/>
    <w:rsid w:val="009312CD"/>
    <w:rsid w:val="00960E64"/>
    <w:rsid w:val="009838B6"/>
    <w:rsid w:val="009C3862"/>
    <w:rsid w:val="009D079A"/>
    <w:rsid w:val="009E3CCA"/>
    <w:rsid w:val="00A03C4D"/>
    <w:rsid w:val="00A157B9"/>
    <w:rsid w:val="00A32FAE"/>
    <w:rsid w:val="00A425AC"/>
    <w:rsid w:val="00A563FD"/>
    <w:rsid w:val="00A62AE6"/>
    <w:rsid w:val="00A90C16"/>
    <w:rsid w:val="00AB3B54"/>
    <w:rsid w:val="00AC2A00"/>
    <w:rsid w:val="00AC3305"/>
    <w:rsid w:val="00AE3937"/>
    <w:rsid w:val="00AE7847"/>
    <w:rsid w:val="00B44CE1"/>
    <w:rsid w:val="00B84799"/>
    <w:rsid w:val="00BB46EE"/>
    <w:rsid w:val="00BD4B5E"/>
    <w:rsid w:val="00C43B64"/>
    <w:rsid w:val="00C83DAA"/>
    <w:rsid w:val="00C936B8"/>
    <w:rsid w:val="00CA33C1"/>
    <w:rsid w:val="00CB0D41"/>
    <w:rsid w:val="00CC74BF"/>
    <w:rsid w:val="00CE642F"/>
    <w:rsid w:val="00CF2A32"/>
    <w:rsid w:val="00D236A3"/>
    <w:rsid w:val="00D458EF"/>
    <w:rsid w:val="00D56E69"/>
    <w:rsid w:val="00D574EF"/>
    <w:rsid w:val="00D63374"/>
    <w:rsid w:val="00DA4327"/>
    <w:rsid w:val="00DB171B"/>
    <w:rsid w:val="00DE2235"/>
    <w:rsid w:val="00DF4CB9"/>
    <w:rsid w:val="00E15DE8"/>
    <w:rsid w:val="00E97351"/>
    <w:rsid w:val="00EA412B"/>
    <w:rsid w:val="00EB23E4"/>
    <w:rsid w:val="00EB35D4"/>
    <w:rsid w:val="00EB6A17"/>
    <w:rsid w:val="00EC1F91"/>
    <w:rsid w:val="00ED32E0"/>
    <w:rsid w:val="00F35A7F"/>
    <w:rsid w:val="00F4106C"/>
    <w:rsid w:val="00F4650A"/>
    <w:rsid w:val="00F72DBD"/>
    <w:rsid w:val="00F90D44"/>
    <w:rsid w:val="00FA7863"/>
    <w:rsid w:val="00FB41D6"/>
    <w:rsid w:val="01165C80"/>
    <w:rsid w:val="014C2B88"/>
    <w:rsid w:val="06786EA2"/>
    <w:rsid w:val="0966277A"/>
    <w:rsid w:val="096F7D0F"/>
    <w:rsid w:val="0AA35CC0"/>
    <w:rsid w:val="0AC53CD5"/>
    <w:rsid w:val="0B132EAB"/>
    <w:rsid w:val="0DC81D5D"/>
    <w:rsid w:val="0DF047D5"/>
    <w:rsid w:val="122C1766"/>
    <w:rsid w:val="14335225"/>
    <w:rsid w:val="143E1ACF"/>
    <w:rsid w:val="157D3A25"/>
    <w:rsid w:val="15D3318F"/>
    <w:rsid w:val="1711540D"/>
    <w:rsid w:val="189A2440"/>
    <w:rsid w:val="191B4799"/>
    <w:rsid w:val="19297320"/>
    <w:rsid w:val="1AE561E2"/>
    <w:rsid w:val="1CD45998"/>
    <w:rsid w:val="1F4018D8"/>
    <w:rsid w:val="1F5A2AA8"/>
    <w:rsid w:val="1FF25ECD"/>
    <w:rsid w:val="210347CB"/>
    <w:rsid w:val="21311D9B"/>
    <w:rsid w:val="23947758"/>
    <w:rsid w:val="25314A5D"/>
    <w:rsid w:val="26976211"/>
    <w:rsid w:val="270A66D4"/>
    <w:rsid w:val="27C5408F"/>
    <w:rsid w:val="296A30E6"/>
    <w:rsid w:val="2ACA1E8A"/>
    <w:rsid w:val="2ACE106F"/>
    <w:rsid w:val="2C60622A"/>
    <w:rsid w:val="2D0F3493"/>
    <w:rsid w:val="2F259DC3"/>
    <w:rsid w:val="2F462582"/>
    <w:rsid w:val="2FC23579"/>
    <w:rsid w:val="317E519C"/>
    <w:rsid w:val="32925012"/>
    <w:rsid w:val="329770E1"/>
    <w:rsid w:val="33FF6E45"/>
    <w:rsid w:val="34392127"/>
    <w:rsid w:val="34AD1434"/>
    <w:rsid w:val="35480B11"/>
    <w:rsid w:val="36451E5C"/>
    <w:rsid w:val="36914327"/>
    <w:rsid w:val="37626BE8"/>
    <w:rsid w:val="37A971B6"/>
    <w:rsid w:val="397B65B8"/>
    <w:rsid w:val="3AB7E651"/>
    <w:rsid w:val="3AE213B2"/>
    <w:rsid w:val="3AF23540"/>
    <w:rsid w:val="3BAE53E6"/>
    <w:rsid w:val="3D4836BA"/>
    <w:rsid w:val="3EF24E68"/>
    <w:rsid w:val="3EFEE75C"/>
    <w:rsid w:val="4098138F"/>
    <w:rsid w:val="45A36CA3"/>
    <w:rsid w:val="483C1C93"/>
    <w:rsid w:val="484351CE"/>
    <w:rsid w:val="48D5542F"/>
    <w:rsid w:val="49A04072"/>
    <w:rsid w:val="4A1F5202"/>
    <w:rsid w:val="4A826B7A"/>
    <w:rsid w:val="4C652E84"/>
    <w:rsid w:val="4D086925"/>
    <w:rsid w:val="4DBB3151"/>
    <w:rsid w:val="4DE9008B"/>
    <w:rsid w:val="4EDD65DB"/>
    <w:rsid w:val="4EFB3317"/>
    <w:rsid w:val="4F274E73"/>
    <w:rsid w:val="523A1214"/>
    <w:rsid w:val="53A02501"/>
    <w:rsid w:val="54600140"/>
    <w:rsid w:val="54FE35D4"/>
    <w:rsid w:val="55332C70"/>
    <w:rsid w:val="5575C2BF"/>
    <w:rsid w:val="55C00DA1"/>
    <w:rsid w:val="576F0529"/>
    <w:rsid w:val="57CF3E8C"/>
    <w:rsid w:val="58060848"/>
    <w:rsid w:val="591D71CF"/>
    <w:rsid w:val="59D802B2"/>
    <w:rsid w:val="5B5E69EE"/>
    <w:rsid w:val="5E933FB7"/>
    <w:rsid w:val="5FC4206E"/>
    <w:rsid w:val="5FE23F2A"/>
    <w:rsid w:val="5FF54A18"/>
    <w:rsid w:val="60150FB3"/>
    <w:rsid w:val="62123382"/>
    <w:rsid w:val="62AD0696"/>
    <w:rsid w:val="63522EC7"/>
    <w:rsid w:val="64D028FB"/>
    <w:rsid w:val="660C7B15"/>
    <w:rsid w:val="660D77E2"/>
    <w:rsid w:val="68222945"/>
    <w:rsid w:val="6849105F"/>
    <w:rsid w:val="68634642"/>
    <w:rsid w:val="68DC5D32"/>
    <w:rsid w:val="699F92C1"/>
    <w:rsid w:val="6E932405"/>
    <w:rsid w:val="6FBF1E24"/>
    <w:rsid w:val="715904B7"/>
    <w:rsid w:val="7177228F"/>
    <w:rsid w:val="71C75661"/>
    <w:rsid w:val="721D5A5C"/>
    <w:rsid w:val="72860454"/>
    <w:rsid w:val="72994362"/>
    <w:rsid w:val="72FF6070"/>
    <w:rsid w:val="776FB6C4"/>
    <w:rsid w:val="77DF7C7F"/>
    <w:rsid w:val="799D61D1"/>
    <w:rsid w:val="79E168E7"/>
    <w:rsid w:val="7BFE44E0"/>
    <w:rsid w:val="7D9525E0"/>
    <w:rsid w:val="7FBFC6FE"/>
    <w:rsid w:val="7FC906A6"/>
    <w:rsid w:val="7FFF41FA"/>
    <w:rsid w:val="957817C5"/>
    <w:rsid w:val="9EA6DC7C"/>
    <w:rsid w:val="AFDF87CD"/>
    <w:rsid w:val="B1E6CD57"/>
    <w:rsid w:val="DDFDB343"/>
    <w:rsid w:val="DFCDD074"/>
    <w:rsid w:val="EBDF0968"/>
    <w:rsid w:val="EFFEACBD"/>
    <w:rsid w:val="F5F9A2BE"/>
    <w:rsid w:val="F86F4397"/>
    <w:rsid w:val="FD9F04BD"/>
    <w:rsid w:val="FDFF9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qFormat/>
    <w:uiPriority w:val="0"/>
    <w:rPr>
      <w:i/>
      <w:iCs/>
    </w:rPr>
  </w:style>
  <w:style w:type="paragraph" w:styleId="19">
    <w:name w:val="toc 8"/>
    <w:basedOn w:val="11"/>
    <w:next w:val="1"/>
    <w:semiHidden/>
    <w:qFormat/>
    <w:uiPriority w:val="0"/>
  </w:style>
  <w:style w:type="paragraph" w:styleId="20">
    <w:name w:val="endnote text"/>
    <w:basedOn w:val="1"/>
    <w:semiHidden/>
    <w:qFormat/>
    <w:uiPriority w:val="0"/>
    <w:pPr>
      <w:snapToGrid w:val="0"/>
      <w:jc w:val="left"/>
    </w:pPr>
  </w:style>
  <w:style w:type="paragraph" w:styleId="21">
    <w:name w:val="footer"/>
    <w:basedOn w:val="1"/>
    <w:qFormat/>
    <w:uiPriority w:val="0"/>
    <w:pPr>
      <w:tabs>
        <w:tab w:val="center" w:pos="4153"/>
        <w:tab w:val="right" w:pos="8306"/>
      </w:tabs>
      <w:snapToGrid w:val="0"/>
      <w:ind w:right="210" w:rightChars="100"/>
      <w:jc w:val="righ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footnote text"/>
    <w:basedOn w:val="1"/>
    <w:semiHidden/>
    <w:qFormat/>
    <w:uiPriority w:val="0"/>
    <w:pPr>
      <w:snapToGrid w:val="0"/>
      <w:jc w:val="left"/>
    </w:pPr>
    <w:rPr>
      <w:sz w:val="18"/>
      <w:szCs w:val="18"/>
    </w:rPr>
  </w:style>
  <w:style w:type="paragraph" w:styleId="24">
    <w:name w:val="toc 9"/>
    <w:basedOn w:val="19"/>
    <w:next w:val="1"/>
    <w:semiHidden/>
    <w:qFormat/>
    <w:uiPriority w:val="0"/>
  </w:style>
  <w:style w:type="paragraph" w:styleId="25">
    <w:name w:val="HTML Preformatted"/>
    <w:basedOn w:val="1"/>
    <w:qFormat/>
    <w:uiPriority w:val="0"/>
    <w:rPr>
      <w:rFonts w:ascii="Courier New" w:hAnsi="Courier New" w:cs="Courier New"/>
      <w:sz w:val="20"/>
      <w:szCs w:val="20"/>
    </w:rPr>
  </w:style>
  <w:style w:type="paragraph" w:styleId="2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7">
    <w:name w:val="Title"/>
    <w:basedOn w:val="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0"/>
    <w:rPr>
      <w:b/>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iCs/>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basedOn w:val="30"/>
    <w:qFormat/>
    <w:uiPriority w:val="0"/>
  </w:style>
  <w:style w:type="character" w:styleId="37">
    <w:name w:val="HTML Variable"/>
    <w:qFormat/>
    <w:uiPriority w:val="0"/>
    <w:rPr>
      <w:i/>
      <w:iCs/>
    </w:rPr>
  </w:style>
  <w:style w:type="character" w:styleId="38">
    <w:name w:val="Hyperlink"/>
    <w:qFormat/>
    <w:uiPriority w:val="0"/>
    <w:rPr>
      <w:rFonts w:ascii="Times New Roman" w:hAnsi="Times New Roman" w:eastAsia="宋体"/>
      <w:color w:val="auto"/>
      <w:spacing w:val="0"/>
      <w:w w:val="100"/>
      <w:position w:val="0"/>
      <w:sz w:val="21"/>
      <w:u w:val="none"/>
      <w:vertAlign w:val="baseline"/>
    </w:rPr>
  </w:style>
  <w:style w:type="character" w:styleId="39">
    <w:name w:val="HTML Code"/>
    <w:qFormat/>
    <w:uiPriority w:val="0"/>
    <w:rPr>
      <w:rFonts w:ascii="Courier New" w:hAnsi="Courier New"/>
      <w:sz w:val="20"/>
      <w:szCs w:val="20"/>
    </w:rPr>
  </w:style>
  <w:style w:type="character" w:styleId="40">
    <w:name w:val="HTML Cite"/>
    <w:qFormat/>
    <w:uiPriority w:val="0"/>
    <w:rPr>
      <w:i/>
      <w:iCs/>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发布"/>
    <w:qFormat/>
    <w:uiPriority w:val="0"/>
    <w:rPr>
      <w:rFonts w:ascii="黑体" w:eastAsia="黑体"/>
      <w:spacing w:val="22"/>
      <w:w w:val="100"/>
      <w:position w:val="3"/>
      <w:sz w:val="28"/>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apple-converted-space"/>
    <w:basedOn w:val="30"/>
    <w:qFormat/>
    <w:uiPriority w:val="0"/>
  </w:style>
  <w:style w:type="character" w:customStyle="1" w:styleId="49">
    <w:name w:val="个人撰写风格"/>
    <w:qFormat/>
    <w:uiPriority w:val="0"/>
    <w:rPr>
      <w:rFonts w:ascii="Arial" w:hAnsi="Arial" w:eastAsia="宋体" w:cs="Arial"/>
      <w:color w:val="auto"/>
      <w:sz w:val="20"/>
    </w:rPr>
  </w:style>
  <w:style w:type="paragraph" w:customStyle="1" w:styleId="50">
    <w:name w:val="实施日期"/>
    <w:basedOn w:val="51"/>
    <w:qFormat/>
    <w:uiPriority w:val="0"/>
    <w:pPr>
      <w:framePr w:hSpace="0" w:xAlign="right"/>
      <w:jc w:val="right"/>
    </w:pPr>
  </w:style>
  <w:style w:type="paragraph" w:customStyle="1" w:styleId="5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2">
    <w:name w:val="列项——（一级）"/>
    <w:qFormat/>
    <w:uiPriority w:val="0"/>
    <w:pPr>
      <w:widowControl w:val="0"/>
      <w:numPr>
        <w:ilvl w:val="0"/>
        <w:numId w:val="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4">
    <w:name w:val="参考文献、索引标题"/>
    <w:basedOn w:val="55"/>
    <w:next w:val="1"/>
    <w:qFormat/>
    <w:uiPriority w:val="0"/>
    <w:pPr>
      <w:numPr>
        <w:ilvl w:val="0"/>
        <w:numId w:val="0"/>
      </w:numPr>
      <w:spacing w:after="200"/>
    </w:pPr>
    <w:rPr>
      <w:sz w:val="21"/>
    </w:rPr>
  </w:style>
  <w:style w:type="paragraph" w:customStyle="1" w:styleId="5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附录章标题"/>
    <w:next w:val="47"/>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58">
    <w:name w:val="附录四级条标题"/>
    <w:basedOn w:val="59"/>
    <w:next w:val="47"/>
    <w:qFormat/>
    <w:uiPriority w:val="0"/>
    <w:pPr>
      <w:numPr>
        <w:ilvl w:val="5"/>
        <w:numId w:val="3"/>
      </w:numPr>
      <w:outlineLvl w:val="5"/>
    </w:pPr>
  </w:style>
  <w:style w:type="paragraph" w:customStyle="1" w:styleId="59">
    <w:name w:val="附录三级条标题"/>
    <w:basedOn w:val="60"/>
    <w:next w:val="47"/>
    <w:qFormat/>
    <w:uiPriority w:val="0"/>
    <w:pPr>
      <w:numPr>
        <w:ilvl w:val="4"/>
        <w:numId w:val="3"/>
      </w:numPr>
      <w:outlineLvl w:val="4"/>
    </w:pPr>
  </w:style>
  <w:style w:type="paragraph" w:customStyle="1" w:styleId="60">
    <w:name w:val="附录二级条标题"/>
    <w:basedOn w:val="61"/>
    <w:next w:val="47"/>
    <w:qFormat/>
    <w:uiPriority w:val="0"/>
    <w:pPr>
      <w:numPr>
        <w:ilvl w:val="3"/>
        <w:numId w:val="3"/>
      </w:numPr>
      <w:outlineLvl w:val="3"/>
    </w:pPr>
  </w:style>
  <w:style w:type="paragraph" w:customStyle="1" w:styleId="61">
    <w:name w:val="附录一级条标题"/>
    <w:basedOn w:val="56"/>
    <w:next w:val="47"/>
    <w:qFormat/>
    <w:uiPriority w:val="0"/>
    <w:pPr>
      <w:numPr>
        <w:ilvl w:val="2"/>
        <w:numId w:val="3"/>
      </w:numPr>
      <w:autoSpaceDN w:val="0"/>
      <w:spacing w:before="0" w:beforeLines="0" w:after="0" w:afterLines="0"/>
      <w:outlineLvl w:val="2"/>
    </w:pPr>
  </w:style>
  <w:style w:type="paragraph" w:customStyle="1" w:styleId="62">
    <w:name w:val="其他发布部门"/>
    <w:basedOn w:val="63"/>
    <w:qFormat/>
    <w:uiPriority w:val="0"/>
    <w:pPr>
      <w:spacing w:line="0" w:lineRule="atLeast"/>
    </w:pPr>
    <w:rPr>
      <w:rFonts w:ascii="黑体" w:eastAsia="黑体"/>
      <w:b w:val="0"/>
    </w:rPr>
  </w:style>
  <w:style w:type="paragraph" w:customStyle="1" w:styleId="63">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封面标准代替信息"/>
    <w:basedOn w:val="65"/>
    <w:qFormat/>
    <w:uiPriority w:val="0"/>
    <w:pPr>
      <w:spacing w:before="57"/>
    </w:pPr>
    <w:rPr>
      <w:rFonts w:ascii="宋体"/>
      <w:sz w:val="21"/>
    </w:rPr>
  </w:style>
  <w:style w:type="paragraph" w:customStyle="1" w:styleId="65">
    <w:name w:val="封面标准号2"/>
    <w:basedOn w:val="66"/>
    <w:qFormat/>
    <w:uiPriority w:val="0"/>
    <w:pPr>
      <w:framePr w:w="9138" w:h="1244" w:hRule="exact" w:wrap="around" w:vAnchor="page" w:hAnchor="margin" w:y="2908"/>
      <w:adjustRightInd w:val="0"/>
      <w:spacing w:before="357" w:line="280" w:lineRule="exact"/>
    </w:pPr>
  </w:style>
  <w:style w:type="paragraph" w:customStyle="1" w:styleId="6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6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69">
    <w:name w:val="五级条标题"/>
    <w:basedOn w:val="70"/>
    <w:next w:val="47"/>
    <w:qFormat/>
    <w:uiPriority w:val="0"/>
    <w:pPr>
      <w:numPr>
        <w:ilvl w:val="6"/>
        <w:numId w:val="2"/>
      </w:numPr>
      <w:outlineLvl w:val="6"/>
    </w:pPr>
  </w:style>
  <w:style w:type="paragraph" w:customStyle="1" w:styleId="70">
    <w:name w:val="四级条标题"/>
    <w:basedOn w:val="71"/>
    <w:next w:val="47"/>
    <w:qFormat/>
    <w:uiPriority w:val="0"/>
    <w:pPr>
      <w:numPr>
        <w:ilvl w:val="5"/>
        <w:numId w:val="2"/>
      </w:numPr>
      <w:outlineLvl w:val="5"/>
    </w:pPr>
  </w:style>
  <w:style w:type="paragraph" w:customStyle="1" w:styleId="71">
    <w:name w:val="三级条标题"/>
    <w:basedOn w:val="72"/>
    <w:next w:val="47"/>
    <w:qFormat/>
    <w:uiPriority w:val="0"/>
    <w:pPr>
      <w:numPr>
        <w:ilvl w:val="4"/>
        <w:numId w:val="2"/>
      </w:numPr>
      <w:outlineLvl w:val="4"/>
    </w:pPr>
  </w:style>
  <w:style w:type="paragraph" w:customStyle="1" w:styleId="72">
    <w:name w:val="二级条标题"/>
    <w:basedOn w:val="73"/>
    <w:next w:val="47"/>
    <w:qFormat/>
    <w:uiPriority w:val="0"/>
    <w:pPr>
      <w:numPr>
        <w:ilvl w:val="3"/>
        <w:numId w:val="2"/>
      </w:numPr>
      <w:outlineLvl w:val="3"/>
    </w:pPr>
  </w:style>
  <w:style w:type="paragraph" w:customStyle="1" w:styleId="73">
    <w:name w:val="一级条标题"/>
    <w:next w:val="47"/>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5">
    <w:name w:val="示例"/>
    <w:next w:val="47"/>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76">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77">
    <w:name w:val="目次、标准名称标题"/>
    <w:basedOn w:val="55"/>
    <w:next w:val="47"/>
    <w:qFormat/>
    <w:uiPriority w:val="0"/>
    <w:pPr>
      <w:spacing w:line="460" w:lineRule="exact"/>
    </w:pPr>
  </w:style>
  <w:style w:type="paragraph" w:customStyle="1" w:styleId="7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0">
    <w:name w:val="条文脚注"/>
    <w:basedOn w:val="23"/>
    <w:qFormat/>
    <w:uiPriority w:val="0"/>
    <w:pPr>
      <w:ind w:left="780" w:leftChars="200" w:hanging="360" w:hangingChars="200"/>
      <w:jc w:val="both"/>
    </w:pPr>
    <w:rPr>
      <w:rFonts w:ascii="宋体"/>
    </w:rPr>
  </w:style>
  <w:style w:type="paragraph" w:customStyle="1" w:styleId="81">
    <w:name w:val="标准书眉_偶数页"/>
    <w:basedOn w:val="82"/>
    <w:next w:val="1"/>
    <w:qFormat/>
    <w:uiPriority w:val="0"/>
    <w:pPr>
      <w:tabs>
        <w:tab w:val="center" w:pos="4154"/>
        <w:tab w:val="right" w:pos="8306"/>
      </w:tabs>
      <w:jc w:val="left"/>
    </w:pPr>
  </w:style>
  <w:style w:type="paragraph" w:customStyle="1" w:styleId="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3">
    <w:name w:val="附录图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4">
    <w:name w:val="附录五级条标题"/>
    <w:basedOn w:val="58"/>
    <w:next w:val="47"/>
    <w:qFormat/>
    <w:uiPriority w:val="0"/>
    <w:pPr>
      <w:numPr>
        <w:ilvl w:val="6"/>
        <w:numId w:val="3"/>
      </w:numPr>
      <w:outlineLvl w:val="6"/>
    </w:pPr>
  </w:style>
  <w:style w:type="paragraph" w:customStyle="1" w:styleId="8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6">
    <w:name w:val="章标题"/>
    <w:next w:val="47"/>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87">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8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9">
    <w:name w:val="注："/>
    <w:next w:val="47"/>
    <w:qFormat/>
    <w:uiPriority w:val="0"/>
    <w:pPr>
      <w:widowControl w:val="0"/>
      <w:numPr>
        <w:ilvl w:val="0"/>
        <w:numId w:val="7"/>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0">
    <w:name w:val="附录表标题"/>
    <w:next w:val="47"/>
    <w:qFormat/>
    <w:uiPriority w:val="0"/>
    <w:pPr>
      <w:numPr>
        <w:ilvl w:val="0"/>
        <w:numId w:val="8"/>
      </w:numPr>
      <w:jc w:val="center"/>
      <w:textAlignment w:val="baseline"/>
    </w:pPr>
    <w:rPr>
      <w:rFonts w:ascii="黑体" w:hAnsi="Times New Roman" w:eastAsia="黑体" w:cs="Times New Roman"/>
      <w:kern w:val="21"/>
      <w:sz w:val="21"/>
      <w:lang w:val="en-US" w:eastAsia="zh-CN" w:bidi="ar-SA"/>
    </w:rPr>
  </w:style>
  <w:style w:type="paragraph" w:customStyle="1" w:styleId="91">
    <w:name w:val="正文表标题"/>
    <w:next w:val="47"/>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92">
    <w:name w:val="附录标识"/>
    <w:basedOn w:val="55"/>
    <w:qFormat/>
    <w:uiPriority w:val="0"/>
    <w:pPr>
      <w:numPr>
        <w:ilvl w:val="0"/>
        <w:numId w:val="3"/>
      </w:numPr>
      <w:tabs>
        <w:tab w:val="left" w:pos="6405"/>
      </w:tabs>
      <w:spacing w:after="200"/>
    </w:pPr>
    <w:rPr>
      <w:sz w:val="21"/>
    </w:rPr>
  </w:style>
  <w:style w:type="paragraph" w:customStyle="1" w:styleId="9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95">
    <w:name w:val="列项◆（三级）"/>
    <w:qFormat/>
    <w:uiPriority w:val="0"/>
    <w:pPr>
      <w:numPr>
        <w:ilvl w:val="0"/>
        <w:numId w:val="10"/>
      </w:numPr>
      <w:ind w:left="800" w:leftChars="600" w:hanging="200" w:hangingChars="200"/>
    </w:pPr>
    <w:rPr>
      <w:rFonts w:ascii="宋体" w:hAnsi="Times New Roman" w:eastAsia="宋体" w:cs="Times New Roman"/>
      <w:sz w:val="21"/>
      <w:lang w:val="en-US" w:eastAsia="zh-CN" w:bidi="ar-SA"/>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终结线"/>
    <w:basedOn w:val="1"/>
    <w:qFormat/>
    <w:uiPriority w:val="0"/>
    <w:pPr>
      <w:framePr w:hSpace="181" w:vSpace="181" w:wrap="around" w:vAnchor="text" w:hAnchor="margin" w:xAlign="center" w:y="285"/>
    </w:pPr>
  </w:style>
  <w:style w:type="paragraph" w:customStyle="1" w:styleId="9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列项●（二级）"/>
    <w:qFormat/>
    <w:uiPriority w:val="0"/>
    <w:pPr>
      <w:numPr>
        <w:ilvl w:val="0"/>
        <w:numId w:val="11"/>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2">
    <w:name w:val="标准书眉一"/>
    <w:qFormat/>
    <w:uiPriority w:val="0"/>
    <w:pPr>
      <w:jc w:val="both"/>
    </w:pPr>
    <w:rPr>
      <w:rFonts w:ascii="Times New Roman" w:hAnsi="Times New Roman" w:eastAsia="宋体" w:cs="Times New Roman"/>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图标题"/>
    <w:next w:val="47"/>
    <w:qFormat/>
    <w:uiPriority w:val="0"/>
    <w:pPr>
      <w:numPr>
        <w:ilvl w:val="0"/>
        <w:numId w:val="12"/>
      </w:numPr>
      <w:jc w:val="center"/>
    </w:pPr>
    <w:rPr>
      <w:rFonts w:ascii="黑体" w:hAnsi="Times New Roman" w:eastAsia="黑体" w:cs="Times New Roman"/>
      <w:sz w:val="21"/>
      <w:lang w:val="en-US" w:eastAsia="zh-CN" w:bidi="ar-SA"/>
    </w:rPr>
  </w:style>
  <w:style w:type="character" w:customStyle="1" w:styleId="107">
    <w:name w:val="font11"/>
    <w:basedOn w:val="30"/>
    <w:qFormat/>
    <w:uiPriority w:val="0"/>
    <w:rPr>
      <w:rFonts w:hint="default" w:ascii="微软雅黑" w:hAnsi="微软雅黑" w:eastAsia="微软雅黑" w:cs="微软雅黑"/>
      <w:color w:val="000000"/>
      <w:sz w:val="18"/>
      <w:szCs w:val="18"/>
      <w:u w:val="none"/>
    </w:rPr>
  </w:style>
  <w:style w:type="character" w:customStyle="1" w:styleId="108">
    <w:name w:val="font01"/>
    <w:basedOn w:val="30"/>
    <w:qFormat/>
    <w:uiPriority w:val="0"/>
    <w:rPr>
      <w:rFonts w:hint="default" w:ascii="微软雅黑" w:hAnsi="微软雅黑" w:eastAsia="微软雅黑" w:cs="微软雅黑"/>
      <w:color w:val="000000"/>
      <w:sz w:val="18"/>
      <w:szCs w:val="18"/>
      <w:u w:val="none"/>
      <w:vertAlign w:val="superscript"/>
    </w:rPr>
  </w:style>
  <w:style w:type="paragraph" w:customStyle="1" w:styleId="109">
    <w:name w:val="Body text|1"/>
    <w:basedOn w:val="1"/>
    <w:qFormat/>
    <w:uiPriority w:val="0"/>
    <w:pPr>
      <w:widowControl w:val="0"/>
      <w:shd w:val="clear" w:color="auto" w:fill="auto"/>
      <w:spacing w:after="30" w:line="32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8</Pages>
  <Words>3330</Words>
  <Characters>3961</Characters>
  <Lines>17</Lines>
  <Paragraphs>4</Paragraphs>
  <TotalTime>1</TotalTime>
  <ScaleCrop>false</ScaleCrop>
  <LinksUpToDate>false</LinksUpToDate>
  <CharactersWithSpaces>4213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2017-11-29T12:09:00Z</dcterms:created>
  <dc:creator>baojiangfeng</dc:creator>
  <cp:lastModifiedBy>liying</cp:lastModifiedBy>
  <cp:lastPrinted>2020-09-05T16:40:00Z</cp:lastPrinted>
  <dcterms:modified xsi:type="dcterms:W3CDTF">2023-06-15T01:41:53Z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2052-11.1.0.14309</vt:lpwstr>
  </property>
  <property fmtid="{D5CDD505-2E9C-101B-9397-08002B2CF9AE}" pid="4" name="ICV">
    <vt:lpwstr>D70AABB9EE2F4465982D510CF698E703_13</vt:lpwstr>
  </property>
</Properties>
</file>