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463BC" w14:paraId="44964FE1" w14:textId="77777777">
        <w:tc>
          <w:tcPr>
            <w:tcW w:w="509" w:type="dxa"/>
          </w:tcPr>
          <w:p w14:paraId="47F31A45" w14:textId="77777777" w:rsidR="006463BC" w:rsidRDefault="00000000">
            <w:pPr>
              <w:pStyle w:val="a7"/>
              <w:tabs>
                <w:tab w:val="clear" w:pos="4153"/>
                <w:tab w:val="clear" w:pos="8306"/>
              </w:tabs>
              <w:spacing w:line="240" w:lineRule="auto"/>
              <w:jc w:val="both"/>
              <w:rPr>
                <w:rFonts w:ascii="黑体" w:eastAsia="黑体" w:hAnsi="黑体"/>
                <w:kern w:val="0"/>
                <w:sz w:val="21"/>
                <w:szCs w:val="21"/>
              </w:rPr>
            </w:pPr>
            <w:r>
              <w:rPr>
                <w:rFonts w:ascii="黑体" w:eastAsia="黑体" w:hAnsi="黑体"/>
                <w:kern w:val="0"/>
                <w:sz w:val="30"/>
                <w:szCs w:val="30"/>
              </w:rPr>
              <w:br w:type="page"/>
            </w:r>
            <w:r>
              <w:rPr>
                <w:rFonts w:ascii="Times New Roman" w:eastAsia="黑体" w:hAnsi="Times New Roman"/>
                <w:kern w:val="0"/>
                <w:sz w:val="21"/>
                <w:szCs w:val="21"/>
              </w:rPr>
              <w:t>ICS</w:t>
            </w:r>
            <w:r>
              <w:rPr>
                <w:rFonts w:ascii="黑体" w:eastAsia="黑体" w:hAnsi="黑体"/>
                <w:kern w:val="0"/>
                <w:sz w:val="21"/>
                <w:szCs w:val="21"/>
              </w:rPr>
              <w:t xml:space="preserve">  </w:t>
            </w:r>
          </w:p>
        </w:tc>
        <w:tc>
          <w:tcPr>
            <w:tcW w:w="8855" w:type="dxa"/>
          </w:tcPr>
          <w:p w14:paraId="5443B57D" w14:textId="77777777" w:rsidR="006463BC" w:rsidRDefault="00000000">
            <w:pPr>
              <w:pStyle w:val="a7"/>
              <w:tabs>
                <w:tab w:val="clear" w:pos="4153"/>
                <w:tab w:val="clear" w:pos="8306"/>
              </w:tabs>
              <w:spacing w:line="240" w:lineRule="auto"/>
              <w:jc w:val="both"/>
              <w:rPr>
                <w:rFonts w:ascii="黑体" w:eastAsia="黑体" w:hAnsi="黑体"/>
                <w:kern w:val="0"/>
                <w:sz w:val="21"/>
                <w:szCs w:val="21"/>
              </w:rPr>
            </w:pPr>
            <w:r>
              <w:rPr>
                <w:rFonts w:ascii="黑体" w:eastAsia="黑体" w:hAnsi="黑体"/>
                <w:kern w:val="0"/>
                <w:sz w:val="21"/>
                <w:szCs w:val="21"/>
              </w:rPr>
              <w:fldChar w:fldCharType="begin">
                <w:ffData>
                  <w:name w:val="ICS"/>
                  <w:enabled/>
                  <w:calcOnExit w:val="0"/>
                  <w:textInput>
                    <w:default w:val="点击此处添加ICS号"/>
                  </w:textInput>
                </w:ffData>
              </w:fldChar>
            </w:r>
            <w:bookmarkStart w:id="0" w:name="ICS"/>
            <w:r>
              <w:rPr>
                <w:rFonts w:ascii="黑体" w:eastAsia="黑体" w:hAnsi="黑体"/>
                <w:kern w:val="0"/>
                <w:sz w:val="21"/>
                <w:szCs w:val="21"/>
              </w:rPr>
              <w:instrText xml:space="preserve"> FORMTEXT </w:instrText>
            </w:r>
            <w:r>
              <w:rPr>
                <w:rFonts w:ascii="黑体" w:eastAsia="黑体" w:hAnsi="黑体"/>
                <w:kern w:val="0"/>
                <w:sz w:val="21"/>
                <w:szCs w:val="21"/>
              </w:rPr>
            </w:r>
            <w:r>
              <w:rPr>
                <w:rFonts w:ascii="黑体" w:eastAsia="黑体" w:hAnsi="黑体"/>
                <w:kern w:val="0"/>
                <w:sz w:val="21"/>
                <w:szCs w:val="21"/>
              </w:rPr>
              <w:fldChar w:fldCharType="separate"/>
            </w:r>
            <w:r>
              <w:rPr>
                <w:rFonts w:ascii="黑体" w:eastAsia="黑体" w:hAnsi="黑体"/>
                <w:kern w:val="0"/>
                <w:sz w:val="21"/>
                <w:szCs w:val="21"/>
              </w:rPr>
              <w:t>11.020</w:t>
            </w:r>
            <w:r>
              <w:rPr>
                <w:rFonts w:ascii="黑体" w:eastAsia="黑体" w:hAnsi="黑体"/>
                <w:kern w:val="0"/>
                <w:sz w:val="21"/>
                <w:szCs w:val="21"/>
              </w:rPr>
              <w:fldChar w:fldCharType="end"/>
            </w:r>
            <w:bookmarkEnd w:id="0"/>
          </w:p>
        </w:tc>
      </w:tr>
      <w:tr w:rsidR="006463BC" w14:paraId="196C9736" w14:textId="77777777">
        <w:tc>
          <w:tcPr>
            <w:tcW w:w="509" w:type="dxa"/>
          </w:tcPr>
          <w:p w14:paraId="558351EA" w14:textId="77777777" w:rsidR="006463BC" w:rsidRDefault="00000000">
            <w:pPr>
              <w:pStyle w:val="a7"/>
              <w:tabs>
                <w:tab w:val="clear" w:pos="4153"/>
                <w:tab w:val="clear" w:pos="8306"/>
              </w:tabs>
              <w:spacing w:before="40" w:line="240" w:lineRule="auto"/>
              <w:jc w:val="both"/>
              <w:rPr>
                <w:rFonts w:ascii="黑体" w:eastAsia="黑体" w:hAnsi="黑体"/>
                <w:kern w:val="0"/>
                <w:sz w:val="21"/>
                <w:szCs w:val="21"/>
              </w:rPr>
            </w:pPr>
            <w:r>
              <w:rPr>
                <w:rFonts w:ascii="Times New Roman" w:eastAsia="黑体" w:hAnsi="Times New Roman"/>
                <w:kern w:val="0"/>
                <w:sz w:val="21"/>
                <w:szCs w:val="21"/>
              </w:rPr>
              <w:t xml:space="preserve">CCS </w:t>
            </w:r>
            <w:r>
              <w:rPr>
                <w:rFonts w:ascii="黑体" w:eastAsia="黑体" w:hAnsi="黑体"/>
                <w:kern w:val="0"/>
                <w:sz w:val="21"/>
                <w:szCs w:val="21"/>
              </w:rPr>
              <w:t xml:space="preserve"> </w:t>
            </w:r>
          </w:p>
        </w:tc>
        <w:tc>
          <w:tcPr>
            <w:tcW w:w="8855" w:type="dxa"/>
          </w:tcPr>
          <w:tbl>
            <w:tblPr>
              <w:tblStyle w:val="a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463BC" w14:paraId="1EE8499E" w14:textId="77777777">
              <w:trPr>
                <w:trHeight w:hRule="exact" w:val="1021"/>
              </w:trPr>
              <w:tc>
                <w:tcPr>
                  <w:tcW w:w="9242" w:type="dxa"/>
                  <w:vAlign w:val="center"/>
                </w:tcPr>
                <w:p w14:paraId="29EA5C6B" w14:textId="77777777" w:rsidR="006463BC" w:rsidRDefault="00000000" w:rsidP="00A97D5C">
                  <w:pPr>
                    <w:pStyle w:val="af1"/>
                    <w:framePr w:w="0" w:hRule="auto" w:wrap="auto" w:hAnchor="text" w:xAlign="left" w:yAlign="inline" w:anchorLock="0"/>
                    <w:ind w:left="420" w:right="624"/>
                    <w:rPr>
                      <w:rFonts w:ascii="宋体" w:hAnsi="宋体"/>
                      <w:sz w:val="28"/>
                      <w:szCs w:val="28"/>
                    </w:rPr>
                  </w:pPr>
                  <w:r>
                    <w:t>T/LYYH</w:t>
                  </w:r>
                </w:p>
              </w:tc>
            </w:tr>
          </w:tbl>
          <w:p w14:paraId="505CF695" w14:textId="77777777" w:rsidR="006463BC" w:rsidRDefault="00000000">
            <w:pPr>
              <w:pStyle w:val="a7"/>
              <w:tabs>
                <w:tab w:val="clear" w:pos="4153"/>
                <w:tab w:val="clear" w:pos="8306"/>
              </w:tabs>
              <w:spacing w:before="40" w:line="240" w:lineRule="auto"/>
              <w:jc w:val="both"/>
              <w:rPr>
                <w:rFonts w:ascii="黑体" w:eastAsia="黑体" w:hAnsi="黑体"/>
                <w:kern w:val="0"/>
                <w:sz w:val="21"/>
                <w:szCs w:val="21"/>
              </w:rPr>
            </w:pPr>
            <w:r>
              <w:rPr>
                <w:rFonts w:ascii="黑体" w:eastAsia="黑体" w:hAnsi="黑体"/>
                <w:kern w:val="0"/>
                <w:sz w:val="21"/>
                <w:szCs w:val="21"/>
              </w:rPr>
              <w:t>C 00</w:t>
            </w:r>
          </w:p>
        </w:tc>
      </w:tr>
    </w:tbl>
    <w:p w14:paraId="75F1A75D" w14:textId="77777777" w:rsidR="006463BC" w:rsidRDefault="00000000">
      <w:pPr>
        <w:pStyle w:val="af2"/>
        <w:framePr w:w="4433" w:h="624" w:hRule="exact" w:hSpace="181" w:vSpace="181" w:wrap="around" w:hAnchor="page" w:x="6535" w:y="3262"/>
        <w:rPr>
          <w:rFonts w:ascii="黑体" w:eastAsia="黑体" w:hAnsi="黑体"/>
          <w:b w:val="0"/>
          <w:bCs w:val="0"/>
          <w:w w:val="100"/>
          <w:sz w:val="48"/>
          <w:szCs w:val="48"/>
        </w:rPr>
      </w:pPr>
      <w:bookmarkStart w:id="1" w:name="_Hlk26473981"/>
      <w:r>
        <w:rPr>
          <w:rFonts w:ascii="黑体" w:eastAsia="黑体" w:hAnsi="黑体" w:hint="eastAsia"/>
          <w:b w:val="0"/>
          <w:bCs w:val="0"/>
          <w:w w:val="100"/>
          <w:sz w:val="48"/>
          <w:szCs w:val="48"/>
        </w:rPr>
        <w:t>团体标准</w:t>
      </w:r>
    </w:p>
    <w:bookmarkEnd w:id="1"/>
    <w:p w14:paraId="52AE9631" w14:textId="77777777" w:rsidR="006463BC" w:rsidRDefault="00000000">
      <w:pPr>
        <w:pStyle w:val="af3"/>
        <w:framePr w:wrap="around" w:x="1617" w:y="3999"/>
      </w:pPr>
      <w:r>
        <w:t xml:space="preserve">T/CAV </w:t>
      </w:r>
      <w:r>
        <w:rPr>
          <w:rFonts w:hint="eastAsia"/>
        </w:rPr>
        <w:t>XXXX</w:t>
      </w:r>
      <w:r>
        <w:rPr>
          <w:rFonts w:hAnsi="黑体"/>
        </w:rPr>
        <w:t>—</w:t>
      </w:r>
      <w:r>
        <w:rPr>
          <w:rFonts w:hint="eastAsia"/>
        </w:rPr>
        <w:t>XXXX</w:t>
      </w:r>
    </w:p>
    <w:p w14:paraId="0EC4B5F0" w14:textId="77777777" w:rsidR="006463BC" w:rsidRDefault="006463BC">
      <w:pPr>
        <w:pStyle w:val="af4"/>
        <w:framePr w:wrap="around" w:x="1617" w:y="3999"/>
        <w:jc w:val="both"/>
        <w:rPr>
          <w:rFonts w:hAnsi="黑体"/>
        </w:rPr>
      </w:pPr>
    </w:p>
    <w:p w14:paraId="2B846D63" w14:textId="77777777" w:rsidR="006463BC" w:rsidRDefault="00000000">
      <w:pPr>
        <w:widowControl/>
        <w:jc w:val="left"/>
        <w:rPr>
          <w:rFonts w:ascii="黑体" w:eastAsia="黑体" w:hAnsi="黑体" w:cstheme="majorBidi"/>
          <w:b/>
          <w:bCs/>
          <w:sz w:val="30"/>
          <w:szCs w:val="3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61F1405" wp14:editId="614FDEC7">
                <wp:simplePos x="0" y="0"/>
                <wp:positionH relativeFrom="page">
                  <wp:posOffset>1033145</wp:posOffset>
                </wp:positionH>
                <wp:positionV relativeFrom="page">
                  <wp:posOffset>2804160</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81.35pt;margin-top:220.8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1g83FtgAAAAMAQAADwAAAAAAAAABACAAAAA4AAAAZHJzL2Rvd25yZXYu&#10;eG1sUEsBAhQAFAAAAAgAh07iQOH74xjlAQAArAMAAA4AAAAAAAAAAQAgAAAAPQEAAGRycy9lMm9E&#10;b2MueG1sUEsFBgAAAAAGAAYAWQEAAJQFAAAAAA==&#10;">
                <v:fill on="f" focussize="0,0"/>
                <v:stroke color="#000000" joinstyle="round"/>
                <v:imagedata o:title=""/>
                <o:lock v:ext="edit" aspectratio="f"/>
              </v:line>
            </w:pict>
          </mc:Fallback>
        </mc:AlternateContent>
      </w:r>
    </w:p>
    <w:p w14:paraId="12654775" w14:textId="77777777" w:rsidR="006463BC" w:rsidRDefault="00000000">
      <w:pPr>
        <w:pStyle w:val="af2"/>
        <w:framePr w:w="9673" w:h="4256" w:hRule="exact" w:hSpace="0" w:vSpace="0" w:wrap="around" w:hAnchor="page" w:x="1456" w:y="6271"/>
        <w:snapToGrid w:val="0"/>
        <w:spacing w:beforeLines="50" w:before="156" w:afterLines="50" w:after="156" w:line="240" w:lineRule="auto"/>
        <w:jc w:val="center"/>
        <w:rPr>
          <w:rFonts w:ascii="黑体" w:eastAsia="黑体" w:hAnsi="黑体"/>
          <w:b w:val="0"/>
          <w:bCs w:val="0"/>
          <w:w w:val="100"/>
        </w:rPr>
      </w:pPr>
      <w:bookmarkStart w:id="2" w:name="_Toc19075"/>
      <w:r>
        <w:rPr>
          <w:rFonts w:ascii="黑体" w:eastAsia="黑体" w:hAnsi="黑体" w:hint="eastAsia"/>
          <w:b w:val="0"/>
          <w:bCs w:val="0"/>
          <w:w w:val="100"/>
        </w:rPr>
        <w:t>辽宁省预防接种门诊</w:t>
      </w:r>
    </w:p>
    <w:p w14:paraId="355C357B" w14:textId="77777777" w:rsidR="00A113BA" w:rsidRDefault="00000000">
      <w:pPr>
        <w:pStyle w:val="af2"/>
        <w:framePr w:w="9673" w:h="4256" w:hRule="exact" w:hSpace="0" w:vSpace="0" w:wrap="around" w:hAnchor="page" w:x="1456" w:y="6271"/>
        <w:snapToGrid w:val="0"/>
        <w:spacing w:beforeLines="50" w:before="156" w:afterLines="50" w:after="156" w:line="240" w:lineRule="auto"/>
        <w:jc w:val="center"/>
        <w:rPr>
          <w:rFonts w:ascii="黑体" w:eastAsia="黑体" w:hAnsi="黑体"/>
          <w:b w:val="0"/>
          <w:bCs w:val="0"/>
          <w:w w:val="100"/>
        </w:rPr>
      </w:pPr>
      <w:r>
        <w:rPr>
          <w:rFonts w:ascii="黑体" w:eastAsia="黑体" w:hAnsi="黑体" w:hint="eastAsia"/>
          <w:b w:val="0"/>
          <w:bCs w:val="0"/>
          <w:w w:val="100"/>
        </w:rPr>
        <w:t>接种验证系统技术标准</w:t>
      </w:r>
    </w:p>
    <w:p w14:paraId="52731AD6" w14:textId="6C02CB6A" w:rsidR="006463BC" w:rsidRPr="00A113BA" w:rsidRDefault="00A113BA">
      <w:pPr>
        <w:pStyle w:val="af2"/>
        <w:framePr w:w="9673" w:h="4256" w:hRule="exact" w:hSpace="0" w:vSpace="0" w:wrap="around" w:hAnchor="page" w:x="1456" w:y="6271"/>
        <w:snapToGrid w:val="0"/>
        <w:spacing w:beforeLines="50" w:before="156" w:afterLines="50" w:after="156" w:line="240" w:lineRule="auto"/>
        <w:jc w:val="center"/>
        <w:rPr>
          <w:rFonts w:ascii="黑体" w:eastAsia="黑体" w:hAnsi="黑体"/>
          <w:b w:val="0"/>
          <w:bCs w:val="0"/>
          <w:w w:val="100"/>
          <w:sz w:val="32"/>
          <w:szCs w:val="32"/>
        </w:rPr>
      </w:pPr>
      <w:r w:rsidRPr="00A113BA">
        <w:rPr>
          <w:rFonts w:ascii="黑体" w:eastAsia="黑体" w:hAnsi="黑体" w:hint="eastAsia"/>
          <w:b w:val="0"/>
          <w:bCs w:val="0"/>
          <w:w w:val="100"/>
          <w:sz w:val="32"/>
          <w:szCs w:val="32"/>
        </w:rPr>
        <w:t>（</w:t>
      </w:r>
      <w:r w:rsidRPr="00A113BA">
        <w:rPr>
          <w:rFonts w:ascii="黑体" w:eastAsia="黑体" w:hAnsi="黑体" w:hint="eastAsia"/>
          <w:b w:val="0"/>
          <w:bCs w:val="0"/>
          <w:w w:val="100"/>
          <w:sz w:val="32"/>
          <w:szCs w:val="32"/>
        </w:rPr>
        <w:t>征求意见稿</w:t>
      </w:r>
      <w:r w:rsidRPr="00A113BA">
        <w:rPr>
          <w:rFonts w:ascii="黑体" w:eastAsia="黑体" w:hAnsi="黑体" w:hint="eastAsia"/>
          <w:b w:val="0"/>
          <w:bCs w:val="0"/>
          <w:w w:val="100"/>
          <w:sz w:val="32"/>
          <w:szCs w:val="32"/>
        </w:rPr>
        <w:t>）</w:t>
      </w:r>
    </w:p>
    <w:p w14:paraId="24D95A96" w14:textId="77777777" w:rsidR="006463BC" w:rsidRDefault="006463BC">
      <w:pPr>
        <w:widowControl/>
        <w:jc w:val="left"/>
        <w:rPr>
          <w:b/>
          <w:bCs/>
          <w:sz w:val="32"/>
          <w:szCs w:val="32"/>
        </w:rPr>
      </w:pPr>
    </w:p>
    <w:p w14:paraId="4174F3F9" w14:textId="77777777" w:rsidR="006463BC" w:rsidRDefault="006463BC">
      <w:pPr>
        <w:widowControl/>
        <w:jc w:val="left"/>
        <w:rPr>
          <w:b/>
          <w:bCs/>
          <w:sz w:val="32"/>
          <w:szCs w:val="32"/>
        </w:rPr>
      </w:pPr>
    </w:p>
    <w:p w14:paraId="3EC07C3C" w14:textId="77777777" w:rsidR="006463BC" w:rsidRDefault="00000000">
      <w:pPr>
        <w:pStyle w:val="af8"/>
        <w:framePr w:wrap="around" w:x="1355" w:y="13906"/>
        <w:jc w:val="both"/>
      </w:pPr>
      <w:r>
        <w:rPr>
          <w:rFonts w:ascii="黑体"/>
        </w:rPr>
        <w:t>20XX</w:t>
      </w:r>
      <w:r>
        <w:t xml:space="preserve"> </w:t>
      </w:r>
      <w:r>
        <w:rPr>
          <w:rFonts w:ascii="黑体"/>
        </w:rPr>
        <w:t>-</w:t>
      </w:r>
      <w:r>
        <w:t xml:space="preserve"> </w:t>
      </w:r>
      <w:r>
        <w:rPr>
          <w:rFonts w:ascii="黑体"/>
        </w:rPr>
        <w:t>XX</w:t>
      </w:r>
      <w:r>
        <w:t xml:space="preserve"> </w:t>
      </w:r>
      <w:r>
        <w:rPr>
          <w:rFonts w:ascii="黑体"/>
        </w:rPr>
        <w:t>-XX</w:t>
      </w:r>
      <w:r>
        <w:rPr>
          <w:rFonts w:hint="eastAsia"/>
        </w:rPr>
        <w:t>发布</w:t>
      </w:r>
    </w:p>
    <w:p w14:paraId="796AEF65" w14:textId="77777777" w:rsidR="006463BC" w:rsidRDefault="006463BC">
      <w:pPr>
        <w:widowControl/>
        <w:jc w:val="left"/>
        <w:rPr>
          <w:b/>
          <w:bCs/>
          <w:sz w:val="32"/>
          <w:szCs w:val="32"/>
        </w:rPr>
      </w:pPr>
    </w:p>
    <w:p w14:paraId="166F0196" w14:textId="77777777" w:rsidR="006463BC" w:rsidRDefault="00000000">
      <w:pPr>
        <w:widowControl/>
        <w:jc w:val="left"/>
        <w:rPr>
          <w:b/>
          <w:bCs/>
          <w:sz w:val="32"/>
          <w:szCs w:val="32"/>
        </w:r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02265C3" wp14:editId="52A6D224">
                <wp:simplePos x="0" y="0"/>
                <wp:positionH relativeFrom="page">
                  <wp:posOffset>828675</wp:posOffset>
                </wp:positionH>
                <wp:positionV relativeFrom="page">
                  <wp:posOffset>9358630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5.25pt;margin-top:736.9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O/uDNcAAAAOAQAADwAAAAAAAAABACAAAAA4AAAAZHJzL2Rvd25yZXYueG1s&#10;UEsBAhQAFAAAAAgAh07iQAM1DObjAQAAqgMAAA4AAAAAAAAAAQAgAAAAPAEAAGRycy9lMm9Eb2Mu&#10;eG1sUEsFBgAAAAAGAAYAWQEAAJEFAAAAAA==&#10;">
                <v:fill on="f" focussize="0,0"/>
                <v:stroke color="#000000" joinstyle="round"/>
                <v:imagedata o:title=""/>
                <o:lock v:ext="edit" aspectratio="f"/>
                <w10:anchorlock/>
              </v:line>
            </w:pict>
          </mc:Fallback>
        </mc:AlternateContent>
      </w:r>
    </w:p>
    <w:p w14:paraId="3B9C8FC4" w14:textId="77777777" w:rsidR="006463BC" w:rsidRDefault="00000000">
      <w:pPr>
        <w:pStyle w:val="af6"/>
        <w:framePr w:h="584" w:hRule="exact" w:hSpace="181" w:vSpace="181" w:wrap="around" w:vAnchor="page" w:hAnchor="page" w:x="2248" w:y="15261"/>
        <w:rPr>
          <w:rFonts w:hAnsi="黑体"/>
        </w:rPr>
      </w:pPr>
      <w:r>
        <w:rPr>
          <w:rFonts w:hAnsi="黑体"/>
          <w:w w:val="100"/>
          <w:sz w:val="28"/>
        </w:rPr>
        <w:t>XXXXXXXX</w:t>
      </w:r>
      <w:r>
        <w:rPr>
          <w:rFonts w:ascii="Times New Roman"/>
          <w:w w:val="100"/>
          <w:sz w:val="28"/>
        </w:rPr>
        <w:t>  </w:t>
      </w:r>
      <w:r>
        <w:rPr>
          <w:rStyle w:val="af7"/>
          <w:rFonts w:hAnsi="黑体" w:hint="eastAsia"/>
        </w:rPr>
        <w:t>发布</w:t>
      </w:r>
    </w:p>
    <w:p w14:paraId="0044157E" w14:textId="77777777" w:rsidR="006463BC" w:rsidRDefault="006463BC">
      <w:pPr>
        <w:widowControl/>
        <w:jc w:val="left"/>
        <w:rPr>
          <w:b/>
          <w:bCs/>
          <w:sz w:val="32"/>
          <w:szCs w:val="32"/>
        </w:rPr>
      </w:pPr>
    </w:p>
    <w:p w14:paraId="4EF93A98" w14:textId="77777777" w:rsidR="006463BC" w:rsidRDefault="00000000">
      <w:pPr>
        <w:pStyle w:val="af9"/>
        <w:framePr w:wrap="around" w:x="6986" w:y="13757"/>
      </w:pPr>
      <w:r>
        <w:rPr>
          <w:rFonts w:ascii="黑体"/>
        </w:rPr>
        <w:t>20XX</w:t>
      </w:r>
      <w:r>
        <w:t xml:space="preserve"> </w:t>
      </w:r>
      <w:r>
        <w:rPr>
          <w:rFonts w:ascii="黑体"/>
        </w:rPr>
        <w:t>-</w:t>
      </w:r>
      <w:r>
        <w:t xml:space="preserve"> </w:t>
      </w:r>
      <w:r>
        <w:rPr>
          <w:rFonts w:ascii="黑体"/>
        </w:rPr>
        <w:t>XX</w:t>
      </w:r>
      <w:r>
        <w:t xml:space="preserve"> </w:t>
      </w:r>
      <w:r>
        <w:rPr>
          <w:rFonts w:ascii="黑体"/>
        </w:rPr>
        <w:t>-XX</w:t>
      </w:r>
      <w:r>
        <w:rPr>
          <w:rFonts w:hint="eastAsia"/>
        </w:rPr>
        <w:t>实施</w:t>
      </w:r>
    </w:p>
    <w:p w14:paraId="4A49BF6C" w14:textId="77777777" w:rsidR="006463BC" w:rsidRDefault="00000000">
      <w:pPr>
        <w:widowControl/>
        <w:jc w:val="left"/>
        <w:rPr>
          <w:b/>
          <w:bCs/>
          <w:sz w:val="32"/>
          <w:szCs w:val="32"/>
        </w:rPr>
      </w:pPr>
      <w:r>
        <w:rPr>
          <w:b/>
          <w:bCs/>
          <w:sz w:val="32"/>
          <w:szCs w:val="32"/>
        </w:rPr>
        <w:br w:type="page"/>
      </w:r>
    </w:p>
    <w:p w14:paraId="0A41712C" w14:textId="77777777" w:rsidR="006463BC" w:rsidRDefault="00000000">
      <w:pPr>
        <w:widowControl/>
        <w:jc w:val="center"/>
        <w:rPr>
          <w:rFonts w:ascii="黑体" w:eastAsia="黑体" w:hAnsi="黑体" w:cstheme="majorBidi"/>
          <w:b/>
          <w:bCs/>
          <w:sz w:val="30"/>
          <w:szCs w:val="30"/>
        </w:rPr>
      </w:pPr>
      <w:r>
        <w:rPr>
          <w:rFonts w:hint="eastAsia"/>
          <w:b/>
          <w:bCs/>
          <w:sz w:val="32"/>
          <w:szCs w:val="32"/>
        </w:rPr>
        <w:lastRenderedPageBreak/>
        <w:t>前言</w:t>
      </w:r>
      <w:bookmarkEnd w:id="2"/>
    </w:p>
    <w:p w14:paraId="0B9F5DC9" w14:textId="77777777" w:rsidR="006463BC" w:rsidRDefault="00000000">
      <w:pPr>
        <w:pStyle w:val="afa"/>
        <w:spacing w:line="276" w:lineRule="auto"/>
        <w:ind w:firstLine="420"/>
      </w:pPr>
      <w:r>
        <w:rPr>
          <w:rFonts w:hint="eastAsia"/>
        </w:rPr>
        <w:t>本文件按照GB/T 1.1—2020《标准化工作导则  第1部分：标准化文件的结构和起草规则》的规定起草。</w:t>
      </w:r>
    </w:p>
    <w:p w14:paraId="7BDD8F5B" w14:textId="77777777" w:rsidR="006463BC" w:rsidRDefault="00000000">
      <w:pPr>
        <w:pStyle w:val="afa"/>
        <w:spacing w:line="276" w:lineRule="auto"/>
        <w:ind w:firstLine="420"/>
      </w:pPr>
      <w:r>
        <w:rPr>
          <w:rFonts w:hint="eastAsia"/>
        </w:rPr>
        <w:t>请注意本文件的某些内容可能涉及专利。本文件的发布机构不承担识别专利的责任。</w:t>
      </w:r>
    </w:p>
    <w:p w14:paraId="7DD17DC2" w14:textId="77777777" w:rsidR="006463BC" w:rsidRDefault="00000000">
      <w:pPr>
        <w:pStyle w:val="afa"/>
        <w:spacing w:line="276" w:lineRule="auto"/>
        <w:ind w:firstLine="420"/>
      </w:pPr>
      <w:r>
        <w:rPr>
          <w:rFonts w:hint="eastAsia"/>
        </w:rPr>
        <w:t>本文件由辽宁省预防医学会归口。</w:t>
      </w:r>
    </w:p>
    <w:p w14:paraId="00D42C83" w14:textId="08D599ED" w:rsidR="0045074B" w:rsidRDefault="0045074B" w:rsidP="0045074B">
      <w:pPr>
        <w:pStyle w:val="afa"/>
        <w:snapToGrid w:val="0"/>
        <w:spacing w:beforeLines="50" w:before="156" w:afterLines="50" w:after="156"/>
        <w:ind w:firstLine="420"/>
      </w:pPr>
      <w:bookmarkStart w:id="3" w:name="_Hlk126762115"/>
      <w:r>
        <w:rPr>
          <w:rFonts w:hint="eastAsia"/>
        </w:rPr>
        <w:t>本文件起草单位：</w:t>
      </w:r>
    </w:p>
    <w:p w14:paraId="4F6AF079" w14:textId="057ED38C" w:rsidR="006463BC" w:rsidRPr="0045074B" w:rsidRDefault="0045074B" w:rsidP="00A926EA">
      <w:pPr>
        <w:pStyle w:val="afa"/>
        <w:snapToGrid w:val="0"/>
        <w:spacing w:beforeLines="50" w:before="156" w:afterLines="50" w:after="156"/>
        <w:ind w:firstLine="420"/>
      </w:pPr>
      <w:r>
        <w:rPr>
          <w:rFonts w:hint="eastAsia"/>
        </w:rPr>
        <w:t>本文件主要起草人：</w:t>
      </w:r>
    </w:p>
    <w:p w14:paraId="549840A0" w14:textId="77777777" w:rsidR="006463BC" w:rsidRDefault="00000000">
      <w:pPr>
        <w:pStyle w:val="afa"/>
        <w:spacing w:line="276" w:lineRule="auto"/>
        <w:ind w:firstLine="420"/>
      </w:pPr>
      <w:r>
        <w:br w:type="page"/>
      </w:r>
    </w:p>
    <w:p w14:paraId="6FF41ED3" w14:textId="77777777" w:rsidR="006463BC" w:rsidRDefault="00000000">
      <w:pPr>
        <w:pStyle w:val="afc"/>
        <w:tabs>
          <w:tab w:val="left" w:pos="881"/>
          <w:tab w:val="center" w:pos="4153"/>
        </w:tabs>
        <w:snapToGrid w:val="0"/>
        <w:spacing w:beforeLines="50" w:before="156" w:afterLines="50" w:after="156" w:line="240" w:lineRule="auto"/>
        <w:jc w:val="left"/>
      </w:pPr>
      <w:bookmarkStart w:id="4" w:name="_Toc120007807"/>
      <w:bookmarkEnd w:id="3"/>
      <w:r>
        <w:lastRenderedPageBreak/>
        <w:tab/>
      </w:r>
      <w:r>
        <w:tab/>
      </w:r>
      <w:r>
        <w:rPr>
          <w:rFonts w:hint="eastAsia"/>
        </w:rPr>
        <w:t>辽宁省预防接种门诊接种验证系统技术</w:t>
      </w:r>
      <w:bookmarkEnd w:id="4"/>
      <w:r>
        <w:rPr>
          <w:rFonts w:hint="eastAsia"/>
        </w:rPr>
        <w:t>标准</w:t>
      </w:r>
    </w:p>
    <w:p w14:paraId="034F89A7" w14:textId="77777777" w:rsidR="006463BC" w:rsidRDefault="00000000">
      <w:pPr>
        <w:pStyle w:val="afd"/>
        <w:numPr>
          <w:ilvl w:val="0"/>
          <w:numId w:val="1"/>
        </w:numPr>
        <w:spacing w:before="312" w:after="312"/>
      </w:pPr>
      <w:bookmarkStart w:id="5" w:name="_Toc120007808"/>
      <w:r>
        <w:t>范围</w:t>
      </w:r>
      <w:bookmarkEnd w:id="5"/>
    </w:p>
    <w:p w14:paraId="1D608F08" w14:textId="77777777" w:rsidR="006463BC" w:rsidRDefault="00000000">
      <w:pPr>
        <w:pStyle w:val="afa"/>
        <w:spacing w:line="276" w:lineRule="auto"/>
        <w:ind w:firstLine="420"/>
        <w:rPr>
          <w:rFonts w:hAnsi="宋体"/>
        </w:rPr>
      </w:pPr>
      <w:r>
        <w:rPr>
          <w:rFonts w:hAnsi="宋体" w:hint="eastAsia"/>
        </w:rPr>
        <w:t>本标准规定了预防接种门诊在接种环节使用的接种验证系统所涉及的术语与定义、技术指标要求。</w:t>
      </w:r>
    </w:p>
    <w:p w14:paraId="1C5BE4B3" w14:textId="77777777" w:rsidR="006463BC" w:rsidRDefault="00000000">
      <w:pPr>
        <w:pStyle w:val="afa"/>
        <w:spacing w:line="276" w:lineRule="auto"/>
        <w:ind w:firstLine="420"/>
        <w:rPr>
          <w:rFonts w:hAnsi="宋体"/>
        </w:rPr>
      </w:pPr>
      <w:r>
        <w:rPr>
          <w:rFonts w:hAnsi="宋体" w:hint="eastAsia"/>
        </w:rPr>
        <w:t>本标准适用于我省预防接种门诊在接种环节所使用的接种验证系统建设。</w:t>
      </w:r>
    </w:p>
    <w:p w14:paraId="0C6179C0" w14:textId="77777777" w:rsidR="006463BC" w:rsidRDefault="00000000">
      <w:pPr>
        <w:pStyle w:val="afd"/>
        <w:numPr>
          <w:ilvl w:val="0"/>
          <w:numId w:val="1"/>
        </w:numPr>
        <w:spacing w:before="312" w:after="312"/>
      </w:pPr>
      <w:bookmarkStart w:id="6" w:name="_Toc26986772"/>
      <w:bookmarkStart w:id="7" w:name="_Toc26718931"/>
      <w:bookmarkStart w:id="8" w:name="_Toc116479560"/>
      <w:bookmarkStart w:id="9" w:name="_Toc97192965"/>
      <w:bookmarkStart w:id="10" w:name="_Toc26986531"/>
      <w:r>
        <w:rPr>
          <w:rFonts w:hint="eastAsia"/>
        </w:rPr>
        <w:t>规范性引用文件</w:t>
      </w:r>
      <w:bookmarkEnd w:id="6"/>
      <w:bookmarkEnd w:id="7"/>
      <w:bookmarkEnd w:id="8"/>
      <w:bookmarkEnd w:id="9"/>
      <w:bookmarkEnd w:id="10"/>
    </w:p>
    <w:p w14:paraId="65F03871" w14:textId="77777777" w:rsidR="00523CC7" w:rsidRPr="00523CC7" w:rsidRDefault="00523CC7" w:rsidP="00523CC7">
      <w:pPr>
        <w:pStyle w:val="afa"/>
        <w:spacing w:line="276" w:lineRule="auto"/>
        <w:ind w:firstLine="420"/>
        <w:rPr>
          <w:rFonts w:hAnsi="宋体"/>
        </w:rPr>
      </w:pPr>
      <w:r w:rsidRPr="00523CC7">
        <w:rPr>
          <w:rFonts w:hAnsi="宋体" w:hint="eastAsia"/>
        </w:rPr>
        <w:t>下列文件中的内容通过文中的规范性引用而构成本文必不可少的条款。其中，注日期的引用文件，仅该日期对应的版本适用于本文件；不注日期的引用文件，其最新版本（包括所有的修改版）适用于本文件。</w:t>
      </w:r>
    </w:p>
    <w:p w14:paraId="4BB22ED3" w14:textId="0FA343C8" w:rsidR="00523CC7" w:rsidRPr="00523CC7" w:rsidRDefault="00523CC7" w:rsidP="00523CC7">
      <w:pPr>
        <w:pStyle w:val="afa"/>
        <w:spacing w:line="276" w:lineRule="auto"/>
        <w:ind w:firstLine="420"/>
        <w:rPr>
          <w:rFonts w:hAnsi="宋体"/>
        </w:rPr>
      </w:pPr>
      <w:r w:rsidRPr="00523CC7">
        <w:rPr>
          <w:rFonts w:hAnsi="宋体"/>
        </w:rPr>
        <w:t>T/CPMA006—2020 数字化预防接种门诊基本功能标准</w:t>
      </w:r>
    </w:p>
    <w:p w14:paraId="0DBB4473" w14:textId="77777777" w:rsidR="00523CC7" w:rsidRPr="00523CC7" w:rsidRDefault="00523CC7" w:rsidP="00523CC7">
      <w:pPr>
        <w:pStyle w:val="afa"/>
        <w:spacing w:line="276" w:lineRule="auto"/>
        <w:ind w:firstLine="420"/>
        <w:rPr>
          <w:rFonts w:hAnsi="宋体"/>
        </w:rPr>
      </w:pPr>
      <w:r w:rsidRPr="00523CC7">
        <w:rPr>
          <w:rFonts w:hAnsi="宋体" w:hint="eastAsia"/>
        </w:rPr>
        <w:t>《中华人民共和国疫苗管理法》</w:t>
      </w:r>
    </w:p>
    <w:p w14:paraId="1288829C" w14:textId="048C263A" w:rsidR="006463BC" w:rsidRDefault="00523CC7" w:rsidP="00523CC7">
      <w:pPr>
        <w:pStyle w:val="afa"/>
        <w:spacing w:line="276" w:lineRule="auto"/>
        <w:ind w:firstLine="420"/>
        <w:rPr>
          <w:rFonts w:hAnsi="宋体"/>
        </w:rPr>
      </w:pPr>
      <w:r w:rsidRPr="00523CC7">
        <w:rPr>
          <w:rFonts w:hAnsi="宋体" w:hint="eastAsia"/>
        </w:rPr>
        <w:t>《预防接种工作规范（</w:t>
      </w:r>
      <w:r w:rsidRPr="00523CC7">
        <w:rPr>
          <w:rFonts w:hAnsi="宋体"/>
        </w:rPr>
        <w:t>2020年版）》</w:t>
      </w:r>
    </w:p>
    <w:p w14:paraId="1A075591" w14:textId="77777777" w:rsidR="006463BC" w:rsidRDefault="00000000">
      <w:pPr>
        <w:pStyle w:val="afd"/>
        <w:numPr>
          <w:ilvl w:val="0"/>
          <w:numId w:val="1"/>
        </w:numPr>
        <w:spacing w:before="312" w:after="312"/>
      </w:pPr>
      <w:bookmarkStart w:id="11" w:name="_Toc120007809"/>
      <w:r>
        <w:t>术语和定义</w:t>
      </w:r>
      <w:bookmarkEnd w:id="11"/>
    </w:p>
    <w:p w14:paraId="266A6CAD" w14:textId="77777777" w:rsidR="006463BC" w:rsidRDefault="00000000">
      <w:pPr>
        <w:pStyle w:val="afa"/>
        <w:spacing w:line="276" w:lineRule="auto"/>
        <w:ind w:firstLine="420"/>
        <w:rPr>
          <w:rFonts w:hAnsi="宋体"/>
        </w:rPr>
      </w:pPr>
      <w:r>
        <w:rPr>
          <w:rFonts w:hAnsi="宋体" w:hint="eastAsia"/>
        </w:rPr>
        <w:t>下列术语和定义适用于本文件</w:t>
      </w:r>
    </w:p>
    <w:p w14:paraId="5BD7E9E2" w14:textId="77777777" w:rsidR="006463BC" w:rsidRDefault="00000000">
      <w:pPr>
        <w:pStyle w:val="2"/>
        <w:numPr>
          <w:ilvl w:val="1"/>
          <w:numId w:val="1"/>
        </w:numPr>
        <w:spacing w:line="276" w:lineRule="auto"/>
        <w:ind w:left="426" w:hanging="426"/>
        <w:rPr>
          <w:rFonts w:ascii="黑体" w:eastAsia="黑体" w:hAnsi="黑体"/>
          <w:b w:val="0"/>
          <w:bCs w:val="0"/>
          <w:sz w:val="21"/>
          <w:szCs w:val="21"/>
        </w:rPr>
      </w:pPr>
      <w:r>
        <w:rPr>
          <w:rFonts w:ascii="黑体" w:eastAsia="黑体" w:hAnsi="黑体" w:hint="eastAsia"/>
          <w:b w:val="0"/>
          <w:bCs w:val="0"/>
          <w:sz w:val="21"/>
          <w:szCs w:val="21"/>
        </w:rPr>
        <w:t>预防接种门诊</w:t>
      </w:r>
    </w:p>
    <w:p w14:paraId="0534766C" w14:textId="77777777" w:rsidR="006463BC" w:rsidRDefault="00000000">
      <w:pPr>
        <w:pStyle w:val="afa"/>
        <w:spacing w:line="276" w:lineRule="auto"/>
        <w:ind w:firstLine="420"/>
        <w:rPr>
          <w:rFonts w:hAnsi="宋体"/>
        </w:rPr>
      </w:pPr>
      <w:r>
        <w:rPr>
          <w:rFonts w:hAnsi="宋体"/>
        </w:rPr>
        <w:t>经县级卫生健康主管部门批准，具有《医疗机构执业许可证》和经预防接种专业培训并考核合格的专业技术人员、固定的预防接种场所、符合疫苗储存和运输管理规范的冷藏设施、设备以及相应的储运保管制度，按照预防接种工作规范、免疫程序、疫苗使用指导原则和接种方案，承担预防接种工作的医疗机构</w:t>
      </w:r>
      <w:r>
        <w:rPr>
          <w:rFonts w:hAnsi="宋体" w:hint="eastAsia"/>
        </w:rPr>
        <w:t>。</w:t>
      </w:r>
    </w:p>
    <w:p w14:paraId="48AFAF40" w14:textId="77777777" w:rsidR="006463BC" w:rsidRDefault="00000000">
      <w:pPr>
        <w:pStyle w:val="2"/>
        <w:numPr>
          <w:ilvl w:val="1"/>
          <w:numId w:val="1"/>
        </w:numPr>
        <w:spacing w:line="276" w:lineRule="auto"/>
        <w:ind w:left="426" w:hanging="426"/>
        <w:rPr>
          <w:rFonts w:ascii="黑体" w:eastAsia="黑体" w:hAnsi="黑体"/>
          <w:b w:val="0"/>
          <w:bCs w:val="0"/>
          <w:sz w:val="21"/>
          <w:szCs w:val="21"/>
        </w:rPr>
      </w:pPr>
      <w:r>
        <w:rPr>
          <w:rFonts w:ascii="黑体" w:eastAsia="黑体" w:hAnsi="黑体" w:hint="eastAsia"/>
          <w:b w:val="0"/>
          <w:bCs w:val="0"/>
          <w:sz w:val="21"/>
          <w:szCs w:val="21"/>
        </w:rPr>
        <w:t>“一验证”环节</w:t>
      </w:r>
    </w:p>
    <w:p w14:paraId="16E315ED" w14:textId="77777777" w:rsidR="006463BC" w:rsidRDefault="00000000">
      <w:pPr>
        <w:pStyle w:val="afa"/>
        <w:spacing w:line="276" w:lineRule="auto"/>
        <w:ind w:firstLine="420"/>
        <w:rPr>
          <w:rFonts w:hAnsi="宋体"/>
        </w:rPr>
      </w:pPr>
      <w:r>
        <w:rPr>
          <w:rFonts w:hAnsi="宋体" w:hint="eastAsia"/>
        </w:rPr>
        <w:t>在接种疫苗前请受种者或监护人验证本次接种疫苗的疫苗种类和有效期的环节。</w:t>
      </w:r>
    </w:p>
    <w:p w14:paraId="20CCD940" w14:textId="77777777" w:rsidR="006463BC" w:rsidRDefault="00000000">
      <w:pPr>
        <w:pStyle w:val="2"/>
        <w:numPr>
          <w:ilvl w:val="1"/>
          <w:numId w:val="1"/>
        </w:numPr>
        <w:spacing w:line="276" w:lineRule="auto"/>
        <w:ind w:left="426" w:hanging="426"/>
        <w:rPr>
          <w:rFonts w:ascii="黑体" w:eastAsia="黑体" w:hAnsi="黑体"/>
          <w:b w:val="0"/>
          <w:bCs w:val="0"/>
          <w:sz w:val="21"/>
          <w:szCs w:val="21"/>
        </w:rPr>
      </w:pPr>
      <w:r>
        <w:rPr>
          <w:rFonts w:ascii="黑体" w:eastAsia="黑体" w:hAnsi="黑体" w:hint="eastAsia"/>
          <w:b w:val="0"/>
          <w:bCs w:val="0"/>
          <w:sz w:val="21"/>
          <w:szCs w:val="21"/>
        </w:rPr>
        <w:t>接种验证系统</w:t>
      </w:r>
    </w:p>
    <w:p w14:paraId="6DB72FE8" w14:textId="77777777" w:rsidR="006463BC" w:rsidRDefault="00000000">
      <w:pPr>
        <w:pStyle w:val="afa"/>
        <w:spacing w:line="276" w:lineRule="auto"/>
        <w:ind w:firstLine="420"/>
        <w:rPr>
          <w:rFonts w:hAnsi="宋体"/>
        </w:rPr>
      </w:pPr>
      <w:r>
        <w:rPr>
          <w:rFonts w:hAnsi="宋体" w:hint="eastAsia"/>
        </w:rPr>
        <w:t>接种验证系统应</w:t>
      </w:r>
      <w:r w:rsidR="00A97D5C">
        <w:rPr>
          <w:rFonts w:hAnsi="宋体" w:hint="eastAsia"/>
        </w:rPr>
        <w:t>用</w:t>
      </w:r>
      <w:r>
        <w:rPr>
          <w:rFonts w:hAnsi="宋体" w:hint="eastAsia"/>
        </w:rPr>
        <w:t>于</w:t>
      </w:r>
      <w:r>
        <w:rPr>
          <w:rFonts w:hAnsi="宋体" w:hint="eastAsia"/>
          <w:lang w:eastAsia="zh-Hans"/>
        </w:rPr>
        <w:t>“一验证”</w:t>
      </w:r>
      <w:r>
        <w:rPr>
          <w:rFonts w:hAnsi="宋体" w:hint="eastAsia"/>
        </w:rPr>
        <w:t>环节，由接种验证设备和配套的软件系统组成。在接种前，接种验证系统向受种者</w:t>
      </w:r>
      <w:proofErr w:type="gramStart"/>
      <w:r>
        <w:rPr>
          <w:rFonts w:hAnsi="宋体" w:hint="eastAsia"/>
        </w:rPr>
        <w:t>展示受</w:t>
      </w:r>
      <w:proofErr w:type="gramEnd"/>
      <w:r>
        <w:rPr>
          <w:rFonts w:hAnsi="宋体" w:hint="eastAsia"/>
        </w:rPr>
        <w:t>种者基本信息、本次接种的疫苗名称、疫苗批号、疫苗</w:t>
      </w:r>
      <w:r>
        <w:rPr>
          <w:rFonts w:hAnsi="宋体" w:hint="eastAsia"/>
          <w:lang w:eastAsia="zh-Hans"/>
        </w:rPr>
        <w:t>有</w:t>
      </w:r>
      <w:r>
        <w:rPr>
          <w:rFonts w:hAnsi="宋体" w:hint="eastAsia"/>
        </w:rPr>
        <w:t>效期等信息。受种者或其监护人核验后，通过电子</w:t>
      </w:r>
      <w:r>
        <w:rPr>
          <w:rFonts w:hAnsi="宋体"/>
        </w:rPr>
        <w:t>签名</w:t>
      </w:r>
      <w:r>
        <w:rPr>
          <w:rFonts w:hAnsi="宋体" w:hint="eastAsia"/>
        </w:rPr>
        <w:t>、</w:t>
      </w:r>
      <w:r>
        <w:rPr>
          <w:rFonts w:hAnsi="宋体"/>
        </w:rPr>
        <w:t>指纹</w:t>
      </w:r>
      <w:r>
        <w:rPr>
          <w:rFonts w:hAnsi="宋体" w:hint="eastAsia"/>
        </w:rPr>
        <w:t>或拍照</w:t>
      </w:r>
      <w:r>
        <w:rPr>
          <w:rFonts w:hAnsi="宋体"/>
        </w:rPr>
        <w:t>等方式</w:t>
      </w:r>
      <w:r>
        <w:rPr>
          <w:rFonts w:hAnsi="宋体" w:hint="eastAsia"/>
        </w:rPr>
        <w:t>进行</w:t>
      </w:r>
      <w:r>
        <w:rPr>
          <w:rFonts w:hAnsi="宋体"/>
        </w:rPr>
        <w:t>确认</w:t>
      </w:r>
      <w:r>
        <w:rPr>
          <w:rFonts w:hAnsi="宋体" w:hint="eastAsia"/>
        </w:rPr>
        <w:t>，完成“一验证”环节。</w:t>
      </w:r>
    </w:p>
    <w:p w14:paraId="27B5D84F" w14:textId="77777777" w:rsidR="006463BC" w:rsidRDefault="00000000">
      <w:pPr>
        <w:pStyle w:val="afd"/>
        <w:numPr>
          <w:ilvl w:val="0"/>
          <w:numId w:val="1"/>
        </w:numPr>
        <w:spacing w:before="312" w:after="312"/>
      </w:pPr>
      <w:bookmarkStart w:id="12" w:name="_Toc120007810"/>
      <w:r>
        <w:rPr>
          <w:rFonts w:hint="eastAsia"/>
        </w:rPr>
        <w:t>技术指标</w:t>
      </w:r>
      <w:bookmarkEnd w:id="12"/>
    </w:p>
    <w:p w14:paraId="06382073" w14:textId="77777777" w:rsidR="006463BC" w:rsidRDefault="00000000">
      <w:pPr>
        <w:pStyle w:val="2"/>
        <w:numPr>
          <w:ilvl w:val="1"/>
          <w:numId w:val="1"/>
        </w:numPr>
        <w:spacing w:line="276" w:lineRule="auto"/>
        <w:ind w:left="426" w:hanging="426"/>
        <w:rPr>
          <w:rFonts w:ascii="黑体" w:eastAsia="黑体" w:hAnsi="黑体"/>
          <w:b w:val="0"/>
          <w:bCs w:val="0"/>
          <w:sz w:val="21"/>
          <w:szCs w:val="21"/>
        </w:rPr>
      </w:pPr>
      <w:r>
        <w:rPr>
          <w:rFonts w:ascii="黑体" w:eastAsia="黑体" w:hAnsi="黑体" w:hint="eastAsia"/>
          <w:b w:val="0"/>
          <w:bCs w:val="0"/>
          <w:sz w:val="21"/>
          <w:szCs w:val="21"/>
        </w:rPr>
        <w:lastRenderedPageBreak/>
        <w:t>接种验证设备指标</w:t>
      </w:r>
    </w:p>
    <w:p w14:paraId="324195C6" w14:textId="77777777" w:rsidR="006463BC" w:rsidRDefault="00000000">
      <w:pPr>
        <w:pStyle w:val="afa"/>
        <w:numPr>
          <w:ilvl w:val="0"/>
          <w:numId w:val="2"/>
        </w:numPr>
        <w:spacing w:line="276" w:lineRule="auto"/>
        <w:ind w:firstLineChars="0"/>
        <w:rPr>
          <w:rFonts w:hAnsi="宋体"/>
        </w:rPr>
      </w:pPr>
      <w:r>
        <w:rPr>
          <w:rFonts w:hAnsi="宋体" w:hint="eastAsia"/>
        </w:rPr>
        <w:t>具备8核及以上处理器，1G及以上的内存，8G及以上存储空间，可扩展外部TF卡；</w:t>
      </w:r>
    </w:p>
    <w:p w14:paraId="191B9709" w14:textId="77777777" w:rsidR="006463BC" w:rsidRDefault="00000000">
      <w:pPr>
        <w:pStyle w:val="afa"/>
        <w:numPr>
          <w:ilvl w:val="0"/>
          <w:numId w:val="2"/>
        </w:numPr>
        <w:spacing w:line="276" w:lineRule="auto"/>
        <w:ind w:firstLineChars="0"/>
        <w:rPr>
          <w:rFonts w:hAnsi="宋体"/>
        </w:rPr>
      </w:pPr>
      <w:r>
        <w:rPr>
          <w:rFonts w:hAnsi="宋体" w:hint="eastAsia"/>
        </w:rPr>
        <w:t>需</w:t>
      </w:r>
      <w:proofErr w:type="gramStart"/>
      <w:r>
        <w:rPr>
          <w:rFonts w:hAnsi="宋体" w:hint="eastAsia"/>
        </w:rPr>
        <w:t>采用安卓操作系统</w:t>
      </w:r>
      <w:proofErr w:type="gramEnd"/>
      <w:r>
        <w:rPr>
          <w:rFonts w:hAnsi="宋体" w:hint="eastAsia"/>
        </w:rPr>
        <w:t>；</w:t>
      </w:r>
    </w:p>
    <w:p w14:paraId="527E0065" w14:textId="77777777" w:rsidR="006463BC" w:rsidRDefault="00000000">
      <w:pPr>
        <w:pStyle w:val="afa"/>
        <w:numPr>
          <w:ilvl w:val="0"/>
          <w:numId w:val="2"/>
        </w:numPr>
        <w:spacing w:line="276" w:lineRule="auto"/>
        <w:ind w:firstLineChars="0"/>
        <w:rPr>
          <w:rFonts w:hAnsi="宋体"/>
        </w:rPr>
      </w:pPr>
      <w:r>
        <w:rPr>
          <w:rFonts w:hAnsi="宋体" w:hint="eastAsia"/>
        </w:rPr>
        <w:t>支持10点电容触摸；</w:t>
      </w:r>
    </w:p>
    <w:p w14:paraId="46E21183" w14:textId="77777777" w:rsidR="006463BC" w:rsidRDefault="00000000">
      <w:pPr>
        <w:pStyle w:val="afa"/>
        <w:numPr>
          <w:ilvl w:val="0"/>
          <w:numId w:val="2"/>
        </w:numPr>
        <w:spacing w:line="276" w:lineRule="auto"/>
        <w:ind w:firstLineChars="0"/>
        <w:rPr>
          <w:rFonts w:hAnsi="宋体"/>
        </w:rPr>
      </w:pPr>
      <w:r>
        <w:rPr>
          <w:rFonts w:hAnsi="宋体" w:hint="eastAsia"/>
        </w:rPr>
        <w:t>应内置活体检测指纹仪；</w:t>
      </w:r>
    </w:p>
    <w:p w14:paraId="69C69ADD" w14:textId="77777777" w:rsidR="006463BC" w:rsidRDefault="00000000">
      <w:pPr>
        <w:pStyle w:val="afa"/>
        <w:numPr>
          <w:ilvl w:val="0"/>
          <w:numId w:val="2"/>
        </w:numPr>
        <w:spacing w:line="276" w:lineRule="auto"/>
        <w:ind w:firstLineChars="0"/>
        <w:rPr>
          <w:rFonts w:hAnsi="宋体"/>
        </w:rPr>
      </w:pPr>
      <w:r>
        <w:rPr>
          <w:rFonts w:hAnsi="宋体" w:hint="eastAsia"/>
        </w:rPr>
        <w:t>通讯接口支持RJ45 10M/100M，WIFI 802.11 b/g/n；</w:t>
      </w:r>
    </w:p>
    <w:p w14:paraId="03300D0B" w14:textId="77777777" w:rsidR="006463BC" w:rsidRDefault="00000000">
      <w:pPr>
        <w:pStyle w:val="afa"/>
        <w:numPr>
          <w:ilvl w:val="0"/>
          <w:numId w:val="2"/>
        </w:numPr>
        <w:spacing w:line="276" w:lineRule="auto"/>
        <w:ind w:firstLineChars="0"/>
        <w:rPr>
          <w:rFonts w:hAnsi="宋体"/>
        </w:rPr>
      </w:pPr>
      <w:r>
        <w:rPr>
          <w:rFonts w:hAnsi="宋体" w:hint="eastAsia"/>
        </w:rPr>
        <w:t>外扩设备应提供不少于2个USB 接口；</w:t>
      </w:r>
    </w:p>
    <w:p w14:paraId="65712307" w14:textId="77777777" w:rsidR="006463BC" w:rsidRDefault="00000000">
      <w:pPr>
        <w:pStyle w:val="afa"/>
        <w:numPr>
          <w:ilvl w:val="0"/>
          <w:numId w:val="2"/>
        </w:numPr>
        <w:spacing w:line="276" w:lineRule="auto"/>
        <w:ind w:firstLineChars="0"/>
        <w:rPr>
          <w:rFonts w:hAnsi="宋体"/>
        </w:rPr>
      </w:pPr>
      <w:r>
        <w:rPr>
          <w:rFonts w:hAnsi="宋体" w:hint="eastAsia"/>
        </w:rPr>
        <w:t>应配置显示器分辨率1366x768以上，亮度2</w:t>
      </w:r>
      <w:r>
        <w:rPr>
          <w:rFonts w:hAnsi="宋体"/>
        </w:rPr>
        <w:t>0</w:t>
      </w:r>
      <w:r>
        <w:rPr>
          <w:rFonts w:hAnsi="宋体" w:hint="eastAsia"/>
        </w:rPr>
        <w:t>0 cd/m2以上，屏幕寿命大于15000小时；</w:t>
      </w:r>
    </w:p>
    <w:p w14:paraId="4059C10D" w14:textId="77777777" w:rsidR="006463BC" w:rsidRDefault="00000000">
      <w:pPr>
        <w:pStyle w:val="afa"/>
        <w:numPr>
          <w:ilvl w:val="0"/>
          <w:numId w:val="2"/>
        </w:numPr>
        <w:spacing w:line="276" w:lineRule="auto"/>
        <w:ind w:firstLineChars="0"/>
        <w:rPr>
          <w:rFonts w:hAnsi="宋体"/>
        </w:rPr>
      </w:pPr>
      <w:r>
        <w:rPr>
          <w:rFonts w:hAnsi="宋体" w:hint="eastAsia"/>
        </w:rPr>
        <w:t>应提供双声道喇叭；</w:t>
      </w:r>
    </w:p>
    <w:p w14:paraId="4E4FE3B7" w14:textId="77777777" w:rsidR="006463BC" w:rsidRDefault="00000000">
      <w:pPr>
        <w:pStyle w:val="afa"/>
        <w:numPr>
          <w:ilvl w:val="0"/>
          <w:numId w:val="2"/>
        </w:numPr>
        <w:spacing w:line="276" w:lineRule="auto"/>
        <w:ind w:firstLineChars="0"/>
        <w:rPr>
          <w:rFonts w:hAnsi="宋体"/>
        </w:rPr>
      </w:pPr>
      <w:r>
        <w:rPr>
          <w:rFonts w:hAnsi="宋体" w:hint="eastAsia"/>
        </w:rPr>
        <w:t>工作温度：-5°~45°，工作湿度：20%～80%。</w:t>
      </w:r>
    </w:p>
    <w:p w14:paraId="69DFD512" w14:textId="77777777" w:rsidR="006463BC" w:rsidRDefault="00000000">
      <w:pPr>
        <w:pStyle w:val="2"/>
        <w:numPr>
          <w:ilvl w:val="1"/>
          <w:numId w:val="1"/>
        </w:numPr>
        <w:spacing w:line="276" w:lineRule="auto"/>
        <w:ind w:left="426" w:hanging="426"/>
        <w:rPr>
          <w:rFonts w:ascii="黑体" w:eastAsia="黑体" w:hAnsi="黑体"/>
          <w:b w:val="0"/>
          <w:bCs w:val="0"/>
          <w:sz w:val="21"/>
          <w:szCs w:val="21"/>
        </w:rPr>
      </w:pPr>
      <w:r>
        <w:rPr>
          <w:rFonts w:ascii="黑体" w:eastAsia="黑体" w:hAnsi="黑体" w:hint="eastAsia"/>
          <w:b w:val="0"/>
          <w:bCs w:val="0"/>
          <w:sz w:val="21"/>
          <w:szCs w:val="21"/>
        </w:rPr>
        <w:t>接种验证系统软件功能指标</w:t>
      </w:r>
    </w:p>
    <w:p w14:paraId="4AFDFB77" w14:textId="77777777" w:rsidR="006463BC" w:rsidRDefault="00000000">
      <w:pPr>
        <w:pStyle w:val="2"/>
        <w:numPr>
          <w:ilvl w:val="2"/>
          <w:numId w:val="1"/>
        </w:numPr>
        <w:spacing w:line="276" w:lineRule="auto"/>
        <w:ind w:left="567"/>
        <w:rPr>
          <w:rFonts w:ascii="黑体" w:eastAsia="黑体" w:hAnsi="黑体"/>
          <w:b w:val="0"/>
          <w:bCs w:val="0"/>
          <w:sz w:val="21"/>
          <w:szCs w:val="21"/>
        </w:rPr>
      </w:pPr>
      <w:r>
        <w:rPr>
          <w:rFonts w:ascii="黑体" w:eastAsia="黑体" w:hAnsi="黑体" w:hint="eastAsia"/>
          <w:b w:val="0"/>
          <w:bCs w:val="0"/>
          <w:sz w:val="21"/>
          <w:szCs w:val="21"/>
        </w:rPr>
        <w:t>接种验证系统管理端</w:t>
      </w:r>
    </w:p>
    <w:p w14:paraId="0CA4DB9A" w14:textId="77777777" w:rsidR="006463BC" w:rsidRDefault="00000000">
      <w:pPr>
        <w:pStyle w:val="afa"/>
        <w:numPr>
          <w:ilvl w:val="0"/>
          <w:numId w:val="3"/>
        </w:numPr>
        <w:spacing w:line="276" w:lineRule="auto"/>
        <w:ind w:firstLineChars="0"/>
        <w:rPr>
          <w:rFonts w:hAnsi="宋体"/>
        </w:rPr>
      </w:pPr>
      <w:r>
        <w:rPr>
          <w:rFonts w:hAnsi="宋体" w:hint="eastAsia"/>
        </w:rPr>
        <w:t>支持通过</w:t>
      </w:r>
      <w:proofErr w:type="gramStart"/>
      <w:r>
        <w:rPr>
          <w:rFonts w:hAnsi="宋体" w:hint="eastAsia"/>
        </w:rPr>
        <w:t>扫描受</w:t>
      </w:r>
      <w:proofErr w:type="gramEnd"/>
      <w:r>
        <w:rPr>
          <w:rFonts w:hAnsi="宋体" w:hint="eastAsia"/>
        </w:rPr>
        <w:t>种者身份识别介质</w:t>
      </w:r>
      <w:proofErr w:type="gramStart"/>
      <w:r>
        <w:rPr>
          <w:rFonts w:hAnsi="宋体" w:hint="eastAsia"/>
        </w:rPr>
        <w:t>识别受</w:t>
      </w:r>
      <w:proofErr w:type="gramEnd"/>
      <w:r>
        <w:rPr>
          <w:rFonts w:hAnsi="宋体" w:hint="eastAsia"/>
        </w:rPr>
        <w:t>种者，</w:t>
      </w:r>
      <w:r>
        <w:rPr>
          <w:rFonts w:hAnsi="宋体" w:hint="eastAsia"/>
          <w:lang w:eastAsia="zh-Hans"/>
        </w:rPr>
        <w:t>自动</w:t>
      </w:r>
      <w:r>
        <w:rPr>
          <w:rFonts w:hAnsi="宋体" w:hint="eastAsia"/>
        </w:rPr>
        <w:t>获取本次</w:t>
      </w:r>
      <w:r>
        <w:rPr>
          <w:rFonts w:hAnsi="宋体" w:hint="eastAsia"/>
          <w:lang w:eastAsia="zh-Hans"/>
        </w:rPr>
        <w:t>接种</w:t>
      </w:r>
      <w:r>
        <w:rPr>
          <w:rFonts w:hAnsi="宋体" w:hint="eastAsia"/>
        </w:rPr>
        <w:t>登记信息；</w:t>
      </w:r>
      <w:r>
        <w:rPr>
          <w:rFonts w:hAnsi="宋体"/>
        </w:rPr>
        <w:t xml:space="preserve"> </w:t>
      </w:r>
    </w:p>
    <w:p w14:paraId="2B894E7B" w14:textId="6A8CF223" w:rsidR="006463BC" w:rsidRDefault="00000000">
      <w:pPr>
        <w:pStyle w:val="afa"/>
        <w:numPr>
          <w:ilvl w:val="0"/>
          <w:numId w:val="3"/>
        </w:numPr>
        <w:spacing w:line="276" w:lineRule="auto"/>
        <w:ind w:firstLineChars="0"/>
        <w:rPr>
          <w:rFonts w:hAnsi="宋体"/>
        </w:rPr>
      </w:pPr>
      <w:r>
        <w:rPr>
          <w:rFonts w:hAnsi="宋体" w:hint="eastAsia"/>
        </w:rPr>
        <w:t>支持通过</w:t>
      </w:r>
      <w:r>
        <w:rPr>
          <w:rFonts w:hAnsi="宋体"/>
        </w:rPr>
        <w:t>扫描疫苗</w:t>
      </w:r>
      <w:r>
        <w:rPr>
          <w:rFonts w:hAnsi="宋体" w:hint="eastAsia"/>
        </w:rPr>
        <w:t>最小包装</w:t>
      </w:r>
      <w:r>
        <w:rPr>
          <w:rFonts w:hAnsi="宋体"/>
        </w:rPr>
        <w:t>追溯码</w:t>
      </w:r>
      <w:r>
        <w:rPr>
          <w:rFonts w:hAnsi="宋体" w:hint="eastAsia"/>
        </w:rPr>
        <w:t>自动解析疫苗信息，</w:t>
      </w:r>
      <w:r>
        <w:rPr>
          <w:rFonts w:hAnsi="宋体" w:hint="eastAsia"/>
          <w:lang w:eastAsia="zh-Hans"/>
        </w:rPr>
        <w:t>自动核对疫苗是否在有效期内，</w:t>
      </w:r>
      <w:r>
        <w:rPr>
          <w:rFonts w:hAnsi="宋体" w:hint="eastAsia"/>
        </w:rPr>
        <w:t>自动</w:t>
      </w:r>
      <w:r>
        <w:rPr>
          <w:rFonts w:hAnsi="宋体" w:hint="eastAsia"/>
          <w:lang w:eastAsia="zh-Hans"/>
        </w:rPr>
        <w:t>与接种登记信息进行</w:t>
      </w:r>
      <w:r>
        <w:rPr>
          <w:rFonts w:hAnsi="宋体" w:hint="eastAsia"/>
        </w:rPr>
        <w:t>核对，如</w:t>
      </w:r>
      <w:r w:rsidR="00523CC7">
        <w:rPr>
          <w:rFonts w:hAnsi="宋体" w:hint="eastAsia"/>
        </w:rPr>
        <w:t>信息</w:t>
      </w:r>
      <w:r>
        <w:rPr>
          <w:rFonts w:hAnsi="宋体" w:hint="eastAsia"/>
        </w:rPr>
        <w:t>不一致或</w:t>
      </w:r>
      <w:r>
        <w:rPr>
          <w:rFonts w:hAnsi="宋体" w:hint="eastAsia"/>
          <w:lang w:eastAsia="zh-Hans"/>
        </w:rPr>
        <w:t>疫苗</w:t>
      </w:r>
      <w:r>
        <w:rPr>
          <w:rFonts w:hAnsi="宋体" w:hint="eastAsia"/>
        </w:rPr>
        <w:t>超出有效期</w:t>
      </w:r>
      <w:r w:rsidR="00523CC7">
        <w:rPr>
          <w:rFonts w:hAnsi="宋体" w:hint="eastAsia"/>
        </w:rPr>
        <w:t>则</w:t>
      </w:r>
      <w:r>
        <w:rPr>
          <w:rFonts w:hAnsi="宋体" w:hint="eastAsia"/>
        </w:rPr>
        <w:t>不允许接种；</w:t>
      </w:r>
    </w:p>
    <w:p w14:paraId="4D948C9D" w14:textId="0F052DD0" w:rsidR="006463BC" w:rsidRDefault="00523CC7">
      <w:pPr>
        <w:pStyle w:val="afa"/>
        <w:numPr>
          <w:ilvl w:val="0"/>
          <w:numId w:val="3"/>
        </w:numPr>
        <w:spacing w:line="276" w:lineRule="auto"/>
        <w:ind w:firstLineChars="0"/>
        <w:rPr>
          <w:rFonts w:hAnsi="宋体"/>
        </w:rPr>
      </w:pPr>
      <w:r w:rsidRPr="007C45B1">
        <w:rPr>
          <w:rFonts w:hAnsi="宋体" w:hint="eastAsia"/>
        </w:rPr>
        <w:t>提供受种者监护人亲属关系管理</w:t>
      </w:r>
      <w:r>
        <w:rPr>
          <w:rFonts w:hAnsi="宋体" w:hint="eastAsia"/>
        </w:rPr>
        <w:t>功能</w:t>
      </w:r>
      <w:r w:rsidR="00EA6453">
        <w:rPr>
          <w:rFonts w:hAnsi="宋体" w:hint="eastAsia"/>
          <w:lang w:eastAsia="zh-Hans"/>
        </w:rPr>
        <w:t>；</w:t>
      </w:r>
    </w:p>
    <w:p w14:paraId="56E34B42" w14:textId="2C6D544D" w:rsidR="006463BC" w:rsidRDefault="00000000">
      <w:pPr>
        <w:pStyle w:val="afa"/>
        <w:numPr>
          <w:ilvl w:val="0"/>
          <w:numId w:val="3"/>
        </w:numPr>
        <w:spacing w:line="276" w:lineRule="auto"/>
        <w:ind w:firstLineChars="0"/>
        <w:rPr>
          <w:rFonts w:hAnsi="宋体"/>
        </w:rPr>
      </w:pPr>
      <w:r>
        <w:rPr>
          <w:rFonts w:hAnsi="宋体" w:hint="eastAsia"/>
          <w:lang w:eastAsia="zh-Hans"/>
        </w:rPr>
        <w:t>提供</w:t>
      </w:r>
      <w:r>
        <w:rPr>
          <w:rFonts w:hAnsi="宋体" w:hint="eastAsia"/>
        </w:rPr>
        <w:t>验证方式管理</w:t>
      </w:r>
      <w:r>
        <w:rPr>
          <w:rFonts w:hAnsi="宋体" w:hint="eastAsia"/>
          <w:lang w:eastAsia="zh-Hans"/>
        </w:rPr>
        <w:t>功能，</w:t>
      </w:r>
      <w:r w:rsidR="00523CC7">
        <w:rPr>
          <w:rFonts w:hAnsi="宋体" w:hint="eastAsia"/>
          <w:lang w:eastAsia="zh-Hans"/>
        </w:rPr>
        <w:t>验证方式</w:t>
      </w:r>
      <w:r>
        <w:rPr>
          <w:rFonts w:hAnsi="宋体" w:hint="eastAsia"/>
          <w:lang w:eastAsia="zh-Hans"/>
        </w:rPr>
        <w:t>包含</w:t>
      </w:r>
      <w:r>
        <w:rPr>
          <w:rFonts w:hAnsi="宋体" w:hint="eastAsia"/>
        </w:rPr>
        <w:t>电子</w:t>
      </w:r>
      <w:r>
        <w:rPr>
          <w:rFonts w:hAnsi="宋体" w:hint="eastAsia"/>
          <w:lang w:eastAsia="zh-Hans"/>
        </w:rPr>
        <w:t>签名、</w:t>
      </w:r>
      <w:r>
        <w:rPr>
          <w:rFonts w:hAnsi="宋体" w:hint="eastAsia"/>
        </w:rPr>
        <w:t>指纹</w:t>
      </w:r>
      <w:r>
        <w:rPr>
          <w:rFonts w:hAnsi="宋体" w:hint="eastAsia"/>
          <w:lang w:eastAsia="zh-Hans"/>
        </w:rPr>
        <w:t>和</w:t>
      </w:r>
      <w:r>
        <w:rPr>
          <w:rFonts w:hAnsi="宋体" w:hint="eastAsia"/>
        </w:rPr>
        <w:t>拍照</w:t>
      </w:r>
      <w:r w:rsidR="00EA6453">
        <w:rPr>
          <w:rFonts w:hAnsi="宋体" w:hint="eastAsia"/>
        </w:rPr>
        <w:t>；</w:t>
      </w:r>
    </w:p>
    <w:p w14:paraId="68CB1637" w14:textId="77777777" w:rsidR="006463BC" w:rsidRPr="00EA6453" w:rsidRDefault="00000000">
      <w:pPr>
        <w:pStyle w:val="afa"/>
        <w:numPr>
          <w:ilvl w:val="0"/>
          <w:numId w:val="3"/>
        </w:numPr>
        <w:spacing w:line="276" w:lineRule="auto"/>
        <w:ind w:firstLineChars="0"/>
        <w:rPr>
          <w:rFonts w:hAnsi="宋体"/>
        </w:rPr>
      </w:pPr>
      <w:r w:rsidRPr="00EA6453">
        <w:rPr>
          <w:rFonts w:hAnsi="宋体" w:hint="eastAsia"/>
          <w:lang w:eastAsia="zh-Hans"/>
        </w:rPr>
        <w:t>提供</w:t>
      </w:r>
      <w:r w:rsidRPr="00EA6453">
        <w:rPr>
          <w:rFonts w:hAnsi="宋体" w:hint="eastAsia"/>
        </w:rPr>
        <w:t>查询统计功能，包括接种记录查询</w:t>
      </w:r>
      <w:r w:rsidR="00F003ED" w:rsidRPr="00EA6453">
        <w:rPr>
          <w:rFonts w:hAnsi="宋体" w:hint="eastAsia"/>
        </w:rPr>
        <w:t>、接种疫苗查询、用户使用记录查询、接种</w:t>
      </w:r>
      <w:r w:rsidRPr="00EA6453">
        <w:rPr>
          <w:rFonts w:hAnsi="宋体" w:hint="eastAsia"/>
        </w:rPr>
        <w:t>统计</w:t>
      </w:r>
      <w:r w:rsidR="00F003ED" w:rsidRPr="00EA6453">
        <w:rPr>
          <w:rFonts w:hAnsi="宋体" w:hint="eastAsia"/>
        </w:rPr>
        <w:t>等</w:t>
      </w:r>
      <w:r w:rsidR="0016150A">
        <w:rPr>
          <w:rFonts w:hAnsi="宋体" w:hint="eastAsia"/>
        </w:rPr>
        <w:t>。</w:t>
      </w:r>
    </w:p>
    <w:p w14:paraId="522023C1" w14:textId="77777777" w:rsidR="006463BC" w:rsidRDefault="00000000">
      <w:pPr>
        <w:pStyle w:val="2"/>
        <w:numPr>
          <w:ilvl w:val="2"/>
          <w:numId w:val="1"/>
        </w:numPr>
        <w:spacing w:line="276" w:lineRule="auto"/>
        <w:ind w:left="567"/>
        <w:rPr>
          <w:rFonts w:ascii="黑体" w:eastAsia="黑体" w:hAnsi="黑体"/>
          <w:b w:val="0"/>
          <w:bCs w:val="0"/>
          <w:sz w:val="21"/>
          <w:szCs w:val="21"/>
        </w:rPr>
      </w:pPr>
      <w:r>
        <w:rPr>
          <w:rFonts w:ascii="黑体" w:eastAsia="黑体" w:hAnsi="黑体" w:hint="eastAsia"/>
          <w:b w:val="0"/>
          <w:bCs w:val="0"/>
          <w:sz w:val="21"/>
          <w:szCs w:val="21"/>
        </w:rPr>
        <w:t>接种验证系统终端</w:t>
      </w:r>
    </w:p>
    <w:p w14:paraId="360892E8" w14:textId="51F32362" w:rsidR="006463BC" w:rsidRDefault="00000000">
      <w:pPr>
        <w:pStyle w:val="afa"/>
        <w:numPr>
          <w:ilvl w:val="0"/>
          <w:numId w:val="4"/>
        </w:numPr>
        <w:spacing w:line="276" w:lineRule="auto"/>
        <w:ind w:firstLineChars="0"/>
        <w:rPr>
          <w:rFonts w:hAnsi="宋体"/>
        </w:rPr>
      </w:pPr>
      <w:bookmarkStart w:id="13" w:name="_Hlk126828561"/>
      <w:r>
        <w:rPr>
          <w:rFonts w:hAnsi="宋体"/>
        </w:rPr>
        <w:t>支持显示受种者信息，包括姓名</w:t>
      </w:r>
      <w:r>
        <w:rPr>
          <w:rFonts w:hAnsi="宋体" w:hint="eastAsia"/>
        </w:rPr>
        <w:t>、</w:t>
      </w:r>
      <w:r>
        <w:rPr>
          <w:rFonts w:hAnsi="宋体"/>
        </w:rPr>
        <w:t>性别</w:t>
      </w:r>
      <w:r>
        <w:rPr>
          <w:rFonts w:hAnsi="宋体" w:hint="eastAsia"/>
        </w:rPr>
        <w:t>、</w:t>
      </w:r>
      <w:r>
        <w:rPr>
          <w:rFonts w:hAnsi="宋体"/>
        </w:rPr>
        <w:t>出生日期</w:t>
      </w:r>
      <w:r>
        <w:rPr>
          <w:rFonts w:hAnsi="宋体" w:hint="eastAsia"/>
        </w:rPr>
        <w:t>等。</w:t>
      </w:r>
      <w:r>
        <w:rPr>
          <w:rFonts w:hAnsi="宋体"/>
        </w:rPr>
        <w:t>支持显示接种疫苗信息，包括疫苗</w:t>
      </w:r>
      <w:r>
        <w:rPr>
          <w:rFonts w:hAnsi="宋体" w:hint="eastAsia"/>
          <w:lang w:eastAsia="zh-Hans"/>
        </w:rPr>
        <w:t>种类</w:t>
      </w:r>
      <w:r>
        <w:rPr>
          <w:rFonts w:hAnsi="宋体" w:hint="eastAsia"/>
        </w:rPr>
        <w:t>、疫苗</w:t>
      </w:r>
      <w:r w:rsidR="00523CC7">
        <w:rPr>
          <w:rFonts w:hAnsi="宋体" w:hint="eastAsia"/>
          <w:lang w:eastAsia="zh-Hans"/>
        </w:rPr>
        <w:t>制品</w:t>
      </w:r>
      <w:r>
        <w:rPr>
          <w:rFonts w:hAnsi="宋体" w:hint="eastAsia"/>
        </w:rPr>
        <w:t>、生产企业</w:t>
      </w:r>
      <w:r>
        <w:rPr>
          <w:rFonts w:hAnsi="宋体" w:hint="eastAsia"/>
          <w:lang w:eastAsia="zh-Hans"/>
        </w:rPr>
        <w:t>、</w:t>
      </w:r>
      <w:r>
        <w:rPr>
          <w:rFonts w:hAnsi="宋体" w:hint="eastAsia"/>
        </w:rPr>
        <w:t>疫苗</w:t>
      </w:r>
      <w:r>
        <w:rPr>
          <w:rFonts w:hAnsi="宋体"/>
        </w:rPr>
        <w:t>批号</w:t>
      </w:r>
      <w:r>
        <w:rPr>
          <w:rFonts w:hAnsi="宋体" w:hint="eastAsia"/>
          <w:lang w:eastAsia="zh-Hans"/>
        </w:rPr>
        <w:t>、</w:t>
      </w:r>
      <w:r>
        <w:rPr>
          <w:rFonts w:hAnsi="宋体" w:hint="eastAsia"/>
        </w:rPr>
        <w:t>有效期、接种途径等；</w:t>
      </w:r>
    </w:p>
    <w:p w14:paraId="01F8A86D" w14:textId="6F8E243C" w:rsidR="006463BC" w:rsidRDefault="00000000">
      <w:pPr>
        <w:pStyle w:val="afa"/>
        <w:numPr>
          <w:ilvl w:val="0"/>
          <w:numId w:val="4"/>
        </w:numPr>
        <w:spacing w:line="276" w:lineRule="auto"/>
        <w:ind w:firstLineChars="0"/>
        <w:rPr>
          <w:rFonts w:hAnsi="宋体"/>
        </w:rPr>
      </w:pPr>
      <w:r>
        <w:rPr>
          <w:rFonts w:hAnsi="宋体" w:hint="eastAsia"/>
        </w:rPr>
        <w:t>支持受种者或其监护人对接种信息进行验证，并通过电子签名或指纹、拍照方式进行确认</w:t>
      </w:r>
      <w:bookmarkEnd w:id="13"/>
      <w:r>
        <w:rPr>
          <w:rFonts w:hAnsi="宋体" w:hint="eastAsia"/>
        </w:rPr>
        <w:t>；</w:t>
      </w:r>
    </w:p>
    <w:p w14:paraId="3B61FE6B" w14:textId="77777777" w:rsidR="006463BC" w:rsidRDefault="00000000">
      <w:pPr>
        <w:pStyle w:val="afa"/>
        <w:numPr>
          <w:ilvl w:val="0"/>
          <w:numId w:val="4"/>
        </w:numPr>
        <w:spacing w:line="276" w:lineRule="auto"/>
        <w:ind w:firstLineChars="0"/>
        <w:rPr>
          <w:rFonts w:hAnsi="宋体"/>
        </w:rPr>
      </w:pPr>
      <w:r>
        <w:rPr>
          <w:rFonts w:hAnsi="宋体"/>
        </w:rPr>
        <w:t>支持语音播报</w:t>
      </w:r>
      <w:r>
        <w:rPr>
          <w:rFonts w:hAnsi="宋体" w:hint="eastAsia"/>
        </w:rPr>
        <w:t>功能。</w:t>
      </w:r>
    </w:p>
    <w:p w14:paraId="396A17C8" w14:textId="77777777" w:rsidR="006463BC" w:rsidRDefault="006463BC">
      <w:pPr>
        <w:pStyle w:val="afb"/>
        <w:spacing w:line="276" w:lineRule="auto"/>
        <w:ind w:left="420"/>
      </w:pPr>
    </w:p>
    <w:sectPr w:rsidR="006463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41CC" w14:textId="77777777" w:rsidR="001300A8" w:rsidRDefault="001300A8" w:rsidP="00F003ED">
      <w:r>
        <w:separator/>
      </w:r>
    </w:p>
  </w:endnote>
  <w:endnote w:type="continuationSeparator" w:id="0">
    <w:p w14:paraId="2109F44E" w14:textId="77777777" w:rsidR="001300A8" w:rsidRDefault="001300A8" w:rsidP="00F0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FDFA" w14:textId="77777777" w:rsidR="001300A8" w:rsidRDefault="001300A8" w:rsidP="00F003ED">
      <w:r>
        <w:separator/>
      </w:r>
    </w:p>
  </w:footnote>
  <w:footnote w:type="continuationSeparator" w:id="0">
    <w:p w14:paraId="4607A86F" w14:textId="77777777" w:rsidR="001300A8" w:rsidRDefault="001300A8" w:rsidP="00F00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71CE"/>
    <w:multiLevelType w:val="multilevel"/>
    <w:tmpl w:val="1CE071CE"/>
    <w:lvl w:ilvl="0">
      <w:start w:val="1"/>
      <w:numFmt w:val="decimal"/>
      <w:lvlText w:val="%1"/>
      <w:lvlJc w:val="left"/>
      <w:pPr>
        <w:ind w:left="425" w:hanging="425"/>
      </w:pPr>
    </w:lvl>
    <w:lvl w:ilvl="1">
      <w:start w:val="1"/>
      <w:numFmt w:val="decimal"/>
      <w:lvlText w:val="%1.%2"/>
      <w:lvlJc w:val="left"/>
      <w:pPr>
        <w:ind w:left="992" w:hanging="567"/>
      </w:pPr>
      <w:rPr>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0DA5B43"/>
    <w:multiLevelType w:val="multilevel"/>
    <w:tmpl w:val="30DA5B4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60F43B17"/>
    <w:multiLevelType w:val="multilevel"/>
    <w:tmpl w:val="60F43B1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77DE5AA0"/>
    <w:multiLevelType w:val="multilevel"/>
    <w:tmpl w:val="77DE5AA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209804999">
    <w:abstractNumId w:val="0"/>
  </w:num>
  <w:num w:numId="2" w16cid:durableId="595404192">
    <w:abstractNumId w:val="3"/>
  </w:num>
  <w:num w:numId="3" w16cid:durableId="371000080">
    <w:abstractNumId w:val="2"/>
  </w:num>
  <w:num w:numId="4" w16cid:durableId="458647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05"/>
    <w:rsid w:val="0000391D"/>
    <w:rsid w:val="00022DE1"/>
    <w:rsid w:val="00045DDA"/>
    <w:rsid w:val="00045E4F"/>
    <w:rsid w:val="000568CB"/>
    <w:rsid w:val="000737ED"/>
    <w:rsid w:val="00080F22"/>
    <w:rsid w:val="00096AC1"/>
    <w:rsid w:val="000A745E"/>
    <w:rsid w:val="000C022B"/>
    <w:rsid w:val="000C2A12"/>
    <w:rsid w:val="000F1EBD"/>
    <w:rsid w:val="00103C36"/>
    <w:rsid w:val="0012582D"/>
    <w:rsid w:val="001300A8"/>
    <w:rsid w:val="0016150A"/>
    <w:rsid w:val="00172896"/>
    <w:rsid w:val="001852E7"/>
    <w:rsid w:val="001C092F"/>
    <w:rsid w:val="001C347C"/>
    <w:rsid w:val="001D268A"/>
    <w:rsid w:val="001D3C19"/>
    <w:rsid w:val="00207E16"/>
    <w:rsid w:val="00211571"/>
    <w:rsid w:val="002653F0"/>
    <w:rsid w:val="00276507"/>
    <w:rsid w:val="002C0A27"/>
    <w:rsid w:val="002C198F"/>
    <w:rsid w:val="002D12D0"/>
    <w:rsid w:val="0030242E"/>
    <w:rsid w:val="003031D4"/>
    <w:rsid w:val="00311745"/>
    <w:rsid w:val="00317D63"/>
    <w:rsid w:val="00322198"/>
    <w:rsid w:val="00323FDE"/>
    <w:rsid w:val="00327EB5"/>
    <w:rsid w:val="00330B8C"/>
    <w:rsid w:val="00360A9A"/>
    <w:rsid w:val="00371090"/>
    <w:rsid w:val="0038131B"/>
    <w:rsid w:val="003832F7"/>
    <w:rsid w:val="003903BA"/>
    <w:rsid w:val="003E65FE"/>
    <w:rsid w:val="00423817"/>
    <w:rsid w:val="00440C57"/>
    <w:rsid w:val="0045074B"/>
    <w:rsid w:val="004741EF"/>
    <w:rsid w:val="0048503B"/>
    <w:rsid w:val="0049676C"/>
    <w:rsid w:val="004C6EFE"/>
    <w:rsid w:val="004D3D12"/>
    <w:rsid w:val="004E31F0"/>
    <w:rsid w:val="004E6250"/>
    <w:rsid w:val="004F479D"/>
    <w:rsid w:val="0050772F"/>
    <w:rsid w:val="00523CC7"/>
    <w:rsid w:val="00553763"/>
    <w:rsid w:val="005654F5"/>
    <w:rsid w:val="00576FD6"/>
    <w:rsid w:val="00586C1E"/>
    <w:rsid w:val="00590652"/>
    <w:rsid w:val="005A0CC4"/>
    <w:rsid w:val="005F75D3"/>
    <w:rsid w:val="006268D9"/>
    <w:rsid w:val="00642CB3"/>
    <w:rsid w:val="006463BC"/>
    <w:rsid w:val="006A7BE3"/>
    <w:rsid w:val="006C65DC"/>
    <w:rsid w:val="006C753A"/>
    <w:rsid w:val="00720B05"/>
    <w:rsid w:val="007636D7"/>
    <w:rsid w:val="00791661"/>
    <w:rsid w:val="00795815"/>
    <w:rsid w:val="007A66B3"/>
    <w:rsid w:val="007B3CF5"/>
    <w:rsid w:val="007B7D83"/>
    <w:rsid w:val="007C2393"/>
    <w:rsid w:val="007E0C2C"/>
    <w:rsid w:val="007E1155"/>
    <w:rsid w:val="00806BCE"/>
    <w:rsid w:val="00830A77"/>
    <w:rsid w:val="008337BD"/>
    <w:rsid w:val="00845D45"/>
    <w:rsid w:val="008510AF"/>
    <w:rsid w:val="00860246"/>
    <w:rsid w:val="008719F7"/>
    <w:rsid w:val="00884280"/>
    <w:rsid w:val="008B47FD"/>
    <w:rsid w:val="008E76D3"/>
    <w:rsid w:val="008F3EC9"/>
    <w:rsid w:val="008F509E"/>
    <w:rsid w:val="00903735"/>
    <w:rsid w:val="00906AFE"/>
    <w:rsid w:val="009074E5"/>
    <w:rsid w:val="00935469"/>
    <w:rsid w:val="00946950"/>
    <w:rsid w:val="00957603"/>
    <w:rsid w:val="009730E1"/>
    <w:rsid w:val="00980DB3"/>
    <w:rsid w:val="00990E70"/>
    <w:rsid w:val="00997F6C"/>
    <w:rsid w:val="009C25AC"/>
    <w:rsid w:val="009C39B3"/>
    <w:rsid w:val="009C5575"/>
    <w:rsid w:val="009D2DD6"/>
    <w:rsid w:val="009D7D58"/>
    <w:rsid w:val="009E3BA4"/>
    <w:rsid w:val="009E5C7A"/>
    <w:rsid w:val="00A044E2"/>
    <w:rsid w:val="00A113BA"/>
    <w:rsid w:val="00A151E0"/>
    <w:rsid w:val="00A5082E"/>
    <w:rsid w:val="00A700FD"/>
    <w:rsid w:val="00A71C1C"/>
    <w:rsid w:val="00A926EA"/>
    <w:rsid w:val="00A97D5C"/>
    <w:rsid w:val="00AA1DF9"/>
    <w:rsid w:val="00AC2C35"/>
    <w:rsid w:val="00AC7886"/>
    <w:rsid w:val="00B353A7"/>
    <w:rsid w:val="00B47773"/>
    <w:rsid w:val="00B6601B"/>
    <w:rsid w:val="00B969C6"/>
    <w:rsid w:val="00BA1B54"/>
    <w:rsid w:val="00BC2F74"/>
    <w:rsid w:val="00BD06D1"/>
    <w:rsid w:val="00BD3676"/>
    <w:rsid w:val="00BD7AD4"/>
    <w:rsid w:val="00BE0931"/>
    <w:rsid w:val="00BE399D"/>
    <w:rsid w:val="00BF5098"/>
    <w:rsid w:val="00BF6144"/>
    <w:rsid w:val="00C041A8"/>
    <w:rsid w:val="00C057FB"/>
    <w:rsid w:val="00C54C64"/>
    <w:rsid w:val="00C84F06"/>
    <w:rsid w:val="00CA5AE6"/>
    <w:rsid w:val="00CA6E8E"/>
    <w:rsid w:val="00CE73DA"/>
    <w:rsid w:val="00D103F3"/>
    <w:rsid w:val="00D3615B"/>
    <w:rsid w:val="00D455B6"/>
    <w:rsid w:val="00D50060"/>
    <w:rsid w:val="00D727A9"/>
    <w:rsid w:val="00D9556C"/>
    <w:rsid w:val="00DA3782"/>
    <w:rsid w:val="00DF14D6"/>
    <w:rsid w:val="00E114ED"/>
    <w:rsid w:val="00E1249E"/>
    <w:rsid w:val="00E468F8"/>
    <w:rsid w:val="00E573F3"/>
    <w:rsid w:val="00E62809"/>
    <w:rsid w:val="00E668C9"/>
    <w:rsid w:val="00E74A84"/>
    <w:rsid w:val="00E764BA"/>
    <w:rsid w:val="00E84E23"/>
    <w:rsid w:val="00E90A66"/>
    <w:rsid w:val="00E962CB"/>
    <w:rsid w:val="00EA6453"/>
    <w:rsid w:val="00ED695E"/>
    <w:rsid w:val="00EE3A93"/>
    <w:rsid w:val="00EE3D6F"/>
    <w:rsid w:val="00F003ED"/>
    <w:rsid w:val="00F160BF"/>
    <w:rsid w:val="00F24C68"/>
    <w:rsid w:val="00F4110C"/>
    <w:rsid w:val="00F47491"/>
    <w:rsid w:val="00F62B7F"/>
    <w:rsid w:val="00FA0CAF"/>
    <w:rsid w:val="00FA5266"/>
    <w:rsid w:val="00FB411A"/>
    <w:rsid w:val="00FC2E97"/>
    <w:rsid w:val="153C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E6B3E2"/>
  <w15:docId w15:val="{1796F7E1-3145-4361-9931-7D221E17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pPr>
      <w:jc w:val="left"/>
    </w:pPr>
  </w:style>
  <w:style w:type="paragraph" w:styleId="TOC3">
    <w:name w:val="toc 3"/>
    <w:basedOn w:val="a"/>
    <w:next w:val="a"/>
    <w:uiPriority w:val="39"/>
    <w:unhideWhenUsed/>
    <w:pPr>
      <w:ind w:leftChars="400" w:left="84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qFormat/>
    <w:pPr>
      <w:tabs>
        <w:tab w:val="center" w:pos="4153"/>
        <w:tab w:val="right" w:pos="8306"/>
      </w:tabs>
      <w:snapToGrid w:val="0"/>
      <w:spacing w:line="400" w:lineRule="exact"/>
      <w:jc w:val="center"/>
    </w:pPr>
    <w:rPr>
      <w:rFonts w:ascii="Calibri" w:eastAsia="宋体" w:hAnsi="Calibri" w:cs="Times New Roman"/>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563C1" w:themeColor="hyperlink"/>
      <w:u w:val="single"/>
    </w:rPr>
  </w:style>
  <w:style w:type="character" w:styleId="af">
    <w:name w:val="annotation reference"/>
    <w:basedOn w:val="a0"/>
    <w:unhideWhenUsed/>
    <w:rPr>
      <w:sz w:val="21"/>
      <w:szCs w:val="21"/>
    </w:rPr>
  </w:style>
  <w:style w:type="character" w:customStyle="1" w:styleId="aa">
    <w:name w:val="标题 字符"/>
    <w:basedOn w:val="a0"/>
    <w:link w:val="a9"/>
    <w:uiPriority w:val="10"/>
    <w:rPr>
      <w:rFonts w:asciiTheme="majorHAnsi" w:eastAsiaTheme="majorEastAsia" w:hAnsiTheme="majorHAnsi" w:cstheme="majorBidi"/>
      <w:b/>
      <w:bCs/>
      <w:sz w:val="32"/>
      <w:szCs w:val="32"/>
    </w:rPr>
  </w:style>
  <w:style w:type="paragraph" w:styleId="af0">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a8">
    <w:name w:val="页眉 字符"/>
    <w:basedOn w:val="a0"/>
    <w:link w:val="a7"/>
    <w:uiPriority w:val="99"/>
    <w:qFormat/>
    <w:rPr>
      <w:rFonts w:ascii="Calibri" w:eastAsia="宋体" w:hAnsi="Calibri" w:cs="Times New Roman"/>
      <w:sz w:val="18"/>
      <w:szCs w:val="18"/>
    </w:rPr>
  </w:style>
  <w:style w:type="paragraph" w:customStyle="1" w:styleId="af1">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2">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3">
    <w:name w:val="标准文件_文件编号"/>
    <w:basedOn w:val="a"/>
    <w:qFormat/>
    <w:pPr>
      <w:framePr w:w="9356" w:h="624" w:hRule="exact" w:hSpace="181" w:vSpace="181" w:wrap="around" w:vAnchor="page" w:hAnchor="page" w:x="1419" w:y="3284"/>
      <w:widowControl/>
      <w:wordWrap w:val="0"/>
      <w:autoSpaceDE w:val="0"/>
      <w:autoSpaceDN w:val="0"/>
      <w:spacing w:line="280" w:lineRule="exact"/>
      <w:jc w:val="right"/>
    </w:pPr>
    <w:rPr>
      <w:rFonts w:ascii="黑体" w:eastAsia="黑体" w:hAnsi="Times New Roman" w:cs="Times New Roman"/>
      <w:bCs/>
      <w:kern w:val="0"/>
      <w:sz w:val="28"/>
      <w:szCs w:val="28"/>
    </w:rPr>
  </w:style>
  <w:style w:type="paragraph" w:customStyle="1" w:styleId="af4">
    <w:name w:val="标准文件_替换文件编号"/>
    <w:basedOn w:val="af3"/>
    <w:qFormat/>
    <w:pPr>
      <w:framePr w:wrap="around"/>
      <w:spacing w:before="57"/>
    </w:pPr>
    <w:rPr>
      <w:sz w:val="21"/>
    </w:rPr>
  </w:style>
  <w:style w:type="paragraph" w:customStyle="1" w:styleId="af5">
    <w:name w:val="封面标准英文名称"/>
    <w:qFormat/>
    <w:pPr>
      <w:widowControl w:val="0"/>
      <w:spacing w:line="360" w:lineRule="exact"/>
      <w:jc w:val="center"/>
    </w:pPr>
    <w:rPr>
      <w:rFonts w:ascii="Times New Roman" w:eastAsia="宋体" w:hAnsi="Times New Roman" w:cs="Times New Roman"/>
      <w:sz w:val="28"/>
    </w:rPr>
  </w:style>
  <w:style w:type="paragraph" w:customStyle="1" w:styleId="af6">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w w:val="135"/>
      <w:kern w:val="0"/>
      <w:sz w:val="36"/>
      <w:szCs w:val="20"/>
    </w:rPr>
  </w:style>
  <w:style w:type="character" w:customStyle="1" w:styleId="af7">
    <w:name w:val="发布"/>
    <w:basedOn w:val="a0"/>
    <w:qFormat/>
    <w:rPr>
      <w:rFonts w:ascii="黑体" w:eastAsia="黑体"/>
      <w:spacing w:val="85"/>
      <w:w w:val="100"/>
      <w:position w:val="3"/>
      <w:sz w:val="28"/>
      <w:szCs w:val="28"/>
    </w:rPr>
  </w:style>
  <w:style w:type="paragraph" w:customStyle="1" w:styleId="af8">
    <w:name w:val="其他发布日期"/>
    <w:basedOn w:val="a"/>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9">
    <w:name w:val="其他实施日期"/>
    <w:basedOn w:val="a"/>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a">
    <w:name w:val="标准文件_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fa"/>
    <w:qFormat/>
    <w:rPr>
      <w:rFonts w:ascii="宋体" w:eastAsia="宋体" w:hAnsi="Times New Roman" w:cs="Times New Roman"/>
      <w:kern w:val="0"/>
      <w:szCs w:val="2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页脚 字符"/>
    <w:basedOn w:val="a0"/>
    <w:link w:val="a5"/>
    <w:uiPriority w:val="99"/>
    <w:rPr>
      <w:sz w:val="18"/>
      <w:szCs w:val="18"/>
    </w:rPr>
  </w:style>
  <w:style w:type="character" w:customStyle="1" w:styleId="a4">
    <w:name w:val="批注文字 字符"/>
    <w:basedOn w:val="a0"/>
    <w:link w:val="a3"/>
  </w:style>
  <w:style w:type="paragraph" w:customStyle="1" w:styleId="afb">
    <w:name w:val="☆ 正文"/>
    <w:basedOn w:val="a"/>
    <w:link w:val="Char0"/>
    <w:qFormat/>
    <w:rPr>
      <w:rFonts w:ascii="Calibri" w:eastAsia="宋体" w:hAnsi="Calibri" w:cs="Times New Roman"/>
    </w:rPr>
  </w:style>
  <w:style w:type="character" w:customStyle="1" w:styleId="Char0">
    <w:name w:val="☆ 正文 Char"/>
    <w:link w:val="afb"/>
    <w:qFormat/>
    <w:rPr>
      <w:rFonts w:ascii="Calibri" w:eastAsia="宋体" w:hAnsi="Calibri" w:cs="Times New Roman"/>
    </w:rPr>
  </w:style>
  <w:style w:type="character" w:customStyle="1" w:styleId="ac">
    <w:name w:val="批注主题 字符"/>
    <w:basedOn w:val="a4"/>
    <w:link w:val="ab"/>
    <w:uiPriority w:val="99"/>
    <w:semiHidden/>
    <w:rPr>
      <w:b/>
      <w:bCs/>
    </w:rPr>
  </w:style>
  <w:style w:type="paragraph" w:customStyle="1" w:styleId="11">
    <w:name w:val="修订1"/>
    <w:hidden/>
    <w:uiPriority w:val="99"/>
    <w:semiHidden/>
    <w:rPr>
      <w:kern w:val="2"/>
      <w:sz w:val="21"/>
      <w:szCs w:val="22"/>
    </w:rPr>
  </w:style>
  <w:style w:type="paragraph" w:customStyle="1" w:styleId="afc">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d">
    <w:name w:val="标准文件_章标题"/>
    <w:next w:val="afa"/>
    <w:qFormat/>
    <w:pPr>
      <w:spacing w:beforeLines="100" w:before="100" w:afterLines="100" w:after="100"/>
      <w:jc w:val="both"/>
      <w:outlineLvl w:val="0"/>
    </w:pPr>
    <w:rPr>
      <w:rFonts w:ascii="黑体" w:eastAsia="黑体" w:hAnsi="Times New Roman" w:cs="Times New Roman"/>
      <w:sz w:val="21"/>
    </w:rPr>
  </w:style>
  <w:style w:type="paragraph" w:styleId="afe">
    <w:name w:val="Revision"/>
    <w:hidden/>
    <w:uiPriority w:val="99"/>
    <w:semiHidden/>
    <w:rsid w:val="00A97D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1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可</dc:creator>
  <cp:lastModifiedBy>娄 新</cp:lastModifiedBy>
  <cp:revision>11</cp:revision>
  <dcterms:created xsi:type="dcterms:W3CDTF">2023-02-21T03:16:00Z</dcterms:created>
  <dcterms:modified xsi:type="dcterms:W3CDTF">2023-03-07T08:36:00Z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1991012A621150F03985EC63677D190D</vt:lpwstr>
  </property>
</Properties>
</file>