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云霄黄观音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团体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标准编制说明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 任务来源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《云霄黄观音》团体标准由海峡两岸茶业交流协会归口，云霄县海峡两岸茶业交流协会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、福建省标院信息技术有限公司等单位共同起草与编制。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 编制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原则和依据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2.1 编制原则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本文件按照GB/T 1.1—2020《标准化工作导则 第1部分：标准化文件的结构和起草规则》和《团体标准管理规定》(国标委联〔2019〕1号)的规定起草。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2.2 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191  包装储运图示标志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2762  食品安全国家标准 食品中污染物限量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2763  食品安全国家标准 食品中农药最大残留限量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5009.3  食品安全国家标准 食品中水分的测定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5009.4  食品安全国家标准 食品中灰分的测定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7718  食品安全国家标准 预包装食品标签通则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8302  茶 取样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8303  茶 磨碎试样的制备及其干物质含量测定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8305  茶 水浸出物测定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8311  茶 粉末和碎茶含量测定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14487  茶叶感官审评术语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23350  限制商品过度包装要求 食品和化妆品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23776  茶叶感官审评方法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30375-2013 茶叶贮存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JJF 1070  定量包装商品净含量计量检验规则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 主要编制过程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3.1 前期准备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12月，云霄县海峡两岸茶业交流协会根据云霄黄观音的规范化的需要，与福建省标院信息技术有限公司共同组建了团体标准研制工作组。工作组深入实地考察调研，开展团体标准研制座谈会，确定标准名称，基本内容、立项协会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3.2 申请立项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2022年3月工作组完成《云霄黄观音》团体标准立项的申报材料，并向海峡两岸茶业交流协会提出团体标准立项申请，于2022年4月获准立项。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3.3 编写起草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立项文件下达后，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更好完成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云霄黄观音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》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团体标准编制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工作，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提高标准的质量和可操作性，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制订了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标准编制计划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工作方案，明确目标要求、工作思路、人员分工和工作进度等。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 xml:space="preserve">月,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工作组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对标准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制定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再次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展开调研，收集现有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云霄黄观音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各种学术领域的论文、技术标准、涉及茶叶的技术法规，进行资料汇总。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工作组编制了标准基本框架，同时组织内部开展多次标准研讨，对标准的内容、工作重点、编制依据和编制原则等形成了基本意见，并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对标准草案稿进行进一步修改完善，与2022年2月</w:t>
      </w:r>
      <w:r>
        <w:rPr>
          <w:rFonts w:hint="eastAsia" w:ascii="仿宋" w:hAnsi="仿宋" w:eastAsia="仿宋" w:cs="仿宋"/>
          <w:sz w:val="30"/>
          <w:szCs w:val="30"/>
        </w:rPr>
        <w:t>形成标准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讨论稿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3.4 征求意见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2023年2月10日，标准起草组经一再推敲、修改部分细节，形成了标准征求意见稿，并通过“线上+线下”的方式公开向社会及各有关单位、专家广泛征求意见，征求意见时间1个月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编制目的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和意义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根据《中共福建省委、福建人民政府关于实施乡村振兴战略的实施意见》（闽委发〔2018〕1号）、《福建省人民政府关于提升现代茶产业发展水平六条措施的通知》（闽政〔2014〕45号）以及2021年3月，习近平在福建考察调研期间的文件精神，要求全面提升我省茶产业发展水平，完善闽茶生产的技术质量标准体系，把茶文化、茶产业、茶科技统筹起来，提升闽茶的品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得益于原产地云霄县优越的自然生态环境，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云霄黄观音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茶条索紧结，色泽乌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褐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油润，汤色橙黄明亮，香气清高细长，滋味清醇甘甜，独特的花香蜜韵深受广大消费者喜爱。其成品按本地域内茶叶加工技术规程的要求加工而成，具有特定优质品质特征，与市场上其他乌龙茶品类有所区分，应重视明确黄观音的茶品分级和产品指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研究和制定《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云霄黄观音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》团体标准，目的是规范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云霄黄观音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的品种定义、分级和检测指标，以便于推广。该标准的研制是响应“质量兴农”号召、完善闽茶生产技术质量标准体系的关键一环、实施茶业生产标准化战略的有效探索；有助于进一步规范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云霄黄观音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茶业市场，使茶企在生产经营过程中有标准可依，有规范可循。从而利用品种源产地优势打响地方知名度，打造区域公共品牌，跻身全国茶业市场一席之地。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 主要条款的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5.1 第1章 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本文件规定了云霄黄观音的分类、分级和实物标准样、要求、试验方法、检验规则、标志标签及包装、运输、贮存和保质期。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本文件适用于以云霄黄观音品种鲜芽（毛茶）为原料，采用特定加工工艺制成的产品。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5.2 第3章 术语和定义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为便于对标准的理解与执行，本章给出了“云霄黄观音”的术语和定义。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5.3 第4章 </w:t>
      </w:r>
      <w:bookmarkStart w:id="0" w:name="_Toc11017"/>
      <w:bookmarkStart w:id="1" w:name="_Toc16862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产品分类、分级和实物标准样</w:t>
      </w:r>
      <w:bookmarkEnd w:id="0"/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对云霄黄观音进行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产品分类、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分级与实物标准样进行规定。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5.4 第5章 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639" w:firstLineChars="213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对云霄黄观音提出要求，包括基本要求、感官品质、理化指标、质量安全指标、净含量。其中水分、总灰分、粉末、水浸出物的指标参照GB/T 30357.1-2013《乌龙茶 第1部分：基本要求》设定。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5.5 第6章 </w:t>
      </w:r>
      <w:bookmarkStart w:id="2" w:name="_Toc466638527"/>
      <w:bookmarkStart w:id="3" w:name="_Toc462757834"/>
      <w:bookmarkStart w:id="4" w:name="_Toc466638459"/>
      <w:bookmarkStart w:id="5" w:name="_Toc11171"/>
      <w:bookmarkStart w:id="6" w:name="_Toc466638205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试验方法</w:t>
      </w:r>
    </w:p>
    <w:bookmarkEnd w:id="2"/>
    <w:bookmarkEnd w:id="3"/>
    <w:bookmarkEnd w:id="4"/>
    <w:bookmarkEnd w:id="5"/>
    <w:bookmarkEnd w:id="6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对云霄黄观音的取样、感官品质、理化指标、质量安全指标、净含量等试验方法进行规定。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5.6 第7章 检验规则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本章对云霄黄观音的取样、检验、判定规则、</w:t>
      </w:r>
      <w:bookmarkStart w:id="7" w:name="_Toc30433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复检</w:t>
      </w:r>
      <w:bookmarkEnd w:id="7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进行规定。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 贯彻标准的要求、措施和建议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为了使该标准的制定能尽快服务于云霄黄观音，推动云霄黄观音合理创新、有序健康发展，建议标准发布后，要做好宣传培训、加大贯彻实施和建立检查监督机制等工作。具体来说：（1）加大宣贯力度。一是利用报纸、电视、电台等各种新闻媒体，大力宣传，为标准的实施营造良好的社会氛围。二是由相关职能部门组织学会生产人员进行培训学习。（2）加强标准实施评价。对在标准实施过程中发现的问题及提出的意见，要进行深入探讨和研究，做好标准的修订和完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《云霄黄观音》团体标准起草组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2023年2月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adjustRightInd w:val="0"/>
        <w:snapToGrid w:val="0"/>
        <w:spacing w:line="360" w:lineRule="auto"/>
        <w:ind w:right="272"/>
        <w:jc w:val="right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DQzMmI5MzdlZjc5N2UzZGI0N2RiN2FhMTdmMWQifQ=="/>
  </w:docVars>
  <w:rsids>
    <w:rsidRoot w:val="4AFF3813"/>
    <w:rsid w:val="00022464"/>
    <w:rsid w:val="00B44725"/>
    <w:rsid w:val="011347C0"/>
    <w:rsid w:val="01EE2E82"/>
    <w:rsid w:val="025F3BFA"/>
    <w:rsid w:val="039833E5"/>
    <w:rsid w:val="045F66F8"/>
    <w:rsid w:val="048D6C72"/>
    <w:rsid w:val="05DF0386"/>
    <w:rsid w:val="064C61F2"/>
    <w:rsid w:val="0A4C7942"/>
    <w:rsid w:val="0DA017CC"/>
    <w:rsid w:val="0F5F37AE"/>
    <w:rsid w:val="0F945EF3"/>
    <w:rsid w:val="106E40FA"/>
    <w:rsid w:val="151C65EF"/>
    <w:rsid w:val="171B7AD0"/>
    <w:rsid w:val="1798573E"/>
    <w:rsid w:val="1CD80A75"/>
    <w:rsid w:val="1F186C84"/>
    <w:rsid w:val="1F395263"/>
    <w:rsid w:val="1FCD5C45"/>
    <w:rsid w:val="201B761F"/>
    <w:rsid w:val="21200794"/>
    <w:rsid w:val="244349E5"/>
    <w:rsid w:val="24B5212C"/>
    <w:rsid w:val="265B13C7"/>
    <w:rsid w:val="26DE6231"/>
    <w:rsid w:val="2AEF15F0"/>
    <w:rsid w:val="2BA552B9"/>
    <w:rsid w:val="2F5A0FDE"/>
    <w:rsid w:val="3213380F"/>
    <w:rsid w:val="34102548"/>
    <w:rsid w:val="345D0164"/>
    <w:rsid w:val="358C1965"/>
    <w:rsid w:val="3AC40B6D"/>
    <w:rsid w:val="3DBA4C63"/>
    <w:rsid w:val="3F2F7405"/>
    <w:rsid w:val="412261B5"/>
    <w:rsid w:val="41434422"/>
    <w:rsid w:val="41866527"/>
    <w:rsid w:val="43663180"/>
    <w:rsid w:val="439F18AF"/>
    <w:rsid w:val="47F26AD6"/>
    <w:rsid w:val="48B269E2"/>
    <w:rsid w:val="4AFF3813"/>
    <w:rsid w:val="4B851D5D"/>
    <w:rsid w:val="4BA874FD"/>
    <w:rsid w:val="4BC46A3F"/>
    <w:rsid w:val="4C7510EB"/>
    <w:rsid w:val="4CC13663"/>
    <w:rsid w:val="4E05760A"/>
    <w:rsid w:val="51A4132D"/>
    <w:rsid w:val="52543C4D"/>
    <w:rsid w:val="53BE4AF2"/>
    <w:rsid w:val="542B02CA"/>
    <w:rsid w:val="56371AD4"/>
    <w:rsid w:val="58403C46"/>
    <w:rsid w:val="58B63A89"/>
    <w:rsid w:val="5A6A46B9"/>
    <w:rsid w:val="5ACD1752"/>
    <w:rsid w:val="5D92677B"/>
    <w:rsid w:val="60FE2FE9"/>
    <w:rsid w:val="673E37E2"/>
    <w:rsid w:val="67577278"/>
    <w:rsid w:val="68622A07"/>
    <w:rsid w:val="6EC4456F"/>
    <w:rsid w:val="6F1C74FE"/>
    <w:rsid w:val="6F9002F6"/>
    <w:rsid w:val="74C711D8"/>
    <w:rsid w:val="78877151"/>
    <w:rsid w:val="78DB16E8"/>
    <w:rsid w:val="7B280554"/>
    <w:rsid w:val="7D9F135D"/>
    <w:rsid w:val="7F940465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Plain Text"/>
    <w:basedOn w:val="1"/>
    <w:qFormat/>
    <w:uiPriority w:val="0"/>
    <w:pPr>
      <w:jc w:val="both"/>
    </w:pPr>
    <w:rPr>
      <w:rFonts w:ascii="宋体" w:hAnsi="Courier New" w:eastAsia="宋体"/>
      <w:sz w:val="21"/>
      <w:szCs w:val="20"/>
      <w:lang w:eastAsia="zh-CN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一级条标题"/>
    <w:next w:val="6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标准文件_段"/>
    <w:qFormat/>
    <w:uiPriority w:val="0"/>
    <w:pPr>
      <w:ind w:firstLine="42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2299</Words>
  <Characters>2395</Characters>
  <Lines>0</Lines>
  <Paragraphs>0</Paragraphs>
  <TotalTime>10</TotalTime>
  <ScaleCrop>false</ScaleCrop>
  <LinksUpToDate>false</LinksUpToDate>
  <CharactersWithSpaces>2442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2022-07-25T01:16:00Z</dcterms:created>
  <dc:creator>北在北边</dc:creator>
  <cp:lastModifiedBy>木子李</cp:lastModifiedBy>
  <dcterms:modified xsi:type="dcterms:W3CDTF">2023-02-10T03:40:54Z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E8E7E9D371CB422F9DF773E8A211D924</vt:lpwstr>
  </property>
</Properties>
</file>