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50"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7</w:t>
            </w:r>
            <w:r>
              <w:rPr>
                <w:rFonts w:ascii="黑体" w:hAnsi="黑体" w:eastAsia="黑体"/>
                <w:sz w:val="21"/>
                <w:szCs w:val="21"/>
              </w:rPr>
              <w:t>.0</w:t>
            </w:r>
            <w:r>
              <w:rPr>
                <w:rFonts w:hint="eastAsia" w:ascii="黑体" w:hAnsi="黑体" w:eastAsia="黑体"/>
                <w:sz w:val="21"/>
                <w:szCs w:val="21"/>
                <w:lang w:val="en-US" w:eastAsia="zh-CN"/>
              </w:rPr>
              <w:t>8</w:t>
            </w:r>
            <w:r>
              <w:rPr>
                <w:rFonts w:ascii="黑体" w:hAnsi="黑体" w:eastAsia="黑体"/>
                <w:sz w:val="21"/>
                <w:szCs w:val="21"/>
              </w:rPr>
              <w:t>0.</w:t>
            </w:r>
            <w:r>
              <w:rPr>
                <w:rFonts w:hint="eastAsia" w:ascii="黑体" w:hAnsi="黑体" w:eastAsia="黑体"/>
                <w:sz w:val="21"/>
                <w:szCs w:val="21"/>
                <w:lang w:val="en-US" w:eastAsia="zh-CN"/>
              </w:rPr>
              <w:t>20</w:t>
            </w:r>
            <w:r>
              <w:rPr>
                <w:rFonts w:ascii="黑体" w:hAnsi="黑体" w:eastAsia="黑体"/>
                <w:sz w:val="21"/>
                <w:szCs w:val="21"/>
              </w:rPr>
              <w:fldChar w:fldCharType="end"/>
            </w:r>
            <w:bookmarkEnd w:id="50"/>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w:t>
            </w:r>
            <w:r>
              <w:rPr>
                <w:rFonts w:hint="eastAsia" w:ascii="黑体" w:hAnsi="黑体" w:eastAsia="黑体"/>
                <w:sz w:val="21"/>
                <w:szCs w:val="21"/>
                <w:lang w:val="en-US" w:eastAsia="zh-CN"/>
              </w:rPr>
              <w:t>1</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lang w:eastAsia="zh-CN"/>
        </w:rPr>
        <w:t>0</w:t>
      </w:r>
      <w:r>
        <w:rPr>
          <w:rFonts w:hint="eastAsia"/>
          <w:lang w:val="en-US" w:eastAsia="zh-CN"/>
        </w:rPr>
        <w:t>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2022</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大村阳光玫瑰葡萄种植技术规程</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regulations for planting of </w:t>
      </w:r>
      <w:r>
        <w:rPr>
          <w:rFonts w:hint="eastAsia" w:eastAsia="黑体"/>
          <w:szCs w:val="28"/>
          <w:lang w:val="en-US" w:eastAsia="zh-CN"/>
        </w:rPr>
        <w:t>Dacun Sunshine-rose grape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lang w:val="en-US" w:eastAsia="zh-CN"/>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8"/>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0" w:name="_Toc107483144"/>
      <w:bookmarkStart w:id="21" w:name="BookMark2"/>
      <w:r>
        <w:rPr>
          <w:spacing w:val="320"/>
        </w:rPr>
        <w:t>前</w:t>
      </w:r>
      <w:r>
        <w:t>言</w:t>
      </w:r>
      <w:bookmarkEnd w:id="20"/>
    </w:p>
    <w:p>
      <w:pPr>
        <w:pStyle w:val="56"/>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56"/>
        <w:ind w:firstLine="420"/>
        <w:rPr>
          <w:rFonts w:ascii="Times New Roman"/>
        </w:rPr>
      </w:pPr>
      <w:r>
        <w:t>请注意本文件的某些内容可能涉及专利。本文件的发布机构不承担识别专利的责任。</w:t>
      </w:r>
    </w:p>
    <w:p>
      <w:pPr>
        <w:pStyle w:val="56"/>
        <w:ind w:firstLine="420"/>
        <w:rPr>
          <w:sz w:val="22"/>
          <w:szCs w:val="22"/>
        </w:rPr>
      </w:pPr>
      <w:r>
        <w:rPr>
          <w:rFonts w:hint="eastAsia"/>
        </w:rPr>
        <w:t>本文件由</w:t>
      </w:r>
      <w:r>
        <w:rPr>
          <w:rFonts w:hint="eastAsia"/>
          <w:lang w:val="en-US"/>
        </w:rPr>
        <w:t>青岛西海岸新区葡萄产业协会</w:t>
      </w:r>
      <w:r>
        <w:rPr>
          <w:rFonts w:hint="eastAsia"/>
        </w:rPr>
        <w:t>提出。</w:t>
      </w:r>
    </w:p>
    <w:p>
      <w:pPr>
        <w:pStyle w:val="56"/>
        <w:ind w:firstLine="420"/>
      </w:pPr>
      <w:r>
        <w:rPr>
          <w:rFonts w:hint="eastAsia"/>
        </w:rPr>
        <w:t>本文件由中国农业国际合作促进会归口。</w:t>
      </w:r>
    </w:p>
    <w:p>
      <w:pPr>
        <w:pStyle w:val="56"/>
        <w:ind w:firstLine="420"/>
        <w:rPr>
          <w:rFonts w:hint="eastAsia" w:hAnsi="Times New Roman" w:eastAsia="宋体" w:cs="Times New Roman"/>
          <w:lang w:val="en-US" w:eastAsia="zh-CN"/>
        </w:rPr>
      </w:pPr>
      <w:r>
        <w:rPr>
          <w:rFonts w:hint="eastAsia" w:hAnsi="Times New Roman" w:cs="Times New Roman"/>
        </w:rPr>
        <w:t>本文件起草单位：</w:t>
      </w:r>
      <w:r>
        <w:rPr>
          <w:rFonts w:hint="eastAsia" w:hAnsi="Times New Roman" w:cs="Times New Roman"/>
          <w:lang w:val="en-US"/>
        </w:rPr>
        <w:t>青岛西海岸新区葡萄产业协会</w:t>
      </w:r>
      <w:r>
        <w:rPr>
          <w:rFonts w:hint="eastAsia" w:cs="Times New Roman"/>
          <w:lang w:val="en-US" w:eastAsia="zh-CN"/>
        </w:rPr>
        <w:t>、青岛绿色家园生物科技发展有限公司、青岛市黄岛区农产品流通协会、青岛市黄岛区生物技术研究会、青岛市黄岛区农业农村事业发展中心。</w:t>
      </w:r>
    </w:p>
    <w:p>
      <w:pPr>
        <w:pStyle w:val="56"/>
        <w:ind w:firstLine="420"/>
        <w:rPr>
          <w:rFonts w:hint="eastAsia" w:hAnsi="Times New Roman" w:eastAsia="宋体" w:cs="Times New Roman"/>
          <w:lang w:eastAsia="zh-CN"/>
        </w:rPr>
      </w:pPr>
      <w:r>
        <w:rPr>
          <w:rFonts w:hint="eastAsia" w:hAnsi="Times New Roman" w:cs="Times New Roman"/>
        </w:rPr>
        <w:t>本文件主要起草人：徐洪海</w:t>
      </w:r>
      <w:r>
        <w:rPr>
          <w:rFonts w:hint="eastAsia" w:cs="Times New Roman"/>
          <w:lang w:eastAsia="zh-CN"/>
        </w:rPr>
        <w:t>、</w:t>
      </w:r>
      <w:r>
        <w:rPr>
          <w:rFonts w:hint="eastAsia" w:hAnsi="Times New Roman" w:cs="Times New Roman"/>
        </w:rPr>
        <w:t>宋江富</w:t>
      </w:r>
      <w:r>
        <w:rPr>
          <w:rFonts w:hint="eastAsia" w:cs="Times New Roman"/>
          <w:lang w:eastAsia="zh-CN"/>
        </w:rPr>
        <w:t>、</w:t>
      </w:r>
      <w:r>
        <w:rPr>
          <w:rFonts w:hint="eastAsia" w:hAnsi="Times New Roman" w:cs="Times New Roman"/>
        </w:rPr>
        <w:t>逄润卿</w:t>
      </w:r>
      <w:r>
        <w:rPr>
          <w:rFonts w:hint="eastAsia" w:cs="Times New Roman"/>
          <w:lang w:eastAsia="zh-CN"/>
        </w:rPr>
        <w:t>、</w:t>
      </w:r>
      <w:r>
        <w:rPr>
          <w:rFonts w:hint="eastAsia" w:hAnsi="Times New Roman" w:cs="Times New Roman"/>
        </w:rPr>
        <w:t>李国富</w:t>
      </w:r>
      <w:r>
        <w:rPr>
          <w:rFonts w:hint="eastAsia" w:cs="Times New Roman"/>
          <w:lang w:eastAsia="zh-CN"/>
        </w:rPr>
        <w:t>、</w:t>
      </w:r>
      <w:r>
        <w:rPr>
          <w:rFonts w:hint="eastAsia" w:hAnsi="Times New Roman" w:cs="Times New Roman"/>
        </w:rPr>
        <w:t>丁艳</w:t>
      </w:r>
      <w:r>
        <w:rPr>
          <w:rFonts w:hint="eastAsia" w:cs="Times New Roman"/>
          <w:lang w:eastAsia="zh-CN"/>
        </w:rPr>
        <w:t>、</w:t>
      </w:r>
      <w:r>
        <w:rPr>
          <w:rFonts w:hint="eastAsia" w:hAnsi="Times New Roman" w:cs="Times New Roman"/>
        </w:rPr>
        <w:t>逄安</w:t>
      </w:r>
      <w:r>
        <w:rPr>
          <w:rFonts w:hint="eastAsia" w:cs="Times New Roman"/>
          <w:lang w:eastAsia="zh-CN"/>
        </w:rPr>
        <w:t>、</w:t>
      </w:r>
      <w:r>
        <w:rPr>
          <w:rFonts w:hint="eastAsia" w:hAnsi="Times New Roman" w:cs="Times New Roman"/>
        </w:rPr>
        <w:t>韩燕红</w:t>
      </w:r>
      <w:r>
        <w:rPr>
          <w:rFonts w:hint="eastAsia" w:cs="Times New Roman"/>
          <w:lang w:eastAsia="zh-CN"/>
        </w:rPr>
        <w:t>、</w:t>
      </w:r>
      <w:r>
        <w:rPr>
          <w:rFonts w:hint="eastAsia" w:hAnsi="Times New Roman" w:cs="Times New Roman"/>
        </w:rPr>
        <w:t>刘爱玲</w:t>
      </w:r>
      <w:r>
        <w:rPr>
          <w:rFonts w:hint="eastAsia" w:cs="Times New Roman"/>
          <w:lang w:eastAsia="zh-CN"/>
        </w:rPr>
        <w:t>。</w:t>
      </w:r>
    </w:p>
    <w:p>
      <w:pPr>
        <w:pStyle w:val="56"/>
        <w:ind w:firstLine="420"/>
        <w:rPr>
          <w:rFonts w:hint="eastAsia"/>
          <w:sz w:val="22"/>
          <w:szCs w:val="22"/>
        </w:rPr>
      </w:pPr>
    </w:p>
    <w:p>
      <w:pPr>
        <w:pStyle w:val="56"/>
        <w:ind w:firstLine="420"/>
        <w:rPr>
          <w:rFonts w:hint="eastAsia" w:eastAsia="宋体"/>
          <w:lang w:eastAsia="zh-CN"/>
        </w:rPr>
      </w:pP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7"/>
            <w:spacing w:before="240" w:beforeLines="100" w:after="528" w:afterLines="220"/>
          </w:pPr>
          <w:bookmarkStart w:id="23" w:name="NEW_STAND_NAME"/>
          <w:r>
            <w:rPr>
              <w:rFonts w:hint="eastAsia"/>
              <w:lang w:eastAsia="zh-CN"/>
            </w:rPr>
            <w:t>大村阳光玫瑰葡萄种植技术规程</w:t>
          </w:r>
        </w:p>
      </w:sdtContent>
    </w:sdt>
    <w:bookmarkEnd w:id="23"/>
    <w:p>
      <w:pPr>
        <w:pStyle w:val="104"/>
        <w:spacing w:before="240" w:after="240"/>
      </w:pPr>
      <w:bookmarkStart w:id="24" w:name="_Toc26986530"/>
      <w:bookmarkStart w:id="25" w:name="_Toc24884218"/>
      <w:bookmarkStart w:id="26" w:name="_Toc26648465"/>
      <w:bookmarkStart w:id="27" w:name="_Toc26986771"/>
      <w:bookmarkStart w:id="28" w:name="_Toc17233333"/>
      <w:bookmarkStart w:id="29" w:name="_Toc107483146"/>
      <w:bookmarkStart w:id="30" w:name="_Toc24884211"/>
      <w:bookmarkStart w:id="31" w:name="_Toc17233325"/>
      <w:bookmarkStart w:id="32" w:name="_Toc97192964"/>
      <w:bookmarkStart w:id="33" w:name="_Toc26718930"/>
      <w:r>
        <w:rPr>
          <w:rFonts w:hint="eastAsia"/>
        </w:rPr>
        <w:t>范围</w:t>
      </w:r>
      <w:bookmarkEnd w:id="24"/>
      <w:bookmarkEnd w:id="25"/>
      <w:bookmarkEnd w:id="26"/>
      <w:bookmarkEnd w:id="27"/>
      <w:bookmarkEnd w:id="28"/>
      <w:bookmarkEnd w:id="29"/>
      <w:bookmarkEnd w:id="30"/>
      <w:bookmarkEnd w:id="31"/>
      <w:bookmarkEnd w:id="32"/>
      <w:bookmarkEnd w:id="33"/>
    </w:p>
    <w:p>
      <w:pPr>
        <w:pStyle w:val="233"/>
        <w:widowControl w:val="0"/>
        <w:ind w:firstLine="420"/>
        <w:rPr>
          <w:rFonts w:hint="eastAsia" w:hAnsi="宋体"/>
          <w:color w:val="000000" w:themeColor="text1"/>
          <w:szCs w:val="21"/>
          <w:lang w:val="en-US" w:eastAsia="zh-CN"/>
          <w14:textFill>
            <w14:solidFill>
              <w14:schemeClr w14:val="tx1"/>
            </w14:solidFill>
          </w14:textFill>
        </w:rPr>
      </w:pPr>
      <w:bookmarkStart w:id="34" w:name="_Toc17233334"/>
      <w:bookmarkStart w:id="35" w:name="_Toc107483147"/>
      <w:bookmarkStart w:id="36" w:name="_Toc26986772"/>
      <w:bookmarkStart w:id="37" w:name="_Toc24884219"/>
      <w:bookmarkStart w:id="38" w:name="_Toc17233326"/>
      <w:bookmarkStart w:id="39" w:name="_Toc26718931"/>
      <w:bookmarkStart w:id="40" w:name="_Toc26986531"/>
      <w:bookmarkStart w:id="41" w:name="_Toc97192965"/>
      <w:bookmarkStart w:id="42" w:name="_Toc26648466"/>
      <w:bookmarkStart w:id="43" w:name="_Toc24884212"/>
      <w:r>
        <w:rPr>
          <w:rFonts w:hint="eastAsia" w:hAnsi="宋体"/>
          <w:color w:val="000000" w:themeColor="text1"/>
          <w:szCs w:val="21"/>
          <w:lang w:val="en-US" w:eastAsia="zh-CN"/>
          <w14:textFill>
            <w14:solidFill>
              <w14:schemeClr w14:val="tx1"/>
            </w14:solidFill>
          </w14:textFill>
        </w:rPr>
        <w:t>本文件规定了大村阳光玫瑰葡萄种植技术的术语和定义、产地环境要求、种植技术、病虫害防治、果实采收和生产记录要求。</w:t>
      </w:r>
    </w:p>
    <w:p>
      <w:pPr>
        <w:pStyle w:val="233"/>
        <w:widowControl w:val="0"/>
        <w:ind w:firstLine="420"/>
        <w:rPr>
          <w:rFonts w:hint="eastAsia" w:hAnsi="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本文件适用于青岛市黄岛区大村镇区域范围内阳光玫瑰葡萄的栽培和生产。</w:t>
      </w:r>
    </w:p>
    <w:p>
      <w:pPr>
        <w:pStyle w:val="104"/>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3"/>
        <w:spacing w:line="279" w:lineRule="auto"/>
        <w:ind w:firstLine="420"/>
        <w:rPr>
          <w:rFonts w:ascii="Times New Roman" w:hAnsi="Times New Roman" w:cs="Times New Roman"/>
          <w:color w:val="000000"/>
          <w:lang w:val="en-US"/>
        </w:rPr>
      </w:pPr>
      <w:bookmarkStart w:id="44" w:name="_Toc97192966"/>
      <w:bookmarkStart w:id="45" w:name="_Toc107483148"/>
      <w:r>
        <w:rPr>
          <w:rFonts w:ascii="Times New Roman" w:hAnsi="Times New Roman" w:cs="Times New Roman"/>
          <w:color w:val="000000"/>
          <w:lang w:val="en-US"/>
        </w:rPr>
        <w:t>GB 3095</w:t>
      </w:r>
      <w:r>
        <w:rPr>
          <w:rFonts w:hint="eastAsia" w:ascii="Times New Roman" w:hAnsi="Times New Roman" w:cs="Times New Roman"/>
          <w:color w:val="000000"/>
          <w:lang w:val="en-US"/>
        </w:rPr>
        <w:t xml:space="preserve"> </w:t>
      </w:r>
      <w:r>
        <w:rPr>
          <w:rFonts w:ascii="Times New Roman" w:hAnsi="Times New Roman" w:cs="Times New Roman"/>
          <w:color w:val="000000"/>
          <w:lang w:val="en-US"/>
        </w:rPr>
        <w:t>环境空气质量标准</w:t>
      </w:r>
    </w:p>
    <w:p>
      <w:pPr>
        <w:pStyle w:val="13"/>
        <w:spacing w:line="279" w:lineRule="auto"/>
        <w:ind w:firstLine="420"/>
        <w:rPr>
          <w:rFonts w:ascii="Times New Roman" w:hAnsi="Times New Roman" w:cs="Times New Roman"/>
          <w:color w:val="000000"/>
          <w:lang w:val="en-US"/>
        </w:rPr>
      </w:pPr>
      <w:r>
        <w:rPr>
          <w:rFonts w:ascii="Times New Roman" w:hAnsi="Times New Roman" w:cs="Times New Roman"/>
          <w:color w:val="000000"/>
          <w:lang w:val="en-US"/>
        </w:rPr>
        <w:t>GB 5084</w:t>
      </w:r>
      <w:r>
        <w:rPr>
          <w:rFonts w:hint="eastAsia" w:ascii="Times New Roman" w:hAnsi="Times New Roman" w:cs="Times New Roman"/>
          <w:color w:val="000000"/>
          <w:lang w:val="en-US"/>
        </w:rPr>
        <w:t xml:space="preserve"> </w:t>
      </w:r>
      <w:r>
        <w:rPr>
          <w:rFonts w:ascii="Times New Roman" w:hAnsi="Times New Roman" w:cs="Times New Roman"/>
          <w:color w:val="000000"/>
          <w:lang w:val="en-US"/>
        </w:rPr>
        <w:t>农田灌溉水质标准</w:t>
      </w:r>
    </w:p>
    <w:p>
      <w:pPr>
        <w:pStyle w:val="13"/>
        <w:spacing w:line="279" w:lineRule="auto"/>
        <w:ind w:firstLine="420"/>
        <w:rPr>
          <w:rFonts w:ascii="Times New Roman" w:hAnsi="Times New Roman" w:cs="Times New Roman"/>
          <w:color w:val="000000"/>
          <w:lang w:val="en-US"/>
        </w:rPr>
      </w:pPr>
      <w:r>
        <w:rPr>
          <w:rFonts w:ascii="Times New Roman" w:hAnsi="Times New Roman" w:cs="Times New Roman"/>
          <w:color w:val="000000"/>
          <w:lang w:val="en-US"/>
        </w:rPr>
        <w:t>GB 15618 土壤环境质量标准</w:t>
      </w:r>
    </w:p>
    <w:p>
      <w:pPr>
        <w:pStyle w:val="13"/>
        <w:spacing w:line="279" w:lineRule="auto"/>
        <w:ind w:firstLine="420"/>
        <w:rPr>
          <w:rFonts w:ascii="Times New Roman" w:hAnsi="Times New Roman" w:cs="Times New Roman"/>
          <w:color w:val="000000"/>
          <w:lang w:val="en-US"/>
        </w:rPr>
      </w:pPr>
      <w:r>
        <w:rPr>
          <w:rFonts w:hint="eastAsia" w:ascii="Times New Roman" w:hAnsi="Times New Roman" w:cs="Times New Roman"/>
          <w:color w:val="000000"/>
          <w:lang w:val="en-US"/>
        </w:rPr>
        <w:t>GB/T  19341 育果袋纸</w:t>
      </w:r>
    </w:p>
    <w:p>
      <w:pPr>
        <w:pStyle w:val="13"/>
        <w:spacing w:line="279" w:lineRule="auto"/>
        <w:ind w:firstLine="420"/>
        <w:rPr>
          <w:rFonts w:ascii="Times New Roman" w:hAnsi="Times New Roman" w:cs="Times New Roman"/>
          <w:color w:val="000000"/>
          <w:lang w:val="en-US"/>
        </w:rPr>
      </w:pPr>
      <w:r>
        <w:rPr>
          <w:rFonts w:hint="default" w:ascii="Times New Roman" w:hAnsi="Times New Roman" w:cs="Times New Roman"/>
          <w:color w:val="000000"/>
          <w:lang w:val="en-US" w:eastAsia="zh-CN"/>
        </w:rPr>
        <w:t xml:space="preserve">NY/T 1276 </w:t>
      </w:r>
      <w:r>
        <w:rPr>
          <w:rFonts w:hint="eastAsia" w:ascii="Times New Roman" w:hAnsi="Times New Roman" w:cs="Times New Roman"/>
          <w:color w:val="000000"/>
          <w:lang w:val="en-US" w:eastAsia="zh-CN"/>
        </w:rPr>
        <w:t>农药安全使用规范 总则</w:t>
      </w:r>
    </w:p>
    <w:p>
      <w:pPr>
        <w:pStyle w:val="13"/>
        <w:spacing w:line="279" w:lineRule="auto"/>
        <w:ind w:firstLine="420"/>
        <w:rPr>
          <w:rFonts w:hint="eastAsia"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NY 525 有机肥料</w:t>
      </w:r>
    </w:p>
    <w:p>
      <w:pPr>
        <w:pStyle w:val="13"/>
        <w:spacing w:line="279" w:lineRule="auto"/>
        <w:ind w:firstLine="420"/>
        <w:rPr>
          <w:rFonts w:hint="eastAsia"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NY/T 857 葡萄产地环境技术条件</w:t>
      </w:r>
    </w:p>
    <w:p>
      <w:pPr>
        <w:pStyle w:val="104"/>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6" w:name="_Toc26986532"/>
          <w:bookmarkEnd w:id="46"/>
          <w:r>
            <w:t>下列术语和定义适用于本文件。</w:t>
          </w:r>
        </w:p>
      </w:sdtContent>
    </w:sdt>
    <w:p>
      <w:pPr>
        <w:pStyle w:val="56"/>
        <w:ind w:firstLine="420"/>
      </w:pPr>
    </w:p>
    <w:p>
      <w:pPr>
        <w:pStyle w:val="223"/>
        <w:keepNext w:val="0"/>
        <w:keepLines w:val="0"/>
        <w:pageBreakBefore w:val="0"/>
        <w:widowControl/>
        <w:kinsoku/>
        <w:wordWrap/>
        <w:overflowPunct/>
        <w:topLinePunct w:val="0"/>
        <w:autoSpaceDE/>
        <w:autoSpaceDN/>
        <w:bidi w:val="0"/>
        <w:adjustRightInd/>
        <w:snapToGrid/>
        <w:spacing w:before="157" w:beforeLines="50" w:after="157" w:afterLines="50"/>
        <w:ind w:left="424" w:leftChars="2" w:hanging="420" w:hangingChars="200"/>
        <w:textAlignment w:val="auto"/>
        <w:rPr>
          <w:rFonts w:ascii="Tahoma" w:hAnsi="Tahoma" w:cs="Times New Roman"/>
          <w:kern w:val="44"/>
          <w:sz w:val="21"/>
          <w:szCs w:val="22"/>
          <w:lang w:val="en-US" w:bidi="ar-SA"/>
        </w:rPr>
      </w:pPr>
      <w:r>
        <w:rPr>
          <w:rFonts w:ascii="黑体" w:hAnsi="黑体" w:eastAsia="黑体"/>
        </w:rPr>
        <w:br w:type="textWrapping"/>
      </w:r>
      <w:r>
        <w:rPr>
          <w:rFonts w:hint="eastAsia" w:ascii="黑体" w:hAnsi="黑体" w:eastAsia="黑体"/>
          <w:lang w:val="en-US"/>
        </w:rPr>
        <w:t xml:space="preserve">大村阳光玫瑰葡萄 Dacun </w:t>
      </w:r>
      <w:r>
        <w:rPr>
          <w:rFonts w:hint="eastAsia" w:ascii="黑体" w:hAnsi="黑体" w:eastAsia="黑体"/>
          <w:lang w:val="en-US" w:eastAsia="zh-CN"/>
        </w:rPr>
        <w:t>S</w:t>
      </w:r>
      <w:r>
        <w:rPr>
          <w:rFonts w:hint="eastAsia" w:ascii="黑体" w:hAnsi="黑体" w:eastAsia="黑体"/>
          <w:lang w:val="en-US"/>
        </w:rPr>
        <w:t>unshine</w:t>
      </w:r>
      <w:r>
        <w:rPr>
          <w:rFonts w:hint="eastAsia" w:ascii="黑体" w:hAnsi="黑体" w:eastAsia="黑体"/>
          <w:lang w:val="en-US" w:eastAsia="zh-CN"/>
        </w:rPr>
        <w:t>-</w:t>
      </w:r>
      <w:r>
        <w:rPr>
          <w:rFonts w:hint="eastAsia" w:ascii="黑体" w:hAnsi="黑体" w:eastAsia="黑体"/>
          <w:lang w:val="en-US"/>
        </w:rPr>
        <w:t>rose grape</w:t>
      </w:r>
    </w:p>
    <w:p>
      <w:pPr>
        <w:pStyle w:val="233"/>
        <w:ind w:firstLine="420"/>
        <w:rPr>
          <w:rFonts w:hint="eastAsia" w:ascii="Tahoma" w:hAnsi="Tahoma" w:eastAsia="宋体"/>
          <w:kern w:val="44"/>
          <w:szCs w:val="22"/>
          <w:lang w:eastAsia="zh-CN"/>
        </w:rPr>
      </w:pPr>
      <w:r>
        <w:rPr>
          <w:rFonts w:hint="eastAsia" w:hAnsi="宋体"/>
          <w:color w:val="000000" w:themeColor="text1"/>
          <w:szCs w:val="21"/>
          <w14:textFill>
            <w14:solidFill>
              <w14:schemeClr w14:val="tx1"/>
            </w14:solidFill>
          </w14:textFill>
        </w:rPr>
        <w:t>产自于</w:t>
      </w:r>
      <w:r>
        <w:rPr>
          <w:rFonts w:hint="eastAsia" w:ascii="宋体" w:hAnsi="宋体" w:eastAsia="宋体" w:cs="Times New Roman"/>
          <w:color w:val="000000" w:themeColor="text1"/>
          <w:szCs w:val="21"/>
          <w14:textFill>
            <w14:solidFill>
              <w14:schemeClr w14:val="tx1"/>
            </w14:solidFill>
          </w14:textFill>
        </w:rPr>
        <w:t>青岛市黄岛区大村镇</w:t>
      </w:r>
      <w:r>
        <w:rPr>
          <w:rFonts w:hint="eastAsia" w:hAnsi="宋体"/>
          <w:color w:val="000000" w:themeColor="text1"/>
          <w:szCs w:val="21"/>
          <w14:textFill>
            <w14:solidFill>
              <w14:schemeClr w14:val="tx1"/>
            </w14:solidFill>
          </w14:textFill>
        </w:rPr>
        <w:t>区域范围内，根据本</w:t>
      </w:r>
      <w:r>
        <w:rPr>
          <w:rFonts w:hint="eastAsia" w:hAnsi="宋体"/>
          <w:color w:val="000000" w:themeColor="text1"/>
          <w:szCs w:val="21"/>
          <w:lang w:eastAsia="zh-CN"/>
          <w14:textFill>
            <w14:solidFill>
              <w14:schemeClr w14:val="tx1"/>
            </w14:solidFill>
          </w14:textFill>
        </w:rPr>
        <w:t>文件</w:t>
      </w:r>
      <w:r>
        <w:rPr>
          <w:rFonts w:hint="eastAsia" w:hAnsi="宋体"/>
          <w:color w:val="000000" w:themeColor="text1"/>
          <w:szCs w:val="21"/>
          <w14:textFill>
            <w14:solidFill>
              <w14:schemeClr w14:val="tx1"/>
            </w14:solidFill>
          </w14:textFill>
        </w:rPr>
        <w:t>进行种植生产的</w:t>
      </w:r>
      <w:r>
        <w:rPr>
          <w:rFonts w:hint="eastAsia" w:hAnsi="宋体"/>
          <w:color w:val="000000" w:themeColor="text1"/>
          <w:szCs w:val="21"/>
          <w:lang w:val="en-US" w:eastAsia="zh-CN"/>
          <w14:textFill>
            <w14:solidFill>
              <w14:schemeClr w14:val="tx1"/>
            </w14:solidFill>
          </w14:textFill>
        </w:rPr>
        <w:t>阳光玫瑰葡萄</w:t>
      </w:r>
      <w:r>
        <w:rPr>
          <w:rFonts w:hint="eastAsia" w:hAnsi="宋体"/>
          <w:color w:val="000000" w:themeColor="text1"/>
          <w:szCs w:val="21"/>
          <w14:textFill>
            <w14:solidFill>
              <w14:schemeClr w14:val="tx1"/>
            </w14:solidFill>
          </w14:textFill>
        </w:rPr>
        <w:t>。</w:t>
      </w:r>
    </w:p>
    <w:p>
      <w:pPr>
        <w:pStyle w:val="104"/>
        <w:spacing w:before="240" w:after="240"/>
        <w:rPr>
          <w:rFonts w:ascii="Times New Roman"/>
        </w:rPr>
      </w:pPr>
      <w:bookmarkStart w:id="47" w:name="_Toc107483149"/>
      <w:bookmarkEnd w:id="47"/>
      <w:r>
        <w:rPr>
          <w:rFonts w:hint="eastAsia" w:ascii="Times New Roman"/>
          <w:lang w:eastAsia="zh-CN"/>
        </w:rPr>
        <w:t>产地</w:t>
      </w:r>
      <w:r>
        <w:rPr>
          <w:rFonts w:ascii="Times New Roman"/>
        </w:rPr>
        <w:t>环境</w:t>
      </w:r>
      <w:r>
        <w:rPr>
          <w:rFonts w:hint="eastAsia" w:ascii="Times New Roman"/>
          <w:lang w:val="en-US" w:eastAsia="zh-CN"/>
        </w:rPr>
        <w:t>要求</w:t>
      </w:r>
    </w:p>
    <w:p>
      <w:pPr>
        <w:pStyle w:val="233"/>
        <w:widowControl w:val="0"/>
        <w:ind w:firstLine="420"/>
        <w:rPr>
          <w:rFonts w:hint="eastAsia" w:hAnsi="宋体"/>
          <w:color w:val="000000" w:themeColor="text1"/>
          <w:szCs w:val="21"/>
          <w:lang w:eastAsia="zh-CN"/>
          <w14:textFill>
            <w14:solidFill>
              <w14:schemeClr w14:val="tx1"/>
            </w14:solidFill>
          </w14:textFill>
        </w:rPr>
      </w:pPr>
      <w:r>
        <w:rPr>
          <w:rFonts w:hint="eastAsia" w:hAnsi="宋体"/>
          <w:color w:val="000000" w:themeColor="text1"/>
          <w:szCs w:val="21"/>
          <w:lang w:eastAsia="zh-CN"/>
          <w14:textFill>
            <w14:solidFill>
              <w14:schemeClr w14:val="tx1"/>
            </w14:solidFill>
          </w14:textFill>
        </w:rPr>
        <w:t>选择远离污染源，地势平坦，光照与生态条件良好的农业生产区域，大气、土壤、灌溉水质应符合</w:t>
      </w:r>
      <w:r>
        <w:rPr>
          <w:rFonts w:hint="eastAsia" w:ascii="Times New Roman" w:hAnsi="Times New Roman" w:cs="Times New Roman"/>
          <w:color w:val="000000"/>
          <w:highlight w:val="none"/>
          <w:lang w:val="en-US" w:eastAsia="zh-CN"/>
        </w:rPr>
        <w:t>NY/T 857</w:t>
      </w:r>
      <w:r>
        <w:rPr>
          <w:rFonts w:hint="eastAsia" w:hAnsi="宋体"/>
          <w:color w:val="000000" w:themeColor="text1"/>
          <w:szCs w:val="21"/>
          <w:lang w:eastAsia="zh-CN"/>
          <w14:textFill>
            <w14:solidFill>
              <w14:schemeClr w14:val="tx1"/>
            </w14:solidFill>
          </w14:textFill>
        </w:rPr>
        <w:t>中的要求。</w:t>
      </w:r>
    </w:p>
    <w:p>
      <w:pPr>
        <w:pStyle w:val="104"/>
        <w:spacing w:before="240" w:after="240"/>
        <w:rPr>
          <w:rFonts w:hint="eastAsia" w:ascii="Times New Roman"/>
          <w:lang w:val="en-US" w:eastAsia="zh-CN"/>
        </w:rPr>
      </w:pPr>
      <w:r>
        <w:rPr>
          <w:rFonts w:hint="eastAsia" w:ascii="Times New Roman"/>
          <w:lang w:val="en-US" w:eastAsia="zh-CN"/>
        </w:rPr>
        <w:t>种植技术</w:t>
      </w:r>
    </w:p>
    <w:p>
      <w:pPr>
        <w:pStyle w:val="10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园址选择</w:t>
      </w:r>
    </w:p>
    <w:p>
      <w:pPr>
        <w:pStyle w:val="65"/>
        <w:bidi w:val="0"/>
        <w:ind w:left="0" w:leftChars="0" w:firstLine="0" w:firstLineChars="0"/>
        <w:rPr>
          <w:rFonts w:hint="eastAsia"/>
          <w:lang w:val="en-US" w:eastAsia="zh-CN"/>
        </w:rPr>
      </w:pPr>
      <w:r>
        <w:rPr>
          <w:rFonts w:hint="eastAsia"/>
          <w:lang w:val="en-US" w:eastAsia="zh-CN"/>
        </w:rPr>
        <w:t>选地</w:t>
      </w:r>
    </w:p>
    <w:p>
      <w:pPr>
        <w:pStyle w:val="233"/>
        <w:widowControl w:val="0"/>
        <w:ind w:firstLine="420"/>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宜选</w:t>
      </w:r>
      <w:r>
        <w:rPr>
          <w:rFonts w:hint="default" w:ascii="Times New Roman" w:hAnsi="Times New Roman" w:cs="Times New Roman"/>
          <w:color w:val="000000" w:themeColor="text1"/>
          <w:szCs w:val="21"/>
          <w:lang w:val="en-US" w:eastAsia="zh-CN"/>
          <w14:textFill>
            <w14:solidFill>
              <w14:schemeClr w14:val="tx1"/>
            </w14:solidFill>
          </w14:textFill>
        </w:rPr>
        <w:t>址在交通方便、地势平整、位置相对较高、地下水位较低、排灌便利的地方，土层厚度至少</w:t>
      </w:r>
      <w:r>
        <w:rPr>
          <w:rFonts w:hint="default" w:ascii="Times New Roman" w:hAnsi="Times New Roman" w:cs="Times New Roman"/>
          <w:color w:val="000000"/>
          <w:highlight w:val="none"/>
          <w:lang w:val="en-US" w:eastAsia="zh-CN"/>
        </w:rPr>
        <w:t xml:space="preserve">0.6 </w:t>
      </w:r>
      <w:r>
        <w:rPr>
          <w:rFonts w:hint="default" w:ascii="Times New Roman" w:hAnsi="Times New Roman" w:cs="Times New Roman"/>
          <w:color w:val="000000" w:themeColor="text1"/>
          <w:szCs w:val="21"/>
          <w:lang w:val="en-US" w:eastAsia="zh-CN"/>
          <w14:textFill>
            <w14:solidFill>
              <w14:schemeClr w14:val="tx1"/>
            </w14:solidFill>
          </w14:textFill>
        </w:rPr>
        <w:t>m，土壤pH值</w:t>
      </w:r>
      <w:r>
        <w:rPr>
          <w:rFonts w:hint="default" w:ascii="Times New Roman" w:hAnsi="Times New Roman" w:cs="Times New Roman"/>
          <w:color w:val="000000"/>
          <w:highlight w:val="none"/>
          <w:lang w:val="en-US" w:eastAsia="zh-CN"/>
        </w:rPr>
        <w:t>5.5~7.5</w:t>
      </w:r>
      <w:r>
        <w:rPr>
          <w:rFonts w:hint="default" w:ascii="Times New Roman" w:hAnsi="Times New Roman" w:cs="Times New Roman"/>
          <w:color w:val="000000" w:themeColor="text1"/>
          <w:szCs w:val="21"/>
          <w:lang w:val="en-US" w:eastAsia="zh-CN"/>
          <w14:textFill>
            <w14:solidFill>
              <w14:schemeClr w14:val="tx1"/>
            </w14:solidFill>
          </w14:textFill>
        </w:rPr>
        <w:t>，以相对肥沃的壤土、沙壤土或冲积土为宜</w:t>
      </w:r>
      <w:r>
        <w:rPr>
          <w:rFonts w:hint="default" w:ascii="Times New Roman" w:hAnsi="Times New Roman" w:cs="Times New Roman"/>
          <w:color w:val="000000" w:themeColor="text1"/>
          <w:szCs w:val="21"/>
          <w:lang w:eastAsia="zh-CN"/>
          <w14:textFill>
            <w14:solidFill>
              <w14:schemeClr w14:val="tx1"/>
            </w14:solidFill>
          </w14:textFill>
        </w:rPr>
        <w:t>。</w:t>
      </w:r>
    </w:p>
    <w:p>
      <w:pPr>
        <w:pStyle w:val="65"/>
        <w:bidi w:val="0"/>
        <w:ind w:left="0" w:leftChars="0" w:firstLine="0" w:firstLineChars="0"/>
        <w:rPr>
          <w:rFonts w:hint="eastAsia" w:ascii="Times New Roman" w:hAnsi="Times New Roman" w:eastAsia="宋体" w:cs="Times New Roman"/>
          <w:b w:val="0"/>
          <w:bCs w:val="0"/>
          <w:kern w:val="44"/>
          <w:sz w:val="21"/>
          <w:szCs w:val="44"/>
          <w:lang w:val="en-US" w:eastAsia="zh-CN" w:bidi="ar-SA"/>
        </w:rPr>
      </w:pPr>
      <w:r>
        <w:rPr>
          <w:rFonts w:hint="eastAsia"/>
          <w:lang w:val="en-US" w:eastAsia="zh-CN"/>
        </w:rPr>
        <w:t>要求</w:t>
      </w:r>
    </w:p>
    <w:p>
      <w:pPr>
        <w:pStyle w:val="233"/>
        <w:widowControl w:val="0"/>
        <w:ind w:firstLine="420"/>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环境空气质量应符合</w:t>
      </w:r>
      <w:r>
        <w:rPr>
          <w:rFonts w:hint="default" w:ascii="Times New Roman" w:hAnsi="Times New Roman" w:cs="Times New Roman"/>
          <w:color w:val="000000" w:themeColor="text1"/>
          <w:szCs w:val="21"/>
          <w:lang w:val="en-US" w:eastAsia="zh-CN"/>
          <w14:textFill>
            <w14:solidFill>
              <w14:schemeClr w14:val="tx1"/>
            </w14:solidFill>
          </w14:textFill>
        </w:rPr>
        <w:t>GB 3095的</w:t>
      </w:r>
      <w:r>
        <w:rPr>
          <w:rFonts w:hint="default" w:ascii="Times New Roman" w:hAnsi="Times New Roman" w:cs="Times New Roman"/>
          <w:color w:val="000000" w:themeColor="text1"/>
          <w:szCs w:val="21"/>
          <w:lang w:eastAsia="zh-CN"/>
          <w14:textFill>
            <w14:solidFill>
              <w14:schemeClr w14:val="tx1"/>
            </w14:solidFill>
          </w14:textFill>
        </w:rPr>
        <w:t>要求，土壤环境质量应符合</w:t>
      </w:r>
      <w:r>
        <w:rPr>
          <w:rFonts w:hint="default" w:ascii="Times New Roman" w:hAnsi="Times New Roman" w:cs="Times New Roman"/>
          <w:color w:val="000000" w:themeColor="text1"/>
          <w:szCs w:val="21"/>
          <w:lang w:val="en-US" w:eastAsia="zh-CN"/>
          <w14:textFill>
            <w14:solidFill>
              <w14:schemeClr w14:val="tx1"/>
            </w14:solidFill>
          </w14:textFill>
        </w:rPr>
        <w:t>GB 15618的</w:t>
      </w:r>
      <w:r>
        <w:rPr>
          <w:rFonts w:hint="default" w:ascii="Times New Roman" w:hAnsi="Times New Roman" w:cs="Times New Roman"/>
          <w:color w:val="000000" w:themeColor="text1"/>
          <w:szCs w:val="21"/>
          <w:lang w:eastAsia="zh-CN"/>
          <w14:textFill>
            <w14:solidFill>
              <w14:schemeClr w14:val="tx1"/>
            </w14:solidFill>
          </w14:textFill>
        </w:rPr>
        <w:t>要求。灌溉水质量应符合</w:t>
      </w:r>
      <w:r>
        <w:rPr>
          <w:rFonts w:hint="default" w:ascii="Times New Roman" w:hAnsi="Times New Roman" w:cs="Times New Roman"/>
          <w:color w:val="000000" w:themeColor="text1"/>
          <w:szCs w:val="21"/>
          <w:lang w:val="en-US" w:eastAsia="zh-CN"/>
          <w14:textFill>
            <w14:solidFill>
              <w14:schemeClr w14:val="tx1"/>
            </w14:solidFill>
          </w14:textFill>
        </w:rPr>
        <w:t>GB 5084</w:t>
      </w:r>
      <w:r>
        <w:rPr>
          <w:rFonts w:hint="default" w:ascii="Times New Roman" w:hAnsi="Times New Roman" w:cs="Times New Roman"/>
          <w:color w:val="000000" w:themeColor="text1"/>
          <w:szCs w:val="21"/>
          <w:lang w:eastAsia="zh-CN"/>
          <w14:textFill>
            <w14:solidFill>
              <w14:schemeClr w14:val="tx1"/>
            </w14:solidFill>
          </w14:textFill>
        </w:rPr>
        <w:t>的要求。</w:t>
      </w:r>
    </w:p>
    <w:p>
      <w:pPr>
        <w:pStyle w:val="10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避雨棚搭建及架式选择</w:t>
      </w:r>
    </w:p>
    <w:p>
      <w:pPr>
        <w:pStyle w:val="65"/>
        <w:bidi w:val="0"/>
        <w:ind w:left="0" w:leftChars="0" w:firstLine="0" w:firstLineChars="0"/>
        <w:rPr>
          <w:rFonts w:hint="eastAsia"/>
          <w:lang w:val="en-US" w:eastAsia="zh-CN"/>
        </w:rPr>
      </w:pPr>
      <w:r>
        <w:rPr>
          <w:rFonts w:hint="eastAsia"/>
          <w:lang w:val="en-US" w:eastAsia="zh-CN"/>
        </w:rPr>
        <w:t>简易连栋避雨棚</w:t>
      </w:r>
    </w:p>
    <w:p>
      <w:pPr>
        <w:pStyle w:val="94"/>
        <w:bidi w:val="0"/>
        <w:ind w:left="0" w:leftChars="0" w:firstLine="0" w:firstLineChars="0"/>
        <w:rPr>
          <w:rFonts w:hint="default"/>
          <w:lang w:val="en-US" w:eastAsia="zh-CN"/>
        </w:rPr>
      </w:pPr>
      <w:r>
        <w:rPr>
          <w:rFonts w:hint="eastAsia"/>
          <w:lang w:val="en-US" w:eastAsia="zh-CN"/>
        </w:rPr>
        <w:t>立柱</w:t>
      </w:r>
    </w:p>
    <w:p>
      <w:pPr>
        <w:pStyle w:val="233"/>
        <w:widowControl w:val="0"/>
        <w:ind w:firstLine="42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采用规格DN50热镀锌（结构用不锈钢无缝）钢管为立柱，跨度为6</w:t>
      </w:r>
      <w:r>
        <w:rPr>
          <w:rFonts w:hint="eastAsia" w:ascii="Times New Roman" w:hAnsi="Times New Roman" w:cs="Times New Roman"/>
          <w:color w:val="000000" w:themeColor="text1"/>
          <w:szCs w:val="21"/>
          <w:lang w:val="en-US" w:eastAsia="zh-CN"/>
          <w14:textFill>
            <w14:solidFill>
              <w14:schemeClr w14:val="tx1"/>
            </w14:solidFill>
          </w14:textFill>
        </w:rPr>
        <w:t xml:space="preserve">.0 </w:t>
      </w:r>
      <w:r>
        <w:rPr>
          <w:rFonts w:hint="default" w:ascii="Times New Roman" w:hAnsi="Times New Roman" w:cs="Times New Roman"/>
          <w:color w:val="000000" w:themeColor="text1"/>
          <w:szCs w:val="21"/>
          <w:lang w:val="en-US" w:eastAsia="zh-CN"/>
          <w14:textFill>
            <w14:solidFill>
              <w14:schemeClr w14:val="tx1"/>
            </w14:solidFill>
          </w14:textFill>
        </w:rPr>
        <w:t>m，间距4</w:t>
      </w:r>
      <w:r>
        <w:rPr>
          <w:rFonts w:hint="eastAsia" w:ascii="Times New Roman" w:hAnsi="Times New Roman" w:cs="Times New Roman"/>
          <w:color w:val="000000" w:themeColor="text1"/>
          <w:szCs w:val="21"/>
          <w:lang w:val="en-US" w:eastAsia="zh-CN"/>
          <w14:textFill>
            <w14:solidFill>
              <w14:schemeClr w14:val="tx1"/>
            </w14:solidFill>
          </w14:textFill>
        </w:rPr>
        <w:t xml:space="preserve">.0 </w:t>
      </w:r>
      <w:r>
        <w:rPr>
          <w:rFonts w:hint="default" w:ascii="Times New Roman" w:hAnsi="Times New Roman" w:cs="Times New Roman"/>
          <w:color w:val="000000" w:themeColor="text1"/>
          <w:szCs w:val="21"/>
          <w:lang w:val="en-US" w:eastAsia="zh-CN"/>
          <w14:textFill>
            <w14:solidFill>
              <w14:schemeClr w14:val="tx1"/>
            </w14:solidFill>
          </w14:textFill>
        </w:rPr>
        <w:t>m，地上高1.8m。立柱上部顺行向用DN32热镀锌钢管作为纵向拉杆连接固定，垂直行向用DN25热镀锌无缝钢管作为横向拉杆连接（横梁）</w:t>
      </w:r>
      <w:r>
        <w:rPr>
          <w:rFonts w:hint="eastAsia" w:ascii="Times New Roman" w:hAnsi="Times New Roman" w:cs="Times New Roman"/>
          <w:color w:val="000000" w:themeColor="text1"/>
          <w:szCs w:val="21"/>
          <w:lang w:val="en-US" w:eastAsia="zh-CN"/>
          <w14:textFill>
            <w14:solidFill>
              <w14:schemeClr w14:val="tx1"/>
            </w14:solidFill>
          </w14:textFill>
        </w:rPr>
        <w:t>见</w:t>
      </w:r>
      <w:r>
        <w:rPr>
          <w:rFonts w:hint="default" w:ascii="Times New Roman" w:hAnsi="Times New Roman" w:cs="Times New Roman"/>
          <w:color w:val="000000" w:themeColor="text1"/>
          <w:szCs w:val="21"/>
          <w:lang w:val="en-US" w:eastAsia="zh-CN"/>
          <w14:textFill>
            <w14:solidFill>
              <w14:schemeClr w14:val="tx1"/>
            </w14:solidFill>
          </w14:textFill>
        </w:rPr>
        <w:t>图1。</w:t>
      </w:r>
    </w:p>
    <w:p>
      <w:pPr>
        <w:pStyle w:val="233"/>
        <w:widowControl w:val="0"/>
        <w:ind w:left="0" w:leftChars="0" w:firstLine="0" w:firstLineChars="0"/>
        <w:rPr>
          <w:rFonts w:hint="eastAsia" w:hAnsi="宋体"/>
          <w:color w:val="000000" w:themeColor="text1"/>
          <w:szCs w:val="21"/>
          <w:lang w:val="en-US" w:eastAsia="zh-CN"/>
          <w14:textFill>
            <w14:solidFill>
              <w14:schemeClr w14:val="tx1"/>
            </w14:solidFill>
          </w14:textFill>
        </w:rPr>
      </w:pPr>
    </w:p>
    <w:p>
      <w:pPr>
        <w:pStyle w:val="56"/>
        <w:ind w:left="0" w:leftChars="0" w:firstLine="0" w:firstLineChars="0"/>
      </w:pPr>
      <w:r>
        <w:drawing>
          <wp:inline distT="0" distB="0" distL="114300" distR="114300">
            <wp:extent cx="5933440" cy="2799080"/>
            <wp:effectExtent l="0" t="0" r="1016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5933440" cy="2799080"/>
                    </a:xfrm>
                    <a:prstGeom prst="rect">
                      <a:avLst/>
                    </a:prstGeom>
                    <a:noFill/>
                    <a:ln>
                      <a:noFill/>
                    </a:ln>
                  </pic:spPr>
                </pic:pic>
              </a:graphicData>
            </a:graphic>
          </wp:inline>
        </w:drawing>
      </w:r>
    </w:p>
    <w:p>
      <w:pPr>
        <w:pStyle w:val="56"/>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lang w:val="en-US" w:eastAsia="zh-CN"/>
        </w:rPr>
        <w:t>图1  简易连栋避雨棚</w:t>
      </w:r>
    </w:p>
    <w:p>
      <w:pPr>
        <w:pStyle w:val="94"/>
        <w:bidi w:val="0"/>
        <w:ind w:left="0" w:leftChars="0" w:firstLine="0" w:firstLineChars="0"/>
        <w:rPr>
          <w:rFonts w:hint="default"/>
          <w:lang w:val="en-US" w:eastAsia="zh-CN"/>
        </w:rPr>
      </w:pPr>
      <w:r>
        <w:rPr>
          <w:rFonts w:hint="eastAsia"/>
          <w:lang w:val="en-US" w:eastAsia="zh-CN"/>
        </w:rPr>
        <w:t>棚顶</w:t>
      </w:r>
    </w:p>
    <w:p>
      <w:pPr>
        <w:pStyle w:val="233"/>
        <w:widowControl w:val="0"/>
        <w:ind w:firstLine="42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棚顶高3.0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m，用DN20薄壁热镀锌钢管作为拱杆，跨度同葡萄行距，拱杆间距1</w:t>
      </w:r>
      <w:r>
        <w:rPr>
          <w:rFonts w:hint="eastAsia" w:ascii="Times New Roman" w:hAnsi="Times New Roman" w:cs="Times New Roman"/>
          <w:color w:val="000000" w:themeColor="text1"/>
          <w:szCs w:val="21"/>
          <w:lang w:val="en-US" w:eastAsia="zh-CN"/>
          <w14:textFill>
            <w14:solidFill>
              <w14:schemeClr w14:val="tx1"/>
            </w14:solidFill>
          </w14:textFill>
        </w:rPr>
        <w:t xml:space="preserve">.0 </w:t>
      </w:r>
      <w:r>
        <w:rPr>
          <w:rFonts w:hint="default" w:ascii="Times New Roman" w:hAnsi="Times New Roman" w:cs="Times New Roman"/>
          <w:color w:val="000000" w:themeColor="text1"/>
          <w:szCs w:val="21"/>
          <w:lang w:val="en-US" w:eastAsia="zh-CN"/>
          <w14:textFill>
            <w14:solidFill>
              <w14:schemeClr w14:val="tx1"/>
            </w14:solidFill>
          </w14:textFill>
        </w:rPr>
        <w:t>m，每根横向拉杆中间加装一根1.2</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m长的DN20钢管作为立柱，支撑拱杆。</w:t>
      </w:r>
    </w:p>
    <w:p>
      <w:pPr>
        <w:pStyle w:val="94"/>
        <w:bidi w:val="0"/>
        <w:ind w:left="0" w:leftChars="0" w:firstLine="0" w:firstLineChars="0"/>
        <w:rPr>
          <w:rFonts w:hint="default"/>
          <w:lang w:val="en-US" w:eastAsia="zh-CN"/>
        </w:rPr>
      </w:pPr>
      <w:r>
        <w:rPr>
          <w:rFonts w:hint="eastAsia"/>
          <w:lang w:val="en-US" w:eastAsia="zh-CN"/>
        </w:rPr>
        <w:t>棚膜选择</w:t>
      </w:r>
    </w:p>
    <w:p>
      <w:pPr>
        <w:pStyle w:val="56"/>
        <w:rPr>
          <w:rFonts w:hint="default" w:ascii="Times New Roman" w:hAnsi="Times New Roman" w:cs="Times New Roman"/>
          <w:lang w:val="en-US" w:eastAsia="zh-CN"/>
        </w:rPr>
      </w:pPr>
      <w:r>
        <w:rPr>
          <w:rFonts w:hint="default" w:ascii="Times New Roman" w:hAnsi="Times New Roman" w:cs="Times New Roman"/>
          <w:lang w:val="en-US" w:eastAsia="zh-CN"/>
        </w:rPr>
        <w:t>薄膜选用聚乙烯膜((PE)或乙烯-醋酸乙烯膜(EVA)，无滴类型，厚度在80</w:t>
      </w:r>
      <w:r>
        <w:rPr>
          <w:rFonts w:hint="eastAsia" w:ascii="Times New Roman" w:hAnsi="Times New Roman" w:cs="Times New Roman"/>
          <w:lang w:val="en-US" w:eastAsia="zh-CN"/>
        </w:rPr>
        <w:t xml:space="preserve"> μ</w:t>
      </w:r>
      <w:r>
        <w:rPr>
          <w:rFonts w:hint="default" w:ascii="Times New Roman" w:hAnsi="Times New Roman" w:cs="Times New Roman"/>
          <w:lang w:val="en-US" w:eastAsia="zh-CN"/>
        </w:rPr>
        <w:t>m及以上。在拱杆两边使用卡槽将薄膜固定在横杆上，卡槽距离纵向拉杆50</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cm，便于通风和排水。</w:t>
      </w:r>
    </w:p>
    <w:p>
      <w:pPr>
        <w:pStyle w:val="94"/>
        <w:bidi w:val="0"/>
        <w:ind w:left="0" w:leftChars="0" w:firstLine="0" w:firstLineChars="0"/>
        <w:rPr>
          <w:rFonts w:hint="default"/>
          <w:lang w:val="en-US" w:eastAsia="zh-CN"/>
        </w:rPr>
      </w:pPr>
      <w:r>
        <w:rPr>
          <w:rFonts w:hint="eastAsia"/>
          <w:lang w:val="en-US" w:eastAsia="zh-CN"/>
        </w:rPr>
        <w:t>配套架式</w:t>
      </w:r>
    </w:p>
    <w:p>
      <w:pPr>
        <w:pStyle w:val="56"/>
        <w:rPr>
          <w:rFonts w:hint="default"/>
          <w:lang w:val="en-US" w:eastAsia="zh-CN"/>
        </w:rPr>
      </w:pPr>
      <w:r>
        <w:rPr>
          <w:rFonts w:hint="eastAsia"/>
          <w:lang w:val="en-US" w:eastAsia="zh-CN"/>
        </w:rPr>
        <w:t>T形棚架。</w:t>
      </w:r>
    </w:p>
    <w:p>
      <w:pPr>
        <w:pStyle w:val="65"/>
        <w:bidi w:val="0"/>
        <w:ind w:left="0" w:leftChars="0" w:firstLine="0" w:firstLineChars="0"/>
        <w:rPr>
          <w:rFonts w:hint="eastAsia"/>
          <w:lang w:val="en-US" w:eastAsia="zh-CN"/>
        </w:rPr>
      </w:pPr>
      <w:r>
        <w:rPr>
          <w:rFonts w:hint="eastAsia"/>
          <w:lang w:val="en-US" w:eastAsia="zh-CN"/>
        </w:rPr>
        <w:t>半拱式简易避雨棚</w:t>
      </w:r>
    </w:p>
    <w:p>
      <w:pPr>
        <w:pStyle w:val="94"/>
        <w:bidi w:val="0"/>
        <w:ind w:left="0" w:leftChars="0" w:firstLine="0" w:firstLineChars="0"/>
        <w:rPr>
          <w:rFonts w:hint="default"/>
          <w:lang w:val="en-US" w:eastAsia="zh-CN"/>
        </w:rPr>
      </w:pPr>
      <w:r>
        <w:rPr>
          <w:rFonts w:hint="eastAsia"/>
          <w:lang w:val="en-US" w:eastAsia="zh-CN"/>
        </w:rPr>
        <w:t>立柱</w:t>
      </w:r>
    </w:p>
    <w:p>
      <w:pPr>
        <w:pStyle w:val="56"/>
        <w:rPr>
          <w:rFonts w:hint="eastAsia"/>
          <w:lang w:val="en-US" w:eastAsia="zh-CN"/>
        </w:rPr>
      </w:pPr>
      <w:r>
        <w:rPr>
          <w:rFonts w:hint="eastAsia"/>
          <w:lang w:val="en-US" w:eastAsia="zh-CN"/>
        </w:rPr>
        <w:t>采用DN32热镀锌结构用不锈钢无缝钢管为立柱或者120mm*120mm的方形水泥柱为立柱，立柱行距2.5m</w:t>
      </w:r>
      <w:r>
        <w:rPr>
          <w:rFonts w:hint="eastAsia" w:ascii="Times New Roman" w:hAnsi="Times New Roman" w:cs="Times New Roman"/>
          <w:color w:val="000000"/>
          <w:highlight w:val="none"/>
          <w:lang w:val="en-US" w:eastAsia="zh-CN"/>
        </w:rPr>
        <w:t>~</w:t>
      </w:r>
      <w:r>
        <w:rPr>
          <w:rFonts w:hint="eastAsia"/>
          <w:lang w:val="en-US" w:eastAsia="zh-CN"/>
        </w:rPr>
        <w:t>3m，间距4m</w:t>
      </w:r>
      <w:r>
        <w:rPr>
          <w:rFonts w:hint="eastAsia" w:ascii="Times New Roman" w:hAnsi="Times New Roman" w:cs="Times New Roman"/>
          <w:color w:val="000000"/>
          <w:highlight w:val="none"/>
          <w:lang w:val="en-US" w:eastAsia="zh-CN"/>
        </w:rPr>
        <w:t>~</w:t>
      </w:r>
      <w:r>
        <w:rPr>
          <w:rFonts w:hint="eastAsia"/>
          <w:lang w:val="en-US" w:eastAsia="zh-CN"/>
        </w:rPr>
        <w:t>6m，南北两端的立柱地上部分高1.8m，地下部分深0.6m。中间水泥柱地上部分高2.4m，地下部分深约0.6m，四周水泥柱每根用3m长水泥柱做斜撑，用直径6.66mm以上钢绞线围绕连接呈矩形框，作为避雨棚四边，在中间水泥柱距地面1.8m处，用直径2mm以上的钢丝纵横串联，编织成网状（图2）。</w:t>
      </w:r>
    </w:p>
    <w:p>
      <w:pPr>
        <w:pStyle w:val="56"/>
        <w:ind w:left="0" w:leftChars="0" w:firstLine="0" w:firstLineChars="0"/>
      </w:pPr>
      <w:r>
        <w:drawing>
          <wp:inline distT="0" distB="0" distL="114300" distR="114300">
            <wp:extent cx="5934075" cy="3042285"/>
            <wp:effectExtent l="0" t="0" r="952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5934075" cy="3042285"/>
                    </a:xfrm>
                    <a:prstGeom prst="rect">
                      <a:avLst/>
                    </a:prstGeom>
                    <a:noFill/>
                    <a:ln>
                      <a:noFill/>
                    </a:ln>
                  </pic:spPr>
                </pic:pic>
              </a:graphicData>
            </a:graphic>
          </wp:inline>
        </w:drawing>
      </w:r>
    </w:p>
    <w:p>
      <w:pPr>
        <w:pStyle w:val="56"/>
        <w:keepNext w:val="0"/>
        <w:keepLines w:val="0"/>
        <w:pageBreakBefore w:val="0"/>
        <w:widowControl/>
        <w:kinsoku/>
        <w:wordWrap/>
        <w:overflowPunct/>
        <w:topLinePunct w:val="0"/>
        <w:autoSpaceDE w:val="0"/>
        <w:autoSpaceDN w:val="0"/>
        <w:bidi w:val="0"/>
        <w:adjustRightInd/>
        <w:snapToGrid/>
        <w:spacing w:before="157" w:beforeLines="5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图2  半拱式简易避雨棚</w:t>
      </w:r>
    </w:p>
    <w:p>
      <w:pPr>
        <w:pStyle w:val="94"/>
        <w:bidi w:val="0"/>
        <w:ind w:left="0" w:leftChars="0" w:firstLine="0" w:firstLineChars="0"/>
        <w:rPr>
          <w:rFonts w:hint="default"/>
          <w:lang w:val="en-US" w:eastAsia="zh-CN"/>
        </w:rPr>
      </w:pPr>
      <w:r>
        <w:rPr>
          <w:rFonts w:hint="eastAsia"/>
          <w:lang w:val="en-US" w:eastAsia="zh-CN"/>
        </w:rPr>
        <w:t>棚顶</w:t>
      </w:r>
    </w:p>
    <w:p>
      <w:pPr>
        <w:pStyle w:val="233"/>
        <w:widowControl w:val="0"/>
        <w:ind w:firstLine="42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在距地面1.8</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m处的棚面上搭建小拱棚，棚高0.6</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m</w:t>
      </w:r>
      <w:r>
        <w:rPr>
          <w:rFonts w:hint="default" w:ascii="Times New Roman" w:hAnsi="Times New Roman" w:cs="Times New Roman"/>
          <w:color w:val="000000"/>
          <w:highlight w:val="none"/>
          <w:lang w:val="en-US" w:eastAsia="zh-CN"/>
        </w:rPr>
        <w:t>~</w:t>
      </w:r>
      <w:r>
        <w:rPr>
          <w:rFonts w:hint="default" w:ascii="Times New Roman" w:hAnsi="Times New Roman" w:cs="Times New Roman"/>
          <w:color w:val="000000" w:themeColor="text1"/>
          <w:szCs w:val="21"/>
          <w:lang w:val="en-US" w:eastAsia="zh-CN"/>
          <w14:textFill>
            <w14:solidFill>
              <w14:schemeClr w14:val="tx1"/>
            </w14:solidFill>
          </w14:textFill>
        </w:rPr>
        <w:t>0.7</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m，棚宽2.2</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m，棚的两端采用DN20钢管折弯做拱杆，在拱杆的最上端和两端，顺行向拉</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3</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根直径2</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mm以上的钢丝。中间用钢丝做拱杆，钢丝直径3.5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mm</w:t>
      </w:r>
      <w:r>
        <w:rPr>
          <w:rFonts w:hint="default" w:ascii="Times New Roman" w:hAnsi="Times New Roman" w:cs="Times New Roman"/>
          <w:color w:val="000000"/>
          <w:highlight w:val="none"/>
          <w:lang w:val="en-US" w:eastAsia="zh-CN"/>
        </w:rPr>
        <w:t>~</w:t>
      </w:r>
      <w:r>
        <w:rPr>
          <w:rFonts w:hint="default" w:ascii="Times New Roman" w:hAnsi="Times New Roman" w:cs="Times New Roman"/>
          <w:color w:val="000000" w:themeColor="text1"/>
          <w:szCs w:val="21"/>
          <w:lang w:val="en-US" w:eastAsia="zh-CN"/>
          <w14:textFill>
            <w14:solidFill>
              <w14:schemeClr w14:val="tx1"/>
            </w14:solidFill>
          </w14:textFill>
        </w:rPr>
        <w:t>5</w:t>
      </w:r>
      <w:r>
        <w:rPr>
          <w:rFonts w:hint="eastAsia" w:ascii="Times New Roman" w:hAnsi="Times New Roman" w:cs="Times New Roman"/>
          <w:color w:val="000000" w:themeColor="text1"/>
          <w:szCs w:val="21"/>
          <w:lang w:val="en-US" w:eastAsia="zh-CN"/>
          <w14:textFill>
            <w14:solidFill>
              <w14:schemeClr w14:val="tx1"/>
            </w14:solidFill>
          </w14:textFill>
        </w:rPr>
        <w:t xml:space="preserve">.0 </w:t>
      </w:r>
      <w:r>
        <w:rPr>
          <w:rFonts w:hint="default" w:ascii="Times New Roman" w:hAnsi="Times New Roman" w:cs="Times New Roman"/>
          <w:color w:val="000000" w:themeColor="text1"/>
          <w:szCs w:val="21"/>
          <w:lang w:val="en-US" w:eastAsia="zh-CN"/>
          <w14:textFill>
            <w14:solidFill>
              <w14:schemeClr w14:val="tx1"/>
            </w14:solidFill>
          </w14:textFill>
        </w:rPr>
        <w:t>mm，长2.7</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m，将拱杆的两端和中间用绑丝固定在与行向平行的这3根钢丝上。</w:t>
      </w:r>
    </w:p>
    <w:p>
      <w:pPr>
        <w:pStyle w:val="94"/>
        <w:bidi w:val="0"/>
        <w:ind w:left="0" w:leftChars="0" w:firstLine="0" w:firstLineChars="0"/>
        <w:rPr>
          <w:rFonts w:hint="default"/>
          <w:lang w:val="en-US" w:eastAsia="zh-CN"/>
        </w:rPr>
      </w:pPr>
      <w:r>
        <w:rPr>
          <w:rFonts w:hint="eastAsia"/>
          <w:lang w:val="en-US" w:eastAsia="zh-CN"/>
        </w:rPr>
        <w:t>棚膜选择</w:t>
      </w:r>
    </w:p>
    <w:p>
      <w:pPr>
        <w:pStyle w:val="233"/>
        <w:widowControl w:val="0"/>
        <w:ind w:firstLine="42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薄膜选用聚乙烯膜((PE)或乙烯-醋酸乙烯膜(EVA)，无滴类型，厚度在60</w:t>
      </w:r>
      <w:r>
        <w:rPr>
          <w:rFonts w:hint="eastAsia" w:ascii="Times New Roman" w:hAnsi="Times New Roman" w:cs="Times New Roman"/>
          <w:color w:val="000000" w:themeColor="text1"/>
          <w:szCs w:val="21"/>
          <w:lang w:val="en-US" w:eastAsia="zh-CN"/>
          <w14:textFill>
            <w14:solidFill>
              <w14:schemeClr w14:val="tx1"/>
            </w14:solidFill>
          </w14:textFill>
        </w:rPr>
        <w:t>μm</w:t>
      </w:r>
      <w:r>
        <w:rPr>
          <w:rFonts w:hint="default" w:ascii="Times New Roman" w:hAnsi="Times New Roman" w:cs="Times New Roman"/>
          <w:color w:val="000000"/>
          <w:highlight w:val="none"/>
          <w:lang w:val="en-US" w:eastAsia="zh-CN"/>
        </w:rPr>
        <w:t>~</w:t>
      </w:r>
      <w:r>
        <w:rPr>
          <w:rFonts w:hint="default" w:ascii="Times New Roman" w:hAnsi="Times New Roman" w:cs="Times New Roman"/>
          <w:color w:val="000000" w:themeColor="text1"/>
          <w:szCs w:val="21"/>
          <w:lang w:val="en-US" w:eastAsia="zh-CN"/>
          <w14:textFill>
            <w14:solidFill>
              <w14:schemeClr w14:val="tx1"/>
            </w14:solidFill>
          </w14:textFill>
        </w:rPr>
        <w:t>80</w:t>
      </w:r>
      <w:r>
        <w:rPr>
          <w:rFonts w:hint="eastAsia" w:ascii="Times New Roman" w:hAnsi="Times New Roman" w:cs="Times New Roman"/>
          <w:color w:val="000000" w:themeColor="text1"/>
          <w:szCs w:val="21"/>
          <w:lang w:val="en-US" w:eastAsia="zh-CN"/>
          <w14:textFill>
            <w14:solidFill>
              <w14:schemeClr w14:val="tx1"/>
            </w14:solidFill>
          </w14:textFill>
        </w:rPr>
        <w:t>μm</w:t>
      </w:r>
      <w:r>
        <w:rPr>
          <w:rFonts w:hint="default" w:ascii="Times New Roman" w:hAnsi="Times New Roman" w:cs="Times New Roman"/>
          <w:color w:val="000000" w:themeColor="text1"/>
          <w:szCs w:val="21"/>
          <w:lang w:val="en-US" w:eastAsia="zh-CN"/>
          <w14:textFill>
            <w14:solidFill>
              <w14:schemeClr w14:val="tx1"/>
            </w14:solidFill>
          </w14:textFill>
        </w:rPr>
        <w:t>，两边用固膜塑料卡及压膜线固定薄膜。</w:t>
      </w:r>
    </w:p>
    <w:p>
      <w:pPr>
        <w:pStyle w:val="94"/>
        <w:bidi w:val="0"/>
        <w:ind w:left="0" w:leftChars="0" w:firstLine="0" w:firstLineChars="0"/>
        <w:rPr>
          <w:rFonts w:hint="default"/>
          <w:lang w:val="en-US" w:eastAsia="zh-CN"/>
        </w:rPr>
      </w:pPr>
      <w:r>
        <w:rPr>
          <w:rFonts w:hint="eastAsia"/>
          <w:lang w:val="en-US" w:eastAsia="zh-CN"/>
        </w:rPr>
        <w:t>配套架式</w:t>
      </w:r>
    </w:p>
    <w:p>
      <w:pPr>
        <w:pStyle w:val="56"/>
        <w:rPr>
          <w:rFonts w:hint="eastAsia" w:hAnsi="宋体"/>
          <w:color w:val="000000" w:themeColor="text1"/>
          <w:szCs w:val="21"/>
          <w:lang w:val="en-US" w:eastAsia="zh-CN"/>
          <w14:textFill>
            <w14:solidFill>
              <w14:schemeClr w14:val="tx1"/>
            </w14:solidFill>
          </w14:textFill>
        </w:rPr>
      </w:pPr>
      <w:r>
        <w:rPr>
          <w:rFonts w:hint="eastAsia"/>
          <w:lang w:val="en-US" w:eastAsia="zh-CN"/>
        </w:rPr>
        <w:t>V形架或者顺行棚架。</w:t>
      </w:r>
    </w:p>
    <w:p>
      <w:pPr>
        <w:pStyle w:val="105"/>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苗木质量</w:t>
      </w:r>
    </w:p>
    <w:p>
      <w:pPr>
        <w:pStyle w:val="233"/>
        <w:widowControl w:val="0"/>
        <w:ind w:firstLine="420"/>
        <w:rPr>
          <w:rFonts w:hint="eastAsia" w:hAnsi="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选择嫁接口以上2 cm处径粗≥0.6 cm，有3</w:t>
      </w:r>
      <w:r>
        <w:rPr>
          <w:rFonts w:hint="eastAsia" w:ascii="Times New Roman" w:hAnsi="Times New Roman" w:cs="Times New Roman"/>
          <w:color w:val="000000"/>
          <w:highlight w:val="none"/>
          <w:lang w:val="en-US" w:eastAsia="zh-CN"/>
        </w:rPr>
        <w:t>~</w:t>
      </w:r>
      <w:r>
        <w:rPr>
          <w:rFonts w:hint="eastAsia" w:hAnsi="宋体"/>
          <w:color w:val="000000" w:themeColor="text1"/>
          <w:szCs w:val="21"/>
          <w:lang w:val="en-US" w:eastAsia="zh-CN"/>
          <w14:textFill>
            <w14:solidFill>
              <w14:schemeClr w14:val="tx1"/>
            </w14:solidFill>
          </w14:textFill>
        </w:rPr>
        <w:t xml:space="preserve"> 4个饱满芽，根系发达，无病虫害的嫁接苗，砧木以无病毒抗性砧木贝达</w:t>
      </w:r>
      <w:r>
        <w:rPr>
          <w:rFonts w:hint="default" w:ascii="Times New Roman" w:hAnsi="Times New Roman" w:cs="Times New Roman"/>
          <w:color w:val="000000" w:themeColor="text1"/>
          <w:szCs w:val="21"/>
          <w:lang w:val="en-US" w:eastAsia="zh-CN"/>
          <w14:textFill>
            <w14:solidFill>
              <w14:schemeClr w14:val="tx1"/>
            </w14:solidFill>
          </w14:textFill>
        </w:rPr>
        <w:t>或</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lang w:val="en-US" w:eastAsia="zh-CN"/>
          <w14:textFill>
            <w14:solidFill>
              <w14:schemeClr w14:val="tx1"/>
            </w14:solidFill>
          </w14:textFill>
        </w:rPr>
        <w:t>5BB为宜。</w:t>
      </w:r>
    </w:p>
    <w:p>
      <w:pPr>
        <w:pStyle w:val="105"/>
        <w:bidi w:val="0"/>
        <w:ind w:left="0" w:leftChars="0" w:firstLine="0" w:firstLineChars="0"/>
        <w:rPr>
          <w:rFonts w:hint="eastAsia"/>
          <w:lang w:val="en-US" w:eastAsia="zh-CN"/>
        </w:rPr>
      </w:pPr>
      <w:r>
        <w:rPr>
          <w:rFonts w:hint="eastAsia"/>
          <w:lang w:val="en-US" w:eastAsia="zh-CN"/>
        </w:rPr>
        <w:t>定植</w:t>
      </w:r>
    </w:p>
    <w:p>
      <w:pPr>
        <w:pStyle w:val="65"/>
        <w:bidi w:val="0"/>
        <w:ind w:left="0" w:leftChars="0" w:firstLine="0" w:firstLineChars="0"/>
        <w:rPr>
          <w:rFonts w:hint="eastAsia"/>
          <w:lang w:val="en-US" w:eastAsia="zh-CN"/>
        </w:rPr>
      </w:pPr>
      <w:r>
        <w:rPr>
          <w:rFonts w:hint="eastAsia"/>
          <w:lang w:val="en-US" w:eastAsia="zh-CN"/>
        </w:rPr>
        <w:t>挖定植沟与改土</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rPr>
      </w:pPr>
      <w:r>
        <w:rPr>
          <w:rFonts w:hint="eastAsia" w:ascii="Times New Roman" w:hAnsi="Times New Roman" w:eastAsia="宋体" w:cs="Times New Roman"/>
          <w:b w:val="0"/>
          <w:bCs w:val="0"/>
          <w:sz w:val="21"/>
        </w:rPr>
        <w:t>定植沟以南北走向为宜；沟深0.5</w:t>
      </w:r>
      <w:r>
        <w:rPr>
          <w:rFonts w:hint="eastAsia" w:ascii="Times New Roman" w:hAnsi="Times New Roman" w:cs="Times New Roman"/>
          <w:b w:val="0"/>
          <w:bCs w:val="0"/>
          <w:sz w:val="21"/>
          <w:lang w:val="en-US" w:eastAsia="zh-CN"/>
        </w:rPr>
        <w:t xml:space="preserve"> </w:t>
      </w:r>
      <w:r>
        <w:rPr>
          <w:rFonts w:hint="eastAsia" w:ascii="Times New Roman" w:hAnsi="Times New Roman" w:eastAsia="宋体" w:cs="Times New Roman"/>
          <w:b w:val="0"/>
          <w:bCs w:val="0"/>
          <w:sz w:val="21"/>
        </w:rPr>
        <w:t>m ~ 0.8</w:t>
      </w:r>
      <w:r>
        <w:rPr>
          <w:rFonts w:hint="eastAsia" w:ascii="Times New Roman" w:hAnsi="Times New Roman" w:cs="Times New Roman"/>
          <w:b w:val="0"/>
          <w:bCs w:val="0"/>
          <w:sz w:val="21"/>
          <w:lang w:val="en-US" w:eastAsia="zh-CN"/>
        </w:rPr>
        <w:t xml:space="preserve"> </w:t>
      </w:r>
      <w:r>
        <w:rPr>
          <w:rFonts w:hint="eastAsia" w:ascii="Times New Roman" w:hAnsi="Times New Roman" w:eastAsia="宋体" w:cs="Times New Roman"/>
          <w:b w:val="0"/>
          <w:bCs w:val="0"/>
          <w:sz w:val="21"/>
        </w:rPr>
        <w:t>m、宽0.8</w:t>
      </w:r>
      <w:r>
        <w:rPr>
          <w:rFonts w:hint="eastAsia" w:ascii="Times New Roman" w:hAnsi="Times New Roman" w:cs="Times New Roman"/>
          <w:b w:val="0"/>
          <w:bCs w:val="0"/>
          <w:sz w:val="21"/>
          <w:lang w:val="en-US" w:eastAsia="zh-CN"/>
        </w:rPr>
        <w:t xml:space="preserve"> </w:t>
      </w:r>
      <w:r>
        <w:rPr>
          <w:rFonts w:hint="eastAsia" w:ascii="Times New Roman" w:hAnsi="Times New Roman" w:eastAsia="宋体" w:cs="Times New Roman"/>
          <w:b w:val="0"/>
          <w:bCs w:val="0"/>
          <w:sz w:val="21"/>
        </w:rPr>
        <w:t>m ~ 1.2</w:t>
      </w:r>
      <w:r>
        <w:rPr>
          <w:rFonts w:hint="eastAsia" w:ascii="Times New Roman" w:hAnsi="Times New Roman" w:cs="Times New Roman"/>
          <w:b w:val="0"/>
          <w:bCs w:val="0"/>
          <w:sz w:val="21"/>
          <w:lang w:val="en-US" w:eastAsia="zh-CN"/>
        </w:rPr>
        <w:t xml:space="preserve"> </w:t>
      </w:r>
      <w:r>
        <w:rPr>
          <w:rFonts w:hint="eastAsia" w:ascii="Times New Roman" w:hAnsi="Times New Roman" w:eastAsia="宋体" w:cs="Times New Roman"/>
          <w:b w:val="0"/>
          <w:bCs w:val="0"/>
          <w:sz w:val="21"/>
        </w:rPr>
        <w:t>m，沟中分层施入腐熟有机肥，与土混合，每667m</w:t>
      </w:r>
      <w:r>
        <w:rPr>
          <w:rFonts w:hint="eastAsia" w:ascii="Times New Roman" w:hAnsi="Times New Roman" w:eastAsia="宋体" w:cs="Times New Roman"/>
          <w:b w:val="0"/>
          <w:bCs w:val="0"/>
          <w:sz w:val="21"/>
          <w:vertAlign w:val="superscript"/>
        </w:rPr>
        <w:t>2</w:t>
      </w:r>
      <w:r>
        <w:rPr>
          <w:rFonts w:hint="eastAsia" w:ascii="Times New Roman" w:hAnsi="Times New Roman" w:eastAsia="宋体" w:cs="Times New Roman"/>
          <w:b w:val="0"/>
          <w:bCs w:val="0"/>
          <w:sz w:val="21"/>
        </w:rPr>
        <w:t>施用优质腐熟有机肥</w:t>
      </w:r>
      <w:r>
        <w:rPr>
          <w:rFonts w:hint="eastAsia" w:ascii="Times New Roman" w:hAnsi="Times New Roman" w:cs="Times New Roman"/>
          <w:b w:val="0"/>
          <w:bCs w:val="0"/>
          <w:sz w:val="21"/>
          <w:lang w:val="en-US" w:eastAsia="zh-CN"/>
        </w:rPr>
        <w:t>3 t</w:t>
      </w:r>
      <w:r>
        <w:rPr>
          <w:rFonts w:hint="eastAsia" w:ascii="Times New Roman" w:hAnsi="Times New Roman" w:eastAsia="宋体" w:cs="Times New Roman"/>
          <w:b w:val="0"/>
          <w:bCs w:val="0"/>
          <w:sz w:val="21"/>
        </w:rPr>
        <w:t xml:space="preserve">~ </w:t>
      </w:r>
      <w:r>
        <w:rPr>
          <w:rFonts w:hint="eastAsia" w:ascii="Times New Roman" w:hAnsi="Times New Roman" w:cs="Times New Roman"/>
          <w:b w:val="0"/>
          <w:bCs w:val="0"/>
          <w:sz w:val="21"/>
          <w:lang w:val="en-US" w:eastAsia="zh-CN"/>
        </w:rPr>
        <w:t>5 t</w:t>
      </w:r>
      <w:r>
        <w:rPr>
          <w:rFonts w:hint="eastAsia" w:ascii="Times New Roman" w:hAnsi="Times New Roman" w:eastAsia="宋体" w:cs="Times New Roman"/>
          <w:b w:val="0"/>
          <w:bCs w:val="0"/>
          <w:sz w:val="21"/>
        </w:rPr>
        <w:t>。填平栽植沟后浇大水沉实并找平地面，不起台。改土可选用碎秸秆、菌棒、稻壳等有机物料与猪粪或牛羊粪混合，调好碳氮比和水分，制作过程中需翻堆2 次 ~ 3 次，应符合有机肥料NY 525标准中的规定。</w:t>
      </w:r>
    </w:p>
    <w:p>
      <w:pPr>
        <w:pStyle w:val="65"/>
        <w:bidi w:val="0"/>
        <w:ind w:left="0" w:leftChars="0" w:firstLine="0" w:firstLineChars="0"/>
        <w:rPr>
          <w:rFonts w:hint="eastAsia"/>
          <w:lang w:val="en-US" w:eastAsia="zh-CN"/>
        </w:rPr>
      </w:pPr>
      <w:r>
        <w:rPr>
          <w:rFonts w:hint="eastAsia"/>
          <w:lang w:val="en-US" w:eastAsia="zh-CN"/>
        </w:rPr>
        <w:t>定植时间</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default"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4月初至5月初，在春季葡萄萌芽前定植，地温稳定在7</w:t>
      </w:r>
      <w:r>
        <w:rPr>
          <w:rFonts w:hint="eastAsia" w:ascii="Times New Roman" w:hAnsi="Times New Roman" w:cs="Times New Roman"/>
          <w:b w:val="0"/>
          <w:bCs w:val="0"/>
          <w:sz w:val="21"/>
          <w:lang w:val="en-US" w:eastAsia="zh-CN"/>
        </w:rPr>
        <w:t>℃</w:t>
      </w:r>
      <w:r>
        <w:rPr>
          <w:rFonts w:hint="eastAsia" w:ascii="Times New Roman" w:hAnsi="Times New Roman" w:eastAsia="宋体" w:cs="Times New Roman"/>
          <w:b w:val="0"/>
          <w:bCs w:val="0"/>
          <w:sz w:val="21"/>
          <w:lang w:val="en-US" w:eastAsia="zh-CN"/>
        </w:rPr>
        <w:t>以上时进行</w:t>
      </w:r>
      <w:r>
        <w:rPr>
          <w:rFonts w:hint="default" w:ascii="Times New Roman" w:hAnsi="Times New Roman" w:eastAsia="宋体" w:cs="Times New Roman"/>
          <w:b w:val="0"/>
          <w:bCs w:val="0"/>
          <w:sz w:val="21"/>
          <w:lang w:val="en-US" w:eastAsia="zh-CN"/>
        </w:rPr>
        <w:t>。</w:t>
      </w:r>
    </w:p>
    <w:p>
      <w:pPr>
        <w:pStyle w:val="65"/>
        <w:bidi w:val="0"/>
        <w:ind w:left="0" w:leftChars="0" w:firstLine="0" w:firstLineChars="0"/>
        <w:rPr>
          <w:rFonts w:hint="eastAsia"/>
          <w:lang w:val="en-US" w:eastAsia="zh-CN"/>
        </w:rPr>
      </w:pPr>
      <w:r>
        <w:rPr>
          <w:rFonts w:hint="eastAsia"/>
          <w:lang w:val="en-US" w:eastAsia="zh-CN"/>
        </w:rPr>
        <w:t>种植密度</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cs="Times New Roman"/>
          <w:b w:val="0"/>
          <w:bCs w:val="0"/>
          <w:sz w:val="21"/>
          <w:lang w:val="en-US" w:eastAsia="zh-CN"/>
        </w:rPr>
      </w:pPr>
      <w:r>
        <w:rPr>
          <w:rFonts w:hint="eastAsia" w:ascii="Times New Roman" w:hAnsi="Times New Roman" w:eastAsia="宋体" w:cs="Times New Roman"/>
          <w:b w:val="0"/>
          <w:bCs w:val="0"/>
          <w:sz w:val="21"/>
          <w:lang w:val="en-US" w:eastAsia="zh-CN"/>
        </w:rPr>
        <w:t xml:space="preserve">苗木行距 2.5m，株距 </w:t>
      </w:r>
      <w:r>
        <w:rPr>
          <w:rFonts w:hint="eastAsia" w:ascii="Times New Roman" w:hAnsi="Times New Roman" w:cs="Times New Roman"/>
          <w:b w:val="0"/>
          <w:bCs w:val="0"/>
          <w:sz w:val="21"/>
          <w:lang w:val="en-US" w:eastAsia="zh-CN"/>
        </w:rPr>
        <w:t>1.0</w:t>
      </w:r>
      <w:r>
        <w:rPr>
          <w:rFonts w:hint="eastAsia" w:ascii="Times New Roman" w:hAnsi="Times New Roman" w:eastAsia="宋体" w:cs="Times New Roman"/>
          <w:b w:val="0"/>
          <w:bCs w:val="0"/>
          <w:sz w:val="21"/>
          <w:lang w:val="en-US" w:eastAsia="zh-CN"/>
        </w:rPr>
        <w:t>m~2</w:t>
      </w:r>
      <w:r>
        <w:rPr>
          <w:rFonts w:hint="eastAsia" w:ascii="Times New Roman" w:hAnsi="Times New Roman" w:cs="Times New Roman"/>
          <w:b w:val="0"/>
          <w:bCs w:val="0"/>
          <w:sz w:val="21"/>
          <w:lang w:val="en-US" w:eastAsia="zh-CN"/>
        </w:rPr>
        <w:t>.0</w:t>
      </w:r>
      <w:r>
        <w:rPr>
          <w:rFonts w:hint="eastAsia" w:ascii="Times New Roman" w:hAnsi="Times New Roman" w:eastAsia="宋体" w:cs="Times New Roman"/>
          <w:b w:val="0"/>
          <w:bCs w:val="0"/>
          <w:sz w:val="21"/>
          <w:lang w:val="en-US" w:eastAsia="zh-CN"/>
        </w:rPr>
        <w:t>m，</w:t>
      </w:r>
      <w:r>
        <w:rPr>
          <w:rFonts w:hint="eastAsia" w:ascii="Times New Roman" w:hAnsi="Times New Roman" w:cs="Times New Roman"/>
          <w:b w:val="0"/>
          <w:bCs w:val="0"/>
          <w:sz w:val="21"/>
          <w:lang w:val="en-US" w:eastAsia="zh-CN"/>
        </w:rPr>
        <w:t>每</w:t>
      </w:r>
      <w:r>
        <w:rPr>
          <w:rFonts w:hint="eastAsia" w:ascii="Times New Roman" w:hAnsi="Times New Roman" w:eastAsia="宋体" w:cs="Times New Roman"/>
          <w:b w:val="0"/>
          <w:bCs w:val="0"/>
          <w:sz w:val="21"/>
          <w:lang w:val="en-US" w:eastAsia="zh-CN"/>
        </w:rPr>
        <w:t>667</w:t>
      </w:r>
      <w:r>
        <w:rPr>
          <w:rFonts w:hint="eastAsia" w:ascii="Times New Roman" w:hAnsi="Times New Roman" w:cs="Times New Roman"/>
          <w:b w:val="0"/>
          <w:bCs w:val="0"/>
          <w:sz w:val="21"/>
          <w:lang w:val="en-US" w:eastAsia="zh-CN"/>
        </w:rPr>
        <w:t>㎡栽</w:t>
      </w:r>
      <w:r>
        <w:rPr>
          <w:rFonts w:hint="eastAsia" w:ascii="Times New Roman" w:hAnsi="Times New Roman" w:eastAsia="宋体" w:cs="Times New Roman"/>
          <w:b w:val="0"/>
          <w:bCs w:val="0"/>
          <w:sz w:val="21"/>
          <w:lang w:val="en-US" w:eastAsia="zh-CN"/>
        </w:rPr>
        <w:t>135 株~270 株</w:t>
      </w:r>
      <w:r>
        <w:rPr>
          <w:rFonts w:hint="eastAsia" w:ascii="Times New Roman" w:hAnsi="Times New Roman" w:cs="Times New Roman"/>
          <w:b w:val="0"/>
          <w:bCs w:val="0"/>
          <w:sz w:val="21"/>
          <w:lang w:val="en-US" w:eastAsia="zh-CN"/>
        </w:rPr>
        <w:t>，两年后间伐至株距 4.0 m</w:t>
      </w:r>
      <w:r>
        <w:rPr>
          <w:rFonts w:hint="eastAsia" w:ascii="Times New Roman" w:hAnsi="Times New Roman" w:eastAsia="宋体" w:cs="Times New Roman"/>
          <w:b w:val="0"/>
          <w:bCs w:val="0"/>
          <w:sz w:val="21"/>
          <w:lang w:val="en-US" w:eastAsia="zh-CN"/>
        </w:rPr>
        <w:t>，</w:t>
      </w:r>
      <w:r>
        <w:rPr>
          <w:rFonts w:hint="eastAsia" w:ascii="Times New Roman" w:hAnsi="Times New Roman" w:cs="Times New Roman"/>
          <w:b w:val="0"/>
          <w:bCs w:val="0"/>
          <w:sz w:val="21"/>
          <w:lang w:val="en-US" w:eastAsia="zh-CN"/>
        </w:rPr>
        <w:t>每</w:t>
      </w:r>
      <w:r>
        <w:rPr>
          <w:rFonts w:hint="eastAsia" w:ascii="Times New Roman" w:hAnsi="Times New Roman" w:eastAsia="宋体" w:cs="Times New Roman"/>
          <w:b w:val="0"/>
          <w:bCs w:val="0"/>
          <w:sz w:val="21"/>
          <w:lang w:val="en-US" w:eastAsia="zh-CN"/>
        </w:rPr>
        <w:t>667</w:t>
      </w:r>
      <w:r>
        <w:rPr>
          <w:rFonts w:hint="eastAsia" w:ascii="Times New Roman" w:hAnsi="Times New Roman" w:cs="Times New Roman"/>
          <w:b w:val="0"/>
          <w:bCs w:val="0"/>
          <w:sz w:val="21"/>
          <w:lang w:val="en-US" w:eastAsia="zh-CN"/>
        </w:rPr>
        <w:t>㎡栽 67 株左右。</w:t>
      </w:r>
    </w:p>
    <w:p>
      <w:pPr>
        <w:pStyle w:val="65"/>
        <w:bidi w:val="0"/>
        <w:ind w:left="0" w:leftChars="0" w:firstLine="0" w:firstLineChars="0"/>
        <w:rPr>
          <w:rFonts w:hint="eastAsia"/>
          <w:lang w:val="en-US" w:eastAsia="zh-CN"/>
        </w:rPr>
      </w:pPr>
      <w:r>
        <w:rPr>
          <w:rFonts w:hint="eastAsia"/>
          <w:lang w:val="en-US" w:eastAsia="zh-CN"/>
        </w:rPr>
        <w:t>定植前处理</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定植前修剪根系，剪短至5</w:t>
      </w:r>
      <w:r>
        <w:rPr>
          <w:rFonts w:hint="eastAsia" w:ascii="Times New Roman" w:hAnsi="Times New Roman" w:cs="Times New Roman"/>
          <w:b w:val="0"/>
          <w:bCs w:val="0"/>
          <w:sz w:val="21"/>
          <w:lang w:val="en-US" w:eastAsia="zh-CN"/>
        </w:rPr>
        <w:t xml:space="preserve"> </w:t>
      </w:r>
      <w:r>
        <w:rPr>
          <w:rFonts w:hint="eastAsia" w:ascii="Times New Roman" w:hAnsi="Times New Roman" w:eastAsia="宋体" w:cs="Times New Roman"/>
          <w:b w:val="0"/>
          <w:bCs w:val="0"/>
          <w:sz w:val="21"/>
          <w:lang w:val="en-US" w:eastAsia="zh-CN"/>
        </w:rPr>
        <w:t>cm ~ 10 cm，解除嫁接塑料膜，将苗木全部浸泡在清水中12</w:t>
      </w:r>
      <w:r>
        <w:rPr>
          <w:rFonts w:hint="eastAsia" w:ascii="Times New Roman" w:hAnsi="Times New Roman" w:cs="Times New Roman"/>
          <w:b w:val="0"/>
          <w:bCs w:val="0"/>
          <w:sz w:val="21"/>
          <w:lang w:val="en-US" w:eastAsia="zh-CN"/>
        </w:rPr>
        <w:t xml:space="preserve"> </w:t>
      </w:r>
      <w:r>
        <w:rPr>
          <w:rFonts w:hint="eastAsia" w:ascii="Times New Roman" w:hAnsi="Times New Roman" w:eastAsia="宋体" w:cs="Times New Roman"/>
          <w:b w:val="0"/>
          <w:bCs w:val="0"/>
          <w:sz w:val="21"/>
          <w:lang w:val="en-US" w:eastAsia="zh-CN"/>
        </w:rPr>
        <w:t>h待用。</w:t>
      </w:r>
    </w:p>
    <w:p>
      <w:pPr>
        <w:pStyle w:val="65"/>
        <w:bidi w:val="0"/>
        <w:ind w:left="0" w:leftChars="0" w:firstLine="0" w:firstLineChars="0"/>
        <w:rPr>
          <w:rFonts w:hint="eastAsia"/>
          <w:lang w:val="en-US" w:eastAsia="zh-CN"/>
        </w:rPr>
      </w:pPr>
      <w:r>
        <w:rPr>
          <w:rFonts w:hint="eastAsia"/>
          <w:lang w:val="en-US" w:eastAsia="zh-CN"/>
        </w:rPr>
        <w:t>定植方式</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lang w:val="en-US" w:eastAsia="zh-CN"/>
        </w:rPr>
      </w:pPr>
      <w:r>
        <w:rPr>
          <w:rFonts w:hint="eastAsia" w:ascii="Times New Roman" w:hAnsi="Times New Roman" w:eastAsia="宋体" w:cs="Times New Roman"/>
          <w:b w:val="0"/>
          <w:bCs w:val="0"/>
          <w:sz w:val="21"/>
          <w:lang w:val="en-US" w:eastAsia="zh-CN"/>
        </w:rPr>
        <w:t>按照规划好的行向和定植点，挖直径30 cm、深20 cm的定植坑，在坑底部回填“馒头”状土包，将根系充分舒展，坐于“馒头包”上，填土栽植。栽植深度以苗木根茎与地面平齐。定植后的苗木需与地面呈45°角倾斜，且方向保持一致。栽后立即浇透水，覆盖黑地膜。</w:t>
      </w:r>
    </w:p>
    <w:p>
      <w:pPr>
        <w:pStyle w:val="105"/>
        <w:bidi w:val="0"/>
        <w:ind w:left="0" w:leftChars="0" w:firstLine="0" w:firstLineChars="0"/>
        <w:rPr>
          <w:rFonts w:hint="eastAsia"/>
          <w:lang w:val="en-US" w:eastAsia="zh-CN"/>
        </w:rPr>
      </w:pPr>
      <w:r>
        <w:rPr>
          <w:rFonts w:hint="eastAsia"/>
          <w:lang w:val="en-US" w:eastAsia="zh-CN"/>
        </w:rPr>
        <w:t>幼树培养</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采用单株单蔓的独龙干整形，无霜期180 d以上地区当年主蔓生长长度不大于4 m，无霜期小于180 d的地区当年主蔓生长长度不大于2 m。当年培养的结果母枝（主蔓）节间长度控制在10 cm~15 cm，可通过控水和喷施缩节胺进行控制。第二年结果母枝发芽率应达85%以上，尽量减少主蔓不萌芽。</w:t>
      </w:r>
    </w:p>
    <w:p>
      <w:pPr>
        <w:pStyle w:val="105"/>
        <w:bidi w:val="0"/>
        <w:ind w:left="0" w:leftChars="0" w:firstLine="0" w:firstLineChars="0"/>
        <w:rPr>
          <w:rFonts w:hint="default"/>
          <w:lang w:val="en-US" w:eastAsia="zh-CN"/>
        </w:rPr>
      </w:pPr>
      <w:r>
        <w:rPr>
          <w:rFonts w:hint="eastAsia"/>
          <w:lang w:val="en-US" w:eastAsia="zh-CN"/>
        </w:rPr>
        <w:t>结果树新梢管理</w:t>
      </w:r>
      <w:r>
        <w:rPr>
          <w:rFonts w:hint="default"/>
          <w:lang w:val="en-US" w:eastAsia="zh-CN"/>
        </w:rPr>
        <w:t xml:space="preserve"> </w:t>
      </w:r>
    </w:p>
    <w:p>
      <w:pPr>
        <w:pStyle w:val="65"/>
        <w:bidi w:val="0"/>
        <w:ind w:left="0" w:leftChars="0" w:firstLine="0" w:firstLineChars="0"/>
        <w:rPr>
          <w:rFonts w:hint="default"/>
          <w:lang w:val="en-US" w:eastAsia="zh-CN"/>
        </w:rPr>
      </w:pPr>
      <w:r>
        <w:rPr>
          <w:rFonts w:hint="eastAsia"/>
          <w:lang w:val="en-US" w:eastAsia="zh-CN"/>
        </w:rPr>
        <w:t>抹芽</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default" w:ascii="Times New Roman" w:hAnsi="Times New Roman" w:eastAsia="宋体" w:cs="Times New Roman"/>
          <w:b w:val="0"/>
          <w:bCs w:val="0"/>
          <w:sz w:val="21"/>
          <w:lang w:val="en-US" w:eastAsia="zh-CN"/>
        </w:rPr>
        <w:t>砧木上的萌孽要随时抹除，萌芽期抹除双芽、三芽中较弱者，选留一个强壮者，分2 次 ~ 3 次进行</w:t>
      </w:r>
      <w:r>
        <w:rPr>
          <w:rFonts w:hint="eastAsia" w:ascii="Times New Roman" w:hAnsi="Times New Roman" w:eastAsia="宋体" w:cs="Times New Roman"/>
          <w:b w:val="0"/>
          <w:bCs w:val="0"/>
          <w:sz w:val="21"/>
          <w:lang w:val="en-US" w:eastAsia="zh-CN"/>
        </w:rPr>
        <w:t>。</w:t>
      </w:r>
    </w:p>
    <w:p>
      <w:pPr>
        <w:pStyle w:val="65"/>
        <w:bidi w:val="0"/>
        <w:ind w:left="0" w:leftChars="0" w:firstLine="0" w:firstLineChars="0"/>
        <w:rPr>
          <w:rFonts w:hint="eastAsia"/>
          <w:highlight w:val="none"/>
          <w:lang w:val="en-US" w:eastAsia="zh-CN"/>
        </w:rPr>
      </w:pPr>
      <w:r>
        <w:rPr>
          <w:rFonts w:hint="eastAsia"/>
          <w:highlight w:val="none"/>
          <w:lang w:val="en-US" w:eastAsia="zh-CN"/>
        </w:rPr>
        <w:t>定梢</w:t>
      </w:r>
    </w:p>
    <w:p>
      <w:pPr>
        <w:pStyle w:val="234"/>
        <w:spacing w:after="260" w:line="307" w:lineRule="exact"/>
        <w:ind w:firstLine="420"/>
        <w:jc w:val="both"/>
        <w:rPr>
          <w:rFonts w:hint="default"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每667 m</w:t>
      </w:r>
      <w:r>
        <w:rPr>
          <w:rFonts w:hint="eastAsia" w:ascii="Times New Roman" w:hAnsi="Times New Roman" w:cs="Times New Roman"/>
          <w:color w:val="000000" w:themeColor="text1"/>
          <w:sz w:val="21"/>
          <w:szCs w:val="21"/>
          <w:highlight w:val="none"/>
          <w:vertAlign w:val="superscript"/>
          <w:lang w:val="en-US" w:eastAsia="zh-CN" w:bidi="ar-SA"/>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留梢量控制在2700 个左右，其中90%为结果新梢，10%左右为方位合适的营养梢</w:t>
      </w:r>
      <w:r>
        <w:rPr>
          <w:rFonts w:hint="eastAsia" w:ascii="Times New Roman" w:hAnsi="Times New Roman" w:cs="Times New Roman"/>
          <w:b w:val="0"/>
          <w:bCs w:val="0"/>
          <w:sz w:val="21"/>
          <w:lang w:val="en-US" w:eastAsia="zh-CN"/>
        </w:rPr>
        <w:t>。</w:t>
      </w:r>
    </w:p>
    <w:p>
      <w:pPr>
        <w:pStyle w:val="65"/>
        <w:bidi w:val="0"/>
        <w:ind w:left="0" w:leftChars="0" w:firstLine="0" w:firstLineChars="0"/>
        <w:rPr>
          <w:rFonts w:hint="eastAsia"/>
          <w:highlight w:val="none"/>
          <w:lang w:val="en-US" w:eastAsia="zh-CN"/>
        </w:rPr>
      </w:pPr>
      <w:r>
        <w:rPr>
          <w:rFonts w:hint="eastAsia"/>
          <w:highlight w:val="none"/>
          <w:lang w:val="en-US" w:eastAsia="zh-CN"/>
        </w:rPr>
        <w:t>绑梢</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分批绑扎，将新梢均匀绑扎在架面铁丝上，呈“鱼刺”状。</w:t>
      </w:r>
    </w:p>
    <w:p>
      <w:pPr>
        <w:pStyle w:val="65"/>
        <w:bidi w:val="0"/>
        <w:ind w:left="0" w:leftChars="0" w:firstLine="0" w:firstLineChars="0"/>
        <w:rPr>
          <w:rFonts w:hint="eastAsia"/>
          <w:highlight w:val="none"/>
          <w:lang w:val="en-US" w:eastAsia="zh-CN"/>
        </w:rPr>
      </w:pPr>
      <w:r>
        <w:rPr>
          <w:rFonts w:hint="eastAsia"/>
          <w:highlight w:val="none"/>
          <w:lang w:val="en-US" w:eastAsia="zh-CN"/>
        </w:rPr>
        <w:t>摘心</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花前一周摘心，同时增大摘心口以下叶片。摘心后各节位副梢反复摘心，保证每个结果枝叶果比15:1</w:t>
      </w:r>
      <w:r>
        <w:rPr>
          <w:rFonts w:hint="default" w:ascii="Times New Roman" w:hAnsi="Times New Roman" w:cs="Times New Roman"/>
          <w:color w:val="000000" w:themeColor="text1"/>
          <w:sz w:val="21"/>
          <w:szCs w:val="21"/>
          <w:highlight w:val="none"/>
          <w:lang w:val="en-US" w:eastAsia="zh-CN" w:bidi="ar-SA"/>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20:1。</w:t>
      </w:r>
    </w:p>
    <w:p>
      <w:pPr>
        <w:pStyle w:val="105"/>
        <w:bidi w:val="0"/>
        <w:ind w:left="0" w:leftChars="0" w:firstLine="0" w:firstLineChars="0"/>
        <w:rPr>
          <w:rFonts w:hint="eastAsia"/>
          <w:lang w:val="en-US" w:eastAsia="zh-CN"/>
        </w:rPr>
      </w:pPr>
      <w:r>
        <w:rPr>
          <w:rFonts w:hint="eastAsia"/>
          <w:lang w:val="en-US" w:eastAsia="zh-CN"/>
        </w:rPr>
        <w:t>冬季修剪</w:t>
      </w:r>
    </w:p>
    <w:p>
      <w:pPr>
        <w:pStyle w:val="65"/>
        <w:bidi w:val="0"/>
        <w:ind w:left="0" w:leftChars="0" w:firstLine="0" w:firstLineChars="0"/>
        <w:rPr>
          <w:rFonts w:hint="eastAsia"/>
          <w:highlight w:val="none"/>
          <w:lang w:val="en-US" w:eastAsia="zh-CN"/>
        </w:rPr>
      </w:pPr>
      <w:r>
        <w:rPr>
          <w:rFonts w:hint="eastAsia"/>
          <w:highlight w:val="none"/>
          <w:lang w:val="en-US" w:eastAsia="zh-CN"/>
        </w:rPr>
        <w:t>间伐</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根据株距4m的规划要求间伐。定植株距1m的，第二年采果后每隔3 株保留1 株；株距2m的，第二年采果后每隔1 株保留1 株。</w:t>
      </w:r>
    </w:p>
    <w:p>
      <w:pPr>
        <w:pStyle w:val="65"/>
        <w:bidi w:val="0"/>
        <w:ind w:left="0" w:leftChars="0" w:firstLine="0" w:firstLineChars="0"/>
        <w:rPr>
          <w:rFonts w:hint="eastAsia"/>
          <w:highlight w:val="none"/>
          <w:lang w:val="en-US" w:eastAsia="zh-CN"/>
        </w:rPr>
      </w:pPr>
      <w:r>
        <w:rPr>
          <w:rFonts w:hint="eastAsia"/>
          <w:highlight w:val="none"/>
          <w:lang w:val="en-US" w:eastAsia="zh-CN"/>
        </w:rPr>
        <w:t>修剪方法</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每个结果母枝基部留1~2个芽，极短梢修剪。</w:t>
      </w:r>
    </w:p>
    <w:p>
      <w:pPr>
        <w:pStyle w:val="65"/>
        <w:bidi w:val="0"/>
        <w:ind w:left="0" w:leftChars="0" w:firstLine="0" w:firstLineChars="0"/>
        <w:rPr>
          <w:rFonts w:hint="eastAsia"/>
          <w:highlight w:val="none"/>
          <w:lang w:val="en-US" w:eastAsia="zh-CN"/>
        </w:rPr>
      </w:pPr>
      <w:r>
        <w:rPr>
          <w:rFonts w:hint="eastAsia"/>
          <w:highlight w:val="none"/>
          <w:lang w:val="en-US" w:eastAsia="zh-CN"/>
        </w:rPr>
        <w:t>延长梢培养</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将提前培养的延长梢按间伐要求进行修剪。</w:t>
      </w:r>
    </w:p>
    <w:p>
      <w:pPr>
        <w:pStyle w:val="105"/>
        <w:bidi w:val="0"/>
        <w:ind w:left="0" w:leftChars="0" w:firstLine="0" w:firstLineChars="0"/>
        <w:rPr>
          <w:rFonts w:hint="eastAsia"/>
          <w:lang w:val="en-US" w:eastAsia="zh-CN"/>
        </w:rPr>
      </w:pPr>
      <w:r>
        <w:rPr>
          <w:rFonts w:hint="eastAsia"/>
          <w:lang w:val="en-US" w:eastAsia="zh-CN"/>
        </w:rPr>
        <w:t>花果管理</w:t>
      </w:r>
    </w:p>
    <w:p>
      <w:pPr>
        <w:pStyle w:val="65"/>
        <w:bidi w:val="0"/>
        <w:ind w:left="0" w:leftChars="0" w:firstLine="0" w:firstLineChars="0"/>
        <w:rPr>
          <w:rFonts w:hint="eastAsia"/>
          <w:highlight w:val="none"/>
          <w:lang w:val="en-US" w:eastAsia="zh-CN"/>
        </w:rPr>
      </w:pPr>
      <w:r>
        <w:rPr>
          <w:rFonts w:hint="eastAsia"/>
          <w:highlight w:val="none"/>
          <w:lang w:val="en-US" w:eastAsia="zh-CN"/>
        </w:rPr>
        <w:t>定花序</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初花期结果枝长度 100 cm以上留 2 个花序，50 cm ~ 100 cm留 1 个花序，50 cm以下不留花序。</w:t>
      </w:r>
    </w:p>
    <w:p>
      <w:pPr>
        <w:pStyle w:val="65"/>
        <w:bidi w:val="0"/>
        <w:ind w:left="0" w:leftChars="0" w:firstLine="0" w:firstLineChars="0"/>
        <w:rPr>
          <w:rFonts w:hint="eastAsia"/>
          <w:highlight w:val="none"/>
          <w:lang w:val="en-US" w:eastAsia="zh-CN"/>
        </w:rPr>
      </w:pPr>
      <w:r>
        <w:rPr>
          <w:rFonts w:hint="eastAsia"/>
          <w:highlight w:val="none"/>
          <w:lang w:val="en-US" w:eastAsia="zh-CN"/>
        </w:rPr>
        <w:t>花序整形</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花前一周至初花，去除副穗及以下小穗，留穗尖4 cm ~ 6 cm（15 ~ 20 个分支，90 ~ 150 个花蕾）。</w:t>
      </w:r>
    </w:p>
    <w:p>
      <w:pPr>
        <w:pStyle w:val="65"/>
        <w:bidi w:val="0"/>
        <w:ind w:left="0" w:leftChars="0" w:firstLine="0" w:firstLineChars="0"/>
        <w:rPr>
          <w:rFonts w:hint="eastAsia"/>
          <w:highlight w:val="none"/>
          <w:lang w:val="en-US" w:eastAsia="zh-CN"/>
        </w:rPr>
      </w:pPr>
      <w:r>
        <w:rPr>
          <w:rFonts w:hint="eastAsia"/>
          <w:highlight w:val="none"/>
          <w:lang w:val="en-US" w:eastAsia="zh-CN"/>
        </w:rPr>
        <w:t>激素处理</w:t>
      </w:r>
    </w:p>
    <w:p>
      <w:pPr>
        <w:pStyle w:val="94"/>
        <w:bidi w:val="0"/>
        <w:ind w:left="0" w:leftChars="0" w:firstLine="0" w:firstLineChars="0"/>
        <w:rPr>
          <w:rFonts w:hint="eastAsia"/>
          <w:lang w:val="en-US" w:eastAsia="zh-CN"/>
        </w:rPr>
      </w:pPr>
      <w:r>
        <w:rPr>
          <w:rFonts w:hint="eastAsia"/>
          <w:lang w:val="en-US" w:eastAsia="zh-CN"/>
        </w:rPr>
        <w:t>无核化处理</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单穗花满开日至满开后3d内进行无核化处理，采用25mg/L GA3配合2mg/L ~ 5mg/L CPPU。</w:t>
      </w:r>
    </w:p>
    <w:p>
      <w:pPr>
        <w:pStyle w:val="94"/>
        <w:bidi w:val="0"/>
        <w:ind w:left="0" w:leftChars="0" w:firstLine="0" w:firstLineChars="0"/>
        <w:rPr>
          <w:rFonts w:hint="eastAsia"/>
          <w:lang w:val="en-US" w:eastAsia="zh-CN"/>
        </w:rPr>
      </w:pPr>
      <w:r>
        <w:rPr>
          <w:rFonts w:hint="eastAsia"/>
          <w:lang w:val="en-US" w:eastAsia="zh-CN"/>
        </w:rPr>
        <w:t>膨大处理</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无核化处理后的第10d ~ 15d进行膨大处理，采用25mg/L GA3配合2mg/L ~ 5mg/L CPPU。</w:t>
      </w:r>
    </w:p>
    <w:p>
      <w:pPr>
        <w:pStyle w:val="65"/>
        <w:bidi w:val="0"/>
        <w:ind w:left="0" w:leftChars="0" w:firstLine="0" w:firstLineChars="0"/>
        <w:rPr>
          <w:rFonts w:hint="eastAsia"/>
          <w:highlight w:val="none"/>
          <w:lang w:val="en-US" w:eastAsia="zh-CN"/>
        </w:rPr>
      </w:pPr>
      <w:r>
        <w:rPr>
          <w:rFonts w:hint="eastAsia"/>
          <w:highlight w:val="none"/>
          <w:lang w:val="en-US" w:eastAsia="zh-CN"/>
        </w:rPr>
        <w:t>调整穗型</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无核化处理后7d，此时果粒绿豆粒至黄豆粒大小，对果穗大小进行调整，将果穗统一调整为14 cm ~ 18cm（13 ~18个分支）。</w:t>
      </w:r>
    </w:p>
    <w:p>
      <w:pPr>
        <w:pStyle w:val="65"/>
        <w:bidi w:val="0"/>
        <w:ind w:left="0" w:leftChars="0" w:firstLine="0" w:firstLineChars="0"/>
        <w:rPr>
          <w:rFonts w:hint="eastAsia"/>
          <w:highlight w:val="none"/>
          <w:lang w:val="en-US" w:eastAsia="zh-CN"/>
        </w:rPr>
      </w:pPr>
      <w:r>
        <w:rPr>
          <w:rFonts w:hint="eastAsia"/>
          <w:highlight w:val="none"/>
          <w:lang w:val="en-US" w:eastAsia="zh-CN"/>
        </w:rPr>
        <w:t>疏果</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将果穗调整好后，开始疏果，每穗留果60 ~ 70 粒。第一次疏果后至套袋前，如出现部分生长落后的小果、个别果粒突出于果穗外、局部拥挤等问题，需要进行二次甚至多次疏果，直至将穗型调整接近圆柱形。</w:t>
      </w:r>
    </w:p>
    <w:p>
      <w:pPr>
        <w:pStyle w:val="65"/>
        <w:bidi w:val="0"/>
        <w:ind w:left="0" w:leftChars="0" w:firstLine="0" w:firstLineChars="0"/>
        <w:rPr>
          <w:rFonts w:hint="eastAsia"/>
          <w:highlight w:val="none"/>
          <w:lang w:val="en-US" w:eastAsia="zh-CN"/>
        </w:rPr>
      </w:pPr>
      <w:r>
        <w:rPr>
          <w:rFonts w:hint="eastAsia"/>
          <w:highlight w:val="none"/>
          <w:lang w:val="en-US" w:eastAsia="zh-CN"/>
        </w:rPr>
        <w:t>定穗</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套袋前进行定穗，分2 ~ 3 次进行，最终每亩留果穗2000 ~ 3000 穗，去除穗型不好和有瑕疵的果穗，每667m</w:t>
      </w:r>
      <w:r>
        <w:rPr>
          <w:rFonts w:hint="eastAsia" w:ascii="Times New Roman" w:hAnsi="Times New Roman" w:cs="Times New Roman"/>
          <w:color w:val="000000" w:themeColor="text1"/>
          <w:sz w:val="21"/>
          <w:szCs w:val="21"/>
          <w:highlight w:val="none"/>
          <w:vertAlign w:val="superscript"/>
          <w:lang w:val="en-US" w:eastAsia="zh-CN" w:bidi="ar-SA"/>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产量控制在2000kg以内。</w:t>
      </w:r>
    </w:p>
    <w:p>
      <w:pPr>
        <w:pStyle w:val="65"/>
        <w:bidi w:val="0"/>
        <w:ind w:left="0" w:leftChars="0" w:firstLine="0" w:firstLineChars="0"/>
        <w:rPr>
          <w:rFonts w:hint="eastAsia"/>
          <w:highlight w:val="none"/>
          <w:lang w:val="en-US" w:eastAsia="zh-CN"/>
        </w:rPr>
      </w:pPr>
      <w:r>
        <w:rPr>
          <w:rFonts w:hint="eastAsia"/>
          <w:highlight w:val="none"/>
          <w:lang w:val="en-US" w:eastAsia="zh-CN"/>
        </w:rPr>
        <w:t>套袋</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疏果后及早套袋，纸质果袋要符合GB/T 19341的要求，也可选择无纺布材质的果袋。但需要避开雨后的高温天气，套袋时间不宜过晚。套袋前全园喷一遍杀菌剂。为了避免高温伤害，摘袋时不要将纸袋一次性摘除，先把袋底打开，逐渐将袋去除。</w:t>
      </w:r>
    </w:p>
    <w:p>
      <w:pPr>
        <w:pStyle w:val="105"/>
        <w:bidi w:val="0"/>
        <w:ind w:left="0" w:leftChars="0" w:firstLine="0" w:firstLineChars="0"/>
        <w:rPr>
          <w:rFonts w:hint="eastAsia"/>
          <w:lang w:val="en-US" w:eastAsia="zh-CN"/>
        </w:rPr>
      </w:pPr>
      <w:r>
        <w:rPr>
          <w:rFonts w:hint="eastAsia"/>
          <w:lang w:val="en-US" w:eastAsia="zh-CN"/>
        </w:rPr>
        <w:t>土肥水管理</w:t>
      </w:r>
    </w:p>
    <w:p>
      <w:pPr>
        <w:pStyle w:val="65"/>
        <w:bidi w:val="0"/>
        <w:ind w:left="0" w:leftChars="0" w:firstLine="0" w:firstLineChars="0"/>
        <w:rPr>
          <w:rFonts w:hint="eastAsia"/>
          <w:highlight w:val="none"/>
          <w:lang w:val="en-US" w:eastAsia="zh-CN"/>
        </w:rPr>
      </w:pPr>
      <w:r>
        <w:rPr>
          <w:rFonts w:hint="eastAsia"/>
          <w:highlight w:val="none"/>
          <w:lang w:val="en-US" w:eastAsia="zh-CN"/>
        </w:rPr>
        <w:t>土壤管理</w:t>
      </w:r>
    </w:p>
    <w:p>
      <w:pPr>
        <w:pStyle w:val="56"/>
        <w:rPr>
          <w:rFonts w:hint="eastAsia"/>
          <w:lang w:val="en-US" w:eastAsia="zh-CN"/>
        </w:rPr>
      </w:pPr>
      <w:r>
        <w:rPr>
          <w:rFonts w:hint="eastAsia"/>
          <w:lang w:val="en-US" w:eastAsia="zh-CN"/>
        </w:rPr>
        <w:t>人工或机械松土、除草，清洁果园，也可进行生草栽培或地面覆盖。</w:t>
      </w:r>
    </w:p>
    <w:p>
      <w:pPr>
        <w:pStyle w:val="65"/>
        <w:bidi w:val="0"/>
        <w:ind w:left="0" w:leftChars="0" w:firstLine="0" w:firstLineChars="0"/>
        <w:rPr>
          <w:rFonts w:hint="eastAsia"/>
          <w:highlight w:val="none"/>
          <w:lang w:val="en-US" w:eastAsia="zh-CN"/>
        </w:rPr>
      </w:pPr>
      <w:r>
        <w:rPr>
          <w:rFonts w:hint="eastAsia"/>
          <w:highlight w:val="none"/>
          <w:lang w:val="en-US" w:eastAsia="zh-CN"/>
        </w:rPr>
        <w:t>施肥</w:t>
      </w:r>
    </w:p>
    <w:p>
      <w:pPr>
        <w:pStyle w:val="94"/>
        <w:bidi w:val="0"/>
        <w:ind w:left="0" w:leftChars="0" w:firstLine="0" w:firstLineChars="0"/>
        <w:rPr>
          <w:rFonts w:hint="eastAsia"/>
          <w:lang w:val="en-US" w:eastAsia="zh-CN"/>
        </w:rPr>
      </w:pPr>
      <w:r>
        <w:rPr>
          <w:rFonts w:hint="eastAsia"/>
          <w:lang w:val="en-US" w:eastAsia="zh-CN"/>
        </w:rPr>
        <w:t>基肥</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以9月底至10月底为宜，果实采收后，以腐熟的有机肥为主，可混合过磷酸钙，每667m</w:t>
      </w:r>
      <w:r>
        <w:rPr>
          <w:rFonts w:hint="eastAsia" w:ascii="Times New Roman" w:hAnsi="Times New Roman" w:cs="Times New Roman"/>
          <w:color w:val="000000" w:themeColor="text1"/>
          <w:sz w:val="21"/>
          <w:szCs w:val="21"/>
          <w:highlight w:val="none"/>
          <w:vertAlign w:val="superscript"/>
          <w:lang w:val="en-US" w:eastAsia="zh-CN" w:bidi="ar-SA"/>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施有机肥10m³~ 50m³，过磷酸钙30kg ~ 50kg，采用条沟方式施入。</w:t>
      </w:r>
    </w:p>
    <w:p>
      <w:pPr>
        <w:pStyle w:val="94"/>
        <w:bidi w:val="0"/>
        <w:ind w:left="0" w:leftChars="0" w:firstLine="0" w:firstLineChars="0"/>
        <w:rPr>
          <w:rFonts w:hint="eastAsia"/>
          <w:lang w:val="en-US" w:eastAsia="zh-CN"/>
        </w:rPr>
      </w:pPr>
      <w:r>
        <w:rPr>
          <w:rFonts w:hint="eastAsia"/>
          <w:lang w:val="en-US" w:eastAsia="zh-CN"/>
        </w:rPr>
        <w:t>追肥</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结合滴灌或喷灌的方式在生长季的关键时期进行追肥：</w:t>
      </w:r>
    </w:p>
    <w:p>
      <w:pPr>
        <w:pStyle w:val="234"/>
        <w:keepNext w:val="0"/>
        <w:keepLines w:val="0"/>
        <w:pageBreakBefore w:val="0"/>
        <w:widowControl w:val="0"/>
        <w:kinsoku/>
        <w:wordWrap/>
        <w:overflowPunct/>
        <w:topLinePunct w:val="0"/>
        <w:autoSpaceDE/>
        <w:autoSpaceDN/>
        <w:bidi w:val="0"/>
        <w:adjustRightInd w:val="0"/>
        <w:snapToGrid/>
        <w:spacing w:line="360" w:lineRule="auto"/>
        <w:ind w:firstLine="420"/>
        <w:jc w:val="both"/>
        <w:textAlignment w:val="auto"/>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——花前期：硝酸铵钙1 次~ 2 次，每次2.5kg ~ 5 kg/667m</w:t>
      </w:r>
      <w:r>
        <w:rPr>
          <w:rFonts w:hint="eastAsia" w:ascii="Times New Roman" w:hAnsi="Times New Roman" w:cs="Times New Roman"/>
          <w:color w:val="000000" w:themeColor="text1"/>
          <w:sz w:val="21"/>
          <w:szCs w:val="21"/>
          <w:highlight w:val="none"/>
          <w:vertAlign w:val="superscript"/>
          <w:lang w:val="en-US" w:eastAsia="zh-CN" w:bidi="ar-SA"/>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w:t>
      </w:r>
    </w:p>
    <w:p>
      <w:pPr>
        <w:pStyle w:val="234"/>
        <w:keepNext w:val="0"/>
        <w:keepLines w:val="0"/>
        <w:pageBreakBefore w:val="0"/>
        <w:widowControl w:val="0"/>
        <w:kinsoku/>
        <w:wordWrap/>
        <w:overflowPunct/>
        <w:topLinePunct w:val="0"/>
        <w:autoSpaceDE/>
        <w:autoSpaceDN/>
        <w:bidi w:val="0"/>
        <w:adjustRightInd w:val="0"/>
        <w:snapToGrid/>
        <w:spacing w:line="360" w:lineRule="auto"/>
        <w:ind w:firstLine="420"/>
        <w:jc w:val="both"/>
        <w:textAlignment w:val="auto"/>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——幼果膨大期至硬核期前：硝酸铵钙与平衡肥轮换使用，各使用3 次~ 4 次，每次2.5 kg ~ 5 kg/667m</w:t>
      </w:r>
      <w:r>
        <w:rPr>
          <w:rFonts w:hint="eastAsia" w:ascii="Times New Roman" w:hAnsi="Times New Roman" w:cs="Times New Roman"/>
          <w:color w:val="000000" w:themeColor="text1"/>
          <w:sz w:val="21"/>
          <w:szCs w:val="21"/>
          <w:highlight w:val="none"/>
          <w:vertAlign w:val="superscript"/>
          <w:lang w:val="en-US" w:eastAsia="zh-CN" w:bidi="ar-SA"/>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w:t>
      </w:r>
    </w:p>
    <w:p>
      <w:pPr>
        <w:pStyle w:val="234"/>
        <w:keepNext w:val="0"/>
        <w:keepLines w:val="0"/>
        <w:pageBreakBefore w:val="0"/>
        <w:widowControl w:val="0"/>
        <w:kinsoku/>
        <w:wordWrap/>
        <w:overflowPunct/>
        <w:topLinePunct w:val="0"/>
        <w:autoSpaceDE/>
        <w:autoSpaceDN/>
        <w:bidi w:val="0"/>
        <w:adjustRightInd w:val="0"/>
        <w:snapToGrid/>
        <w:spacing w:line="360" w:lineRule="auto"/>
        <w:ind w:firstLine="420"/>
        <w:jc w:val="both"/>
        <w:textAlignment w:val="auto"/>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——硬核期至果实成熟期：高钾肥与黄腐酸钾轮换使用，各使用3 次~ 4 次，每次2.5 kg ~ 5 kg/667m</w:t>
      </w:r>
      <w:r>
        <w:rPr>
          <w:rFonts w:hint="eastAsia" w:ascii="Times New Roman" w:hAnsi="Times New Roman" w:cs="Times New Roman"/>
          <w:color w:val="000000" w:themeColor="text1"/>
          <w:sz w:val="21"/>
          <w:szCs w:val="21"/>
          <w:highlight w:val="none"/>
          <w:vertAlign w:val="superscript"/>
          <w:lang w:val="en-US" w:eastAsia="zh-CN" w:bidi="ar-SA"/>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w:t>
      </w:r>
    </w:p>
    <w:p>
      <w:pPr>
        <w:pStyle w:val="234"/>
        <w:keepNext w:val="0"/>
        <w:keepLines w:val="0"/>
        <w:pageBreakBefore w:val="0"/>
        <w:widowControl w:val="0"/>
        <w:kinsoku/>
        <w:wordWrap/>
        <w:overflowPunct/>
        <w:topLinePunct w:val="0"/>
        <w:autoSpaceDE/>
        <w:autoSpaceDN/>
        <w:bidi w:val="0"/>
        <w:adjustRightInd w:val="0"/>
        <w:snapToGrid/>
        <w:spacing w:line="360" w:lineRule="auto"/>
        <w:ind w:firstLine="420"/>
        <w:jc w:val="both"/>
        <w:textAlignment w:val="auto"/>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——叶面施肥：叶面追肥5 次~8 次，可结合防病叶面喷施0.3%磷酸二氢钾或糖醇钙。</w:t>
      </w:r>
    </w:p>
    <w:p>
      <w:pPr>
        <w:pStyle w:val="65"/>
        <w:bidi w:val="0"/>
        <w:ind w:left="0" w:leftChars="0" w:firstLine="0" w:firstLineChars="0"/>
        <w:rPr>
          <w:rFonts w:hint="eastAsia"/>
          <w:highlight w:val="none"/>
          <w:lang w:val="en-US" w:eastAsia="zh-CN"/>
        </w:rPr>
      </w:pPr>
      <w:r>
        <w:rPr>
          <w:rFonts w:hint="eastAsia"/>
          <w:highlight w:val="none"/>
          <w:lang w:val="en-US" w:eastAsia="zh-CN"/>
        </w:rPr>
        <w:t>水分管理</w:t>
      </w:r>
    </w:p>
    <w:p>
      <w:pPr>
        <w:pStyle w:val="234"/>
        <w:spacing w:after="260" w:line="307" w:lineRule="exact"/>
        <w:ind w:firstLine="420"/>
        <w:jc w:val="both"/>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bidi="ar-SA"/>
          <w14:textFill>
            <w14:solidFill>
              <w14:schemeClr w14:val="tx1"/>
            </w14:solidFill>
          </w14:textFill>
        </w:rPr>
        <w:t>幼果膨大期应特别重视浇水，田间持水量应保持在85% ~ 95%。其他时期，田间持水量应长期保持在65% ~ 85%。果实采摘前一周，应适当控水，田间持水量应保持在50% ~ 60%。</w:t>
      </w:r>
    </w:p>
    <w:p>
      <w:pPr>
        <w:pStyle w:val="104"/>
        <w:bidi w:val="0"/>
        <w:ind w:left="0" w:leftChars="0" w:firstLine="0" w:firstLineChars="0"/>
        <w:rPr>
          <w:rFonts w:hint="eastAsia"/>
          <w:highlight w:val="none"/>
          <w:lang w:val="en-US" w:eastAsia="zh-CN"/>
        </w:rPr>
      </w:pPr>
      <w:r>
        <w:rPr>
          <w:rFonts w:hint="eastAsia"/>
          <w:highlight w:val="none"/>
          <w:lang w:val="en-US" w:eastAsia="zh-CN"/>
        </w:rPr>
        <w:t>病虫害防治</w:t>
      </w:r>
    </w:p>
    <w:p>
      <w:pPr>
        <w:pStyle w:val="105"/>
        <w:bidi w:val="0"/>
        <w:ind w:left="0" w:leftChars="0" w:firstLine="0" w:firstLineChars="0"/>
        <w:rPr>
          <w:rFonts w:hint="eastAsia"/>
          <w:lang w:val="en-US" w:eastAsia="zh-CN"/>
        </w:rPr>
      </w:pPr>
      <w:r>
        <w:rPr>
          <w:rFonts w:hint="eastAsia"/>
          <w:lang w:val="en-US" w:eastAsia="zh-CN"/>
        </w:rPr>
        <w:t>原则</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坚持预防为主，综合防治，优先使用农业防治措施，综合协调使用物理防治、生物防治、关键期</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 xml:space="preserve">使用化学药剂的防治原则。药剂选择和使用应符合 NY/T 1276 的规定。 </w:t>
      </w:r>
    </w:p>
    <w:p>
      <w:pPr>
        <w:pStyle w:val="105"/>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主要病虫害</w:t>
      </w:r>
      <w:r>
        <w:rPr>
          <w:rFonts w:hint="eastAsia" w:cs="Times New Roman"/>
          <w:lang w:val="en-US" w:eastAsia="zh-CN"/>
        </w:rPr>
        <w:t>发生规律</w:t>
      </w:r>
      <w:r>
        <w:rPr>
          <w:rFonts w:hint="eastAsia" w:hAnsi="Times New Roman" w:cs="Times New Roman"/>
          <w:lang w:val="en-US" w:eastAsia="zh-CN"/>
        </w:rPr>
        <w:t>及防治</w:t>
      </w:r>
      <w:r>
        <w:rPr>
          <w:rFonts w:hint="eastAsia" w:cs="Times New Roman"/>
          <w:lang w:val="en-US" w:eastAsia="zh-CN"/>
        </w:rPr>
        <w:t>措施</w:t>
      </w:r>
    </w:p>
    <w:p>
      <w:pPr>
        <w:pStyle w:val="3"/>
        <w:keepNext/>
        <w:keepLines/>
        <w:pageBreakBefore w:val="0"/>
        <w:widowControl/>
        <w:numPr>
          <w:ilvl w:val="255"/>
          <w:numId w:val="0"/>
        </w:numPr>
        <w:kinsoku/>
        <w:wordWrap/>
        <w:overflowPunct/>
        <w:topLinePunct w:val="0"/>
        <w:autoSpaceDE/>
        <w:autoSpaceDN/>
        <w:bidi w:val="0"/>
        <w:adjustRightInd w:val="0"/>
        <w:snapToGrid w:val="0"/>
        <w:spacing w:before="0" w:after="0" w:line="288" w:lineRule="auto"/>
        <w:ind w:firstLine="420" w:firstLineChars="200"/>
        <w:textAlignment w:val="baseline"/>
        <w:rPr>
          <w:rFonts w:hint="eastAsia" w:ascii="Times New Roman" w:hAnsi="Times New Roman" w:eastAsia="宋体" w:cs="Times New Roman"/>
          <w:b w:val="0"/>
          <w:bCs w:val="0"/>
          <w:sz w:val="21"/>
          <w:lang w:val="en-US" w:eastAsia="zh-CN"/>
        </w:rPr>
      </w:pPr>
      <w:r>
        <w:rPr>
          <w:rFonts w:hint="eastAsia" w:ascii="Times New Roman" w:hAnsi="Times New Roman" w:eastAsia="宋体" w:cs="Times New Roman"/>
          <w:b w:val="0"/>
          <w:bCs w:val="0"/>
          <w:sz w:val="21"/>
          <w:lang w:val="en-US" w:eastAsia="zh-CN"/>
        </w:rPr>
        <w:t>设施栽培条件下，在春季展叶后至幼果形成前，重点防治绿盲蝽和灰霉病；幼果期至套袋前，综合防治蚜虫、棉铃虫、红蜘蛛以及炭疽病、白腐病、灰霉病、白粉病等；套袋后重点防治红蜘蛛和炭疽病、白粉病。露地条件下以霜霉病为主。主要病虫害发生规律及防治措施见附录 A。</w:t>
      </w:r>
    </w:p>
    <w:p>
      <w:pPr>
        <w:pStyle w:val="104"/>
        <w:bidi w:val="0"/>
        <w:ind w:left="0" w:leftChars="0" w:firstLine="0" w:firstLineChars="0"/>
        <w:rPr>
          <w:rFonts w:hint="eastAsia"/>
          <w:lang w:val="en-US" w:eastAsia="zh-CN"/>
        </w:rPr>
      </w:pPr>
      <w:r>
        <w:rPr>
          <w:rFonts w:hint="eastAsia" w:ascii="Times New Roman"/>
          <w:lang w:val="en-US" w:eastAsia="zh-CN"/>
        </w:rPr>
        <w:t>果实采收</w:t>
      </w:r>
    </w:p>
    <w:p>
      <w:pPr>
        <w:pStyle w:val="105"/>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采收时</w:t>
      </w:r>
      <w:r>
        <w:rPr>
          <w:rFonts w:hint="eastAsia" w:cs="Times New Roman"/>
          <w:lang w:val="en-US" w:eastAsia="zh-CN"/>
        </w:rPr>
        <w:t>间</w:t>
      </w:r>
    </w:p>
    <w:bookmarkEnd w:id="22"/>
    <w:p>
      <w:pPr>
        <w:pStyle w:val="233"/>
        <w:widowControl w:val="0"/>
        <w:ind w:firstLine="420"/>
        <w:rPr>
          <w:rFonts w:hint="eastAsia" w:ascii="Times New Roman"/>
          <w:color w:val="000000" w:themeColor="text1"/>
          <w:szCs w:val="21"/>
          <w:lang w:val="en-US" w:eastAsia="zh-CN"/>
          <w14:textFill>
            <w14:solidFill>
              <w14:schemeClr w14:val="tx1"/>
            </w14:solidFill>
          </w14:textFill>
        </w:rPr>
      </w:pPr>
      <w:bookmarkStart w:id="48" w:name="BookMark5"/>
      <w:r>
        <w:rPr>
          <w:rFonts w:hint="eastAsia" w:ascii="Times New Roman"/>
          <w:color w:val="000000" w:themeColor="text1"/>
          <w:szCs w:val="21"/>
          <w:lang w:val="en-US" w:eastAsia="zh-CN"/>
          <w14:textFill>
            <w14:solidFill>
              <w14:schemeClr w14:val="tx1"/>
            </w14:solidFill>
          </w14:textFill>
        </w:rPr>
        <w:t>露地栽培从9月~11月，设施栽培从8月~11月。采收应在晴天进行，阴雨天、有露水或烈日暴晒的中午不宜采收。</w:t>
      </w:r>
    </w:p>
    <w:p>
      <w:pPr>
        <w:pStyle w:val="105"/>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采收标准</w:t>
      </w:r>
    </w:p>
    <w:p>
      <w:pPr>
        <w:pStyle w:val="233"/>
        <w:widowControl w:val="0"/>
        <w:ind w:firstLine="420"/>
        <w:rPr>
          <w:rFonts w:hint="eastAsia" w:ascii="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当浆果充分发育成熟，果皮呈浅绿色或绿色泛黄，表现出阳光玫瑰葡萄固有色泽和风味时采收。</w:t>
      </w:r>
    </w:p>
    <w:p>
      <w:pPr>
        <w:pStyle w:val="104"/>
        <w:bidi w:val="0"/>
        <w:ind w:left="0" w:leftChars="0" w:firstLine="0" w:firstLineChars="0"/>
        <w:rPr>
          <w:rFonts w:hint="default" w:ascii="Times New Roman"/>
          <w:lang w:val="en-US" w:eastAsia="zh-CN"/>
        </w:rPr>
      </w:pPr>
      <w:r>
        <w:rPr>
          <w:rFonts w:hint="default" w:ascii="Times New Roman"/>
          <w:lang w:val="en-US" w:eastAsia="zh-CN"/>
        </w:rPr>
        <w:t>生产记录</w:t>
      </w:r>
    </w:p>
    <w:p>
      <w:pPr>
        <w:pStyle w:val="233"/>
        <w:widowControl w:val="0"/>
        <w:ind w:firstLine="420"/>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 xml:space="preserve"> 阳光玫瑰葡萄生产全过程，要建立生产记录档案，应详细记录产地环境条件、生产技术、肥水管理、病虫害的发生和防治、采收等情况</w:t>
      </w:r>
      <w:r>
        <w:rPr>
          <w:rFonts w:hint="eastAsia" w:ascii="Times New Roman" w:cs="Times New Roman"/>
          <w:color w:val="000000" w:themeColor="text1"/>
          <w:szCs w:val="21"/>
          <w:lang w:val="en-US"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br w:type="page"/>
      </w:r>
    </w:p>
    <w:p>
      <w:pPr>
        <w:pStyle w:val="76"/>
        <w:spacing w:before="60" w:after="120"/>
        <w:rPr>
          <w:rFonts w:hint="eastAsia"/>
        </w:rPr>
      </w:pPr>
      <w:r>
        <w:br w:type="textWrapping"/>
      </w:r>
      <w:r>
        <w:rPr>
          <w:rFonts w:hint="eastAsia"/>
        </w:rPr>
        <w:t>（资料性）</w:t>
      </w:r>
      <w:r>
        <w:br w:type="textWrapping"/>
      </w:r>
      <w:r>
        <w:rPr>
          <w:rFonts w:hint="eastAsia"/>
          <w:lang w:val="en-US" w:eastAsia="zh-CN"/>
        </w:rPr>
        <w:t>主要病虫害发生规律及防治措施</w:t>
      </w:r>
    </w:p>
    <w:p>
      <w:pPr>
        <w:ind w:firstLine="210" w:firstLineChars="100"/>
      </w:pPr>
    </w:p>
    <w:p>
      <w:pPr>
        <w:keepNext w:val="0"/>
        <w:keepLines w:val="0"/>
        <w:widowControl/>
        <w:suppressLineNumbers w:val="0"/>
        <w:ind w:left="0" w:leftChars="0" w:firstLine="420" w:firstLineChars="200"/>
        <w:jc w:val="left"/>
        <w:rPr>
          <w:rFonts w:ascii="宋体" w:hAnsi="宋体"/>
          <w:kern w:val="0"/>
          <w:sz w:val="22"/>
          <w:szCs w:val="22"/>
        </w:rPr>
      </w:pPr>
      <w:r>
        <w:rPr>
          <w:rFonts w:hint="eastAsia"/>
          <w:lang w:val="en-US" w:eastAsia="zh-CN"/>
        </w:rPr>
        <w:t>阳光玫瑰葡萄主要病虫害发生规律及防治措施</w:t>
      </w:r>
      <w:r>
        <w:t>见</w:t>
      </w:r>
      <w:r>
        <w:rPr>
          <w:rFonts w:hint="eastAsia"/>
          <w:lang w:val="en-US" w:eastAsia="zh-CN"/>
        </w:rPr>
        <w:t>表</w:t>
      </w:r>
      <w:r>
        <w:rPr>
          <w:rFonts w:ascii="Times New Roman" w:hAnsi="Times New Roman"/>
        </w:rPr>
        <w:t xml:space="preserve"> A.1</w:t>
      </w:r>
      <w:r>
        <w:t>。</w:t>
      </w:r>
    </w:p>
    <w:p>
      <w:pPr>
        <w:pStyle w:val="233"/>
        <w:widowControl w:val="0"/>
        <w:ind w:firstLine="420"/>
        <w:rPr>
          <w:rFonts w:hint="default" w:ascii="Times New Roman"/>
          <w:color w:val="000000" w:themeColor="text1"/>
          <w:szCs w:val="21"/>
          <w:lang w:val="en-US" w:eastAsia="zh-CN"/>
          <w14:textFill>
            <w14:solidFill>
              <w14:schemeClr w14:val="tx1"/>
            </w14:solidFill>
          </w14:textFill>
        </w:rPr>
      </w:pPr>
    </w:p>
    <w:p>
      <w:pPr>
        <w:pStyle w:val="56"/>
        <w:ind w:left="0" w:leftChars="0" w:firstLine="0" w:firstLineChars="0"/>
        <w:jc w:val="center"/>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表 A.1 主要病虫害发生规律及防治措施</w:t>
      </w:r>
    </w:p>
    <w:p>
      <w:pPr>
        <w:pStyle w:val="56"/>
        <w:ind w:left="0" w:leftChars="0" w:firstLine="0" w:firstLineChars="0"/>
        <w:jc w:val="center"/>
        <w:rPr>
          <w:rFonts w:hint="eastAsia" w:ascii="宋体" w:hAnsi="宋体" w:eastAsia="宋体" w:cs="宋体"/>
          <w:color w:val="000000"/>
          <w:kern w:val="0"/>
          <w:sz w:val="20"/>
          <w:szCs w:val="20"/>
          <w:lang w:val="en-US" w:eastAsia="zh-CN" w:bidi="ar"/>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313"/>
        <w:gridCol w:w="316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69" w:type="dxa"/>
            <w:vAlign w:val="center"/>
          </w:tcPr>
          <w:p>
            <w:pPr>
              <w:pStyle w:val="56"/>
              <w:ind w:left="0" w:leftChars="0" w:firstLine="0" w:firstLineChars="0"/>
              <w:jc w:val="center"/>
              <w:rPr>
                <w:rFonts w:hint="default" w:ascii="宋体" w:hAnsi="宋体" w:eastAsia="宋体" w:cs="宋体"/>
                <w:color w:val="000000"/>
                <w:kern w:val="0"/>
                <w:sz w:val="18"/>
                <w:szCs w:val="18"/>
                <w:vertAlign w:val="baseline"/>
                <w:lang w:val="en-US" w:eastAsia="zh-CN" w:bidi="ar"/>
              </w:rPr>
            </w:pPr>
            <w:r>
              <w:rPr>
                <w:rFonts w:hint="eastAsia" w:hAnsi="宋体" w:cs="宋体"/>
                <w:color w:val="000000"/>
                <w:kern w:val="0"/>
                <w:sz w:val="18"/>
                <w:szCs w:val="18"/>
                <w:vertAlign w:val="baseline"/>
                <w:lang w:val="en-US" w:eastAsia="zh-CN" w:bidi="ar"/>
              </w:rPr>
              <w:t>日期</w:t>
            </w:r>
          </w:p>
        </w:tc>
        <w:tc>
          <w:tcPr>
            <w:tcW w:w="1313" w:type="dxa"/>
            <w:vAlign w:val="center"/>
          </w:tcPr>
          <w:p>
            <w:pPr>
              <w:pStyle w:val="56"/>
              <w:ind w:left="0" w:leftChars="0" w:firstLine="0" w:firstLineChars="0"/>
              <w:jc w:val="center"/>
              <w:rPr>
                <w:rFonts w:hint="default" w:hAnsi="宋体" w:cs="宋体"/>
                <w:color w:val="000000"/>
                <w:kern w:val="0"/>
                <w:sz w:val="18"/>
                <w:szCs w:val="18"/>
                <w:vertAlign w:val="baseline"/>
                <w:lang w:val="en-US" w:eastAsia="zh-CN" w:bidi="ar"/>
              </w:rPr>
            </w:pPr>
            <w:r>
              <w:rPr>
                <w:rFonts w:hint="eastAsia" w:hAnsi="宋体" w:cs="宋体"/>
                <w:color w:val="000000"/>
                <w:kern w:val="0"/>
                <w:sz w:val="18"/>
                <w:szCs w:val="18"/>
                <w:vertAlign w:val="baseline"/>
                <w:lang w:val="en-US" w:eastAsia="zh-CN" w:bidi="ar"/>
              </w:rPr>
              <w:t>物候期</w:t>
            </w:r>
          </w:p>
        </w:tc>
        <w:tc>
          <w:tcPr>
            <w:tcW w:w="3165" w:type="dxa"/>
            <w:vAlign w:val="center"/>
          </w:tcPr>
          <w:p>
            <w:pPr>
              <w:pStyle w:val="56"/>
              <w:ind w:left="0" w:leftChars="0" w:firstLine="0" w:firstLineChars="0"/>
              <w:jc w:val="center"/>
              <w:rPr>
                <w:rFonts w:hint="default" w:hAnsi="宋体" w:cs="宋体"/>
                <w:color w:val="000000"/>
                <w:kern w:val="0"/>
                <w:sz w:val="18"/>
                <w:szCs w:val="18"/>
                <w:vertAlign w:val="baseline"/>
                <w:lang w:val="en-US" w:eastAsia="zh-CN" w:bidi="ar"/>
              </w:rPr>
            </w:pPr>
            <w:r>
              <w:rPr>
                <w:rFonts w:hint="eastAsia" w:hAnsi="宋体" w:cs="宋体"/>
                <w:color w:val="000000"/>
                <w:kern w:val="0"/>
                <w:sz w:val="18"/>
                <w:szCs w:val="18"/>
                <w:vertAlign w:val="baseline"/>
                <w:lang w:val="en-US" w:eastAsia="zh-CN" w:bidi="ar"/>
              </w:rPr>
              <w:t>防治对象</w:t>
            </w:r>
          </w:p>
        </w:tc>
        <w:tc>
          <w:tcPr>
            <w:tcW w:w="3165" w:type="dxa"/>
            <w:vAlign w:val="center"/>
          </w:tcPr>
          <w:p>
            <w:pPr>
              <w:pStyle w:val="56"/>
              <w:ind w:left="0" w:leftChars="0" w:firstLine="0" w:firstLineChars="0"/>
              <w:jc w:val="center"/>
              <w:rPr>
                <w:rFonts w:hint="default" w:hAnsi="宋体" w:cs="宋体"/>
                <w:color w:val="000000"/>
                <w:kern w:val="0"/>
                <w:sz w:val="18"/>
                <w:szCs w:val="18"/>
                <w:vertAlign w:val="baseline"/>
                <w:lang w:val="en-US" w:eastAsia="zh-CN" w:bidi="ar"/>
              </w:rPr>
            </w:pPr>
            <w:r>
              <w:rPr>
                <w:rFonts w:hint="eastAsia" w:hAnsi="宋体" w:cs="宋体"/>
                <w:color w:val="000000"/>
                <w:kern w:val="0"/>
                <w:sz w:val="18"/>
                <w:szCs w:val="18"/>
                <w:vertAlign w:val="baseline"/>
                <w:lang w:val="en-US" w:eastAsia="zh-CN" w:bidi="ar"/>
              </w:rPr>
              <w:t>农业措施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69" w:type="dxa"/>
            <w:vAlign w:val="center"/>
          </w:tcPr>
          <w:p>
            <w:pPr>
              <w:pStyle w:val="56"/>
              <w:ind w:left="0" w:leftChars="0" w:firstLine="0" w:firstLineChars="0"/>
              <w:jc w:val="center"/>
              <w:rPr>
                <w:rFonts w:hint="default" w:ascii="宋体" w:hAnsi="宋体" w:eastAsia="宋体" w:cs="宋体"/>
                <w:color w:val="000000"/>
                <w:kern w:val="0"/>
                <w:sz w:val="18"/>
                <w:szCs w:val="18"/>
                <w:vertAlign w:val="baseline"/>
                <w:lang w:val="en-US" w:eastAsia="zh-CN" w:bidi="ar"/>
              </w:rPr>
            </w:pPr>
            <w:r>
              <w:rPr>
                <w:rFonts w:hint="eastAsia" w:hAnsi="宋体" w:cs="宋体"/>
                <w:color w:val="000000"/>
                <w:kern w:val="0"/>
                <w:sz w:val="18"/>
                <w:szCs w:val="18"/>
                <w:vertAlign w:val="baseline"/>
                <w:lang w:val="en-US" w:eastAsia="zh-CN" w:bidi="ar"/>
              </w:rPr>
              <w:t>11月</w:t>
            </w:r>
            <w:r>
              <w:rPr>
                <w:rFonts w:hint="eastAsia" w:ascii="Times New Roman" w:hAnsi="Times New Roman" w:cs="Times New Roman"/>
                <w:color w:val="000000" w:themeColor="text1"/>
                <w:sz w:val="18"/>
                <w:szCs w:val="18"/>
                <w:highlight w:val="none"/>
                <w:lang w:val="en-US" w:eastAsia="zh-CN" w:bidi="ar-SA"/>
                <w14:textFill>
                  <w14:solidFill>
                    <w14:schemeClr w14:val="tx1"/>
                  </w14:solidFill>
                </w14:textFill>
              </w:rPr>
              <w:t>~</w:t>
            </w:r>
            <w:r>
              <w:rPr>
                <w:rFonts w:hint="eastAsia" w:hAnsi="宋体" w:cs="宋体"/>
                <w:color w:val="000000"/>
                <w:kern w:val="0"/>
                <w:sz w:val="18"/>
                <w:szCs w:val="18"/>
                <w:vertAlign w:val="baseline"/>
                <w:lang w:val="en-US" w:eastAsia="zh-CN" w:bidi="ar"/>
              </w:rPr>
              <w:t>翌年3月</w:t>
            </w:r>
          </w:p>
        </w:tc>
        <w:tc>
          <w:tcPr>
            <w:tcW w:w="1313"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休眠期</w:t>
            </w:r>
          </w:p>
        </w:tc>
        <w:tc>
          <w:tcPr>
            <w:tcW w:w="3165"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清除越冬菌源和虫源</w:t>
            </w:r>
          </w:p>
        </w:tc>
        <w:tc>
          <w:tcPr>
            <w:tcW w:w="3165" w:type="dxa"/>
            <w:vAlign w:val="center"/>
          </w:tcPr>
          <w:p>
            <w:pPr>
              <w:pStyle w:val="56"/>
              <w:ind w:left="0" w:leftChars="0" w:firstLine="180" w:firstLineChars="100"/>
              <w:jc w:val="left"/>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结合冬剪，剪除各种病虫枝、干枯果穗等；清扫枯枝落叶，铲除园内杂草，刮除老树皮，集中烧毁或深埋，对树体喷3波美度～5波美度石硫合剂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4月上中旬</w:t>
            </w:r>
          </w:p>
        </w:tc>
        <w:tc>
          <w:tcPr>
            <w:tcW w:w="1313"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萌芽期</w:t>
            </w:r>
          </w:p>
        </w:tc>
        <w:tc>
          <w:tcPr>
            <w:tcW w:w="3165"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白粉病</w:t>
            </w:r>
            <w:r>
              <w:rPr>
                <w:rFonts w:hint="eastAsia" w:hAnsi="宋体" w:cs="宋体"/>
                <w:color w:val="000000"/>
                <w:kern w:val="0"/>
                <w:sz w:val="18"/>
                <w:szCs w:val="18"/>
                <w:vertAlign w:val="baseline"/>
                <w:lang w:val="en-US" w:eastAsia="zh-CN" w:bidi="ar"/>
              </w:rPr>
              <w:t>、</w:t>
            </w:r>
            <w:r>
              <w:rPr>
                <w:rFonts w:hint="eastAsia" w:ascii="宋体" w:hAnsi="宋体" w:eastAsia="宋体" w:cs="宋体"/>
                <w:color w:val="000000"/>
                <w:kern w:val="0"/>
                <w:sz w:val="18"/>
                <w:szCs w:val="18"/>
                <w:vertAlign w:val="baseline"/>
                <w:lang w:val="en-US" w:eastAsia="zh-CN" w:bidi="ar"/>
              </w:rPr>
              <w:t>瘿螨</w:t>
            </w:r>
          </w:p>
        </w:tc>
        <w:tc>
          <w:tcPr>
            <w:tcW w:w="3165" w:type="dxa"/>
            <w:vAlign w:val="center"/>
          </w:tcPr>
          <w:p>
            <w:pPr>
              <w:pStyle w:val="56"/>
              <w:ind w:left="0" w:leftChars="0" w:firstLine="180" w:firstLineChars="100"/>
              <w:jc w:val="left"/>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芽开始膨大到展叶前及时喷2波美度～3波美度石硫合剂＋0.2%五氯酚钠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569" w:type="dxa"/>
            <w:vAlign w:val="center"/>
          </w:tcPr>
          <w:p>
            <w:pPr>
              <w:pStyle w:val="56"/>
              <w:ind w:left="0" w:leftChars="0" w:firstLine="0" w:firstLineChars="0"/>
              <w:jc w:val="center"/>
              <w:rPr>
                <w:rFonts w:hint="default"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4月下旬至5月</w:t>
            </w:r>
            <w:r>
              <w:rPr>
                <w:rFonts w:hint="eastAsia" w:hAnsi="宋体" w:cs="宋体"/>
                <w:color w:val="000000"/>
                <w:kern w:val="0"/>
                <w:sz w:val="18"/>
                <w:szCs w:val="18"/>
                <w:vertAlign w:val="baseline"/>
                <w:lang w:val="en-US" w:eastAsia="zh-CN" w:bidi="ar"/>
              </w:rPr>
              <w:t>上旬</w:t>
            </w:r>
          </w:p>
        </w:tc>
        <w:tc>
          <w:tcPr>
            <w:tcW w:w="1313"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展叶及新梢生长期</w:t>
            </w:r>
          </w:p>
        </w:tc>
        <w:tc>
          <w:tcPr>
            <w:tcW w:w="3165"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黑痘病</w:t>
            </w:r>
            <w:r>
              <w:rPr>
                <w:rFonts w:hint="eastAsia" w:hAnsi="宋体" w:cs="宋体"/>
                <w:color w:val="000000"/>
                <w:kern w:val="0"/>
                <w:sz w:val="18"/>
                <w:szCs w:val="18"/>
                <w:vertAlign w:val="baseline"/>
                <w:lang w:val="en-US" w:eastAsia="zh-CN" w:bidi="ar"/>
              </w:rPr>
              <w:t>、</w:t>
            </w:r>
            <w:r>
              <w:rPr>
                <w:rFonts w:hint="eastAsia" w:ascii="宋体" w:hAnsi="宋体" w:eastAsia="宋体" w:cs="宋体"/>
                <w:color w:val="000000"/>
                <w:kern w:val="0"/>
                <w:sz w:val="18"/>
                <w:szCs w:val="18"/>
                <w:vertAlign w:val="baseline"/>
                <w:lang w:val="en-US" w:eastAsia="zh-CN" w:bidi="ar"/>
              </w:rPr>
              <w:t>白粉病</w:t>
            </w:r>
            <w:r>
              <w:rPr>
                <w:rFonts w:hint="eastAsia" w:hAnsi="宋体" w:cs="宋体"/>
                <w:color w:val="000000"/>
                <w:kern w:val="0"/>
                <w:sz w:val="18"/>
                <w:szCs w:val="18"/>
                <w:vertAlign w:val="baseline"/>
                <w:lang w:val="en-US" w:eastAsia="zh-CN" w:bidi="ar"/>
              </w:rPr>
              <w:t>、</w:t>
            </w:r>
            <w:r>
              <w:rPr>
                <w:rFonts w:hint="eastAsia" w:ascii="宋体" w:hAnsi="宋体" w:eastAsia="宋体" w:cs="宋体"/>
                <w:color w:val="000000"/>
                <w:kern w:val="0"/>
                <w:sz w:val="18"/>
                <w:szCs w:val="18"/>
                <w:vertAlign w:val="baseline"/>
                <w:lang w:val="en-US" w:eastAsia="zh-CN" w:bidi="ar"/>
              </w:rPr>
              <w:t>绿盲蝽</w:t>
            </w:r>
            <w:r>
              <w:rPr>
                <w:rFonts w:hint="eastAsia" w:hAnsi="宋体" w:cs="宋体"/>
                <w:color w:val="000000"/>
                <w:kern w:val="0"/>
                <w:sz w:val="18"/>
                <w:szCs w:val="18"/>
                <w:vertAlign w:val="baseline"/>
                <w:lang w:val="en-US" w:eastAsia="zh-CN" w:bidi="ar"/>
              </w:rPr>
              <w:t>、</w:t>
            </w:r>
            <w:r>
              <w:rPr>
                <w:rFonts w:hint="eastAsia" w:ascii="宋体" w:hAnsi="宋体" w:eastAsia="宋体" w:cs="宋体"/>
                <w:color w:val="000000"/>
                <w:kern w:val="0"/>
                <w:sz w:val="18"/>
                <w:szCs w:val="18"/>
                <w:vertAlign w:val="baseline"/>
                <w:lang w:val="en-US" w:eastAsia="zh-CN" w:bidi="ar"/>
              </w:rPr>
              <w:t>斑衣蜡蝉</w:t>
            </w:r>
          </w:p>
        </w:tc>
        <w:tc>
          <w:tcPr>
            <w:tcW w:w="3165" w:type="dxa"/>
            <w:vMerge w:val="restart"/>
            <w:vAlign w:val="center"/>
          </w:tcPr>
          <w:p>
            <w:pPr>
              <w:pStyle w:val="56"/>
              <w:ind w:left="0" w:leftChars="0" w:firstLine="0" w:firstLineChars="0"/>
              <w:jc w:val="left"/>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及时摘心、抹梢和定梢、疏花穗，清除杂草或覆盖地膜等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5月中下旬</w:t>
            </w:r>
          </w:p>
        </w:tc>
        <w:tc>
          <w:tcPr>
            <w:tcW w:w="1313"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开花期</w:t>
            </w:r>
          </w:p>
        </w:tc>
        <w:tc>
          <w:tcPr>
            <w:tcW w:w="3165"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黑痘病</w:t>
            </w:r>
            <w:r>
              <w:rPr>
                <w:rFonts w:hint="eastAsia" w:hAnsi="宋体" w:cs="宋体"/>
                <w:color w:val="000000"/>
                <w:kern w:val="0"/>
                <w:sz w:val="18"/>
                <w:szCs w:val="18"/>
                <w:vertAlign w:val="baseline"/>
                <w:lang w:val="en-US" w:eastAsia="zh-CN" w:bidi="ar"/>
              </w:rPr>
              <w:t>、</w:t>
            </w:r>
            <w:r>
              <w:rPr>
                <w:rFonts w:hint="eastAsia" w:ascii="宋体" w:hAnsi="宋体" w:eastAsia="宋体" w:cs="宋体"/>
                <w:color w:val="000000"/>
                <w:kern w:val="0"/>
                <w:sz w:val="18"/>
                <w:szCs w:val="18"/>
                <w:vertAlign w:val="baseline"/>
                <w:lang w:val="en-US" w:eastAsia="zh-CN" w:bidi="ar"/>
              </w:rPr>
              <w:t>穗轴褐枯病</w:t>
            </w:r>
            <w:r>
              <w:rPr>
                <w:rFonts w:hint="eastAsia" w:hAnsi="宋体" w:cs="宋体"/>
                <w:color w:val="000000"/>
                <w:kern w:val="0"/>
                <w:sz w:val="18"/>
                <w:szCs w:val="18"/>
                <w:vertAlign w:val="baseline"/>
                <w:lang w:val="en-US" w:eastAsia="zh-CN" w:bidi="ar"/>
              </w:rPr>
              <w:t>、</w:t>
            </w:r>
            <w:r>
              <w:rPr>
                <w:rFonts w:hint="eastAsia" w:ascii="宋体" w:hAnsi="宋体" w:eastAsia="宋体" w:cs="宋体"/>
                <w:color w:val="000000"/>
                <w:kern w:val="0"/>
                <w:sz w:val="18"/>
                <w:szCs w:val="18"/>
                <w:vertAlign w:val="baseline"/>
                <w:lang w:val="en-US" w:eastAsia="zh-CN" w:bidi="ar"/>
              </w:rPr>
              <w:t>灰霉病</w:t>
            </w:r>
            <w:r>
              <w:rPr>
                <w:rFonts w:hint="eastAsia" w:hAnsi="宋体" w:cs="宋体"/>
                <w:color w:val="000000"/>
                <w:kern w:val="0"/>
                <w:sz w:val="18"/>
                <w:szCs w:val="18"/>
                <w:vertAlign w:val="baseline"/>
                <w:lang w:val="en-US" w:eastAsia="zh-CN" w:bidi="ar"/>
              </w:rPr>
              <w:t>、</w:t>
            </w:r>
            <w:r>
              <w:rPr>
                <w:rFonts w:hint="eastAsia" w:ascii="宋体" w:hAnsi="宋体" w:eastAsia="宋体" w:cs="宋体"/>
                <w:color w:val="000000"/>
                <w:kern w:val="0"/>
                <w:sz w:val="18"/>
                <w:szCs w:val="18"/>
                <w:vertAlign w:val="baseline"/>
                <w:lang w:val="en-US" w:eastAsia="zh-CN" w:bidi="ar"/>
              </w:rPr>
              <w:t>霜霉病</w:t>
            </w:r>
            <w:r>
              <w:rPr>
                <w:rFonts w:hint="eastAsia" w:hAnsi="宋体" w:cs="宋体"/>
                <w:color w:val="000000"/>
                <w:kern w:val="0"/>
                <w:sz w:val="18"/>
                <w:szCs w:val="18"/>
                <w:vertAlign w:val="baseline"/>
                <w:lang w:val="en-US" w:eastAsia="zh-CN" w:bidi="ar"/>
              </w:rPr>
              <w:t>、</w:t>
            </w:r>
            <w:r>
              <w:rPr>
                <w:rFonts w:hint="eastAsia" w:ascii="宋体" w:hAnsi="宋体" w:eastAsia="宋体" w:cs="宋体"/>
                <w:color w:val="000000"/>
                <w:kern w:val="0"/>
                <w:sz w:val="18"/>
                <w:szCs w:val="18"/>
                <w:vertAlign w:val="baseline"/>
                <w:lang w:val="en-US" w:eastAsia="zh-CN" w:bidi="ar"/>
              </w:rPr>
              <w:t>金龟子</w:t>
            </w:r>
            <w:r>
              <w:rPr>
                <w:rFonts w:hint="eastAsia" w:hAnsi="宋体" w:cs="宋体"/>
                <w:color w:val="000000"/>
                <w:kern w:val="0"/>
                <w:sz w:val="18"/>
                <w:szCs w:val="18"/>
                <w:vertAlign w:val="baseline"/>
                <w:lang w:val="en-US" w:eastAsia="zh-CN" w:bidi="ar"/>
              </w:rPr>
              <w:t>、</w:t>
            </w:r>
            <w:r>
              <w:rPr>
                <w:rFonts w:hint="eastAsia" w:ascii="宋体" w:hAnsi="宋体" w:eastAsia="宋体" w:cs="宋体"/>
                <w:color w:val="000000"/>
                <w:kern w:val="0"/>
                <w:sz w:val="18"/>
                <w:szCs w:val="18"/>
                <w:vertAlign w:val="baseline"/>
                <w:lang w:val="en-US" w:eastAsia="zh-CN" w:bidi="ar"/>
              </w:rPr>
              <w:t>十星叶甲</w:t>
            </w:r>
          </w:p>
        </w:tc>
        <w:tc>
          <w:tcPr>
            <w:tcW w:w="3165" w:type="dxa"/>
            <w:vMerge w:val="continue"/>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5月底至6月</w:t>
            </w:r>
          </w:p>
        </w:tc>
        <w:tc>
          <w:tcPr>
            <w:tcW w:w="1313"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p>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幼果膨大期</w:t>
            </w:r>
          </w:p>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p>
        </w:tc>
        <w:tc>
          <w:tcPr>
            <w:tcW w:w="3165" w:type="dxa"/>
            <w:vAlign w:val="center"/>
          </w:tcPr>
          <w:p>
            <w:pPr>
              <w:pStyle w:val="56"/>
              <w:ind w:left="0" w:leftChars="0" w:firstLine="0" w:firstLineChars="0"/>
              <w:jc w:val="center"/>
              <w:rPr>
                <w:rFonts w:hint="default" w:ascii="宋体" w:hAnsi="宋体" w:eastAsia="宋体" w:cs="宋体"/>
                <w:color w:val="000000"/>
                <w:kern w:val="0"/>
                <w:sz w:val="18"/>
                <w:szCs w:val="18"/>
                <w:vertAlign w:val="baseline"/>
                <w:lang w:val="en-US" w:eastAsia="zh-CN" w:bidi="ar"/>
              </w:rPr>
            </w:pPr>
            <w:r>
              <w:rPr>
                <w:rFonts w:hint="default" w:ascii="宋体" w:hAnsi="宋体" w:eastAsia="宋体" w:cs="宋体"/>
                <w:color w:val="000000"/>
                <w:kern w:val="0"/>
                <w:sz w:val="18"/>
                <w:szCs w:val="18"/>
                <w:vertAlign w:val="baseline"/>
                <w:lang w:val="en-US" w:eastAsia="zh-CN" w:bidi="ar"/>
              </w:rPr>
              <w:t>黑痘病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霜霉病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叶斑病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金龟子</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螨类</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十星叶甲</w:t>
            </w:r>
          </w:p>
        </w:tc>
        <w:tc>
          <w:tcPr>
            <w:tcW w:w="3165" w:type="dxa"/>
            <w:vAlign w:val="center"/>
          </w:tcPr>
          <w:p>
            <w:pPr>
              <w:pStyle w:val="56"/>
              <w:ind w:left="0" w:leftChars="0" w:firstLine="0" w:firstLineChars="0"/>
              <w:jc w:val="left"/>
              <w:rPr>
                <w:rFonts w:hint="default" w:ascii="宋体" w:hAnsi="宋体" w:eastAsia="宋体" w:cs="宋体"/>
                <w:color w:val="000000"/>
                <w:kern w:val="0"/>
                <w:sz w:val="18"/>
                <w:szCs w:val="18"/>
                <w:vertAlign w:val="baseline"/>
                <w:lang w:val="en-US" w:eastAsia="zh-CN" w:bidi="ar"/>
              </w:rPr>
            </w:pPr>
            <w:r>
              <w:rPr>
                <w:rFonts w:hint="default" w:ascii="宋体" w:hAnsi="宋体" w:eastAsia="宋体" w:cs="宋体"/>
                <w:color w:val="000000"/>
                <w:kern w:val="0"/>
                <w:sz w:val="18"/>
                <w:szCs w:val="18"/>
                <w:vertAlign w:val="baseline"/>
                <w:lang w:val="en-US" w:eastAsia="zh-CN" w:bidi="ar"/>
              </w:rPr>
              <w:t>疏果、套袋、环剥控制新梢旺长；及时清理副梢叶片防局部郁闭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7月上中旬</w:t>
            </w:r>
          </w:p>
        </w:tc>
        <w:tc>
          <w:tcPr>
            <w:tcW w:w="1313"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果实硬核至着色初期</w:t>
            </w:r>
          </w:p>
        </w:tc>
        <w:tc>
          <w:tcPr>
            <w:tcW w:w="3165" w:type="dxa"/>
            <w:vAlign w:val="center"/>
          </w:tcPr>
          <w:p>
            <w:pPr>
              <w:pStyle w:val="56"/>
              <w:ind w:left="0" w:leftChars="0" w:firstLine="0" w:firstLineChars="0"/>
              <w:jc w:val="center"/>
              <w:rPr>
                <w:rFonts w:hint="default" w:ascii="宋体" w:hAnsi="宋体" w:eastAsia="宋体" w:cs="宋体"/>
                <w:color w:val="000000"/>
                <w:kern w:val="0"/>
                <w:sz w:val="18"/>
                <w:szCs w:val="18"/>
                <w:vertAlign w:val="baseline"/>
                <w:lang w:val="en-US" w:eastAsia="zh-CN" w:bidi="ar"/>
              </w:rPr>
            </w:pPr>
            <w:r>
              <w:rPr>
                <w:rFonts w:hint="default" w:ascii="宋体" w:hAnsi="宋体" w:eastAsia="宋体" w:cs="宋体"/>
                <w:color w:val="000000"/>
                <w:kern w:val="0"/>
                <w:sz w:val="18"/>
                <w:szCs w:val="18"/>
                <w:vertAlign w:val="baseline"/>
                <w:lang w:val="en-US" w:eastAsia="zh-CN" w:bidi="ar"/>
              </w:rPr>
              <w:t>白腐病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炭疽病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霜霉病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金龟子</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天蛾</w:t>
            </w:r>
          </w:p>
        </w:tc>
        <w:tc>
          <w:tcPr>
            <w:tcW w:w="3165" w:type="dxa"/>
            <w:vAlign w:val="center"/>
          </w:tcPr>
          <w:p>
            <w:pPr>
              <w:pStyle w:val="56"/>
              <w:ind w:left="0" w:leftChars="0" w:firstLine="0" w:firstLineChars="0"/>
              <w:jc w:val="center"/>
              <w:rPr>
                <w:rFonts w:hint="default" w:ascii="宋体" w:hAnsi="宋体" w:eastAsia="宋体" w:cs="宋体"/>
                <w:color w:val="000000"/>
                <w:kern w:val="0"/>
                <w:sz w:val="18"/>
                <w:szCs w:val="18"/>
                <w:vertAlign w:val="baseline"/>
                <w:lang w:val="en-US" w:eastAsia="zh-CN" w:bidi="ar"/>
              </w:rPr>
            </w:pPr>
            <w:r>
              <w:rPr>
                <w:rFonts w:hint="default" w:ascii="宋体" w:hAnsi="宋体" w:eastAsia="宋体" w:cs="宋体"/>
                <w:color w:val="000000"/>
                <w:kern w:val="0"/>
                <w:sz w:val="18"/>
                <w:szCs w:val="18"/>
                <w:vertAlign w:val="baseline"/>
                <w:lang w:val="en-US" w:eastAsia="zh-CN" w:bidi="ar"/>
              </w:rPr>
              <w:t>及时处理副梢，防局部郁闭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7月下旬至8月</w:t>
            </w:r>
          </w:p>
        </w:tc>
        <w:tc>
          <w:tcPr>
            <w:tcW w:w="1313"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浆果着色至完熟期</w:t>
            </w:r>
          </w:p>
        </w:tc>
        <w:tc>
          <w:tcPr>
            <w:tcW w:w="3165" w:type="dxa"/>
            <w:vAlign w:val="center"/>
          </w:tcPr>
          <w:p>
            <w:pPr>
              <w:pStyle w:val="56"/>
              <w:ind w:left="0" w:leftChars="0" w:firstLine="0" w:firstLineChars="0"/>
              <w:jc w:val="center"/>
              <w:rPr>
                <w:rFonts w:hint="default" w:ascii="宋体" w:hAnsi="宋体" w:eastAsia="宋体" w:cs="宋体"/>
                <w:color w:val="000000"/>
                <w:kern w:val="0"/>
                <w:sz w:val="18"/>
                <w:szCs w:val="18"/>
                <w:vertAlign w:val="baseline"/>
                <w:lang w:val="en-US" w:eastAsia="zh-CN" w:bidi="ar"/>
              </w:rPr>
            </w:pPr>
            <w:r>
              <w:rPr>
                <w:rFonts w:hint="default" w:ascii="宋体" w:hAnsi="宋体" w:eastAsia="宋体" w:cs="宋体"/>
                <w:color w:val="000000"/>
                <w:kern w:val="0"/>
                <w:sz w:val="18"/>
                <w:szCs w:val="18"/>
                <w:vertAlign w:val="baseline"/>
                <w:lang w:val="en-US" w:eastAsia="zh-CN" w:bidi="ar"/>
              </w:rPr>
              <w:t>炭疽病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白腐病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房枯病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胡蜂</w:t>
            </w:r>
          </w:p>
        </w:tc>
        <w:tc>
          <w:tcPr>
            <w:tcW w:w="3165" w:type="dxa"/>
            <w:vAlign w:val="center"/>
          </w:tcPr>
          <w:p>
            <w:pPr>
              <w:pStyle w:val="56"/>
              <w:ind w:left="0" w:leftChars="0" w:firstLine="0" w:firstLineChars="0"/>
              <w:jc w:val="left"/>
              <w:rPr>
                <w:rFonts w:hint="default" w:ascii="宋体" w:hAnsi="宋体" w:eastAsia="宋体" w:cs="宋体"/>
                <w:color w:val="000000"/>
                <w:kern w:val="0"/>
                <w:sz w:val="18"/>
                <w:szCs w:val="18"/>
                <w:vertAlign w:val="baseline"/>
                <w:lang w:val="en-US" w:eastAsia="zh-CN" w:bidi="ar"/>
              </w:rPr>
            </w:pPr>
            <w:r>
              <w:rPr>
                <w:rFonts w:hint="default" w:ascii="宋体" w:hAnsi="宋体" w:eastAsia="宋体" w:cs="宋体"/>
                <w:color w:val="000000"/>
                <w:kern w:val="0"/>
                <w:sz w:val="18"/>
                <w:szCs w:val="18"/>
                <w:vertAlign w:val="baseline"/>
                <w:lang w:val="en-US" w:eastAsia="zh-CN" w:bidi="ar"/>
              </w:rPr>
              <w:t>诱杀果蝇，增强果穗周围通透性，及时疏剪坏病果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569"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9月至10月</w:t>
            </w:r>
          </w:p>
        </w:tc>
        <w:tc>
          <w:tcPr>
            <w:tcW w:w="1313" w:type="dxa"/>
            <w:vAlign w:val="center"/>
          </w:tcPr>
          <w:p>
            <w:pPr>
              <w:pStyle w:val="56"/>
              <w:ind w:left="0" w:leftChars="0" w:firstLine="0" w:firstLineChars="0"/>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新梢成熟至落叶期</w:t>
            </w:r>
          </w:p>
        </w:tc>
        <w:tc>
          <w:tcPr>
            <w:tcW w:w="3165" w:type="dxa"/>
            <w:vAlign w:val="center"/>
          </w:tcPr>
          <w:p>
            <w:pPr>
              <w:pStyle w:val="56"/>
              <w:ind w:left="0" w:leftChars="0" w:firstLine="0" w:firstLineChars="0"/>
              <w:jc w:val="center"/>
              <w:rPr>
                <w:rFonts w:hint="default" w:ascii="宋体" w:hAnsi="宋体" w:eastAsia="宋体" w:cs="宋体"/>
                <w:color w:val="000000"/>
                <w:kern w:val="0"/>
                <w:sz w:val="18"/>
                <w:szCs w:val="18"/>
                <w:vertAlign w:val="baseline"/>
                <w:lang w:val="en-US" w:eastAsia="zh-CN" w:bidi="ar"/>
              </w:rPr>
            </w:pPr>
            <w:r>
              <w:rPr>
                <w:rFonts w:hint="default" w:ascii="宋体" w:hAnsi="宋体" w:eastAsia="宋体" w:cs="宋体"/>
                <w:color w:val="000000"/>
                <w:kern w:val="0"/>
                <w:sz w:val="18"/>
                <w:szCs w:val="18"/>
                <w:vertAlign w:val="baseline"/>
                <w:lang w:val="en-US" w:eastAsia="zh-CN" w:bidi="ar"/>
              </w:rPr>
              <w:t>霜霉病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锈病</w:t>
            </w:r>
            <w:r>
              <w:rPr>
                <w:rFonts w:hint="eastAsia" w:hAnsi="宋体" w:cs="宋体"/>
                <w:color w:val="000000"/>
                <w:kern w:val="0"/>
                <w:sz w:val="18"/>
                <w:szCs w:val="18"/>
                <w:vertAlign w:val="baseline"/>
                <w:lang w:val="en-US" w:eastAsia="zh-CN" w:bidi="ar"/>
              </w:rPr>
              <w:t>、</w:t>
            </w:r>
            <w:r>
              <w:rPr>
                <w:rFonts w:hint="default" w:ascii="宋体" w:hAnsi="宋体" w:eastAsia="宋体" w:cs="宋体"/>
                <w:color w:val="000000"/>
                <w:kern w:val="0"/>
                <w:sz w:val="18"/>
                <w:szCs w:val="18"/>
                <w:vertAlign w:val="baseline"/>
                <w:lang w:val="en-US" w:eastAsia="zh-CN" w:bidi="ar"/>
              </w:rPr>
              <w:t>叶斑病</w:t>
            </w:r>
          </w:p>
        </w:tc>
        <w:tc>
          <w:tcPr>
            <w:tcW w:w="3165" w:type="dxa"/>
            <w:vAlign w:val="center"/>
          </w:tcPr>
          <w:p>
            <w:pPr>
              <w:pStyle w:val="56"/>
              <w:ind w:left="0" w:leftChars="0" w:firstLine="0" w:firstLineChars="0"/>
              <w:jc w:val="left"/>
              <w:rPr>
                <w:rFonts w:hint="default" w:ascii="宋体" w:hAnsi="宋体" w:eastAsia="宋体" w:cs="宋体"/>
                <w:color w:val="000000"/>
                <w:kern w:val="0"/>
                <w:sz w:val="18"/>
                <w:szCs w:val="18"/>
                <w:vertAlign w:val="baseline"/>
                <w:lang w:val="en-US" w:eastAsia="zh-CN" w:bidi="ar"/>
              </w:rPr>
            </w:pPr>
            <w:r>
              <w:rPr>
                <w:rFonts w:hint="default" w:ascii="宋体" w:hAnsi="宋体" w:eastAsia="宋体" w:cs="宋体"/>
                <w:color w:val="000000"/>
                <w:kern w:val="0"/>
                <w:sz w:val="18"/>
                <w:szCs w:val="18"/>
                <w:vertAlign w:val="baseline"/>
                <w:lang w:val="en-US" w:eastAsia="zh-CN" w:bidi="ar"/>
              </w:rPr>
              <w:t>果实及时采收、深翻土壤、及时施肥补充土壤地力等</w:t>
            </w:r>
          </w:p>
        </w:tc>
      </w:tr>
    </w:tbl>
    <w:p>
      <w:pPr>
        <w:pStyle w:val="56"/>
        <w:ind w:left="0" w:leftChars="0" w:firstLine="0" w:firstLineChars="0"/>
        <w:jc w:val="center"/>
        <w:rPr>
          <w:rFonts w:hint="eastAsia" w:ascii="宋体" w:hAnsi="宋体" w:eastAsia="宋体" w:cs="宋体"/>
          <w:color w:val="000000"/>
          <w:kern w:val="0"/>
          <w:sz w:val="20"/>
          <w:szCs w:val="20"/>
          <w:lang w:val="en-US" w:eastAsia="zh-CN" w:bidi="ar"/>
        </w:rPr>
      </w:pPr>
    </w:p>
    <w:p>
      <w:pPr>
        <w:pStyle w:val="56"/>
        <w:ind w:firstLine="420"/>
      </w:pPr>
    </w:p>
    <w:bookmarkEnd w:id="48"/>
    <w:p>
      <w:pPr>
        <w:pStyle w:val="56"/>
        <w:ind w:firstLine="0" w:firstLineChars="0"/>
        <w:jc w:val="center"/>
      </w:pPr>
      <w:bookmarkStart w:id="49"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T/CAI 0XX—2022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0XX—2022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MEujIBvEdAUa5fYr+9230UNKbhB64nUsmDoHYfyQbTYbMAsDpfYsgccBeuIcMCprhu1N7tFTa/f+wNtCf+yGsA==" w:salt="9x5J5un//VrzXHbybIl86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jZmMzZTBiZWI4ZjYxNTZmYzcyMTIyMDdlNjc3MTI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4F9"/>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37B5C"/>
    <w:rsid w:val="0A0645FF"/>
    <w:rsid w:val="0E0F72B9"/>
    <w:rsid w:val="0F4E75F1"/>
    <w:rsid w:val="0FC32429"/>
    <w:rsid w:val="11B5429E"/>
    <w:rsid w:val="1B7E2FCF"/>
    <w:rsid w:val="207600A2"/>
    <w:rsid w:val="235B751E"/>
    <w:rsid w:val="285934BB"/>
    <w:rsid w:val="28D9494D"/>
    <w:rsid w:val="2AD7520C"/>
    <w:rsid w:val="32830A85"/>
    <w:rsid w:val="34F178D6"/>
    <w:rsid w:val="363F5EA3"/>
    <w:rsid w:val="368F6EA7"/>
    <w:rsid w:val="39971434"/>
    <w:rsid w:val="39B07541"/>
    <w:rsid w:val="3E500D27"/>
    <w:rsid w:val="4046171F"/>
    <w:rsid w:val="4436727B"/>
    <w:rsid w:val="4A1618B1"/>
    <w:rsid w:val="4DDF3E76"/>
    <w:rsid w:val="50C03638"/>
    <w:rsid w:val="51A728E3"/>
    <w:rsid w:val="53CB4D4B"/>
    <w:rsid w:val="57177240"/>
    <w:rsid w:val="632230D5"/>
    <w:rsid w:val="6B3A69B6"/>
    <w:rsid w:val="71C84722"/>
    <w:rsid w:val="75D24256"/>
    <w:rsid w:val="79CB0886"/>
    <w:rsid w:val="7F4C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3"/>
    <w:qFormat/>
    <w:uiPriority w:val="99"/>
    <w:rPr>
      <w:b/>
      <w:bCs/>
      <w:kern w:val="44"/>
      <w:sz w:val="44"/>
      <w:szCs w:val="44"/>
    </w:rPr>
  </w:style>
  <w:style w:type="character" w:customStyle="1" w:styleId="35">
    <w:name w:val="标题 2 字符"/>
    <w:link w:val="4"/>
    <w:qFormat/>
    <w:uiPriority w:val="0"/>
    <w:rPr>
      <w:rFonts w:ascii="Arial" w:hAnsi="Arial" w:eastAsia="黑体"/>
      <w:b/>
      <w:bCs/>
      <w:kern w:val="2"/>
      <w:sz w:val="32"/>
      <w:szCs w:val="32"/>
    </w:rPr>
  </w:style>
  <w:style w:type="character" w:customStyle="1" w:styleId="36">
    <w:name w:val="标题 3 字符"/>
    <w:link w:val="2"/>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99"/>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Table Paragraph"/>
    <w:basedOn w:val="1"/>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1">
    <w:name w:val="Picture caption|1"/>
    <w:basedOn w:val="1"/>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2">
    <w:name w:val="列表段落"/>
    <w:basedOn w:val="1"/>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4">
    <w:name w:val="Body text|1"/>
    <w:basedOn w:val="1"/>
    <w:qFormat/>
    <w:uiPriority w:val="0"/>
    <w:pPr>
      <w:spacing w:line="324" w:lineRule="auto"/>
      <w:ind w:firstLine="400"/>
    </w:pPr>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845400"/>
    <w:rsid w:val="008F6144"/>
    <w:rsid w:val="0098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772B5-0C15-45AA-8CA8-889EC8487453}">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4039</Words>
  <Characters>4608</Characters>
  <Lines>23</Lines>
  <Paragraphs>6</Paragraphs>
  <TotalTime>9</TotalTime>
  <ScaleCrop>false</ScaleCrop>
  <LinksUpToDate>false</LinksUpToDate>
  <CharactersWithSpaces>4815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2022-09-05T06:03:00Z</dcterms:created>
  <dc:creator>Sky123.Org</dc:creator>
  <dc:description>&lt;config cover="true" show_menu="true" version="1.0.0" doctype="SDKXY"&gt;_x000d_
&lt;/config&gt;</dc:description>
  <cp:lastModifiedBy>ICCAW</cp:lastModifiedBy>
  <cp:lastPrinted>2021-02-02T08:22:00Z</cp:lastPrinted>
  <dcterms:modified xsi:type="dcterms:W3CDTF">2023-01-19T06:59:51Z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2052-11.1.0.12132</vt:lpwstr>
  </property>
  <property fmtid="{D5CDD505-2E9C-101B-9397-08002B2CF9AE}" pid="15" name="ICV">
    <vt:lpwstr>64C38D2AF34D4B51A0CCD7081D9F0FEE</vt:lpwstr>
  </property>
</Properties>
</file>