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G 21</w:t>
            </w:r>
            <w:r>
              <w:rPr>
                <w:rFonts w:ascii="黑体" w:hAnsi="黑体" w:eastAsia="黑体"/>
                <w:sz w:val="21"/>
                <w:szCs w:val="21"/>
              </w:rP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5"/>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GXAF</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Pr>
          <w:rFonts w:hint="eastAsia"/>
        </w:rP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XXXX</w:t>
      </w:r>
      <w:r>
        <w:fldChar w:fldCharType="end"/>
      </w:r>
      <w:bookmarkEnd w:id="5"/>
    </w:p>
    <w:p>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黄花蒿中青蒿素含量的测定</w:t>
      </w:r>
    </w:p>
    <w:p>
      <w:pPr>
        <w:pStyle w:val="197"/>
        <w:framePr w:h="6974" w:hRule="exact" w:wrap="around" w:x="1419" w:anchorLock="1"/>
      </w:pPr>
      <w:r>
        <w:rPr>
          <w:rFonts w:hint="eastAsia"/>
        </w:rPr>
        <w:t xml:space="preserve">液相色谱-三重四级杆质谱法 </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Detection of Artemisinin in</w:t>
      </w:r>
      <w:r>
        <w:rPr>
          <w:rFonts w:hint="eastAsia" w:eastAsia="黑体"/>
          <w:szCs w:val="28"/>
        </w:rPr>
        <w:t xml:space="preserve"> </w:t>
      </w:r>
      <w:r>
        <w:rPr>
          <w:rFonts w:eastAsia="黑体"/>
          <w:szCs w:val="28"/>
        </w:rPr>
        <w:t>artemisia annua</w:t>
      </w:r>
    </w:p>
    <w:p>
      <w:pPr>
        <w:pStyle w:val="125"/>
        <w:framePr w:w="9639" w:h="6974" w:hRule="exact" w:wrap="around" w:vAnchor="page" w:hAnchor="page" w:x="1419" w:y="6408" w:anchorLock="1"/>
        <w:textAlignment w:val="bottom"/>
        <w:rPr>
          <w:rFonts w:eastAsia="黑体"/>
          <w:szCs w:val="28"/>
        </w:rPr>
      </w:pPr>
      <w:r>
        <w:rPr>
          <w:rFonts w:eastAsia="黑体"/>
          <w:szCs w:val="28"/>
        </w:rPr>
        <w:t>Liquid chromatography -</w:t>
      </w:r>
      <w:r>
        <w:rPr>
          <w:rFonts w:hint="eastAsia" w:eastAsia="黑体"/>
          <w:szCs w:val="28"/>
        </w:rPr>
        <w:t xml:space="preserve"> </w:t>
      </w:r>
      <w:r>
        <w:rPr>
          <w:rFonts w:eastAsia="黑体"/>
          <w:szCs w:val="28"/>
        </w:rPr>
        <w:t>mass spectrometry</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202</w:t>
      </w:r>
      <w:r>
        <w:rPr>
          <w:rFonts w:hint="eastAsia" w:ascii="黑体"/>
        </w:rPr>
        <w:t>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2"/>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202</w:t>
      </w:r>
      <w:r>
        <w:rPr>
          <w:rFonts w:hint="eastAsia" w:ascii="黑体"/>
        </w:rPr>
        <w:t>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6"/>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17"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本文件由广西大学提出。</w:t>
      </w:r>
    </w:p>
    <w:p>
      <w:pPr>
        <w:pStyle w:val="56"/>
        <w:ind w:firstLine="420"/>
      </w:pPr>
      <w:r>
        <w:rPr>
          <w:rFonts w:hint="eastAsia"/>
        </w:rPr>
        <w:t>本文件由广西肥料协会归口。</w:t>
      </w:r>
    </w:p>
    <w:p>
      <w:pPr>
        <w:pStyle w:val="56"/>
        <w:ind w:firstLine="420"/>
        <w:rPr>
          <w:rFonts w:hint="eastAsia"/>
        </w:rPr>
      </w:pPr>
      <w:r>
        <w:rPr>
          <w:rFonts w:hint="eastAsia"/>
        </w:rPr>
        <w:t>本文件起草单位：广西大学、广西西大检测有限公司、广西壮族自治区分析测试研究中心、广西壮族自治区产品质量检验研究院。</w:t>
      </w:r>
    </w:p>
    <w:p>
      <w:pPr>
        <w:pStyle w:val="56"/>
        <w:ind w:firstLine="42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rPr>
          <w:rFonts w:hint="eastAsia"/>
        </w:rPr>
        <w:t>本文件主要起草人：范晓苏、裴根、韦婷彦、周权能、韦英亮、黄一帆、石梁稳、黄宏飞、覃雪、路丹、梁琼月、沈方科、王士伟、潘扬昌、陈桂鸾、梁鑫佳、唐小丽</w:t>
      </w:r>
      <w:r>
        <w:rPr>
          <w:rFonts w:hint="eastAsia"/>
          <w:lang w:eastAsia="zh-CN"/>
        </w:rPr>
        <w:t>、</w:t>
      </w:r>
      <w:r>
        <w:rPr>
          <w:rFonts w:hint="eastAsia"/>
          <w:lang w:val="en-US" w:eastAsia="zh-CN"/>
        </w:rPr>
        <w:t>王玉清、韦刚</w:t>
      </w:r>
      <w:r>
        <w:rPr>
          <w:rFonts w:hint="eastAsia"/>
        </w:rPr>
        <w:t>。</w:t>
      </w:r>
      <w:bookmarkStart w:id="37" w:name="_GoBack"/>
      <w:bookmarkEnd w:id="37"/>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F48942916A9C46E898419A5B9A06E5FB"/>
        </w:placeholder>
      </w:sdtPr>
      <w:sdtContent>
        <w:p>
          <w:pPr>
            <w:pStyle w:val="177"/>
            <w:spacing w:before="2" w:beforeLines="1" w:after="528" w:afterLines="220"/>
          </w:pPr>
          <w:bookmarkStart w:id="19" w:name="NEW_STAND_NAME"/>
          <w:r>
            <w:rPr>
              <w:rFonts w:hint="eastAsia"/>
            </w:rPr>
            <w:t>黄花蒿中青蒿素含量的测定 液相色谱-三重四级杆质谱法</w:t>
          </w:r>
        </w:p>
      </w:sdtContent>
    </w:sdt>
    <w:bookmarkEnd w:id="19"/>
    <w:p>
      <w:pPr>
        <w:pStyle w:val="104"/>
        <w:spacing w:before="240" w:after="240"/>
      </w:pPr>
      <w:bookmarkStart w:id="20" w:name="_Toc17233333"/>
      <w:bookmarkStart w:id="21" w:name="_Toc24884218"/>
      <w:bookmarkStart w:id="22" w:name="_Toc24884211"/>
      <w:bookmarkStart w:id="23" w:name="_Toc26986530"/>
      <w:bookmarkStart w:id="24" w:name="_Toc17233325"/>
      <w:bookmarkStart w:id="25" w:name="_Toc26718930"/>
      <w:bookmarkStart w:id="26" w:name="_Toc26986771"/>
      <w:bookmarkStart w:id="27" w:name="_Toc26648465"/>
      <w:r>
        <w:rPr>
          <w:rFonts w:hint="eastAsia"/>
        </w:rPr>
        <w:t>范围</w:t>
      </w:r>
      <w:bookmarkEnd w:id="20"/>
      <w:bookmarkEnd w:id="21"/>
      <w:bookmarkEnd w:id="22"/>
      <w:bookmarkEnd w:id="23"/>
      <w:bookmarkEnd w:id="24"/>
      <w:bookmarkEnd w:id="25"/>
      <w:bookmarkEnd w:id="26"/>
      <w:bookmarkEnd w:id="27"/>
    </w:p>
    <w:p>
      <w:pPr>
        <w:pStyle w:val="56"/>
        <w:ind w:firstLine="420"/>
      </w:pPr>
      <w:bookmarkStart w:id="28" w:name="_Toc17233334"/>
      <w:bookmarkStart w:id="29" w:name="_Toc24884219"/>
      <w:bookmarkStart w:id="30" w:name="_Toc24884212"/>
      <w:bookmarkStart w:id="31" w:name="_Toc26648466"/>
      <w:bookmarkStart w:id="32" w:name="_Toc17233326"/>
      <w:r>
        <w:rPr>
          <w:rFonts w:hint="eastAsia"/>
        </w:rPr>
        <w:t>本文件规定了黄花蒿中青蒿素含量的液相色谱-三重四级杆质谱测定方法。</w:t>
      </w:r>
    </w:p>
    <w:p>
      <w:pPr>
        <w:pStyle w:val="56"/>
        <w:ind w:firstLine="420"/>
      </w:pPr>
      <w:r>
        <w:rPr>
          <w:rFonts w:hint="eastAsia"/>
        </w:rPr>
        <w:t>本文件适用于黄花蒿中青蒿素含量的测定，其它植物可参照执行。</w:t>
      </w:r>
    </w:p>
    <w:p>
      <w:pPr>
        <w:pStyle w:val="104"/>
        <w:spacing w:before="240" w:after="240"/>
      </w:pPr>
      <w:bookmarkStart w:id="33" w:name="_Toc26986531"/>
      <w:bookmarkStart w:id="34" w:name="_Toc26986772"/>
      <w:bookmarkStart w:id="35" w:name="_Toc26718931"/>
      <w:r>
        <w:rPr>
          <w:rFonts w:hint="eastAsia"/>
        </w:rPr>
        <w:t>规范性引用文件</w:t>
      </w:r>
      <w:bookmarkEnd w:id="28"/>
      <w:bookmarkEnd w:id="29"/>
      <w:bookmarkEnd w:id="30"/>
      <w:bookmarkEnd w:id="31"/>
      <w:bookmarkEnd w:id="32"/>
      <w:bookmarkEnd w:id="33"/>
      <w:bookmarkEnd w:id="34"/>
      <w:bookmarkEnd w:id="35"/>
    </w:p>
    <w:sdt>
      <w:sdtPr>
        <w:rPr>
          <w:rFonts w:hint="eastAsia"/>
        </w:rPr>
        <w:id w:val="715848253"/>
        <w:placeholder>
          <w:docPart w:val="B3B4CEF93BF243109B9E2B936847B9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6682 分析实验室用水规格和试验方法</w:t>
      </w:r>
    </w:p>
    <w:p>
      <w:pPr>
        <w:pStyle w:val="104"/>
        <w:spacing w:before="240" w:after="240"/>
      </w:pPr>
      <w:r>
        <w:rPr>
          <w:rFonts w:hint="eastAsia"/>
          <w:szCs w:val="21"/>
        </w:rPr>
        <w:t>原理</w:t>
      </w:r>
    </w:p>
    <w:sdt>
      <w:sdtPr>
        <w:rPr>
          <w:rFonts w:hint="eastAsia"/>
        </w:rPr>
        <w:id w:val="-1909835108"/>
        <w:placeholder>
          <w:docPart w:val="2C3C7EFDF5054335A09A59A6A7BB76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36" w:name="_Toc26986532"/>
          <w:bookmarkEnd w:id="36"/>
          <w:r>
            <w:rPr>
              <w:rFonts w:hint="eastAsia"/>
            </w:rPr>
            <w:t>用乙腈超声提取试样中的青蒿素，采用基质分散固相萃取剂净化，液相色谱-三重四级杆质谱进行测定，外标法定量。</w:t>
          </w:r>
        </w:p>
      </w:sdtContent>
    </w:sdt>
    <w:p>
      <w:pPr>
        <w:pStyle w:val="104"/>
        <w:spacing w:before="240" w:after="240"/>
      </w:pPr>
      <w:r>
        <w:rPr>
          <w:rFonts w:hint="eastAsia"/>
          <w:szCs w:val="21"/>
        </w:rPr>
        <w:t>试剂和材料</w:t>
      </w:r>
    </w:p>
    <w:p>
      <w:pPr>
        <w:pStyle w:val="56"/>
        <w:ind w:firstLine="420"/>
      </w:pPr>
      <w:r>
        <w:rPr>
          <w:rFonts w:hint="eastAsia"/>
        </w:rPr>
        <w:t>除另有规定外，所有试剂均为分析纯，水为符合GB/T 6682中规定的一级水。</w:t>
      </w:r>
    </w:p>
    <w:p>
      <w:pPr>
        <w:pStyle w:val="223"/>
        <w:spacing w:before="120" w:beforeLines="50" w:after="120" w:afterLines="50"/>
        <w:ind w:left="420" w:hanging="420" w:hangingChars="200"/>
        <w:rPr>
          <w:rFonts w:ascii="黑体" w:hAnsi="黑体" w:eastAsia="黑体"/>
        </w:rPr>
      </w:pPr>
      <w:r>
        <w:rPr>
          <w:rFonts w:hint="eastAsia" w:ascii="黑体" w:hAnsi="黑体" w:eastAsia="黑体"/>
          <w:szCs w:val="21"/>
        </w:rPr>
        <w:t>试剂</w:t>
      </w:r>
    </w:p>
    <w:p>
      <w:pPr>
        <w:pStyle w:val="56"/>
        <w:ind w:firstLine="0" w:firstLineChars="0"/>
      </w:pPr>
      <w:r>
        <w:rPr>
          <w:rFonts w:hint="eastAsia" w:hAnsi="宋体"/>
        </w:rPr>
        <w:t>4.1.1 乙腈：色谱纯</w:t>
      </w:r>
    </w:p>
    <w:p>
      <w:pPr>
        <w:pStyle w:val="223"/>
        <w:numPr>
          <w:ilvl w:val="0"/>
          <w:numId w:val="0"/>
        </w:numPr>
        <w:spacing w:before="120" w:beforeLines="50" w:after="120" w:afterLines="50"/>
        <w:rPr>
          <w:rFonts w:ascii="Times New Roman"/>
        </w:rPr>
      </w:pPr>
      <w:r>
        <w:rPr>
          <w:rFonts w:hint="eastAsia"/>
        </w:rPr>
        <w:t>4.1.2 甲酸：色谱纯</w:t>
      </w:r>
    </w:p>
    <w:p>
      <w:pPr>
        <w:pStyle w:val="56"/>
        <w:ind w:firstLine="0" w:firstLineChars="0"/>
        <w:rPr>
          <w:rFonts w:ascii="Times New Roman"/>
        </w:rPr>
      </w:pPr>
      <w:r>
        <w:rPr>
          <w:rFonts w:hint="eastAsia"/>
        </w:rPr>
        <w:t xml:space="preserve">4.1.3 </w:t>
      </w:r>
      <w:r>
        <w:t>N-</w:t>
      </w:r>
      <w:r>
        <w:rPr>
          <w:rFonts w:hint="eastAsia"/>
        </w:rPr>
        <w:t>丙基乙二胺(</w:t>
      </w:r>
      <w:r>
        <w:t>PSA</w:t>
      </w:r>
      <w:r>
        <w:rPr>
          <w:rFonts w:hint="eastAsia"/>
        </w:rPr>
        <w:t xml:space="preserve">)填料：粒径 </w:t>
      </w:r>
      <w:r>
        <w:rPr>
          <w:rFonts w:ascii="Times New Roman"/>
        </w:rPr>
        <w:t>40~60μm</w:t>
      </w:r>
    </w:p>
    <w:p>
      <w:pPr>
        <w:pStyle w:val="223"/>
        <w:numPr>
          <w:ilvl w:val="0"/>
          <w:numId w:val="0"/>
        </w:numPr>
        <w:spacing w:before="120" w:beforeLines="50" w:after="120" w:afterLines="50"/>
      </w:pPr>
      <w:r>
        <w:rPr>
          <w:rFonts w:hint="eastAsia"/>
        </w:rPr>
        <w:t xml:space="preserve">4.1.4 十八烷基硅烷键合相吸附剂(C18)：粒径 </w:t>
      </w:r>
      <w:r>
        <w:rPr>
          <w:rFonts w:ascii="Times New Roman"/>
        </w:rPr>
        <w:t>40~60μm</w:t>
      </w:r>
    </w:p>
    <w:p>
      <w:pPr>
        <w:pStyle w:val="223"/>
        <w:spacing w:before="120" w:beforeLines="50" w:after="120" w:afterLines="50"/>
        <w:ind w:left="420" w:hanging="420" w:hangingChars="200"/>
        <w:rPr>
          <w:rFonts w:ascii="黑体" w:hAnsi="黑体" w:eastAsia="黑体"/>
        </w:rPr>
      </w:pPr>
      <w:r>
        <w:rPr>
          <w:rFonts w:hint="eastAsia" w:ascii="黑体" w:hAnsi="黑体" w:eastAsia="黑体"/>
          <w:szCs w:val="21"/>
        </w:rPr>
        <w:t>溶液配制</w:t>
      </w:r>
    </w:p>
    <w:p>
      <w:pPr>
        <w:pStyle w:val="56"/>
        <w:ind w:firstLine="0" w:firstLineChars="0"/>
      </w:pPr>
      <w:r>
        <w:rPr>
          <w:rFonts w:hint="eastAsia"/>
        </w:rPr>
        <w:t>4.2.1 0.1%甲酸水溶液：准确吸取 1.0 mL 甲酸和于1L容量瓶中，用水溶解并稀释定容至1L。</w:t>
      </w:r>
    </w:p>
    <w:p>
      <w:pPr>
        <w:pStyle w:val="223"/>
        <w:ind w:left="420" w:hanging="420" w:hangingChars="200"/>
        <w:rPr>
          <w:rFonts w:ascii="黑体" w:hAnsi="黑体" w:eastAsia="黑体"/>
        </w:rPr>
      </w:pPr>
      <w:r>
        <w:rPr>
          <w:rFonts w:hint="eastAsia" w:ascii="黑体" w:hAnsi="黑体" w:eastAsia="黑体"/>
        </w:rPr>
        <w:t>标准品</w:t>
      </w:r>
    </w:p>
    <w:p>
      <w:pPr>
        <w:pStyle w:val="56"/>
        <w:ind w:firstLine="0" w:firstLineChars="0"/>
        <w:rPr>
          <w:rFonts w:ascii="黑体" w:hAnsi="黑体" w:eastAsia="黑体"/>
        </w:rPr>
      </w:pPr>
      <w:r>
        <w:rPr>
          <w:rFonts w:hint="eastAsia"/>
        </w:rPr>
        <w:t>4.3.1 青蒿素标准品（</w:t>
      </w:r>
      <w:r>
        <w:t>Artemisinin</w:t>
      </w:r>
      <w:r>
        <w:rPr>
          <w:rFonts w:hint="eastAsia"/>
        </w:rPr>
        <w:t xml:space="preserve">, </w:t>
      </w:r>
      <w:r>
        <w:t>C</w:t>
      </w:r>
      <w:r>
        <w:rPr>
          <w:vertAlign w:val="subscript"/>
        </w:rPr>
        <w:t>15</w:t>
      </w:r>
      <w:r>
        <w:t>H</w:t>
      </w:r>
      <w:r>
        <w:rPr>
          <w:vertAlign w:val="subscript"/>
        </w:rPr>
        <w:t>22</w:t>
      </w:r>
      <w:r>
        <w:t>O</w:t>
      </w:r>
      <w:r>
        <w:rPr>
          <w:vertAlign w:val="subscript"/>
        </w:rPr>
        <w:t>5</w:t>
      </w:r>
      <w:r>
        <w:rPr>
          <w:rFonts w:hint="eastAsia"/>
        </w:rPr>
        <w:t>,CAS: 63968-64-9）:纯度&gt;99％。</w:t>
      </w:r>
    </w:p>
    <w:p>
      <w:pPr>
        <w:pStyle w:val="223"/>
        <w:ind w:left="420" w:hanging="420" w:hangingChars="200"/>
        <w:rPr>
          <w:rFonts w:ascii="黑体" w:hAnsi="黑体" w:eastAsia="黑体"/>
        </w:rPr>
      </w:pPr>
      <w:r>
        <w:rPr>
          <w:rFonts w:hint="eastAsia" w:ascii="黑体" w:hAnsi="黑体" w:eastAsia="黑体"/>
        </w:rPr>
        <w:t>标准溶液配制</w:t>
      </w:r>
    </w:p>
    <w:p>
      <w:pPr>
        <w:pStyle w:val="56"/>
        <w:ind w:firstLine="0" w:firstLineChars="0"/>
      </w:pPr>
      <w:r>
        <w:rPr>
          <w:rFonts w:hint="eastAsia"/>
        </w:rPr>
        <w:t xml:space="preserve">4.4.1 青蒿素标准储备液：准确称取适量的青蒿素标准品，用乙腈溶解并稀释配制成 </w:t>
      </w:r>
      <w:r>
        <w:rPr>
          <w:rFonts w:ascii="Times New Roman"/>
        </w:rPr>
        <w:t>100 μg /mL</w:t>
      </w:r>
      <w:r>
        <w:rPr>
          <w:rFonts w:hint="eastAsia"/>
        </w:rPr>
        <w:t xml:space="preserve"> 的标</w:t>
      </w:r>
    </w:p>
    <w:p>
      <w:pPr>
        <w:pStyle w:val="56"/>
        <w:ind w:firstLine="0" w:firstLineChars="0"/>
      </w:pPr>
      <w:r>
        <w:rPr>
          <w:rFonts w:hint="eastAsia"/>
        </w:rPr>
        <w:t>准储备液，-20℃以下保存。</w:t>
      </w:r>
    </w:p>
    <w:p>
      <w:pPr>
        <w:pStyle w:val="56"/>
        <w:ind w:firstLine="0" w:firstLineChars="0"/>
      </w:pPr>
      <w:r>
        <w:rPr>
          <w:rFonts w:hint="eastAsia"/>
        </w:rPr>
        <w:t>4.4.2 青蒿素标准中间液：根据需要，用乙腈稀释成适当浓度的标准中间液，4℃以下保存。</w:t>
      </w:r>
    </w:p>
    <w:p>
      <w:pPr>
        <w:pStyle w:val="223"/>
        <w:ind w:left="420" w:hanging="420" w:hangingChars="200"/>
        <w:rPr>
          <w:rFonts w:ascii="黑体" w:hAnsi="黑体" w:eastAsia="黑体"/>
        </w:rPr>
      </w:pPr>
      <w:r>
        <w:rPr>
          <w:rFonts w:hint="eastAsia" w:ascii="黑体" w:hAnsi="黑体" w:eastAsia="黑体"/>
        </w:rPr>
        <w:t>材料</w:t>
      </w:r>
    </w:p>
    <w:p>
      <w:pPr>
        <w:pStyle w:val="56"/>
        <w:ind w:firstLine="0" w:firstLineChars="0"/>
      </w:pPr>
      <w:r>
        <w:rPr>
          <w:rFonts w:hint="eastAsia"/>
        </w:rPr>
        <w:t>4.5.1 微孔滤膜：</w:t>
      </w:r>
      <w:r>
        <w:t>0.</w:t>
      </w:r>
      <w:r>
        <w:rPr>
          <w:rFonts w:hint="eastAsia"/>
        </w:rPr>
        <w:t>2</w:t>
      </w:r>
      <w:r>
        <w:t>2</w:t>
      </w:r>
      <w:r>
        <w:rPr>
          <w:rFonts w:ascii="Times New Roman"/>
        </w:rPr>
        <w:t>μm</w:t>
      </w:r>
      <w:r>
        <w:rPr>
          <w:rFonts w:hint="eastAsia"/>
        </w:rPr>
        <w:t>，有机相型。</w:t>
      </w:r>
    </w:p>
    <w:p>
      <w:pPr>
        <w:pStyle w:val="104"/>
        <w:spacing w:before="240" w:after="240"/>
      </w:pPr>
      <w:r>
        <w:rPr>
          <w:rFonts w:hint="eastAsia" w:hAnsi="黑体"/>
        </w:rPr>
        <w:t>仪器和设备</w:t>
      </w:r>
    </w:p>
    <w:p>
      <w:pPr>
        <w:pStyle w:val="65"/>
        <w:numPr>
          <w:ilvl w:val="1"/>
          <w:numId w:val="32"/>
        </w:numPr>
        <w:spacing w:before="120" w:after="120"/>
        <w:rPr>
          <w:rFonts w:ascii="宋体" w:hAnsi="宋体" w:eastAsia="宋体"/>
        </w:rPr>
      </w:pPr>
      <w:r>
        <w:rPr>
          <w:rFonts w:hint="eastAsia" w:ascii="宋体" w:hAnsi="宋体" w:eastAsia="宋体"/>
        </w:rPr>
        <w:t xml:space="preserve"> 液相色谱-三重四级杆质谱仪：配有电喷雾（ESI）离子源。</w:t>
      </w:r>
    </w:p>
    <w:p>
      <w:pPr>
        <w:pStyle w:val="65"/>
        <w:numPr>
          <w:ilvl w:val="1"/>
          <w:numId w:val="32"/>
        </w:numPr>
        <w:spacing w:before="120" w:after="120"/>
        <w:rPr>
          <w:rFonts w:ascii="宋体" w:hAnsi="宋体" w:eastAsia="宋体"/>
        </w:rPr>
      </w:pPr>
      <w:r>
        <w:rPr>
          <w:rFonts w:hint="eastAsia" w:ascii="宋体" w:hAnsi="宋体" w:eastAsia="宋体"/>
        </w:rPr>
        <w:t xml:space="preserve"> 离心机：4000 r/min。</w:t>
      </w:r>
    </w:p>
    <w:p>
      <w:pPr>
        <w:pStyle w:val="65"/>
        <w:numPr>
          <w:ilvl w:val="1"/>
          <w:numId w:val="32"/>
        </w:numPr>
        <w:spacing w:before="120" w:after="120"/>
        <w:rPr>
          <w:rFonts w:ascii="宋体" w:hAnsi="宋体" w:eastAsia="宋体"/>
        </w:rPr>
      </w:pPr>
      <w:r>
        <w:rPr>
          <w:rFonts w:hint="eastAsia"/>
        </w:rPr>
        <w:t xml:space="preserve"> </w:t>
      </w:r>
      <w:r>
        <w:rPr>
          <w:rFonts w:hint="eastAsia" w:ascii="宋体" w:hAnsi="宋体" w:eastAsia="宋体"/>
        </w:rPr>
        <w:t>分析天平：感量 0.0001 g。</w:t>
      </w:r>
    </w:p>
    <w:p>
      <w:pPr>
        <w:pStyle w:val="65"/>
        <w:numPr>
          <w:ilvl w:val="1"/>
          <w:numId w:val="32"/>
        </w:numPr>
        <w:spacing w:before="120" w:after="120"/>
      </w:pPr>
      <w:r>
        <w:rPr>
          <w:rFonts w:hint="eastAsia" w:ascii="宋体" w:hAnsi="宋体" w:eastAsia="宋体"/>
        </w:rPr>
        <w:t xml:space="preserve"> 超声波</w:t>
      </w:r>
      <w:r>
        <w:rPr>
          <w:rFonts w:hint="eastAsia"/>
        </w:rPr>
        <w:t>。</w:t>
      </w:r>
    </w:p>
    <w:p>
      <w:pPr>
        <w:pStyle w:val="65"/>
        <w:numPr>
          <w:ilvl w:val="1"/>
          <w:numId w:val="32"/>
        </w:numPr>
        <w:spacing w:before="120" w:after="120"/>
        <w:rPr>
          <w:rFonts w:ascii="宋体" w:hAnsi="宋体" w:eastAsia="宋体"/>
        </w:rPr>
      </w:pPr>
      <w:r>
        <w:rPr>
          <w:rFonts w:hint="eastAsia"/>
        </w:rPr>
        <w:t xml:space="preserve"> </w:t>
      </w:r>
      <w:r>
        <w:rPr>
          <w:rFonts w:hint="eastAsia" w:ascii="宋体" w:hAnsi="宋体" w:eastAsia="宋体"/>
        </w:rPr>
        <w:t>烘箱。</w:t>
      </w:r>
    </w:p>
    <w:p>
      <w:pPr>
        <w:pStyle w:val="104"/>
        <w:spacing w:before="240" w:after="240"/>
        <w:rPr>
          <w:szCs w:val="21"/>
        </w:rPr>
      </w:pPr>
      <w:r>
        <w:rPr>
          <w:rFonts w:hint="eastAsia"/>
          <w:szCs w:val="21"/>
        </w:rPr>
        <w:t>试样的制备与保存</w:t>
      </w:r>
    </w:p>
    <w:p>
      <w:pPr>
        <w:pStyle w:val="56"/>
        <w:ind w:firstLine="420"/>
      </w:pPr>
      <w:r>
        <w:rPr>
          <w:rFonts w:hint="eastAsia"/>
        </w:rPr>
        <w:t>经烘箱40℃烘干、粉碎机粉碎，过60目分样筛，备用。</w:t>
      </w:r>
    </w:p>
    <w:p>
      <w:pPr>
        <w:pStyle w:val="104"/>
        <w:spacing w:before="240" w:after="240"/>
        <w:rPr>
          <w:szCs w:val="21"/>
        </w:rPr>
      </w:pPr>
      <w:r>
        <w:rPr>
          <w:rFonts w:hint="eastAsia"/>
          <w:szCs w:val="21"/>
        </w:rPr>
        <w:t>分析步骤</w:t>
      </w:r>
    </w:p>
    <w:p>
      <w:pPr>
        <w:pStyle w:val="56"/>
        <w:ind w:firstLine="0" w:firstLineChars="0"/>
        <w:rPr>
          <w:rFonts w:ascii="黑体" w:hAnsi="黑体" w:eastAsia="黑体"/>
        </w:rPr>
      </w:pPr>
      <w:r>
        <w:rPr>
          <w:rFonts w:hint="eastAsia" w:ascii="黑体" w:hAnsi="黑体" w:eastAsia="黑体"/>
        </w:rPr>
        <w:t>7.1 提取</w:t>
      </w:r>
    </w:p>
    <w:p>
      <w:pPr>
        <w:pStyle w:val="56"/>
        <w:ind w:firstLine="0" w:firstLineChars="0"/>
        <w:rPr>
          <w:rFonts w:hAnsi="宋体"/>
        </w:rPr>
      </w:pPr>
      <w:r>
        <w:rPr>
          <w:rFonts w:hint="eastAsia" w:ascii="黑体" w:hAnsi="黑体" w:eastAsia="黑体"/>
        </w:rPr>
        <w:t xml:space="preserve">    </w:t>
      </w:r>
      <w:r>
        <w:rPr>
          <w:rFonts w:hint="eastAsia" w:hAnsi="宋体"/>
        </w:rPr>
        <w:t>称取样品0.1g（精确至0.001g）于50mL聚丙烯塑料离心管中,加入2</w:t>
      </w:r>
      <w:r>
        <w:rPr>
          <w:rFonts w:hAnsi="宋体"/>
        </w:rPr>
        <w:t>5</w:t>
      </w:r>
      <w:r>
        <w:rPr>
          <w:rFonts w:hint="eastAsia" w:hAnsi="宋体"/>
        </w:rPr>
        <w:t>mL乙腈，室温振荡3min， 30℃超声30min，4000r/min离心5min，取上清液。</w:t>
      </w:r>
    </w:p>
    <w:p>
      <w:pPr>
        <w:pStyle w:val="56"/>
        <w:ind w:firstLine="0" w:firstLineChars="0"/>
        <w:rPr>
          <w:rFonts w:ascii="黑体" w:hAnsi="黑体" w:eastAsia="黑体"/>
        </w:rPr>
      </w:pPr>
      <w:r>
        <w:rPr>
          <w:rFonts w:hint="eastAsia" w:ascii="黑体" w:hAnsi="黑体" w:eastAsia="黑体"/>
        </w:rPr>
        <w:t>7.2 净化</w:t>
      </w:r>
    </w:p>
    <w:p>
      <w:pPr>
        <w:pStyle w:val="56"/>
        <w:ind w:firstLine="420"/>
        <w:rPr>
          <w:rFonts w:hAnsi="宋体"/>
        </w:rPr>
      </w:pPr>
      <w:r>
        <w:rPr>
          <w:rFonts w:hint="eastAsia" w:hAnsi="宋体"/>
        </w:rPr>
        <w:t>取1 mL上述上清液于预先称有20mg PSA和50mg C18的2mL聚丙烯塑料离心管中，振荡1 min，在4000 r/min离心5min。取上清液过</w:t>
      </w:r>
      <w:r>
        <w:t>0.</w:t>
      </w:r>
      <w:r>
        <w:rPr>
          <w:rFonts w:hint="eastAsia"/>
        </w:rPr>
        <w:t>2</w:t>
      </w:r>
      <w:r>
        <w:t>2</w:t>
      </w:r>
      <w:r>
        <w:rPr>
          <w:rFonts w:ascii="Times New Roman"/>
        </w:rPr>
        <w:t>μm</w:t>
      </w:r>
      <w:r>
        <w:rPr>
          <w:rFonts w:hint="eastAsia" w:ascii="Times New Roman"/>
        </w:rPr>
        <w:t>有机微孔</w:t>
      </w:r>
      <w:r>
        <w:rPr>
          <w:rFonts w:hint="eastAsia" w:hAnsi="宋体"/>
        </w:rPr>
        <w:t>滤膜。滤液供液相色谱-</w:t>
      </w:r>
      <w:r>
        <w:rPr>
          <w:rFonts w:hint="eastAsia"/>
        </w:rPr>
        <w:t>三重四级杆</w:t>
      </w:r>
      <w:r>
        <w:rPr>
          <w:rFonts w:hint="eastAsia" w:hAnsi="宋体"/>
        </w:rPr>
        <w:t>质谱测定。</w:t>
      </w:r>
    </w:p>
    <w:p>
      <w:pPr>
        <w:pStyle w:val="56"/>
        <w:ind w:firstLine="0" w:firstLineChars="0"/>
        <w:rPr>
          <w:rFonts w:ascii="黑体" w:hAnsi="黑体" w:eastAsia="黑体"/>
        </w:rPr>
      </w:pPr>
      <w:r>
        <w:rPr>
          <w:rFonts w:hint="eastAsia" w:ascii="黑体" w:hAnsi="黑体" w:eastAsia="黑体"/>
        </w:rPr>
        <w:t>7.3 测定</w:t>
      </w:r>
    </w:p>
    <w:p>
      <w:pPr>
        <w:pStyle w:val="56"/>
        <w:ind w:firstLine="0" w:firstLineChars="0"/>
        <w:rPr>
          <w:rFonts w:ascii="黑体" w:hAnsi="黑体" w:eastAsia="黑体"/>
        </w:rPr>
      </w:pPr>
      <w:r>
        <w:rPr>
          <w:rFonts w:hint="eastAsia" w:ascii="黑体" w:hAnsi="黑体" w:eastAsia="黑体"/>
        </w:rPr>
        <w:t>7.3.1 高效液相色谱参考条件</w:t>
      </w:r>
    </w:p>
    <w:p>
      <w:pPr>
        <w:pStyle w:val="56"/>
        <w:ind w:firstLine="420"/>
        <w:rPr>
          <w:rFonts w:hAnsi="宋体"/>
        </w:rPr>
      </w:pPr>
      <w:r>
        <w:rPr>
          <w:rFonts w:hint="eastAsia" w:hAnsi="宋体"/>
        </w:rPr>
        <w:t>a） 色谱柱：</w:t>
      </w:r>
      <w:r>
        <w:rPr>
          <w:rFonts w:hAnsi="宋体"/>
        </w:rPr>
        <w:t xml:space="preserve"> BEH C18 2.1</w:t>
      </w:r>
      <w:r>
        <w:rPr>
          <w:rFonts w:hint="eastAsia" w:hAnsi="宋体"/>
        </w:rPr>
        <w:t>×</w:t>
      </w:r>
      <w:r>
        <w:rPr>
          <w:rFonts w:hAnsi="宋体"/>
        </w:rPr>
        <w:t>100mm</w:t>
      </w:r>
      <w:r>
        <w:rPr>
          <w:rFonts w:hint="eastAsia" w:hAnsi="宋体"/>
        </w:rPr>
        <w:t xml:space="preserve"> 粒度</w:t>
      </w:r>
      <w:r>
        <w:rPr>
          <w:rFonts w:hAnsi="宋体"/>
        </w:rPr>
        <w:t>1</w:t>
      </w:r>
      <w:r>
        <w:rPr>
          <w:rFonts w:hint="eastAsia" w:hAnsi="宋体"/>
        </w:rPr>
        <w:t>.</w:t>
      </w:r>
      <w:r>
        <w:rPr>
          <w:rFonts w:hAnsi="宋体"/>
        </w:rPr>
        <w:t>7</w:t>
      </w:r>
      <w:r>
        <w:rPr>
          <w:rFonts w:ascii="Times New Roman"/>
        </w:rPr>
        <w:t>μm</w:t>
      </w:r>
      <w:r>
        <w:rPr>
          <w:rFonts w:hint="eastAsia" w:ascii="Times New Roman"/>
        </w:rPr>
        <w:t>，</w:t>
      </w:r>
      <w:r>
        <w:rPr>
          <w:rFonts w:hint="eastAsia" w:hAnsi="宋体"/>
        </w:rPr>
        <w:t>或性能相当者。</w:t>
      </w:r>
    </w:p>
    <w:p>
      <w:pPr>
        <w:pStyle w:val="56"/>
        <w:ind w:firstLine="420"/>
        <w:rPr>
          <w:rFonts w:hAnsi="宋体"/>
        </w:rPr>
      </w:pPr>
      <w:r>
        <w:rPr>
          <w:rFonts w:hint="eastAsia" w:hAnsi="宋体"/>
        </w:rPr>
        <w:t>b） 流动相：A：0.1％甲酸水溶液，B：乙腈。</w:t>
      </w:r>
    </w:p>
    <w:p>
      <w:pPr>
        <w:pStyle w:val="56"/>
        <w:ind w:firstLine="420"/>
        <w:rPr>
          <w:rFonts w:hAnsi="宋体"/>
        </w:rPr>
      </w:pPr>
      <w:r>
        <w:rPr>
          <w:rFonts w:hint="eastAsia" w:hAnsi="宋体"/>
        </w:rPr>
        <w:t>c） 流速：300</w:t>
      </w:r>
      <w:r>
        <w:rPr>
          <w:rFonts w:ascii="Times New Roman"/>
        </w:rPr>
        <w:t>μL/min</w:t>
      </w:r>
      <w:r>
        <w:rPr>
          <w:rFonts w:hint="eastAsia" w:hAnsi="宋体"/>
        </w:rPr>
        <w:t>，梯度洗脱程序见表1。</w:t>
      </w:r>
    </w:p>
    <w:p>
      <w:pPr>
        <w:pStyle w:val="56"/>
        <w:ind w:firstLine="420"/>
        <w:jc w:val="center"/>
        <w:rPr>
          <w:rFonts w:ascii="黑体" w:hAnsi="黑体" w:eastAsia="黑体"/>
        </w:rPr>
      </w:pPr>
      <w:r>
        <w:rPr>
          <w:rFonts w:hint="eastAsia" w:ascii="黑体" w:hAnsi="黑体" w:eastAsia="黑体"/>
        </w:rPr>
        <w:t>表 1 梯度洗脱程序表</w:t>
      </w:r>
    </w:p>
    <w:tbl>
      <w:tblPr>
        <w:tblStyle w:val="27"/>
        <w:tblW w:w="0" w:type="auto"/>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985" w:type="dxa"/>
            <w:vAlign w:val="center"/>
          </w:tcPr>
          <w:p>
            <w:pPr>
              <w:jc w:val="center"/>
              <w:rPr>
                <w:rFonts w:ascii="宋体" w:hAnsi="宋体"/>
              </w:rPr>
            </w:pPr>
            <w:r>
              <w:rPr>
                <w:rFonts w:hint="eastAsia" w:ascii="宋体" w:hAnsi="宋体"/>
              </w:rPr>
              <w:t>梯度时间/min</w:t>
            </w:r>
          </w:p>
        </w:tc>
        <w:tc>
          <w:tcPr>
            <w:tcW w:w="1985" w:type="dxa"/>
            <w:vAlign w:val="center"/>
          </w:tcPr>
          <w:p>
            <w:pPr>
              <w:jc w:val="center"/>
              <w:rPr>
                <w:rFonts w:ascii="宋体" w:hAnsi="宋体"/>
              </w:rPr>
            </w:pPr>
            <w:r>
              <w:rPr>
                <w:rFonts w:hint="eastAsia" w:ascii="宋体" w:hAnsi="宋体"/>
              </w:rPr>
              <w:t>流动相 A /%</w:t>
            </w:r>
          </w:p>
        </w:tc>
        <w:tc>
          <w:tcPr>
            <w:tcW w:w="1985" w:type="dxa"/>
            <w:vAlign w:val="center"/>
          </w:tcPr>
          <w:p>
            <w:pPr>
              <w:jc w:val="center"/>
              <w:rPr>
                <w:rFonts w:ascii="宋体" w:hAnsi="宋体"/>
              </w:rPr>
            </w:pPr>
            <w:r>
              <w:rPr>
                <w:rFonts w:hint="eastAsia" w:ascii="宋体" w:hAnsi="宋体"/>
              </w:rPr>
              <w:t>流动相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85" w:type="dxa"/>
            <w:vAlign w:val="center"/>
          </w:tcPr>
          <w:p>
            <w:pPr>
              <w:jc w:val="center"/>
              <w:rPr>
                <w:rFonts w:ascii="宋体" w:hAnsi="宋体" w:cs="Calibri"/>
                <w:color w:val="000000"/>
              </w:rPr>
            </w:pPr>
            <w:r>
              <w:rPr>
                <w:rFonts w:ascii="宋体" w:hAnsi="宋体" w:cs="Calibri"/>
                <w:color w:val="000000"/>
              </w:rPr>
              <w:t>0</w:t>
            </w:r>
          </w:p>
        </w:tc>
        <w:tc>
          <w:tcPr>
            <w:tcW w:w="1985" w:type="dxa"/>
            <w:vAlign w:val="center"/>
          </w:tcPr>
          <w:p>
            <w:pPr>
              <w:jc w:val="center"/>
              <w:rPr>
                <w:rFonts w:ascii="宋体" w:hAnsi="宋体" w:cs="Calibri"/>
                <w:color w:val="000000"/>
              </w:rPr>
            </w:pPr>
            <w:r>
              <w:rPr>
                <w:rFonts w:ascii="宋体" w:hAnsi="宋体" w:cs="Calibri"/>
                <w:color w:val="000000"/>
              </w:rPr>
              <w:t>80</w:t>
            </w:r>
          </w:p>
        </w:tc>
        <w:tc>
          <w:tcPr>
            <w:tcW w:w="1985" w:type="dxa"/>
            <w:vAlign w:val="center"/>
          </w:tcPr>
          <w:p>
            <w:pPr>
              <w:jc w:val="center"/>
              <w:rPr>
                <w:rFonts w:ascii="宋体" w:hAnsi="宋体" w:cs="Calibri"/>
                <w:color w:val="000000"/>
              </w:rPr>
            </w:pPr>
            <w:r>
              <w:rPr>
                <w:rFonts w:hint="eastAsia" w:ascii="宋体" w:hAnsi="宋体" w:cs="Calibri"/>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985" w:type="dxa"/>
            <w:vAlign w:val="center"/>
          </w:tcPr>
          <w:p>
            <w:pPr>
              <w:jc w:val="center"/>
              <w:rPr>
                <w:rFonts w:ascii="宋体" w:hAnsi="宋体" w:cs="Calibri"/>
                <w:color w:val="000000"/>
              </w:rPr>
            </w:pPr>
            <w:r>
              <w:rPr>
                <w:rFonts w:ascii="宋体" w:hAnsi="宋体" w:cs="Calibri"/>
                <w:color w:val="000000"/>
              </w:rPr>
              <w:t>4.5</w:t>
            </w:r>
          </w:p>
        </w:tc>
        <w:tc>
          <w:tcPr>
            <w:tcW w:w="1985" w:type="dxa"/>
            <w:vAlign w:val="center"/>
          </w:tcPr>
          <w:p>
            <w:pPr>
              <w:jc w:val="center"/>
              <w:rPr>
                <w:rFonts w:ascii="宋体" w:hAnsi="宋体" w:cs="Calibri"/>
                <w:color w:val="000000"/>
              </w:rPr>
            </w:pPr>
            <w:r>
              <w:rPr>
                <w:rFonts w:ascii="宋体" w:hAnsi="宋体" w:cs="Calibri"/>
                <w:color w:val="000000"/>
              </w:rPr>
              <w:t>5</w:t>
            </w:r>
          </w:p>
        </w:tc>
        <w:tc>
          <w:tcPr>
            <w:tcW w:w="1985" w:type="dxa"/>
            <w:vAlign w:val="center"/>
          </w:tcPr>
          <w:p>
            <w:pPr>
              <w:jc w:val="center"/>
              <w:rPr>
                <w:rFonts w:ascii="宋体" w:hAnsi="宋体" w:cs="Calibri"/>
                <w:color w:val="000000"/>
              </w:rPr>
            </w:pPr>
            <w:r>
              <w:rPr>
                <w:rFonts w:hint="eastAsia" w:ascii="宋体" w:hAnsi="宋体" w:cs="Calibri"/>
                <w:color w:val="00000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trPr>
        <w:tc>
          <w:tcPr>
            <w:tcW w:w="1985" w:type="dxa"/>
            <w:vAlign w:val="center"/>
          </w:tcPr>
          <w:p>
            <w:pPr>
              <w:jc w:val="center"/>
              <w:rPr>
                <w:rFonts w:ascii="宋体" w:hAnsi="宋体" w:cs="Calibri"/>
                <w:color w:val="000000"/>
              </w:rPr>
            </w:pPr>
            <w:r>
              <w:rPr>
                <w:rFonts w:ascii="宋体" w:hAnsi="宋体" w:cs="Calibri"/>
                <w:color w:val="000000"/>
              </w:rPr>
              <w:t>6</w:t>
            </w:r>
          </w:p>
        </w:tc>
        <w:tc>
          <w:tcPr>
            <w:tcW w:w="1985" w:type="dxa"/>
            <w:vAlign w:val="center"/>
          </w:tcPr>
          <w:p>
            <w:pPr>
              <w:jc w:val="center"/>
              <w:rPr>
                <w:rFonts w:ascii="宋体" w:hAnsi="宋体" w:cs="Calibri"/>
                <w:color w:val="000000"/>
              </w:rPr>
            </w:pPr>
            <w:r>
              <w:rPr>
                <w:rFonts w:ascii="宋体" w:hAnsi="宋体" w:cs="Calibri"/>
                <w:color w:val="000000"/>
              </w:rPr>
              <w:t>5</w:t>
            </w:r>
          </w:p>
        </w:tc>
        <w:tc>
          <w:tcPr>
            <w:tcW w:w="1985" w:type="dxa"/>
            <w:vAlign w:val="center"/>
          </w:tcPr>
          <w:p>
            <w:pPr>
              <w:jc w:val="center"/>
              <w:rPr>
                <w:rFonts w:ascii="宋体" w:hAnsi="宋体" w:cs="Calibri"/>
                <w:color w:val="000000"/>
              </w:rPr>
            </w:pPr>
            <w:r>
              <w:rPr>
                <w:rFonts w:hint="eastAsia" w:ascii="宋体" w:hAnsi="宋体" w:cs="Calibri"/>
                <w:color w:val="00000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1985" w:type="dxa"/>
            <w:vAlign w:val="center"/>
          </w:tcPr>
          <w:p>
            <w:pPr>
              <w:jc w:val="center"/>
              <w:rPr>
                <w:rFonts w:ascii="宋体" w:hAnsi="宋体" w:cs="Calibri"/>
                <w:color w:val="000000"/>
              </w:rPr>
            </w:pPr>
            <w:r>
              <w:rPr>
                <w:rFonts w:ascii="宋体" w:hAnsi="宋体" w:cs="Calibri"/>
                <w:color w:val="000000"/>
              </w:rPr>
              <w:t>6.1</w:t>
            </w:r>
          </w:p>
        </w:tc>
        <w:tc>
          <w:tcPr>
            <w:tcW w:w="1985" w:type="dxa"/>
            <w:vAlign w:val="center"/>
          </w:tcPr>
          <w:p>
            <w:pPr>
              <w:jc w:val="center"/>
              <w:rPr>
                <w:rFonts w:ascii="宋体" w:hAnsi="宋体" w:cs="Calibri"/>
                <w:color w:val="000000"/>
              </w:rPr>
            </w:pPr>
            <w:r>
              <w:rPr>
                <w:rFonts w:ascii="宋体" w:hAnsi="宋体" w:cs="Calibri"/>
                <w:color w:val="000000"/>
              </w:rPr>
              <w:t>80</w:t>
            </w:r>
          </w:p>
        </w:tc>
        <w:tc>
          <w:tcPr>
            <w:tcW w:w="1985" w:type="dxa"/>
            <w:vAlign w:val="center"/>
          </w:tcPr>
          <w:p>
            <w:pPr>
              <w:jc w:val="center"/>
              <w:rPr>
                <w:rFonts w:ascii="宋体" w:hAnsi="宋体" w:cs="Calibri"/>
                <w:color w:val="000000"/>
              </w:rPr>
            </w:pPr>
            <w:r>
              <w:rPr>
                <w:rFonts w:hint="eastAsia" w:ascii="宋体" w:hAnsi="宋体" w:cs="Calibri"/>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1985" w:type="dxa"/>
            <w:vAlign w:val="center"/>
          </w:tcPr>
          <w:p>
            <w:pPr>
              <w:jc w:val="center"/>
              <w:rPr>
                <w:rFonts w:ascii="宋体" w:hAnsi="宋体" w:cs="Calibri"/>
                <w:color w:val="000000"/>
              </w:rPr>
            </w:pPr>
            <w:r>
              <w:rPr>
                <w:rFonts w:hint="eastAsia" w:ascii="宋体" w:hAnsi="宋体" w:cs="Calibri"/>
                <w:color w:val="000000"/>
              </w:rPr>
              <w:t>8</w:t>
            </w:r>
          </w:p>
        </w:tc>
        <w:tc>
          <w:tcPr>
            <w:tcW w:w="1985" w:type="dxa"/>
            <w:vAlign w:val="center"/>
          </w:tcPr>
          <w:p>
            <w:pPr>
              <w:jc w:val="center"/>
              <w:rPr>
                <w:rFonts w:ascii="宋体" w:hAnsi="宋体" w:cs="Calibri"/>
                <w:color w:val="000000"/>
              </w:rPr>
            </w:pPr>
            <w:r>
              <w:rPr>
                <w:rFonts w:ascii="宋体" w:hAnsi="宋体" w:cs="Calibri"/>
                <w:color w:val="000000"/>
              </w:rPr>
              <w:t>80</w:t>
            </w:r>
          </w:p>
        </w:tc>
        <w:tc>
          <w:tcPr>
            <w:tcW w:w="1985" w:type="dxa"/>
            <w:vAlign w:val="center"/>
          </w:tcPr>
          <w:p>
            <w:pPr>
              <w:jc w:val="center"/>
              <w:rPr>
                <w:rFonts w:ascii="宋体" w:hAnsi="宋体" w:cs="Calibri"/>
                <w:color w:val="000000"/>
              </w:rPr>
            </w:pPr>
            <w:r>
              <w:rPr>
                <w:rFonts w:hint="eastAsia" w:ascii="宋体" w:hAnsi="宋体" w:cs="Calibri"/>
                <w:color w:val="000000"/>
              </w:rPr>
              <w:t>20</w:t>
            </w:r>
          </w:p>
        </w:tc>
      </w:tr>
    </w:tbl>
    <w:p>
      <w:pPr>
        <w:pStyle w:val="56"/>
        <w:ind w:firstLine="420"/>
        <w:rPr>
          <w:rFonts w:hAnsi="宋体"/>
        </w:rPr>
      </w:pPr>
      <w:r>
        <w:rPr>
          <w:rFonts w:hint="eastAsia" w:hAnsi="宋体"/>
        </w:rPr>
        <w:t>d） 柱温：40℃。</w:t>
      </w:r>
    </w:p>
    <w:p>
      <w:pPr>
        <w:pStyle w:val="56"/>
        <w:ind w:firstLine="420"/>
        <w:rPr>
          <w:rFonts w:hAnsi="宋体"/>
        </w:rPr>
      </w:pPr>
      <w:r>
        <w:rPr>
          <w:rFonts w:hAnsi="宋体"/>
        </w:rPr>
        <w:t>e</w:t>
      </w:r>
      <w:r>
        <w:rPr>
          <w:rFonts w:hint="eastAsia" w:hAnsi="宋体"/>
        </w:rPr>
        <w:t>）</w:t>
      </w:r>
      <w:r>
        <w:rPr>
          <w:rFonts w:hAnsi="宋体"/>
        </w:rPr>
        <w:t xml:space="preserve"> </w:t>
      </w:r>
      <w:r>
        <w:rPr>
          <w:rFonts w:hint="eastAsia" w:hAnsi="宋体"/>
        </w:rPr>
        <w:t>进样量：2</w:t>
      </w:r>
      <w:r>
        <w:rPr>
          <w:rFonts w:ascii="Times New Roman"/>
        </w:rPr>
        <w:t>μL</w:t>
      </w:r>
      <w:r>
        <w:rPr>
          <w:rFonts w:hint="eastAsia" w:hAnsi="宋体"/>
        </w:rPr>
        <w:t>。</w:t>
      </w:r>
    </w:p>
    <w:p>
      <w:pPr>
        <w:pStyle w:val="56"/>
        <w:ind w:firstLine="0" w:firstLineChars="0"/>
        <w:rPr>
          <w:rFonts w:ascii="黑体" w:hAnsi="黑体" w:eastAsia="黑体"/>
        </w:rPr>
      </w:pPr>
      <w:r>
        <w:rPr>
          <w:rFonts w:hint="eastAsia" w:ascii="黑体" w:hAnsi="黑体" w:eastAsia="黑体"/>
        </w:rPr>
        <w:t>7.3.2 质谱参考条件</w:t>
      </w:r>
    </w:p>
    <w:p>
      <w:pPr>
        <w:pStyle w:val="56"/>
        <w:ind w:firstLine="615" w:firstLineChars="293"/>
        <w:rPr>
          <w:rFonts w:hAnsi="宋体"/>
        </w:rPr>
      </w:pPr>
      <w:r>
        <w:rPr>
          <w:rFonts w:hint="eastAsia" w:hAnsi="宋体"/>
        </w:rPr>
        <w:t>参数条件见附录 A</w:t>
      </w:r>
    </w:p>
    <w:p>
      <w:pPr>
        <w:pStyle w:val="56"/>
        <w:ind w:firstLine="0" w:firstLineChars="0"/>
        <w:rPr>
          <w:rFonts w:ascii="黑体" w:hAnsi="黑体" w:eastAsia="黑体"/>
        </w:rPr>
      </w:pPr>
      <w:r>
        <w:rPr>
          <w:rFonts w:hint="eastAsia" w:ascii="黑体" w:hAnsi="黑体" w:eastAsia="黑体"/>
        </w:rPr>
        <w:t>7.3.2 标准曲线的配置</w:t>
      </w:r>
    </w:p>
    <w:p>
      <w:pPr>
        <w:pStyle w:val="56"/>
        <w:ind w:firstLine="0" w:firstLineChars="0"/>
        <w:rPr>
          <w:rFonts w:hAnsi="宋体"/>
        </w:rPr>
      </w:pPr>
      <w:r>
        <w:rPr>
          <w:rFonts w:hint="eastAsia" w:ascii="黑体" w:hAnsi="黑体" w:eastAsia="黑体"/>
        </w:rPr>
        <w:t xml:space="preserve">      </w:t>
      </w:r>
      <w:r>
        <w:rPr>
          <w:rFonts w:hint="eastAsia" w:hAnsi="宋体"/>
        </w:rPr>
        <w:t>将标准中间液用乙腈稀释至 5.0 ng/mL、10.0 ng/mL 、20.0ng/mL、30.0 ng/mL、50.0 ng/mL、100.0 ng/mL做工作曲线，宜现用现配。</w:t>
      </w:r>
    </w:p>
    <w:p>
      <w:pPr>
        <w:pStyle w:val="56"/>
        <w:ind w:firstLine="0" w:firstLineChars="0"/>
        <w:rPr>
          <w:rFonts w:hAnsi="宋体"/>
        </w:rPr>
      </w:pPr>
    </w:p>
    <w:p>
      <w:pPr>
        <w:pStyle w:val="56"/>
        <w:ind w:firstLine="0" w:firstLineChars="0"/>
        <w:rPr>
          <w:rFonts w:ascii="黑体" w:hAnsi="黑体" w:eastAsia="黑体"/>
        </w:rPr>
      </w:pPr>
      <w:r>
        <w:rPr>
          <w:rFonts w:hint="eastAsia" w:ascii="黑体" w:hAnsi="黑体" w:eastAsia="黑体"/>
        </w:rPr>
        <w:t>7.3.3 定量测定</w:t>
      </w:r>
    </w:p>
    <w:p>
      <w:pPr>
        <w:pStyle w:val="56"/>
        <w:ind w:firstLine="199" w:firstLineChars="95"/>
        <w:rPr>
          <w:rFonts w:hAnsi="宋体"/>
        </w:rPr>
      </w:pPr>
      <w:r>
        <w:rPr>
          <w:rFonts w:hint="eastAsia" w:ascii="黑体" w:hAnsi="黑体" w:eastAsia="黑体"/>
        </w:rPr>
        <w:t xml:space="preserve">    </w:t>
      </w:r>
      <w:r>
        <w:rPr>
          <w:rFonts w:hint="eastAsia" w:hAnsi="宋体"/>
        </w:rPr>
        <w:t>根据试样中被测物的含量情况，选取待测物的响应值在仪器线性响应范围内的浓度进行测定，如</w:t>
      </w:r>
    </w:p>
    <w:p>
      <w:pPr>
        <w:pStyle w:val="56"/>
        <w:ind w:firstLine="0" w:firstLineChars="0"/>
        <w:rPr>
          <w:rFonts w:hAnsi="宋体"/>
        </w:rPr>
      </w:pPr>
      <w:r>
        <w:rPr>
          <w:rFonts w:hint="eastAsia" w:hAnsi="宋体"/>
        </w:rPr>
        <w:t>超出仪器线性响应范围应进行稀释。并且保证标准工作液和待测液中的青蒿素响应值均应在仪器线性响应范围内。在上述色谱条件下青蒿素的参考保留时间为 3.8 min，标准溶液的多反应监测色谱图见附录B。</w:t>
      </w:r>
    </w:p>
    <w:p>
      <w:pPr>
        <w:pStyle w:val="56"/>
        <w:ind w:firstLine="0" w:firstLineChars="0"/>
        <w:rPr>
          <w:rFonts w:ascii="黑体" w:hAnsi="黑体" w:eastAsia="黑体"/>
        </w:rPr>
      </w:pPr>
      <w:r>
        <w:rPr>
          <w:rFonts w:hint="eastAsia" w:ascii="黑体" w:hAnsi="黑体" w:eastAsia="黑体"/>
        </w:rPr>
        <w:t>7.3.4 定性确证</w:t>
      </w:r>
    </w:p>
    <w:p>
      <w:pPr>
        <w:pStyle w:val="56"/>
        <w:ind w:firstLine="199" w:firstLineChars="95"/>
        <w:rPr>
          <w:rFonts w:hAnsi="宋体"/>
        </w:rPr>
      </w:pPr>
      <w:r>
        <w:rPr>
          <w:rFonts w:hint="eastAsia" w:hAnsi="宋体"/>
        </w:rPr>
        <w:t xml:space="preserve">    按照液相色谱－</w:t>
      </w:r>
      <w:r>
        <w:rPr>
          <w:rFonts w:hint="eastAsia"/>
        </w:rPr>
        <w:t>三重四级杆</w:t>
      </w:r>
      <w:r>
        <w:rPr>
          <w:rFonts w:hint="eastAsia" w:hAnsi="宋体"/>
        </w:rPr>
        <w:t>质谱条件测定样品和标准工作溶液，如果检测的质量色谱峰保留时间与标准品一致，定性离子对的相对丰度是用相对于最强离子丰度的强度百分比表示，应当与浓度相当标准工作溶液的相对丰度一致，相对丰度允许偏差不超过表2规定的范围，则可判断样品中存在对应的被测物。</w:t>
      </w:r>
    </w:p>
    <w:p>
      <w:pPr>
        <w:pStyle w:val="56"/>
        <w:ind w:firstLine="0" w:firstLineChars="0"/>
        <w:jc w:val="center"/>
        <w:rPr>
          <w:rFonts w:hAnsi="宋体"/>
        </w:rPr>
      </w:pPr>
    </w:p>
    <w:p>
      <w:pPr>
        <w:pStyle w:val="56"/>
        <w:ind w:firstLine="0" w:firstLineChars="0"/>
        <w:jc w:val="center"/>
        <w:rPr>
          <w:rFonts w:hAnsi="宋体"/>
        </w:rPr>
      </w:pPr>
    </w:p>
    <w:p>
      <w:pPr>
        <w:pStyle w:val="56"/>
        <w:ind w:firstLine="0" w:firstLineChars="0"/>
        <w:jc w:val="center"/>
        <w:rPr>
          <w:rFonts w:hAnsi="宋体"/>
        </w:rPr>
      </w:pPr>
    </w:p>
    <w:p>
      <w:pPr>
        <w:pStyle w:val="56"/>
        <w:ind w:firstLine="0" w:firstLineChars="0"/>
        <w:jc w:val="center"/>
        <w:rPr>
          <w:rFonts w:ascii="黑体" w:hAnsi="黑体" w:eastAsia="黑体"/>
        </w:rPr>
      </w:pPr>
      <w:r>
        <w:rPr>
          <w:rFonts w:hint="eastAsia" w:ascii="黑体" w:hAnsi="黑体" w:eastAsia="黑体"/>
        </w:rPr>
        <w:t>表2 定性确证时相对离子丰度的最大允许偏差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58"/>
        <w:gridCol w:w="1870"/>
        <w:gridCol w:w="1870"/>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6"/>
              <w:ind w:firstLine="0" w:firstLineChars="0"/>
              <w:jc w:val="center"/>
              <w:rPr>
                <w:rFonts w:hAnsi="宋体"/>
              </w:rPr>
            </w:pPr>
            <w:r>
              <w:rPr>
                <w:rFonts w:hint="eastAsia" w:hAnsi="宋体"/>
              </w:rPr>
              <w:t>相对丰度（基峰）</w:t>
            </w:r>
          </w:p>
        </w:tc>
        <w:tc>
          <w:tcPr>
            <w:tcW w:w="1758" w:type="dxa"/>
          </w:tcPr>
          <w:p>
            <w:pPr>
              <w:pStyle w:val="56"/>
              <w:ind w:firstLine="0" w:firstLineChars="0"/>
              <w:jc w:val="center"/>
              <w:rPr>
                <w:rFonts w:hAnsi="宋体"/>
              </w:rPr>
            </w:pPr>
            <w:r>
              <w:rPr>
                <w:rFonts w:hint="eastAsia" w:hAnsi="宋体"/>
              </w:rPr>
              <w:t>&gt;50%</w:t>
            </w:r>
          </w:p>
        </w:tc>
        <w:tc>
          <w:tcPr>
            <w:tcW w:w="1870" w:type="dxa"/>
          </w:tcPr>
          <w:p>
            <w:pPr>
              <w:pStyle w:val="56"/>
              <w:ind w:firstLine="0" w:firstLineChars="0"/>
              <w:jc w:val="center"/>
              <w:rPr>
                <w:rFonts w:hAnsi="宋体"/>
              </w:rPr>
            </w:pPr>
            <w:r>
              <w:rPr>
                <w:rFonts w:hint="eastAsia" w:hAnsi="宋体"/>
              </w:rPr>
              <w:t>&gt;20%至50%</w:t>
            </w:r>
          </w:p>
        </w:tc>
        <w:tc>
          <w:tcPr>
            <w:tcW w:w="1870" w:type="dxa"/>
          </w:tcPr>
          <w:p>
            <w:pPr>
              <w:pStyle w:val="56"/>
              <w:ind w:firstLine="0" w:firstLineChars="0"/>
              <w:jc w:val="center"/>
              <w:rPr>
                <w:rFonts w:hAnsi="宋体"/>
              </w:rPr>
            </w:pPr>
            <w:r>
              <w:rPr>
                <w:rFonts w:hint="eastAsia" w:hAnsi="宋体"/>
              </w:rPr>
              <w:t>&gt;10%至20%</w:t>
            </w:r>
          </w:p>
        </w:tc>
        <w:tc>
          <w:tcPr>
            <w:tcW w:w="1866" w:type="dxa"/>
          </w:tcPr>
          <w:p>
            <w:pPr>
              <w:pStyle w:val="56"/>
              <w:ind w:firstLine="0" w:firstLineChars="0"/>
              <w:jc w:val="center"/>
              <w:rPr>
                <w:rFonts w:hAnsi="宋体"/>
              </w:rPr>
            </w:pPr>
            <w:r>
              <w:rPr>
                <w:rFonts w:hint="eastAsia"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6"/>
              <w:ind w:firstLine="0" w:firstLineChars="0"/>
              <w:jc w:val="center"/>
              <w:rPr>
                <w:rFonts w:hAnsi="宋体"/>
              </w:rPr>
            </w:pPr>
            <w:r>
              <w:rPr>
                <w:rFonts w:hint="eastAsia" w:hAnsi="宋体"/>
              </w:rPr>
              <w:t>允许的相对偏差</w:t>
            </w:r>
          </w:p>
        </w:tc>
        <w:tc>
          <w:tcPr>
            <w:tcW w:w="1758" w:type="dxa"/>
          </w:tcPr>
          <w:p>
            <w:pPr>
              <w:pStyle w:val="56"/>
              <w:ind w:firstLine="0" w:firstLineChars="0"/>
              <w:jc w:val="center"/>
              <w:rPr>
                <w:rFonts w:hAnsi="宋体"/>
              </w:rPr>
            </w:pPr>
            <w:r>
              <w:rPr>
                <w:rFonts w:hint="eastAsia" w:hAnsi="宋体"/>
              </w:rPr>
              <w:t>±20%</w:t>
            </w:r>
          </w:p>
        </w:tc>
        <w:tc>
          <w:tcPr>
            <w:tcW w:w="1870" w:type="dxa"/>
          </w:tcPr>
          <w:p>
            <w:pPr>
              <w:pStyle w:val="56"/>
              <w:ind w:firstLine="0" w:firstLineChars="0"/>
              <w:jc w:val="center"/>
              <w:rPr>
                <w:rFonts w:hAnsi="宋体"/>
              </w:rPr>
            </w:pPr>
            <w:r>
              <w:rPr>
                <w:rFonts w:hint="eastAsia" w:hAnsi="宋体"/>
              </w:rPr>
              <w:t>±25%</w:t>
            </w:r>
          </w:p>
        </w:tc>
        <w:tc>
          <w:tcPr>
            <w:tcW w:w="1870" w:type="dxa"/>
          </w:tcPr>
          <w:p>
            <w:pPr>
              <w:pStyle w:val="56"/>
              <w:ind w:firstLine="0" w:firstLineChars="0"/>
              <w:jc w:val="center"/>
              <w:rPr>
                <w:rFonts w:hAnsi="宋体"/>
              </w:rPr>
            </w:pPr>
            <w:r>
              <w:rPr>
                <w:rFonts w:hint="eastAsia" w:hAnsi="宋体"/>
              </w:rPr>
              <w:t>±30%</w:t>
            </w:r>
          </w:p>
        </w:tc>
        <w:tc>
          <w:tcPr>
            <w:tcW w:w="1866" w:type="dxa"/>
          </w:tcPr>
          <w:p>
            <w:pPr>
              <w:pStyle w:val="56"/>
              <w:ind w:firstLine="0" w:firstLineChars="0"/>
              <w:jc w:val="center"/>
              <w:rPr>
                <w:rFonts w:hAnsi="宋体"/>
              </w:rPr>
            </w:pPr>
            <w:r>
              <w:rPr>
                <w:rFonts w:hint="eastAsia" w:hAnsi="宋体"/>
              </w:rPr>
              <w:t>±50%</w:t>
            </w:r>
          </w:p>
        </w:tc>
      </w:tr>
    </w:tbl>
    <w:p>
      <w:pPr>
        <w:pStyle w:val="56"/>
        <w:ind w:firstLine="0" w:firstLineChars="0"/>
        <w:jc w:val="center"/>
        <w:rPr>
          <w:rFonts w:hAnsi="宋体"/>
        </w:rPr>
      </w:pPr>
    </w:p>
    <w:p>
      <w:pPr>
        <w:pStyle w:val="56"/>
        <w:ind w:firstLine="0" w:firstLineChars="0"/>
        <w:rPr>
          <w:rFonts w:ascii="黑体" w:hAnsi="黑体" w:eastAsia="黑体"/>
        </w:rPr>
      </w:pPr>
      <w:r>
        <w:rPr>
          <w:rFonts w:hint="eastAsia" w:ascii="黑体" w:hAnsi="黑体" w:eastAsia="黑体"/>
        </w:rPr>
        <w:t>7.4 空白实验</w:t>
      </w:r>
    </w:p>
    <w:p>
      <w:pPr>
        <w:pStyle w:val="56"/>
        <w:ind w:firstLine="0" w:firstLineChars="0"/>
        <w:rPr>
          <w:rFonts w:hAnsi="宋体"/>
        </w:rPr>
      </w:pPr>
      <w:r>
        <w:rPr>
          <w:rFonts w:hint="eastAsia" w:ascii="黑体" w:hAnsi="黑体" w:eastAsia="黑体"/>
        </w:rPr>
        <w:t xml:space="preserve">      </w:t>
      </w:r>
      <w:r>
        <w:rPr>
          <w:rFonts w:hint="eastAsia" w:hAnsi="宋体"/>
        </w:rPr>
        <w:t>除不加试样外，均按上述测定步骤进行。</w:t>
      </w:r>
    </w:p>
    <w:p>
      <w:pPr>
        <w:pStyle w:val="104"/>
        <w:spacing w:before="240" w:after="240"/>
        <w:rPr>
          <w:szCs w:val="21"/>
        </w:rPr>
      </w:pPr>
      <w:r>
        <w:rPr>
          <w:rFonts w:hint="eastAsia"/>
          <w:szCs w:val="21"/>
        </w:rPr>
        <w:t>结果计算和表述</w:t>
      </w:r>
    </w:p>
    <w:p>
      <w:pPr>
        <w:pStyle w:val="56"/>
        <w:ind w:firstLine="420"/>
      </w:pPr>
      <w:r>
        <w:rPr>
          <w:rFonts w:hint="eastAsia"/>
        </w:rPr>
        <w:t>液相色谱-三重四级杆质谱法测定试样中青蒿素采用标准曲线法定量，标准曲线法定量结果按（1）式计算，计算结果应扣除空白值。</w:t>
      </w:r>
    </w:p>
    <w:p>
      <w:pPr>
        <w:pStyle w:val="56"/>
        <w:ind w:firstLine="560"/>
        <w:jc w:val="right"/>
      </w:pPr>
      <m:oMath>
        <m:r>
          <m:rPr/>
          <w:rPr>
            <w:rFonts w:ascii="Cambria Math" w:hAnsi="Cambria Math"/>
            <w:sz w:val="28"/>
            <w:szCs w:val="21"/>
            <w:lang w:val="el-GR"/>
          </w:rPr>
          <m:t>ω</m:t>
        </m:r>
        <m:r>
          <m:rPr>
            <m:sty m:val="p"/>
          </m:rPr>
          <w:rPr>
            <w:rFonts w:ascii="Cambria Math" w:hAnsi="Cambria Math"/>
            <w:sz w:val="28"/>
            <w:szCs w:val="21"/>
          </w:rPr>
          <m:t>=</m:t>
        </m:r>
        <m:f>
          <m:fPr>
            <m:ctrlPr>
              <w:rPr>
                <w:rFonts w:ascii="Cambria Math" w:hAnsi="Cambria Math"/>
                <w:sz w:val="28"/>
                <w:szCs w:val="21"/>
              </w:rPr>
            </m:ctrlPr>
          </m:fPr>
          <m:num>
            <m:r>
              <m:rPr>
                <m:sty m:val="p"/>
              </m:rPr>
              <w:rPr>
                <w:rFonts w:ascii="Cambria Math" w:hAnsi="Cambria Math"/>
                <w:sz w:val="28"/>
                <w:szCs w:val="21"/>
              </w:rPr>
              <m:t>C×</m:t>
            </m:r>
            <m:r>
              <m:rPr/>
              <w:rPr>
                <w:rFonts w:ascii="Cambria Math" w:hAnsi="Cambria Math"/>
                <w:sz w:val="28"/>
                <w:szCs w:val="21"/>
              </w:rPr>
              <m:t>V</m:t>
            </m:r>
            <m:ctrlPr>
              <w:rPr>
                <w:rFonts w:ascii="Cambria Math" w:hAnsi="Cambria Math"/>
                <w:sz w:val="28"/>
                <w:szCs w:val="21"/>
              </w:rPr>
            </m:ctrlPr>
          </m:num>
          <m:den>
            <m:r>
              <m:rPr/>
              <w:rPr>
                <w:rFonts w:ascii="Cambria Math" w:hAnsi="Cambria Math"/>
                <w:sz w:val="28"/>
                <w:szCs w:val="21"/>
              </w:rPr>
              <m:t>m</m:t>
            </m:r>
            <m:r>
              <m:rPr>
                <m:sty m:val="p"/>
              </m:rPr>
              <w:rPr>
                <w:rFonts w:ascii="Cambria Math" w:hAnsi="Cambria Math"/>
                <w:sz w:val="28"/>
                <w:szCs w:val="21"/>
              </w:rPr>
              <m:t>×1000</m:t>
            </m:r>
            <m:ctrlPr>
              <w:rPr>
                <w:rFonts w:ascii="Cambria Math" w:hAnsi="Cambria Math"/>
                <w:sz w:val="28"/>
                <w:szCs w:val="21"/>
              </w:rPr>
            </m:ctrlPr>
          </m:den>
        </m:f>
      </m:oMath>
      <w:r>
        <w:rPr>
          <w:rFonts w:hint="eastAsia"/>
        </w:rPr>
        <w:t xml:space="preserve">              …………………………（1）</w:t>
      </w:r>
    </w:p>
    <w:p>
      <w:pPr>
        <w:pStyle w:val="56"/>
        <w:ind w:firstLine="420"/>
      </w:pPr>
      <w:r>
        <w:rPr>
          <w:rFonts w:hint="eastAsia"/>
        </w:rPr>
        <w:t>式中：</w:t>
      </w:r>
    </w:p>
    <w:p>
      <w:pPr>
        <w:pStyle w:val="56"/>
        <w:ind w:firstLine="420"/>
        <w:rPr>
          <w:rFonts w:ascii="Times New Roman"/>
        </w:rPr>
      </w:pPr>
      <w:r>
        <w:rPr>
          <w:rFonts w:ascii="Times New Roman"/>
        </w:rPr>
        <w:t>ω———试样中青蒿素的含量，单位为微克每克（μg/g）</w:t>
      </w:r>
    </w:p>
    <w:p>
      <w:pPr>
        <w:pStyle w:val="56"/>
        <w:ind w:firstLine="420"/>
        <w:rPr>
          <w:rFonts w:ascii="Times New Roman"/>
        </w:rPr>
      </w:pPr>
      <w:r>
        <w:rPr>
          <w:rFonts w:ascii="Times New Roman"/>
        </w:rPr>
        <w:t>C———样液上机得到的青蒿素浓度，单位为纳克每毫升（ng/mL）</w:t>
      </w:r>
    </w:p>
    <w:p>
      <w:pPr>
        <w:pStyle w:val="56"/>
        <w:ind w:firstLine="420"/>
        <w:rPr>
          <w:rFonts w:ascii="Times New Roman"/>
        </w:rPr>
      </w:pPr>
      <w:r>
        <w:rPr>
          <w:rFonts w:ascii="Times New Roman"/>
        </w:rPr>
        <w:t>V———样液最终定容体积，单位为毫升（mL）</w:t>
      </w:r>
    </w:p>
    <w:p>
      <w:pPr>
        <w:pStyle w:val="56"/>
        <w:ind w:firstLine="420"/>
        <w:rPr>
          <w:rFonts w:ascii="Times New Roman"/>
        </w:rPr>
      </w:pPr>
      <w:r>
        <w:rPr>
          <w:rFonts w:ascii="Times New Roman"/>
        </w:rPr>
        <w:t>m———试样称样量，单位为克（g）</w:t>
      </w:r>
    </w:p>
    <w:p>
      <w:pPr>
        <w:pStyle w:val="56"/>
        <w:ind w:firstLine="420"/>
        <w:rPr>
          <w:rFonts w:ascii="Times New Roman"/>
        </w:rPr>
      </w:pPr>
      <w:r>
        <w:rPr>
          <w:rFonts w:ascii="Times New Roman"/>
        </w:rPr>
        <w:t>1000——换算系数</w:t>
      </w:r>
    </w:p>
    <w:p>
      <w:pPr>
        <w:pStyle w:val="56"/>
        <w:ind w:firstLine="420"/>
      </w:pPr>
    </w:p>
    <w:p>
      <w:pPr>
        <w:pStyle w:val="104"/>
        <w:spacing w:before="240" w:after="240"/>
        <w:rPr>
          <w:szCs w:val="21"/>
        </w:rPr>
      </w:pPr>
      <w:r>
        <w:rPr>
          <w:rFonts w:hint="eastAsia"/>
          <w:szCs w:val="21"/>
        </w:rPr>
        <w:t>定量限和回收率</w:t>
      </w:r>
    </w:p>
    <w:p>
      <w:pPr>
        <w:pStyle w:val="105"/>
        <w:spacing w:before="120" w:after="120"/>
      </w:pPr>
      <w:r>
        <w:rPr>
          <w:rFonts w:hint="eastAsia"/>
        </w:rPr>
        <w:t>定量限</w:t>
      </w:r>
    </w:p>
    <w:p>
      <w:pPr>
        <w:pStyle w:val="56"/>
        <w:ind w:firstLine="420"/>
      </w:pPr>
      <w:r>
        <w:t>本方法定量限为</w:t>
      </w:r>
      <w:r>
        <w:rPr>
          <w:rFonts w:hint="eastAsia"/>
        </w:rPr>
        <w:t xml:space="preserve"> 0.</w:t>
      </w:r>
      <w:r>
        <w:t>75</w:t>
      </w:r>
      <w:r>
        <w:rPr>
          <w:rFonts w:ascii="Times New Roman"/>
        </w:rPr>
        <w:t>μg/g</w:t>
      </w:r>
    </w:p>
    <w:p>
      <w:pPr>
        <w:pStyle w:val="105"/>
        <w:spacing w:before="120" w:after="120"/>
      </w:pPr>
      <w:r>
        <w:rPr>
          <w:rFonts w:hint="eastAsia"/>
        </w:rPr>
        <w:t>回收率</w:t>
      </w:r>
    </w:p>
    <w:p>
      <w:pPr>
        <w:pStyle w:val="56"/>
        <w:ind w:firstLine="420"/>
      </w:pPr>
      <w:r>
        <w:rPr>
          <w:rFonts w:hint="eastAsia"/>
        </w:rPr>
        <w:t>回收率的实验数据(在不同添加浓度范围内）见表3</w:t>
      </w:r>
    </w:p>
    <w:p>
      <w:pPr>
        <w:pStyle w:val="56"/>
        <w:ind w:firstLine="420"/>
      </w:pPr>
    </w:p>
    <w:p>
      <w:pPr>
        <w:pStyle w:val="56"/>
        <w:ind w:firstLine="420"/>
        <w:jc w:val="center"/>
        <w:rPr>
          <w:rFonts w:ascii="黑体" w:hAnsi="黑体" w:eastAsia="黑体"/>
        </w:rPr>
      </w:pPr>
      <w:r>
        <w:rPr>
          <w:rFonts w:hint="eastAsia" w:ascii="黑体" w:hAnsi="黑体" w:eastAsia="黑体"/>
        </w:rPr>
        <w:t>表3 青蒿素在不同添加浓度下的回收率范围</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pStyle w:val="56"/>
              <w:ind w:firstLine="0" w:firstLineChars="0"/>
              <w:jc w:val="center"/>
            </w:pPr>
            <w:r>
              <w:rPr>
                <w:rFonts w:hint="eastAsia"/>
              </w:rPr>
              <w:t>添加浓度/（</w:t>
            </w:r>
            <w:r>
              <w:rPr>
                <w:rFonts w:ascii="Times New Roman"/>
              </w:rPr>
              <w:t>μg/g</w:t>
            </w:r>
            <w:r>
              <w:rPr>
                <w:rFonts w:hint="eastAsia" w:ascii="Times New Roman"/>
              </w:rPr>
              <w:t>）</w:t>
            </w:r>
          </w:p>
        </w:tc>
        <w:tc>
          <w:tcPr>
            <w:tcW w:w="4674" w:type="dxa"/>
          </w:tcPr>
          <w:p>
            <w:pPr>
              <w:pStyle w:val="56"/>
              <w:ind w:firstLine="0" w:firstLineChars="0"/>
              <w:jc w:val="center"/>
            </w:pPr>
            <w:r>
              <w:rPr>
                <w:rFonts w:hint="eastAsia"/>
              </w:rPr>
              <w:t>回收率范围／％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pStyle w:val="56"/>
              <w:ind w:firstLine="0" w:firstLineChars="0"/>
              <w:jc w:val="center"/>
              <w:rPr>
                <w:rFonts w:ascii="Times New Roman"/>
              </w:rPr>
            </w:pPr>
            <w:r>
              <w:t>12.5</w:t>
            </w:r>
          </w:p>
        </w:tc>
        <w:tc>
          <w:tcPr>
            <w:tcW w:w="4674" w:type="dxa"/>
          </w:tcPr>
          <w:p>
            <w:pPr>
              <w:pStyle w:val="56"/>
              <w:ind w:firstLine="0" w:firstLineChars="0"/>
              <w:jc w:val="center"/>
              <w:rPr>
                <w:rFonts w:ascii="Times New Roman"/>
              </w:rPr>
            </w:pPr>
            <w:r>
              <w:rPr>
                <w:rFonts w:hint="eastAsia" w:ascii="Times New Roman"/>
              </w:rPr>
              <w:t>8</w:t>
            </w:r>
            <w:r>
              <w:rPr>
                <w:rFonts w:ascii="Times New Roman"/>
              </w:rPr>
              <w:t>6.8~108.7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pStyle w:val="56"/>
              <w:ind w:firstLine="0" w:firstLineChars="0"/>
              <w:jc w:val="center"/>
              <w:rPr>
                <w:rFonts w:ascii="Times New Roman"/>
              </w:rPr>
            </w:pPr>
            <w:r>
              <w:t>37.5</w:t>
            </w:r>
          </w:p>
        </w:tc>
        <w:tc>
          <w:tcPr>
            <w:tcW w:w="4674" w:type="dxa"/>
          </w:tcPr>
          <w:p>
            <w:pPr>
              <w:pStyle w:val="56"/>
              <w:ind w:firstLine="0" w:firstLineChars="0"/>
              <w:jc w:val="center"/>
              <w:rPr>
                <w:rFonts w:ascii="Times New Roman"/>
              </w:rPr>
            </w:pPr>
            <w:r>
              <w:rPr>
                <w:rFonts w:hint="eastAsia" w:ascii="Times New Roman"/>
              </w:rPr>
              <w:t>9</w:t>
            </w:r>
            <w:r>
              <w:rPr>
                <w:rFonts w:ascii="Times New Roman"/>
              </w:rPr>
              <w:t>6.2~111.5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pStyle w:val="56"/>
              <w:ind w:firstLine="0" w:firstLineChars="0"/>
              <w:jc w:val="center"/>
              <w:rPr>
                <w:rFonts w:ascii="Times New Roman"/>
              </w:rPr>
            </w:pPr>
            <w:r>
              <w:rPr>
                <w:rFonts w:hint="eastAsia" w:ascii="Times New Roman"/>
              </w:rPr>
              <w:t>7</w:t>
            </w:r>
            <w:r>
              <w:rPr>
                <w:rFonts w:ascii="Times New Roman"/>
              </w:rPr>
              <w:t>5.0</w:t>
            </w:r>
          </w:p>
        </w:tc>
        <w:tc>
          <w:tcPr>
            <w:tcW w:w="4674" w:type="dxa"/>
          </w:tcPr>
          <w:p>
            <w:pPr>
              <w:pStyle w:val="56"/>
              <w:ind w:firstLine="0" w:firstLineChars="0"/>
              <w:jc w:val="center"/>
              <w:rPr>
                <w:rFonts w:ascii="Times New Roman"/>
              </w:rPr>
            </w:pPr>
            <w:r>
              <w:rPr>
                <w:rFonts w:hint="eastAsia" w:ascii="Times New Roman"/>
              </w:rPr>
              <w:t>1</w:t>
            </w:r>
            <w:r>
              <w:rPr>
                <w:rFonts w:ascii="Times New Roman"/>
              </w:rPr>
              <w:t>06.5-109.8</w:t>
            </w:r>
          </w:p>
        </w:tc>
      </w:tr>
    </w:tbl>
    <w:p>
      <w:pPr>
        <w:pStyle w:val="56"/>
        <w:ind w:firstLine="420"/>
        <w:jc w:val="center"/>
      </w:pPr>
    </w:p>
    <w:p>
      <w:pPr>
        <w:pStyle w:val="56"/>
        <w:ind w:firstLine="420"/>
      </w:pPr>
    </w:p>
    <w:p>
      <w:pPr>
        <w:pStyle w:val="56"/>
        <w:ind w:firstLine="420"/>
      </w:pPr>
    </w:p>
    <w:p>
      <w:pPr>
        <w:pStyle w:val="112"/>
        <w:pageBreakBefore/>
        <w:numPr>
          <w:ilvl w:val="0"/>
          <w:numId w:val="0"/>
        </w:numPr>
        <w:spacing w:before="120" w:after="120"/>
      </w:pPr>
      <w:r>
        <w:rPr>
          <w:highlight w:val="lightGray"/>
        </w:rPr>
        <w:t>附录A</w:t>
      </w:r>
    </w:p>
    <w:p>
      <w:pPr>
        <w:pStyle w:val="112"/>
        <w:numPr>
          <w:ilvl w:val="0"/>
          <w:numId w:val="0"/>
        </w:numPr>
        <w:spacing w:before="120" w:after="120"/>
      </w:pPr>
      <w:r>
        <w:rPr>
          <w:rFonts w:hint="eastAsia"/>
        </w:rPr>
        <w:t>（资料性附录）</w:t>
      </w:r>
    </w:p>
    <w:p>
      <w:pPr>
        <w:pStyle w:val="112"/>
        <w:numPr>
          <w:ilvl w:val="0"/>
          <w:numId w:val="0"/>
        </w:numPr>
        <w:spacing w:before="120" w:after="120"/>
      </w:pPr>
      <w:r>
        <w:t>青蒿素</w:t>
      </w:r>
      <w:r>
        <w:rPr>
          <w:rFonts w:hint="eastAsia"/>
        </w:rPr>
        <w:t>质谱</w:t>
      </w:r>
      <w:r>
        <w:t>分析</w:t>
      </w:r>
      <w:r>
        <w:rPr>
          <w:rFonts w:hint="eastAsia"/>
        </w:rPr>
        <w:t>参考条件</w:t>
      </w:r>
    </w:p>
    <w:p>
      <w:pPr>
        <w:pStyle w:val="56"/>
        <w:ind w:firstLine="420"/>
      </w:pPr>
    </w:p>
    <w:p>
      <w:pPr>
        <w:pStyle w:val="56"/>
        <w:numPr>
          <w:ilvl w:val="0"/>
          <w:numId w:val="33"/>
        </w:numPr>
        <w:ind w:firstLineChars="0"/>
      </w:pPr>
      <w:r>
        <w:rPr>
          <w:rFonts w:hint="eastAsia"/>
        </w:rPr>
        <w:t>扫描方式：正离子；</w:t>
      </w:r>
    </w:p>
    <w:p>
      <w:pPr>
        <w:pStyle w:val="56"/>
        <w:numPr>
          <w:ilvl w:val="0"/>
          <w:numId w:val="33"/>
        </w:numPr>
        <w:ind w:firstLineChars="0"/>
      </w:pPr>
      <w:r>
        <w:rPr>
          <w:rFonts w:hint="eastAsia"/>
        </w:rPr>
        <w:t>离子源温度：105</w:t>
      </w:r>
      <w:r>
        <w:t xml:space="preserve"> </w:t>
      </w:r>
      <w:r>
        <w:rPr>
          <w:rFonts w:hint="eastAsia"/>
        </w:rPr>
        <w:t>℃；</w:t>
      </w:r>
    </w:p>
    <w:p>
      <w:pPr>
        <w:pStyle w:val="56"/>
        <w:ind w:firstLine="420"/>
      </w:pPr>
      <w:r>
        <w:rPr>
          <w:rFonts w:hint="eastAsia"/>
        </w:rPr>
        <w:t>c)  电喷雾电压：4800 V；</w:t>
      </w:r>
    </w:p>
    <w:p>
      <w:pPr>
        <w:pStyle w:val="56"/>
        <w:ind w:firstLine="420"/>
      </w:pPr>
      <w:r>
        <w:rPr>
          <w:rFonts w:hint="eastAsia"/>
        </w:rPr>
        <w:t>d)  碰撞气流量：0.75 mL/min；</w:t>
      </w:r>
    </w:p>
    <w:p>
      <w:pPr>
        <w:pStyle w:val="56"/>
        <w:ind w:firstLine="420"/>
      </w:pPr>
      <w:r>
        <w:rPr>
          <w:rFonts w:hint="eastAsia"/>
        </w:rPr>
        <w:t>e)  去溶剂气流量：6 L/min；</w:t>
      </w:r>
    </w:p>
    <w:p>
      <w:pPr>
        <w:pStyle w:val="56"/>
        <w:ind w:firstLine="420"/>
      </w:pPr>
      <w:r>
        <w:rPr>
          <w:rFonts w:hint="eastAsia"/>
        </w:rPr>
        <w:t>f)  挡板电压：700V；</w:t>
      </w:r>
    </w:p>
    <w:p>
      <w:pPr>
        <w:pStyle w:val="56"/>
        <w:ind w:firstLine="420"/>
      </w:pPr>
      <w:r>
        <w:rPr>
          <w:rFonts w:hint="eastAsia"/>
        </w:rPr>
        <w:t>g)  去溶剂气温度：480 ℃;</w:t>
      </w:r>
    </w:p>
    <w:p>
      <w:pPr>
        <w:pStyle w:val="56"/>
        <w:ind w:firstLine="420"/>
      </w:pPr>
      <w:r>
        <w:rPr>
          <w:rFonts w:hint="eastAsia"/>
        </w:rPr>
        <w:t>h)  青蒿素定量离子对、定性离子对、锥孔电压、碰撞气能量见表A.1。</w:t>
      </w:r>
    </w:p>
    <w:p>
      <w:pPr>
        <w:pStyle w:val="56"/>
        <w:ind w:firstLine="420"/>
        <w:rPr>
          <w:color w:val="FF0000"/>
        </w:rPr>
      </w:pPr>
    </w:p>
    <w:p>
      <w:pPr>
        <w:pStyle w:val="56"/>
        <w:ind w:firstLine="420"/>
        <w:jc w:val="center"/>
        <w:rPr>
          <w:rFonts w:ascii="黑体" w:hAnsi="黑体" w:eastAsia="黑体"/>
          <w:color w:val="FF0000"/>
        </w:rPr>
      </w:pPr>
      <w:r>
        <w:rPr>
          <w:rFonts w:hint="eastAsia" w:ascii="黑体" w:hAnsi="黑体" w:eastAsia="黑体"/>
        </w:rPr>
        <w:t>表 A.1 青蒿素定量离子对、定性离子对、锥孔电压、碰撞气能量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559"/>
        <w:gridCol w:w="1861"/>
        <w:gridCol w:w="2134"/>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1" w:type="dxa"/>
            <w:vAlign w:val="center"/>
          </w:tcPr>
          <w:p>
            <w:pPr>
              <w:pStyle w:val="56"/>
              <w:ind w:firstLine="0" w:firstLineChars="0"/>
              <w:jc w:val="center"/>
              <w:rPr>
                <w:rFonts w:hAnsi="宋体"/>
              </w:rPr>
            </w:pPr>
            <w:r>
              <w:rPr>
                <w:rFonts w:hAnsi="宋体"/>
              </w:rPr>
              <w:t>组分名称</w:t>
            </w:r>
          </w:p>
        </w:tc>
        <w:tc>
          <w:tcPr>
            <w:tcW w:w="3420" w:type="dxa"/>
            <w:gridSpan w:val="2"/>
            <w:vAlign w:val="center"/>
          </w:tcPr>
          <w:p>
            <w:pPr>
              <w:pStyle w:val="56"/>
              <w:ind w:firstLine="0" w:firstLineChars="0"/>
              <w:jc w:val="center"/>
              <w:rPr>
                <w:rFonts w:hAnsi="宋体"/>
              </w:rPr>
            </w:pPr>
            <w:r>
              <w:rPr>
                <w:rFonts w:hAnsi="宋体"/>
              </w:rPr>
              <w:t>离子对</w:t>
            </w:r>
          </w:p>
          <w:p>
            <w:pPr>
              <w:pStyle w:val="56"/>
              <w:ind w:firstLine="0" w:firstLineChars="0"/>
              <w:jc w:val="center"/>
              <w:rPr>
                <w:rFonts w:hAnsi="宋体"/>
              </w:rPr>
            </w:pPr>
            <w:r>
              <w:rPr>
                <w:rFonts w:hint="eastAsia" w:hAnsi="宋体"/>
              </w:rPr>
              <w:t>m/z</w:t>
            </w:r>
          </w:p>
        </w:tc>
        <w:tc>
          <w:tcPr>
            <w:tcW w:w="2134" w:type="dxa"/>
            <w:vAlign w:val="center"/>
          </w:tcPr>
          <w:p>
            <w:pPr>
              <w:pStyle w:val="56"/>
              <w:ind w:firstLine="0" w:firstLineChars="0"/>
              <w:jc w:val="center"/>
              <w:rPr>
                <w:rFonts w:hAnsi="宋体"/>
              </w:rPr>
            </w:pPr>
            <w:r>
              <w:rPr>
                <w:rFonts w:hint="eastAsia" w:hAnsi="宋体"/>
              </w:rPr>
              <w:t>锥孔电压</w:t>
            </w:r>
          </w:p>
          <w:p>
            <w:pPr>
              <w:pStyle w:val="56"/>
              <w:ind w:firstLine="0" w:firstLineChars="0"/>
              <w:jc w:val="center"/>
              <w:rPr>
                <w:rFonts w:hAnsi="宋体"/>
              </w:rPr>
            </w:pPr>
            <w:r>
              <w:rPr>
                <w:rFonts w:hint="eastAsia" w:hAnsi="宋体"/>
              </w:rPr>
              <w:t>V</w:t>
            </w:r>
          </w:p>
        </w:tc>
        <w:tc>
          <w:tcPr>
            <w:tcW w:w="2065" w:type="dxa"/>
            <w:vAlign w:val="center"/>
          </w:tcPr>
          <w:p>
            <w:pPr>
              <w:pStyle w:val="56"/>
              <w:ind w:firstLine="0" w:firstLineChars="0"/>
              <w:jc w:val="center"/>
              <w:rPr>
                <w:rFonts w:hAnsi="宋体"/>
              </w:rPr>
            </w:pPr>
            <w:r>
              <w:rPr>
                <w:rFonts w:hint="eastAsia" w:hAnsi="宋体"/>
              </w:rPr>
              <w:t>碰撞气能量</w:t>
            </w:r>
          </w:p>
          <w:p>
            <w:pPr>
              <w:pStyle w:val="56"/>
              <w:ind w:firstLine="0" w:firstLineChars="0"/>
              <w:jc w:val="center"/>
              <w:rPr>
                <w:rFonts w:hAnsi="宋体"/>
              </w:rPr>
            </w:pPr>
            <w:r>
              <w:rPr>
                <w:rFonts w:hint="eastAsia" w:hAnsi="宋体"/>
              </w:rPr>
              <w:t>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56"/>
              <w:ind w:firstLine="0" w:firstLineChars="0"/>
              <w:jc w:val="center"/>
              <w:rPr>
                <w:rFonts w:hAnsi="宋体"/>
              </w:rPr>
            </w:pPr>
            <w:r>
              <w:rPr>
                <w:rFonts w:hAnsi="宋体"/>
              </w:rPr>
              <w:t>青蒿素</w:t>
            </w:r>
          </w:p>
        </w:tc>
        <w:tc>
          <w:tcPr>
            <w:tcW w:w="1559" w:type="dxa"/>
            <w:vAlign w:val="center"/>
          </w:tcPr>
          <w:p>
            <w:pPr>
              <w:pStyle w:val="56"/>
              <w:ind w:firstLine="0" w:firstLineChars="0"/>
              <w:jc w:val="center"/>
              <w:rPr>
                <w:rFonts w:hAnsi="宋体"/>
              </w:rPr>
            </w:pPr>
            <w:r>
              <w:rPr>
                <w:rFonts w:hint="eastAsia" w:hAnsi="宋体"/>
                <w:sz w:val="18"/>
              </w:rPr>
              <w:t>定量离子对</w:t>
            </w:r>
          </w:p>
        </w:tc>
        <w:tc>
          <w:tcPr>
            <w:tcW w:w="1861" w:type="dxa"/>
            <w:vAlign w:val="center"/>
          </w:tcPr>
          <w:p>
            <w:pPr>
              <w:pStyle w:val="56"/>
              <w:ind w:firstLine="0" w:firstLineChars="0"/>
              <w:jc w:val="center"/>
              <w:rPr>
                <w:rFonts w:hAnsi="宋体"/>
              </w:rPr>
            </w:pPr>
            <w:r>
              <w:rPr>
                <w:rFonts w:hint="eastAsia" w:hAnsi="宋体"/>
              </w:rPr>
              <w:t>283.05-&gt;265.05</w:t>
            </w:r>
          </w:p>
        </w:tc>
        <w:tc>
          <w:tcPr>
            <w:tcW w:w="2134" w:type="dxa"/>
            <w:vAlign w:val="center"/>
          </w:tcPr>
          <w:p>
            <w:pPr>
              <w:pStyle w:val="56"/>
              <w:ind w:firstLine="0" w:firstLineChars="0"/>
              <w:jc w:val="center"/>
              <w:rPr>
                <w:rFonts w:hAnsi="宋体"/>
              </w:rPr>
            </w:pPr>
            <w:r>
              <w:rPr>
                <w:rFonts w:hint="eastAsia" w:hAnsi="宋体"/>
              </w:rPr>
              <w:t>45</w:t>
            </w:r>
          </w:p>
        </w:tc>
        <w:tc>
          <w:tcPr>
            <w:tcW w:w="2065" w:type="dxa"/>
          </w:tcPr>
          <w:p>
            <w:pPr>
              <w:pStyle w:val="56"/>
              <w:ind w:firstLine="0" w:firstLineChars="0"/>
              <w:jc w:val="center"/>
              <w:rPr>
                <w:rFonts w:hAnsi="宋体"/>
              </w:rPr>
            </w:pPr>
            <w:r>
              <w:rPr>
                <w:rFonts w:hint="eastAsia" w:hAnsi="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56"/>
              <w:ind w:firstLine="0" w:firstLineChars="0"/>
              <w:jc w:val="center"/>
              <w:rPr>
                <w:rFonts w:hAnsi="宋体"/>
              </w:rPr>
            </w:pPr>
          </w:p>
        </w:tc>
        <w:tc>
          <w:tcPr>
            <w:tcW w:w="1559" w:type="dxa"/>
            <w:vAlign w:val="center"/>
          </w:tcPr>
          <w:p>
            <w:pPr>
              <w:pStyle w:val="56"/>
              <w:ind w:firstLine="0" w:firstLineChars="0"/>
              <w:jc w:val="center"/>
              <w:rPr>
                <w:rFonts w:hAnsi="宋体"/>
              </w:rPr>
            </w:pPr>
            <w:r>
              <w:rPr>
                <w:rFonts w:hint="eastAsia" w:hAnsi="宋体"/>
                <w:sz w:val="18"/>
              </w:rPr>
              <w:t>定性离子对</w:t>
            </w:r>
          </w:p>
        </w:tc>
        <w:tc>
          <w:tcPr>
            <w:tcW w:w="1861" w:type="dxa"/>
            <w:vAlign w:val="center"/>
          </w:tcPr>
          <w:p>
            <w:pPr>
              <w:pStyle w:val="56"/>
              <w:ind w:firstLine="0" w:firstLineChars="0"/>
              <w:jc w:val="center"/>
              <w:rPr>
                <w:rFonts w:hAnsi="宋体"/>
              </w:rPr>
            </w:pPr>
            <w:r>
              <w:rPr>
                <w:rFonts w:hint="eastAsia" w:hAnsi="宋体"/>
              </w:rPr>
              <w:t>283.05-&gt;247.05</w:t>
            </w:r>
          </w:p>
        </w:tc>
        <w:tc>
          <w:tcPr>
            <w:tcW w:w="2134" w:type="dxa"/>
            <w:vAlign w:val="center"/>
          </w:tcPr>
          <w:p>
            <w:pPr>
              <w:pStyle w:val="56"/>
              <w:ind w:firstLine="0" w:firstLineChars="0"/>
              <w:jc w:val="center"/>
              <w:rPr>
                <w:rFonts w:hAnsi="宋体"/>
              </w:rPr>
            </w:pPr>
            <w:r>
              <w:rPr>
                <w:rFonts w:hint="eastAsia" w:hAnsi="宋体"/>
              </w:rPr>
              <w:t>45</w:t>
            </w:r>
          </w:p>
        </w:tc>
        <w:tc>
          <w:tcPr>
            <w:tcW w:w="2065" w:type="dxa"/>
          </w:tcPr>
          <w:p>
            <w:pPr>
              <w:pStyle w:val="56"/>
              <w:ind w:firstLine="0" w:firstLineChars="0"/>
              <w:jc w:val="center"/>
              <w:rPr>
                <w:rFonts w:hAnsi="宋体"/>
              </w:rPr>
            </w:pPr>
            <w:r>
              <w:rPr>
                <w:rFonts w:hint="eastAsia" w:hAnsi="宋体"/>
              </w:rPr>
              <w:t>7</w:t>
            </w:r>
          </w:p>
        </w:tc>
      </w:tr>
    </w:tbl>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420"/>
        <w:jc w:val="center"/>
        <w:rPr>
          <w:rFonts w:ascii="黑体" w:hAnsi="黑体" w:eastAsia="黑体"/>
        </w:rPr>
      </w:pPr>
    </w:p>
    <w:p>
      <w:pPr>
        <w:pStyle w:val="56"/>
        <w:ind w:firstLine="0" w:firstLineChars="0"/>
        <w:rPr>
          <w:rFonts w:ascii="黑体" w:hAnsi="黑体" w:eastAsia="黑体"/>
        </w:rPr>
      </w:pPr>
    </w:p>
    <w:p>
      <w:pPr>
        <w:pStyle w:val="56"/>
        <w:ind w:firstLine="420"/>
        <w:rPr>
          <w:rFonts w:ascii="黑体" w:hAnsi="黑体" w:eastAsia="黑体"/>
        </w:rPr>
      </w:pPr>
      <w:r>
        <w:rPr>
          <w:rFonts w:hint="eastAsia" w:hAnsi="宋体"/>
        </w:rPr>
        <w:t>非商业性声明：附录表A.1所列参数是在 EXPEC 5210 质谱仪完成的，此处列出试验用仪器型号仅是为了提供参考，并不涉及商业目的，鼓励标准使用者尝试不同厂家和型号的仪器。</w:t>
      </w:r>
    </w:p>
    <w:bookmarkEnd w:id="18"/>
    <w:p>
      <w:pPr>
        <w:pStyle w:val="112"/>
        <w:pageBreakBefore/>
        <w:numPr>
          <w:ilvl w:val="0"/>
          <w:numId w:val="0"/>
        </w:numPr>
        <w:spacing w:before="120" w:after="120"/>
      </w:pPr>
      <w:r>
        <w:rPr>
          <w:highlight w:val="lightGray"/>
        </w:rPr>
        <w:t>附录</w:t>
      </w:r>
      <w:r>
        <w:rPr>
          <w:rFonts w:hint="eastAsia"/>
          <w:highlight w:val="lightGray"/>
        </w:rPr>
        <w:t>B</w:t>
      </w:r>
    </w:p>
    <w:p>
      <w:pPr>
        <w:pStyle w:val="230"/>
        <w:ind w:firstLine="0" w:firstLineChars="0"/>
        <w:jc w:val="center"/>
        <w:rPr>
          <w:rFonts w:ascii="黑体" w:hAnsi="黑体" w:eastAsia="黑体"/>
        </w:rPr>
      </w:pPr>
      <w:r>
        <w:rPr>
          <w:rFonts w:hint="eastAsia"/>
        </w:rPr>
        <w:t>（</w:t>
      </w:r>
      <w:r>
        <w:rPr>
          <w:rFonts w:hint="eastAsia" w:ascii="黑体" w:hAnsi="黑体" w:eastAsia="黑体"/>
        </w:rPr>
        <w:t>资料性附录）</w:t>
      </w:r>
    </w:p>
    <w:p>
      <w:pPr>
        <w:pStyle w:val="230"/>
        <w:ind w:firstLine="0" w:firstLineChars="0"/>
        <w:jc w:val="center"/>
        <w:rPr>
          <w:rFonts w:hAnsi="宋体"/>
        </w:rPr>
      </w:pPr>
      <w:r>
        <w:rPr>
          <w:rFonts w:hint="eastAsia" w:ascii="黑体" w:hAnsi="黑体" w:eastAsia="黑体"/>
        </w:rPr>
        <w:t>青蒿素标准溶液的多反应监测（MRM）色谱图</w:t>
      </w:r>
    </w:p>
    <w:p>
      <w:pPr>
        <w:pStyle w:val="230"/>
        <w:ind w:firstLine="0" w:firstLineChars="0"/>
        <w:jc w:val="center"/>
        <w:rPr>
          <w:rFonts w:hAnsi="宋体"/>
        </w:rPr>
      </w:pPr>
    </w:p>
    <w:p>
      <w:pPr>
        <w:pStyle w:val="230"/>
        <w:ind w:firstLine="0" w:firstLineChars="0"/>
        <w:jc w:val="center"/>
      </w:pPr>
      <w:r>
        <w:drawing>
          <wp:inline distT="0" distB="0" distL="0" distR="0">
            <wp:extent cx="4790440" cy="2161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790476" cy="2161905"/>
                    </a:xfrm>
                    <a:prstGeom prst="rect">
                      <a:avLst/>
                    </a:prstGeom>
                  </pic:spPr>
                </pic:pic>
              </a:graphicData>
            </a:graphic>
          </wp:inline>
        </w:drawing>
      </w:r>
    </w:p>
    <w:p>
      <w:pPr>
        <w:pStyle w:val="230"/>
        <w:ind w:firstLine="0" w:firstLineChars="0"/>
        <w:jc w:val="center"/>
      </w:pPr>
    </w:p>
    <w:p>
      <w:pPr>
        <w:pStyle w:val="230"/>
        <w:ind w:firstLine="0" w:firstLineChars="0"/>
        <w:jc w:val="center"/>
      </w:pPr>
    </w:p>
    <w:p>
      <w:pPr>
        <w:pStyle w:val="230"/>
        <w:ind w:firstLine="0" w:firstLineChars="0"/>
        <w:jc w:val="center"/>
      </w:pPr>
      <w:r>
        <w:drawing>
          <wp:inline distT="0" distB="0" distL="0" distR="0">
            <wp:extent cx="4790440" cy="21615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4790476" cy="2161905"/>
                    </a:xfrm>
                    <a:prstGeom prst="rect">
                      <a:avLst/>
                    </a:prstGeom>
                  </pic:spPr>
                </pic:pic>
              </a:graphicData>
            </a:graphic>
          </wp:inline>
        </w:drawing>
      </w:r>
    </w:p>
    <w:p>
      <w:pPr>
        <w:pStyle w:val="230"/>
        <w:ind w:firstLine="0" w:firstLineChars="0"/>
        <w:jc w:val="center"/>
      </w:pPr>
    </w:p>
    <w:p>
      <w:pPr>
        <w:pStyle w:val="230"/>
        <w:ind w:firstLine="0" w:firstLineChars="0"/>
        <w:jc w:val="center"/>
        <w:rPr>
          <w:rFonts w:ascii="黑体" w:hAnsi="黑体" w:eastAsia="黑体"/>
        </w:rPr>
      </w:pPr>
      <w:r>
        <w:rPr>
          <w:rFonts w:hint="eastAsia" w:ascii="黑体" w:hAnsi="黑体" w:eastAsia="黑体"/>
        </w:rPr>
        <w:t>图B.1 青蒿素标准溶液的多反应监测色谱图</w:t>
      </w:r>
    </w:p>
    <w:sectPr>
      <w:headerReference r:id="rId13" w:type="default"/>
      <w:footerReference r:id="rId15" w:type="default"/>
      <w:headerReference r:id="rId14" w:type="even"/>
      <w:footerReference r:id="rId16"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T/GXAF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T/GXAF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7AB22CE"/>
    <w:multiLevelType w:val="multilevel"/>
    <w:tmpl w:val="47AB22C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A8063A4"/>
    <w:multiLevelType w:val="multilevel"/>
    <w:tmpl w:val="4A8063A4"/>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宋体" w:hAnsi="宋体" w:eastAsia="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284" w:firstLine="0"/>
      </w:pPr>
      <w:rPr>
        <w:rFonts w:hint="eastAsia" w:ascii="黑体" w:eastAsia="黑体"/>
        <w:b w:val="0"/>
        <w:i w:val="0"/>
        <w:sz w:val="21"/>
      </w:rPr>
    </w:lvl>
    <w:lvl w:ilvl="2" w:tentative="0">
      <w:start w:val="1"/>
      <w:numFmt w:val="decimal"/>
      <w:pStyle w:val="10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426"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4"/>
  </w:num>
  <w:num w:numId="7">
    <w:abstractNumId w:val="8"/>
  </w:num>
  <w:num w:numId="8">
    <w:abstractNumId w:val="3"/>
  </w:num>
  <w:num w:numId="9">
    <w:abstractNumId w:val="9"/>
  </w:num>
  <w:num w:numId="10">
    <w:abstractNumId w:val="18"/>
  </w:num>
  <w:num w:numId="11">
    <w:abstractNumId w:val="27"/>
  </w:num>
  <w:num w:numId="12">
    <w:abstractNumId w:val="11"/>
  </w:num>
  <w:num w:numId="13">
    <w:abstractNumId w:val="12"/>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iFu3R3pLkpoVAe6MX8cvGUkoBlg6DEmR65a6+gDkA/p7R78dp1+O3uDUXPCAhFCT0rVx67QTw4/MMrqo3eqMBA==" w:salt="k6Zcq6NDQLZd3qknB5uIKA=="/>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NmYyYTgwMTU3NDg4ZmM4MWY1NzZjYTEwOWMyNjAifQ=="/>
  </w:docVars>
  <w:rsids>
    <w:rsidRoot w:val="00E40B42"/>
    <w:rsid w:val="0000040A"/>
    <w:rsid w:val="00000A94"/>
    <w:rsid w:val="00000F65"/>
    <w:rsid w:val="00001972"/>
    <w:rsid w:val="00001D9A"/>
    <w:rsid w:val="00007B3A"/>
    <w:rsid w:val="000107E0"/>
    <w:rsid w:val="00011FDE"/>
    <w:rsid w:val="00012FFD"/>
    <w:rsid w:val="00014162"/>
    <w:rsid w:val="00014340"/>
    <w:rsid w:val="00016A9C"/>
    <w:rsid w:val="00016B61"/>
    <w:rsid w:val="00022184"/>
    <w:rsid w:val="00022762"/>
    <w:rsid w:val="000238E0"/>
    <w:rsid w:val="000249DB"/>
    <w:rsid w:val="0002595E"/>
    <w:rsid w:val="0002761E"/>
    <w:rsid w:val="000303C3"/>
    <w:rsid w:val="000331D3"/>
    <w:rsid w:val="000346A5"/>
    <w:rsid w:val="000359C3"/>
    <w:rsid w:val="00035A7D"/>
    <w:rsid w:val="000365ED"/>
    <w:rsid w:val="00041023"/>
    <w:rsid w:val="0004249A"/>
    <w:rsid w:val="00043282"/>
    <w:rsid w:val="00043849"/>
    <w:rsid w:val="00043F64"/>
    <w:rsid w:val="00044286"/>
    <w:rsid w:val="00047F28"/>
    <w:rsid w:val="000503AA"/>
    <w:rsid w:val="000506A1"/>
    <w:rsid w:val="000515DD"/>
    <w:rsid w:val="0005265A"/>
    <w:rsid w:val="000539DD"/>
    <w:rsid w:val="00053BD3"/>
    <w:rsid w:val="000556ED"/>
    <w:rsid w:val="00055879"/>
    <w:rsid w:val="00055FE2"/>
    <w:rsid w:val="0005616F"/>
    <w:rsid w:val="00060C2E"/>
    <w:rsid w:val="00061033"/>
    <w:rsid w:val="000619E9"/>
    <w:rsid w:val="000622D4"/>
    <w:rsid w:val="0006357D"/>
    <w:rsid w:val="00065363"/>
    <w:rsid w:val="00065839"/>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90F"/>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12F"/>
    <w:rsid w:val="000D1795"/>
    <w:rsid w:val="000D1C5F"/>
    <w:rsid w:val="000D329A"/>
    <w:rsid w:val="000D4B9C"/>
    <w:rsid w:val="000D4EB6"/>
    <w:rsid w:val="000D5AB8"/>
    <w:rsid w:val="000D753B"/>
    <w:rsid w:val="000E4C9E"/>
    <w:rsid w:val="000E6FD7"/>
    <w:rsid w:val="000F06E1"/>
    <w:rsid w:val="000F0B6F"/>
    <w:rsid w:val="000F0E3C"/>
    <w:rsid w:val="000F19D5"/>
    <w:rsid w:val="000F4050"/>
    <w:rsid w:val="000F4AEA"/>
    <w:rsid w:val="000F67E9"/>
    <w:rsid w:val="00104926"/>
    <w:rsid w:val="00110749"/>
    <w:rsid w:val="00110DDA"/>
    <w:rsid w:val="0011333A"/>
    <w:rsid w:val="00113B1E"/>
    <w:rsid w:val="0011711C"/>
    <w:rsid w:val="00124E4F"/>
    <w:rsid w:val="001260B7"/>
    <w:rsid w:val="001265CB"/>
    <w:rsid w:val="0013184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95E"/>
    <w:rsid w:val="001529E5"/>
    <w:rsid w:val="00152FB3"/>
    <w:rsid w:val="00153C7E"/>
    <w:rsid w:val="00156B25"/>
    <w:rsid w:val="00156E1A"/>
    <w:rsid w:val="00157894"/>
    <w:rsid w:val="00157B55"/>
    <w:rsid w:val="0016023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3D6D"/>
    <w:rsid w:val="00194C2C"/>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6D94"/>
    <w:rsid w:val="001C7FEA"/>
    <w:rsid w:val="001D0499"/>
    <w:rsid w:val="001D0BBE"/>
    <w:rsid w:val="001D0ED4"/>
    <w:rsid w:val="001D1BDE"/>
    <w:rsid w:val="001D212F"/>
    <w:rsid w:val="001D29D7"/>
    <w:rsid w:val="001D2DE7"/>
    <w:rsid w:val="001D411C"/>
    <w:rsid w:val="001D49F6"/>
    <w:rsid w:val="001D7322"/>
    <w:rsid w:val="001E1B6A"/>
    <w:rsid w:val="001E2484"/>
    <w:rsid w:val="001E3CC4"/>
    <w:rsid w:val="001E4882"/>
    <w:rsid w:val="001E5B81"/>
    <w:rsid w:val="001E73AB"/>
    <w:rsid w:val="001F092D"/>
    <w:rsid w:val="001F143A"/>
    <w:rsid w:val="001F1605"/>
    <w:rsid w:val="001F2508"/>
    <w:rsid w:val="001F4816"/>
    <w:rsid w:val="001F69B4"/>
    <w:rsid w:val="001F77C7"/>
    <w:rsid w:val="00200183"/>
    <w:rsid w:val="00200333"/>
    <w:rsid w:val="0020107D"/>
    <w:rsid w:val="00202396"/>
    <w:rsid w:val="00202AA4"/>
    <w:rsid w:val="002031F7"/>
    <w:rsid w:val="002040E6"/>
    <w:rsid w:val="00204D37"/>
    <w:rsid w:val="0020527B"/>
    <w:rsid w:val="00205F2C"/>
    <w:rsid w:val="0021013F"/>
    <w:rsid w:val="00210B15"/>
    <w:rsid w:val="002142EA"/>
    <w:rsid w:val="00215ADD"/>
    <w:rsid w:val="002204BB"/>
    <w:rsid w:val="00221B79"/>
    <w:rsid w:val="00221C6B"/>
    <w:rsid w:val="0022203A"/>
    <w:rsid w:val="002253A1"/>
    <w:rsid w:val="00225CF8"/>
    <w:rsid w:val="0022794E"/>
    <w:rsid w:val="00227CC8"/>
    <w:rsid w:val="0023165D"/>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594"/>
    <w:rsid w:val="00263D25"/>
    <w:rsid w:val="002643C3"/>
    <w:rsid w:val="00264A0C"/>
    <w:rsid w:val="00266316"/>
    <w:rsid w:val="00266EEB"/>
    <w:rsid w:val="00267EF4"/>
    <w:rsid w:val="00270CB8"/>
    <w:rsid w:val="00272B08"/>
    <w:rsid w:val="00280D0F"/>
    <w:rsid w:val="00281BB8"/>
    <w:rsid w:val="00281E9E"/>
    <w:rsid w:val="00282405"/>
    <w:rsid w:val="00285170"/>
    <w:rsid w:val="00285361"/>
    <w:rsid w:val="00287B8E"/>
    <w:rsid w:val="00290D6C"/>
    <w:rsid w:val="00292D60"/>
    <w:rsid w:val="00293B30"/>
    <w:rsid w:val="00294D34"/>
    <w:rsid w:val="00294E3A"/>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F5C"/>
    <w:rsid w:val="002B4508"/>
    <w:rsid w:val="002B5779"/>
    <w:rsid w:val="002B7332"/>
    <w:rsid w:val="002B7F51"/>
    <w:rsid w:val="002C0222"/>
    <w:rsid w:val="002C09E7"/>
    <w:rsid w:val="002C1E06"/>
    <w:rsid w:val="002C3F07"/>
    <w:rsid w:val="002C5278"/>
    <w:rsid w:val="002C7EBB"/>
    <w:rsid w:val="002D06C1"/>
    <w:rsid w:val="002D42B5"/>
    <w:rsid w:val="002D4F1A"/>
    <w:rsid w:val="002D6EC6"/>
    <w:rsid w:val="002D71D1"/>
    <w:rsid w:val="002D79AC"/>
    <w:rsid w:val="002E039D"/>
    <w:rsid w:val="002E09A8"/>
    <w:rsid w:val="002E4D5A"/>
    <w:rsid w:val="002E5415"/>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568B"/>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C66"/>
    <w:rsid w:val="00370D58"/>
    <w:rsid w:val="00371316"/>
    <w:rsid w:val="00371594"/>
    <w:rsid w:val="003758E7"/>
    <w:rsid w:val="00376713"/>
    <w:rsid w:val="003773DD"/>
    <w:rsid w:val="00381815"/>
    <w:rsid w:val="003819AF"/>
    <w:rsid w:val="003820E9"/>
    <w:rsid w:val="00382DE7"/>
    <w:rsid w:val="00384FFC"/>
    <w:rsid w:val="0038547E"/>
    <w:rsid w:val="003872FC"/>
    <w:rsid w:val="00387ADC"/>
    <w:rsid w:val="00390020"/>
    <w:rsid w:val="00390263"/>
    <w:rsid w:val="003903D6"/>
    <w:rsid w:val="00390EE6"/>
    <w:rsid w:val="0039118F"/>
    <w:rsid w:val="00392AD7"/>
    <w:rsid w:val="003938D9"/>
    <w:rsid w:val="00394376"/>
    <w:rsid w:val="003943FF"/>
    <w:rsid w:val="00395F3D"/>
    <w:rsid w:val="003974EB"/>
    <w:rsid w:val="00397CC5"/>
    <w:rsid w:val="003A1582"/>
    <w:rsid w:val="003A1715"/>
    <w:rsid w:val="003A3D9C"/>
    <w:rsid w:val="003A4077"/>
    <w:rsid w:val="003A4AA7"/>
    <w:rsid w:val="003B09AD"/>
    <w:rsid w:val="003B197A"/>
    <w:rsid w:val="003B1F18"/>
    <w:rsid w:val="003B2E75"/>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8BE"/>
    <w:rsid w:val="003E49F6"/>
    <w:rsid w:val="003E660F"/>
    <w:rsid w:val="003F0841"/>
    <w:rsid w:val="003F23D3"/>
    <w:rsid w:val="003F265B"/>
    <w:rsid w:val="003F3F08"/>
    <w:rsid w:val="003F49F1"/>
    <w:rsid w:val="003F6272"/>
    <w:rsid w:val="00400E72"/>
    <w:rsid w:val="00401400"/>
    <w:rsid w:val="00403E9B"/>
    <w:rsid w:val="00403EE7"/>
    <w:rsid w:val="00404869"/>
    <w:rsid w:val="00405884"/>
    <w:rsid w:val="00407D39"/>
    <w:rsid w:val="004106EA"/>
    <w:rsid w:val="0041477A"/>
    <w:rsid w:val="004167A3"/>
    <w:rsid w:val="00417C9A"/>
    <w:rsid w:val="00422BAB"/>
    <w:rsid w:val="00424FE3"/>
    <w:rsid w:val="00432DAA"/>
    <w:rsid w:val="00434305"/>
    <w:rsid w:val="00435DF7"/>
    <w:rsid w:val="0044083F"/>
    <w:rsid w:val="00441AE7"/>
    <w:rsid w:val="00445574"/>
    <w:rsid w:val="004467FB"/>
    <w:rsid w:val="00452D6B"/>
    <w:rsid w:val="00454484"/>
    <w:rsid w:val="0045517B"/>
    <w:rsid w:val="00463B77"/>
    <w:rsid w:val="00463C7B"/>
    <w:rsid w:val="004644A6"/>
    <w:rsid w:val="00464B0C"/>
    <w:rsid w:val="00465521"/>
    <w:rsid w:val="004659BD"/>
    <w:rsid w:val="0046636D"/>
    <w:rsid w:val="00466F17"/>
    <w:rsid w:val="00470775"/>
    <w:rsid w:val="004737F7"/>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21B"/>
    <w:rsid w:val="004A4B57"/>
    <w:rsid w:val="004A6049"/>
    <w:rsid w:val="004A63FA"/>
    <w:rsid w:val="004A6A3D"/>
    <w:rsid w:val="004B0272"/>
    <w:rsid w:val="004B2701"/>
    <w:rsid w:val="004B2E1B"/>
    <w:rsid w:val="004B3AA8"/>
    <w:rsid w:val="004B3E93"/>
    <w:rsid w:val="004B4332"/>
    <w:rsid w:val="004C1FBC"/>
    <w:rsid w:val="004C25A2"/>
    <w:rsid w:val="004C3F1D"/>
    <w:rsid w:val="004C458D"/>
    <w:rsid w:val="004C7556"/>
    <w:rsid w:val="004C7E8B"/>
    <w:rsid w:val="004C7E9D"/>
    <w:rsid w:val="004C7F67"/>
    <w:rsid w:val="004D076D"/>
    <w:rsid w:val="004D0DD3"/>
    <w:rsid w:val="004D0EF1"/>
    <w:rsid w:val="004D2253"/>
    <w:rsid w:val="004D2543"/>
    <w:rsid w:val="004D4406"/>
    <w:rsid w:val="004D699F"/>
    <w:rsid w:val="004D7C42"/>
    <w:rsid w:val="004E0465"/>
    <w:rsid w:val="004E05D7"/>
    <w:rsid w:val="004E127B"/>
    <w:rsid w:val="004E1C0A"/>
    <w:rsid w:val="004E30C5"/>
    <w:rsid w:val="004E4AA5"/>
    <w:rsid w:val="004E4AEE"/>
    <w:rsid w:val="004E59E3"/>
    <w:rsid w:val="004E64EA"/>
    <w:rsid w:val="004E67C0"/>
    <w:rsid w:val="004F391A"/>
    <w:rsid w:val="004F3CFB"/>
    <w:rsid w:val="004F47B4"/>
    <w:rsid w:val="004F4A54"/>
    <w:rsid w:val="004F578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815"/>
    <w:rsid w:val="00516B0B"/>
    <w:rsid w:val="005220EC"/>
    <w:rsid w:val="00523F95"/>
    <w:rsid w:val="00524D65"/>
    <w:rsid w:val="005251B3"/>
    <w:rsid w:val="00525B16"/>
    <w:rsid w:val="005262AE"/>
    <w:rsid w:val="00526981"/>
    <w:rsid w:val="00527286"/>
    <w:rsid w:val="00533D04"/>
    <w:rsid w:val="00534804"/>
    <w:rsid w:val="00534BDF"/>
    <w:rsid w:val="005354EA"/>
    <w:rsid w:val="0053585F"/>
    <w:rsid w:val="00535EC4"/>
    <w:rsid w:val="00535ED9"/>
    <w:rsid w:val="0053692B"/>
    <w:rsid w:val="00541853"/>
    <w:rsid w:val="00543BDA"/>
    <w:rsid w:val="005441CC"/>
    <w:rsid w:val="005473E9"/>
    <w:rsid w:val="005479DA"/>
    <w:rsid w:val="00547BCC"/>
    <w:rsid w:val="0055013B"/>
    <w:rsid w:val="00551F5D"/>
    <w:rsid w:val="00551F6F"/>
    <w:rsid w:val="00552EE4"/>
    <w:rsid w:val="00554A31"/>
    <w:rsid w:val="00555044"/>
    <w:rsid w:val="00557E1C"/>
    <w:rsid w:val="00561475"/>
    <w:rsid w:val="00562308"/>
    <w:rsid w:val="00562EFF"/>
    <w:rsid w:val="00564121"/>
    <w:rsid w:val="0056487B"/>
    <w:rsid w:val="00564FB9"/>
    <w:rsid w:val="00573D9E"/>
    <w:rsid w:val="005801E3"/>
    <w:rsid w:val="00581802"/>
    <w:rsid w:val="005836A8"/>
    <w:rsid w:val="0058409C"/>
    <w:rsid w:val="00584262"/>
    <w:rsid w:val="00586630"/>
    <w:rsid w:val="00587ADD"/>
    <w:rsid w:val="00593A49"/>
    <w:rsid w:val="00596160"/>
    <w:rsid w:val="005961B2"/>
    <w:rsid w:val="005966E2"/>
    <w:rsid w:val="00596E7C"/>
    <w:rsid w:val="00597007"/>
    <w:rsid w:val="0059717C"/>
    <w:rsid w:val="005A0966"/>
    <w:rsid w:val="005A11B7"/>
    <w:rsid w:val="005A260B"/>
    <w:rsid w:val="005A4A1B"/>
    <w:rsid w:val="005A545B"/>
    <w:rsid w:val="005A60D2"/>
    <w:rsid w:val="005A7830"/>
    <w:rsid w:val="005A7FCE"/>
    <w:rsid w:val="005B0F3F"/>
    <w:rsid w:val="005B191C"/>
    <w:rsid w:val="005B4903"/>
    <w:rsid w:val="005B51CE"/>
    <w:rsid w:val="005B5885"/>
    <w:rsid w:val="005B5CD7"/>
    <w:rsid w:val="005B6CF6"/>
    <w:rsid w:val="005B7422"/>
    <w:rsid w:val="005C29B8"/>
    <w:rsid w:val="005C4A2F"/>
    <w:rsid w:val="005C5F21"/>
    <w:rsid w:val="005C7156"/>
    <w:rsid w:val="005D05F5"/>
    <w:rsid w:val="005D0C75"/>
    <w:rsid w:val="005D4171"/>
    <w:rsid w:val="005D6A95"/>
    <w:rsid w:val="005D6B2C"/>
    <w:rsid w:val="005D6D9C"/>
    <w:rsid w:val="005E2335"/>
    <w:rsid w:val="005E34CA"/>
    <w:rsid w:val="005E3C18"/>
    <w:rsid w:val="005E4250"/>
    <w:rsid w:val="005E57B4"/>
    <w:rsid w:val="005E6599"/>
    <w:rsid w:val="005E6812"/>
    <w:rsid w:val="005E6C82"/>
    <w:rsid w:val="005E7881"/>
    <w:rsid w:val="005E78E0"/>
    <w:rsid w:val="005E7DAB"/>
    <w:rsid w:val="005F0D9C"/>
    <w:rsid w:val="005F284E"/>
    <w:rsid w:val="005F69FF"/>
    <w:rsid w:val="006015CE"/>
    <w:rsid w:val="00603706"/>
    <w:rsid w:val="00604784"/>
    <w:rsid w:val="00606419"/>
    <w:rsid w:val="00607BC7"/>
    <w:rsid w:val="00607D29"/>
    <w:rsid w:val="006108CF"/>
    <w:rsid w:val="0061208C"/>
    <w:rsid w:val="00612952"/>
    <w:rsid w:val="00614CC1"/>
    <w:rsid w:val="00614F83"/>
    <w:rsid w:val="00615A9D"/>
    <w:rsid w:val="0061698A"/>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1B0C"/>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7F0"/>
    <w:rsid w:val="00690193"/>
    <w:rsid w:val="006A07AA"/>
    <w:rsid w:val="006A25E5"/>
    <w:rsid w:val="006A2B46"/>
    <w:rsid w:val="006A336D"/>
    <w:rsid w:val="006A35A1"/>
    <w:rsid w:val="006A37B9"/>
    <w:rsid w:val="006B2672"/>
    <w:rsid w:val="006B54BF"/>
    <w:rsid w:val="006B5F44"/>
    <w:rsid w:val="006B5F90"/>
    <w:rsid w:val="006B62E4"/>
    <w:rsid w:val="006C1BBA"/>
    <w:rsid w:val="006C2079"/>
    <w:rsid w:val="006C45AF"/>
    <w:rsid w:val="006C5A62"/>
    <w:rsid w:val="006C5D68"/>
    <w:rsid w:val="006C6976"/>
    <w:rsid w:val="006C6DD0"/>
    <w:rsid w:val="006D04EA"/>
    <w:rsid w:val="006D16C4"/>
    <w:rsid w:val="006D3E96"/>
    <w:rsid w:val="006D4515"/>
    <w:rsid w:val="006D4BB1"/>
    <w:rsid w:val="006D4CA9"/>
    <w:rsid w:val="006D6593"/>
    <w:rsid w:val="006E6ACA"/>
    <w:rsid w:val="006F03A8"/>
    <w:rsid w:val="006F05A5"/>
    <w:rsid w:val="006F2ACA"/>
    <w:rsid w:val="006F2ADC"/>
    <w:rsid w:val="006F2BFE"/>
    <w:rsid w:val="006F31E9"/>
    <w:rsid w:val="006F607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164"/>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073"/>
    <w:rsid w:val="00773146"/>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123"/>
    <w:rsid w:val="007E392F"/>
    <w:rsid w:val="007F0151"/>
    <w:rsid w:val="007F0ED8"/>
    <w:rsid w:val="007F0F63"/>
    <w:rsid w:val="007F2BC1"/>
    <w:rsid w:val="007F4F99"/>
    <w:rsid w:val="007F75CE"/>
    <w:rsid w:val="008013A4"/>
    <w:rsid w:val="008027CE"/>
    <w:rsid w:val="00802F42"/>
    <w:rsid w:val="00804383"/>
    <w:rsid w:val="00804BB7"/>
    <w:rsid w:val="00804D41"/>
    <w:rsid w:val="00806F85"/>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87E"/>
    <w:rsid w:val="008269DD"/>
    <w:rsid w:val="00830621"/>
    <w:rsid w:val="0083348C"/>
    <w:rsid w:val="008373D3"/>
    <w:rsid w:val="00840617"/>
    <w:rsid w:val="00840F84"/>
    <w:rsid w:val="00842A47"/>
    <w:rsid w:val="00843C13"/>
    <w:rsid w:val="008454F8"/>
    <w:rsid w:val="008515D8"/>
    <w:rsid w:val="0085173A"/>
    <w:rsid w:val="008525C7"/>
    <w:rsid w:val="008603CE"/>
    <w:rsid w:val="008620FC"/>
    <w:rsid w:val="008627A5"/>
    <w:rsid w:val="00863E05"/>
    <w:rsid w:val="00865ACA"/>
    <w:rsid w:val="00865D28"/>
    <w:rsid w:val="00865F85"/>
    <w:rsid w:val="00867C10"/>
    <w:rsid w:val="00870439"/>
    <w:rsid w:val="00870DA1"/>
    <w:rsid w:val="00875325"/>
    <w:rsid w:val="008810AE"/>
    <w:rsid w:val="00882F71"/>
    <w:rsid w:val="00883F93"/>
    <w:rsid w:val="008843A0"/>
    <w:rsid w:val="00884DB3"/>
    <w:rsid w:val="00885A9D"/>
    <w:rsid w:val="0088646D"/>
    <w:rsid w:val="008864F6"/>
    <w:rsid w:val="0089049D"/>
    <w:rsid w:val="008928C9"/>
    <w:rsid w:val="008930CB"/>
    <w:rsid w:val="008938DC"/>
    <w:rsid w:val="00893FD1"/>
    <w:rsid w:val="00894836"/>
    <w:rsid w:val="00895172"/>
    <w:rsid w:val="00895680"/>
    <w:rsid w:val="00896DFF"/>
    <w:rsid w:val="0089762C"/>
    <w:rsid w:val="008A173B"/>
    <w:rsid w:val="008A1893"/>
    <w:rsid w:val="008A2FBB"/>
    <w:rsid w:val="008A4556"/>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BEF"/>
    <w:rsid w:val="008D0CE8"/>
    <w:rsid w:val="008D2242"/>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D32"/>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6D1"/>
    <w:rsid w:val="00920ADA"/>
    <w:rsid w:val="0092158C"/>
    <w:rsid w:val="00922A2D"/>
    <w:rsid w:val="009245AE"/>
    <w:rsid w:val="009245F5"/>
    <w:rsid w:val="009249EC"/>
    <w:rsid w:val="009273B3"/>
    <w:rsid w:val="009305B5"/>
    <w:rsid w:val="0093158B"/>
    <w:rsid w:val="00932A61"/>
    <w:rsid w:val="009378DD"/>
    <w:rsid w:val="009429D5"/>
    <w:rsid w:val="00942BF1"/>
    <w:rsid w:val="00945180"/>
    <w:rsid w:val="00945428"/>
    <w:rsid w:val="0094607B"/>
    <w:rsid w:val="00953604"/>
    <w:rsid w:val="0095496B"/>
    <w:rsid w:val="00960F1E"/>
    <w:rsid w:val="009610DC"/>
    <w:rsid w:val="00961490"/>
    <w:rsid w:val="0096381A"/>
    <w:rsid w:val="00963FE4"/>
    <w:rsid w:val="00965E04"/>
    <w:rsid w:val="009674AD"/>
    <w:rsid w:val="00970CDC"/>
    <w:rsid w:val="00975727"/>
    <w:rsid w:val="00977010"/>
    <w:rsid w:val="00977D02"/>
    <w:rsid w:val="00977FF9"/>
    <w:rsid w:val="009809BB"/>
    <w:rsid w:val="0098364B"/>
    <w:rsid w:val="009838CC"/>
    <w:rsid w:val="009908A3"/>
    <w:rsid w:val="009911AF"/>
    <w:rsid w:val="00991875"/>
    <w:rsid w:val="00991F92"/>
    <w:rsid w:val="00992985"/>
    <w:rsid w:val="00993889"/>
    <w:rsid w:val="00994166"/>
    <w:rsid w:val="0099551B"/>
    <w:rsid w:val="00996BD2"/>
    <w:rsid w:val="00997867"/>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584A"/>
    <w:rsid w:val="009D112C"/>
    <w:rsid w:val="009D1385"/>
    <w:rsid w:val="009D2911"/>
    <w:rsid w:val="009D47FA"/>
    <w:rsid w:val="009D4C5B"/>
    <w:rsid w:val="009D50D2"/>
    <w:rsid w:val="009D6BCA"/>
    <w:rsid w:val="009E04F4"/>
    <w:rsid w:val="009E0F62"/>
    <w:rsid w:val="009E4767"/>
    <w:rsid w:val="009E4A58"/>
    <w:rsid w:val="009E5A2D"/>
    <w:rsid w:val="009E5AB2"/>
    <w:rsid w:val="009E6120"/>
    <w:rsid w:val="009E6219"/>
    <w:rsid w:val="009F03B3"/>
    <w:rsid w:val="009F4651"/>
    <w:rsid w:val="00A0096C"/>
    <w:rsid w:val="00A01757"/>
    <w:rsid w:val="00A028C0"/>
    <w:rsid w:val="00A02BAE"/>
    <w:rsid w:val="00A04BB5"/>
    <w:rsid w:val="00A06A6B"/>
    <w:rsid w:val="00A07E47"/>
    <w:rsid w:val="00A129D0"/>
    <w:rsid w:val="00A12C33"/>
    <w:rsid w:val="00A138BA"/>
    <w:rsid w:val="00A14C8E"/>
    <w:rsid w:val="00A153D9"/>
    <w:rsid w:val="00A15F09"/>
    <w:rsid w:val="00A169B6"/>
    <w:rsid w:val="00A17155"/>
    <w:rsid w:val="00A2271D"/>
    <w:rsid w:val="00A237D5"/>
    <w:rsid w:val="00A30EFC"/>
    <w:rsid w:val="00A31984"/>
    <w:rsid w:val="00A32D73"/>
    <w:rsid w:val="00A3367B"/>
    <w:rsid w:val="00A3597D"/>
    <w:rsid w:val="00A36BD2"/>
    <w:rsid w:val="00A36DD1"/>
    <w:rsid w:val="00A4006C"/>
    <w:rsid w:val="00A40091"/>
    <w:rsid w:val="00A4030F"/>
    <w:rsid w:val="00A41C79"/>
    <w:rsid w:val="00A41CB5"/>
    <w:rsid w:val="00A41F53"/>
    <w:rsid w:val="00A42CDF"/>
    <w:rsid w:val="00A44372"/>
    <w:rsid w:val="00A4452E"/>
    <w:rsid w:val="00A4472C"/>
    <w:rsid w:val="00A44E69"/>
    <w:rsid w:val="00A4661E"/>
    <w:rsid w:val="00A55A60"/>
    <w:rsid w:val="00A55BD6"/>
    <w:rsid w:val="00A55D50"/>
    <w:rsid w:val="00A563F3"/>
    <w:rsid w:val="00A57142"/>
    <w:rsid w:val="00A648CD"/>
    <w:rsid w:val="00A6537A"/>
    <w:rsid w:val="00A67866"/>
    <w:rsid w:val="00A67FD2"/>
    <w:rsid w:val="00A70B07"/>
    <w:rsid w:val="00A723F8"/>
    <w:rsid w:val="00A7270F"/>
    <w:rsid w:val="00A77CCB"/>
    <w:rsid w:val="00A83D8D"/>
    <w:rsid w:val="00A8446B"/>
    <w:rsid w:val="00A8473F"/>
    <w:rsid w:val="00A862D6"/>
    <w:rsid w:val="00A86354"/>
    <w:rsid w:val="00A8715E"/>
    <w:rsid w:val="00A91A19"/>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335"/>
    <w:rsid w:val="00AD0AEF"/>
    <w:rsid w:val="00AD11B7"/>
    <w:rsid w:val="00AD1225"/>
    <w:rsid w:val="00AD1A94"/>
    <w:rsid w:val="00AD1C05"/>
    <w:rsid w:val="00AD4126"/>
    <w:rsid w:val="00AD421C"/>
    <w:rsid w:val="00AD44FA"/>
    <w:rsid w:val="00AD759A"/>
    <w:rsid w:val="00AE070A"/>
    <w:rsid w:val="00AE101C"/>
    <w:rsid w:val="00AE2A69"/>
    <w:rsid w:val="00AE37E5"/>
    <w:rsid w:val="00AE5EB4"/>
    <w:rsid w:val="00AF0355"/>
    <w:rsid w:val="00AF0C18"/>
    <w:rsid w:val="00AF47C5"/>
    <w:rsid w:val="00AF5398"/>
    <w:rsid w:val="00B049AF"/>
    <w:rsid w:val="00B07242"/>
    <w:rsid w:val="00B10534"/>
    <w:rsid w:val="00B113DB"/>
    <w:rsid w:val="00B11D8A"/>
    <w:rsid w:val="00B12981"/>
    <w:rsid w:val="00B13A44"/>
    <w:rsid w:val="00B147DD"/>
    <w:rsid w:val="00B156FD"/>
    <w:rsid w:val="00B21F61"/>
    <w:rsid w:val="00B261F1"/>
    <w:rsid w:val="00B265BC"/>
    <w:rsid w:val="00B2692C"/>
    <w:rsid w:val="00B30155"/>
    <w:rsid w:val="00B31265"/>
    <w:rsid w:val="00B31F83"/>
    <w:rsid w:val="00B31FB1"/>
    <w:rsid w:val="00B33952"/>
    <w:rsid w:val="00B33C5E"/>
    <w:rsid w:val="00B342F4"/>
    <w:rsid w:val="00B34369"/>
    <w:rsid w:val="00B346A3"/>
    <w:rsid w:val="00B34DC2"/>
    <w:rsid w:val="00B376C1"/>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BA"/>
    <w:rsid w:val="00B77EC8"/>
    <w:rsid w:val="00B827A6"/>
    <w:rsid w:val="00B831CE"/>
    <w:rsid w:val="00B86677"/>
    <w:rsid w:val="00B87131"/>
    <w:rsid w:val="00B939B1"/>
    <w:rsid w:val="00B96D40"/>
    <w:rsid w:val="00B97386"/>
    <w:rsid w:val="00BA263B"/>
    <w:rsid w:val="00BA42B2"/>
    <w:rsid w:val="00BA56EB"/>
    <w:rsid w:val="00BA58D4"/>
    <w:rsid w:val="00BA5909"/>
    <w:rsid w:val="00BA5B9E"/>
    <w:rsid w:val="00BA7C9A"/>
    <w:rsid w:val="00BB5F8F"/>
    <w:rsid w:val="00BB657A"/>
    <w:rsid w:val="00BB7D46"/>
    <w:rsid w:val="00BC1A4E"/>
    <w:rsid w:val="00BC2F72"/>
    <w:rsid w:val="00BC5DC7"/>
    <w:rsid w:val="00BC6B8B"/>
    <w:rsid w:val="00BC73D8"/>
    <w:rsid w:val="00BC7EE3"/>
    <w:rsid w:val="00BD1586"/>
    <w:rsid w:val="00BD52D7"/>
    <w:rsid w:val="00BD5AD2"/>
    <w:rsid w:val="00BD6F20"/>
    <w:rsid w:val="00BE1027"/>
    <w:rsid w:val="00BE22F3"/>
    <w:rsid w:val="00BE5B52"/>
    <w:rsid w:val="00BE7B8D"/>
    <w:rsid w:val="00BF0993"/>
    <w:rsid w:val="00BF10A9"/>
    <w:rsid w:val="00BF1703"/>
    <w:rsid w:val="00BF231C"/>
    <w:rsid w:val="00BF51E5"/>
    <w:rsid w:val="00BF74A6"/>
    <w:rsid w:val="00C0027A"/>
    <w:rsid w:val="00C013AD"/>
    <w:rsid w:val="00C02771"/>
    <w:rsid w:val="00C04904"/>
    <w:rsid w:val="00C056B3"/>
    <w:rsid w:val="00C0748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4DCC"/>
    <w:rsid w:val="00C477B8"/>
    <w:rsid w:val="00C51587"/>
    <w:rsid w:val="00C521D6"/>
    <w:rsid w:val="00C55232"/>
    <w:rsid w:val="00C553A4"/>
    <w:rsid w:val="00C55A06"/>
    <w:rsid w:val="00C55D03"/>
    <w:rsid w:val="00C601BC"/>
    <w:rsid w:val="00C6329F"/>
    <w:rsid w:val="00C63340"/>
    <w:rsid w:val="00C643F9"/>
    <w:rsid w:val="00C64E95"/>
    <w:rsid w:val="00C71372"/>
    <w:rsid w:val="00C72410"/>
    <w:rsid w:val="00C7287F"/>
    <w:rsid w:val="00C80589"/>
    <w:rsid w:val="00C80CB8"/>
    <w:rsid w:val="00C819F8"/>
    <w:rsid w:val="00C8248C"/>
    <w:rsid w:val="00C84E33"/>
    <w:rsid w:val="00C86D6F"/>
    <w:rsid w:val="00C87979"/>
    <w:rsid w:val="00C905FC"/>
    <w:rsid w:val="00C92D03"/>
    <w:rsid w:val="00C9319C"/>
    <w:rsid w:val="00C9435D"/>
    <w:rsid w:val="00C94DF2"/>
    <w:rsid w:val="00C96741"/>
    <w:rsid w:val="00CA063E"/>
    <w:rsid w:val="00CA0F74"/>
    <w:rsid w:val="00CA2D1B"/>
    <w:rsid w:val="00CA375D"/>
    <w:rsid w:val="00CA662A"/>
    <w:rsid w:val="00CA7AFD"/>
    <w:rsid w:val="00CA7C3C"/>
    <w:rsid w:val="00CB0189"/>
    <w:rsid w:val="00CB0BA2"/>
    <w:rsid w:val="00CB1A42"/>
    <w:rsid w:val="00CB1B0C"/>
    <w:rsid w:val="00CB2C0B"/>
    <w:rsid w:val="00CB517D"/>
    <w:rsid w:val="00CC038D"/>
    <w:rsid w:val="00CC08DB"/>
    <w:rsid w:val="00CC20FE"/>
    <w:rsid w:val="00CC39FF"/>
    <w:rsid w:val="00CC3C2F"/>
    <w:rsid w:val="00CC4610"/>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178"/>
    <w:rsid w:val="00D06AB1"/>
    <w:rsid w:val="00D06FC1"/>
    <w:rsid w:val="00D072ED"/>
    <w:rsid w:val="00D07A16"/>
    <w:rsid w:val="00D1067E"/>
    <w:rsid w:val="00D10F50"/>
    <w:rsid w:val="00D11272"/>
    <w:rsid w:val="00D126F5"/>
    <w:rsid w:val="00D1425C"/>
    <w:rsid w:val="00D1489E"/>
    <w:rsid w:val="00D15630"/>
    <w:rsid w:val="00D20737"/>
    <w:rsid w:val="00D20AA1"/>
    <w:rsid w:val="00D21E81"/>
    <w:rsid w:val="00D223DE"/>
    <w:rsid w:val="00D229FC"/>
    <w:rsid w:val="00D25E37"/>
    <w:rsid w:val="00D2661A"/>
    <w:rsid w:val="00D27582"/>
    <w:rsid w:val="00D27CB2"/>
    <w:rsid w:val="00D27EC4"/>
    <w:rsid w:val="00D32719"/>
    <w:rsid w:val="00D33333"/>
    <w:rsid w:val="00D352A2"/>
    <w:rsid w:val="00D4162B"/>
    <w:rsid w:val="00D437FB"/>
    <w:rsid w:val="00D4514F"/>
    <w:rsid w:val="00D451E2"/>
    <w:rsid w:val="00D45E89"/>
    <w:rsid w:val="00D45E8D"/>
    <w:rsid w:val="00D466AE"/>
    <w:rsid w:val="00D4734F"/>
    <w:rsid w:val="00D51BF3"/>
    <w:rsid w:val="00D609B3"/>
    <w:rsid w:val="00D6277A"/>
    <w:rsid w:val="00D65715"/>
    <w:rsid w:val="00D66846"/>
    <w:rsid w:val="00D675FB"/>
    <w:rsid w:val="00D71F25"/>
    <w:rsid w:val="00D72A9C"/>
    <w:rsid w:val="00D77031"/>
    <w:rsid w:val="00D82B65"/>
    <w:rsid w:val="00D84941"/>
    <w:rsid w:val="00D84FA1"/>
    <w:rsid w:val="00D851F0"/>
    <w:rsid w:val="00D86DB7"/>
    <w:rsid w:val="00D87BF5"/>
    <w:rsid w:val="00D90721"/>
    <w:rsid w:val="00D926D0"/>
    <w:rsid w:val="00D93030"/>
    <w:rsid w:val="00D950E1"/>
    <w:rsid w:val="00D952A6"/>
    <w:rsid w:val="00D96BD2"/>
    <w:rsid w:val="00D97F99"/>
    <w:rsid w:val="00DA1E08"/>
    <w:rsid w:val="00DA1E67"/>
    <w:rsid w:val="00DA24F8"/>
    <w:rsid w:val="00DA28E8"/>
    <w:rsid w:val="00DA34D5"/>
    <w:rsid w:val="00DA38D3"/>
    <w:rsid w:val="00DA3932"/>
    <w:rsid w:val="00DA3AFC"/>
    <w:rsid w:val="00DA64F8"/>
    <w:rsid w:val="00DA6914"/>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BCF"/>
    <w:rsid w:val="00DD25C6"/>
    <w:rsid w:val="00DD4FE5"/>
    <w:rsid w:val="00DD54B0"/>
    <w:rsid w:val="00DD57EE"/>
    <w:rsid w:val="00DD6BCC"/>
    <w:rsid w:val="00DE0980"/>
    <w:rsid w:val="00DE0A4B"/>
    <w:rsid w:val="00DE2410"/>
    <w:rsid w:val="00DE2939"/>
    <w:rsid w:val="00DE6B9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1A85"/>
    <w:rsid w:val="00E2552F"/>
    <w:rsid w:val="00E3137A"/>
    <w:rsid w:val="00E32CCF"/>
    <w:rsid w:val="00E34A98"/>
    <w:rsid w:val="00E35D1E"/>
    <w:rsid w:val="00E35F5C"/>
    <w:rsid w:val="00E364F9"/>
    <w:rsid w:val="00E365FA"/>
    <w:rsid w:val="00E36789"/>
    <w:rsid w:val="00E40B42"/>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E86"/>
    <w:rsid w:val="00E70F92"/>
    <w:rsid w:val="00E7175D"/>
    <w:rsid w:val="00E74313"/>
    <w:rsid w:val="00E74C54"/>
    <w:rsid w:val="00E75918"/>
    <w:rsid w:val="00E76E3C"/>
    <w:rsid w:val="00E76EC4"/>
    <w:rsid w:val="00E77A03"/>
    <w:rsid w:val="00E822E8"/>
    <w:rsid w:val="00E82554"/>
    <w:rsid w:val="00E82606"/>
    <w:rsid w:val="00E831C1"/>
    <w:rsid w:val="00E846C8"/>
    <w:rsid w:val="00E84957"/>
    <w:rsid w:val="00E84A55"/>
    <w:rsid w:val="00E85BFF"/>
    <w:rsid w:val="00E874BE"/>
    <w:rsid w:val="00E87C3D"/>
    <w:rsid w:val="00E90391"/>
    <w:rsid w:val="00E906C2"/>
    <w:rsid w:val="00E9311F"/>
    <w:rsid w:val="00E934D1"/>
    <w:rsid w:val="00E94AF0"/>
    <w:rsid w:val="00E95CC8"/>
    <w:rsid w:val="00E95D13"/>
    <w:rsid w:val="00E95DD3"/>
    <w:rsid w:val="00E969D5"/>
    <w:rsid w:val="00EA2A88"/>
    <w:rsid w:val="00EA58D1"/>
    <w:rsid w:val="00EA61BC"/>
    <w:rsid w:val="00EA63AC"/>
    <w:rsid w:val="00EA681A"/>
    <w:rsid w:val="00EA735B"/>
    <w:rsid w:val="00EB1E69"/>
    <w:rsid w:val="00EB2086"/>
    <w:rsid w:val="00EB31ED"/>
    <w:rsid w:val="00EB5EDF"/>
    <w:rsid w:val="00EB60FE"/>
    <w:rsid w:val="00EB74DB"/>
    <w:rsid w:val="00EB7EFF"/>
    <w:rsid w:val="00EC2E6C"/>
    <w:rsid w:val="00EC5359"/>
    <w:rsid w:val="00EC562A"/>
    <w:rsid w:val="00ED067A"/>
    <w:rsid w:val="00ED2B50"/>
    <w:rsid w:val="00EE0350"/>
    <w:rsid w:val="00EE0719"/>
    <w:rsid w:val="00EE0E80"/>
    <w:rsid w:val="00EE12B0"/>
    <w:rsid w:val="00EE613F"/>
    <w:rsid w:val="00EE7295"/>
    <w:rsid w:val="00EE7869"/>
    <w:rsid w:val="00EF054A"/>
    <w:rsid w:val="00EF3235"/>
    <w:rsid w:val="00EF7E72"/>
    <w:rsid w:val="00F00DD8"/>
    <w:rsid w:val="00F05A57"/>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35605"/>
    <w:rsid w:val="00F420D5"/>
    <w:rsid w:val="00F451EA"/>
    <w:rsid w:val="00F45447"/>
    <w:rsid w:val="00F456C6"/>
    <w:rsid w:val="00F4577B"/>
    <w:rsid w:val="00F46496"/>
    <w:rsid w:val="00F474D0"/>
    <w:rsid w:val="00F50179"/>
    <w:rsid w:val="00F515EE"/>
    <w:rsid w:val="00F539E5"/>
    <w:rsid w:val="00F56511"/>
    <w:rsid w:val="00F6194E"/>
    <w:rsid w:val="00F623AC"/>
    <w:rsid w:val="00F6412A"/>
    <w:rsid w:val="00F65893"/>
    <w:rsid w:val="00F66A4A"/>
    <w:rsid w:val="00F6716C"/>
    <w:rsid w:val="00F71E22"/>
    <w:rsid w:val="00F72142"/>
    <w:rsid w:val="00F72AE7"/>
    <w:rsid w:val="00F826BA"/>
    <w:rsid w:val="00F833BA"/>
    <w:rsid w:val="00F84FD0"/>
    <w:rsid w:val="00F859A8"/>
    <w:rsid w:val="00F86D87"/>
    <w:rsid w:val="00F9108B"/>
    <w:rsid w:val="00F91349"/>
    <w:rsid w:val="00F93709"/>
    <w:rsid w:val="00F93A8A"/>
    <w:rsid w:val="00F95248"/>
    <w:rsid w:val="00F956A9"/>
    <w:rsid w:val="00F963ED"/>
    <w:rsid w:val="00F966CF"/>
    <w:rsid w:val="00F96CAE"/>
    <w:rsid w:val="00F97C99"/>
    <w:rsid w:val="00FA123A"/>
    <w:rsid w:val="00FA662D"/>
    <w:rsid w:val="00FA73B1"/>
    <w:rsid w:val="00FA7E3D"/>
    <w:rsid w:val="00FB0CB9"/>
    <w:rsid w:val="00FB231D"/>
    <w:rsid w:val="00FB45F1"/>
    <w:rsid w:val="00FB4A72"/>
    <w:rsid w:val="00FB54E8"/>
    <w:rsid w:val="00FB7054"/>
    <w:rsid w:val="00FB7DA3"/>
    <w:rsid w:val="00FC17B7"/>
    <w:rsid w:val="00FC2CB7"/>
    <w:rsid w:val="00FC4090"/>
    <w:rsid w:val="00FC5537"/>
    <w:rsid w:val="00FC55B4"/>
    <w:rsid w:val="00FC7BDA"/>
    <w:rsid w:val="00FC7E9A"/>
    <w:rsid w:val="00FD00E6"/>
    <w:rsid w:val="00FD041C"/>
    <w:rsid w:val="00FD09A1"/>
    <w:rsid w:val="00FD160E"/>
    <w:rsid w:val="00FD2A7C"/>
    <w:rsid w:val="00FD2F87"/>
    <w:rsid w:val="00FD59EB"/>
    <w:rsid w:val="00FD7299"/>
    <w:rsid w:val="00FE084E"/>
    <w:rsid w:val="00FE1FBE"/>
    <w:rsid w:val="00FE3901"/>
    <w:rsid w:val="00FE39D3"/>
    <w:rsid w:val="00FE4BCE"/>
    <w:rsid w:val="00FE54AE"/>
    <w:rsid w:val="00FE576A"/>
    <w:rsid w:val="00FE7E79"/>
    <w:rsid w:val="00FF1439"/>
    <w:rsid w:val="00FF3E7D"/>
    <w:rsid w:val="00FF497B"/>
    <w:rsid w:val="00FF5B99"/>
    <w:rsid w:val="00FF730C"/>
    <w:rsid w:val="00FF73F4"/>
    <w:rsid w:val="00FF7CE4"/>
    <w:rsid w:val="00FF7E39"/>
    <w:rsid w:val="0212150F"/>
    <w:rsid w:val="148875E0"/>
    <w:rsid w:val="40532324"/>
    <w:rsid w:val="55D45E0B"/>
    <w:rsid w:val="5B75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basedOn w:val="28"/>
    <w:link w:val="230"/>
    <w:uiPriority w:val="0"/>
    <w:rPr>
      <w:rFonts w:ascii="宋体" w:hAnsi="Times New Roman"/>
      <w:sz w:val="21"/>
    </w:rPr>
  </w:style>
  <w:style w:type="paragraph" w:customStyle="1" w:styleId="232">
    <w:name w:val="一级条标题"/>
    <w:next w:val="230"/>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230"/>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二级无"/>
    <w:basedOn w:val="1"/>
    <w:qFormat/>
    <w:uiPriority w:val="0"/>
    <w:pPr>
      <w:widowControl/>
      <w:adjustRightInd/>
      <w:spacing w:line="240" w:lineRule="auto"/>
      <w:jc w:val="left"/>
      <w:outlineLvl w:val="3"/>
    </w:pPr>
    <w:rPr>
      <w:rFonts w:ascii="宋体" w:hAnsi="Times New Roman"/>
      <w:kern w:val="0"/>
    </w:rPr>
  </w:style>
  <w:style w:type="paragraph" w:customStyle="1" w:styleId="235">
    <w:name w:val="正文表标题"/>
    <w:next w:val="230"/>
    <w:qFormat/>
    <w:uiPriority w:val="0"/>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48942916A9C46E898419A5B9A06E5FB"/>
        <w:style w:val=""/>
        <w:category>
          <w:name w:val="常规"/>
          <w:gallery w:val="placeholder"/>
        </w:category>
        <w:types>
          <w:type w:val="bbPlcHdr"/>
        </w:types>
        <w:behaviors>
          <w:behavior w:val="content"/>
        </w:behaviors>
        <w:description w:val=""/>
        <w:guid w:val="{3FBEECF1-B731-4F99-B6C2-E1D253088C9D}"/>
      </w:docPartPr>
      <w:docPartBody>
        <w:p>
          <w:pPr>
            <w:pStyle w:val="5"/>
          </w:pPr>
          <w:r>
            <w:rPr>
              <w:rStyle w:val="4"/>
              <w:rFonts w:hint="eastAsia"/>
            </w:rPr>
            <w:t>单击或点击此处输入文字。</w:t>
          </w:r>
        </w:p>
      </w:docPartBody>
    </w:docPart>
    <w:docPart>
      <w:docPartPr>
        <w:name w:val="B3B4CEF93BF243109B9E2B936847B910"/>
        <w:style w:val=""/>
        <w:category>
          <w:name w:val="常规"/>
          <w:gallery w:val="placeholder"/>
        </w:category>
        <w:types>
          <w:type w:val="bbPlcHdr"/>
        </w:types>
        <w:behaviors>
          <w:behavior w:val="content"/>
        </w:behaviors>
        <w:description w:val=""/>
        <w:guid w:val="{ADEF25A3-E837-4B45-8870-0C11C1D7FC92}"/>
      </w:docPartPr>
      <w:docPartBody>
        <w:p>
          <w:pPr>
            <w:pStyle w:val="6"/>
          </w:pPr>
          <w:r>
            <w:rPr>
              <w:rStyle w:val="4"/>
              <w:rFonts w:hint="eastAsia"/>
            </w:rPr>
            <w:t>选择一项。</w:t>
          </w:r>
        </w:p>
      </w:docPartBody>
    </w:docPart>
    <w:docPart>
      <w:docPartPr>
        <w:name w:val="2C3C7EFDF5054335A09A59A6A7BB76A4"/>
        <w:style w:val=""/>
        <w:category>
          <w:name w:val="常规"/>
          <w:gallery w:val="placeholder"/>
        </w:category>
        <w:types>
          <w:type w:val="bbPlcHdr"/>
        </w:types>
        <w:behaviors>
          <w:behavior w:val="content"/>
        </w:behaviors>
        <w:description w:val=""/>
        <w:guid w:val="{565D5E65-5360-4EAF-8BEF-1F1DBEDCC20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7B6866"/>
    <w:rsid w:val="000C405F"/>
    <w:rsid w:val="000E3C51"/>
    <w:rsid w:val="001D0F03"/>
    <w:rsid w:val="00266EC2"/>
    <w:rsid w:val="002A6314"/>
    <w:rsid w:val="002B1F05"/>
    <w:rsid w:val="002B54EC"/>
    <w:rsid w:val="002C4464"/>
    <w:rsid w:val="002E4769"/>
    <w:rsid w:val="002F7C38"/>
    <w:rsid w:val="00343B27"/>
    <w:rsid w:val="003735DD"/>
    <w:rsid w:val="003976EA"/>
    <w:rsid w:val="0040057E"/>
    <w:rsid w:val="00461B1F"/>
    <w:rsid w:val="00582D1F"/>
    <w:rsid w:val="006042B4"/>
    <w:rsid w:val="00621202"/>
    <w:rsid w:val="0068456D"/>
    <w:rsid w:val="006E267B"/>
    <w:rsid w:val="006F51ED"/>
    <w:rsid w:val="00705CC6"/>
    <w:rsid w:val="007B156A"/>
    <w:rsid w:val="007B6866"/>
    <w:rsid w:val="007C57D6"/>
    <w:rsid w:val="007E5E8E"/>
    <w:rsid w:val="008154B1"/>
    <w:rsid w:val="008D0C59"/>
    <w:rsid w:val="008D5D0E"/>
    <w:rsid w:val="008D7585"/>
    <w:rsid w:val="00982D99"/>
    <w:rsid w:val="009B678C"/>
    <w:rsid w:val="009C741E"/>
    <w:rsid w:val="00A27053"/>
    <w:rsid w:val="00A406A8"/>
    <w:rsid w:val="00A669DC"/>
    <w:rsid w:val="00A70114"/>
    <w:rsid w:val="00AB32B1"/>
    <w:rsid w:val="00B267E7"/>
    <w:rsid w:val="00B520C1"/>
    <w:rsid w:val="00BB5E6E"/>
    <w:rsid w:val="00C0363D"/>
    <w:rsid w:val="00C60E95"/>
    <w:rsid w:val="00CA7929"/>
    <w:rsid w:val="00CB3747"/>
    <w:rsid w:val="00D977FD"/>
    <w:rsid w:val="00DE3917"/>
    <w:rsid w:val="00DF2EFD"/>
    <w:rsid w:val="00E162EB"/>
    <w:rsid w:val="00E94F57"/>
    <w:rsid w:val="00EB4105"/>
    <w:rsid w:val="00F465C6"/>
    <w:rsid w:val="00F93D00"/>
    <w:rsid w:val="00FC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48942916A9C46E898419A5B9A06E5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3B4CEF93BF243109B9E2B936847B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C3C7EFDF5054335A09A59A6A7BB76A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D8C4F-A399-4258-A651-65B8AEB6887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2145</Words>
  <Characters>2757</Characters>
  <Lines>24</Lines>
  <Paragraphs>6</Paragraphs>
  <TotalTime>0</TotalTime>
  <ScaleCrop>false</ScaleCrop>
  <LinksUpToDate>false</LinksUpToDate>
  <CharactersWithSpaces>2919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2022-12-27T02:52:00Z</dcterms:created>
  <dc:creator>tang</dc:creator>
  <dc:description>&lt;config cover="true" show_menu="true" version="1.0.0" doctype="SDKXY"&gt;_x000d_
&lt;/config&gt;</dc:description>
  <cp:lastModifiedBy>大猩猩</cp:lastModifiedBy>
  <cp:lastPrinted>2021-02-02T08:22:00Z</cp:lastPrinted>
  <dcterms:modified xsi:type="dcterms:W3CDTF">2022-12-29T07:32:59Z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2052-11.1.0.12980</vt:lpwstr>
  </property>
  <property fmtid="{D5CDD505-2E9C-101B-9397-08002B2CF9AE}" pid="16" name="ICV">
    <vt:lpwstr>0C41A7E7F4AC486683E2B341D3345E59</vt:lpwstr>
  </property>
</Properties>
</file>