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framePr w:wrap="around"/>
        <w:spacing w:line="240" w:lineRule="atLeast"/>
        <w:ind w:left="1134" w:right="1692"/>
        <w:rPr>
          <w:rFonts w:ascii="Times New Roman"/>
          <w:color w:val="auto"/>
        </w:rPr>
      </w:pPr>
      <w:r>
        <w:rPr>
          <w:rFonts w:ascii="Times New Roman"/>
          <w:color w:val="auto"/>
        </w:rPr>
        <w:t>团体标准</w:t>
      </w:r>
    </w:p>
    <w:p>
      <w:pPr>
        <w:pStyle w:val="46"/>
        <w:framePr w:wrap="around" w:x="1787" w:y="3526"/>
        <w:pBdr>
          <w:bottom w:val="single" w:color="auto" w:sz="4" w:space="1"/>
        </w:pBdr>
        <w:rPr>
          <w:rFonts w:ascii="Times New Roman"/>
          <w:color w:val="auto"/>
        </w:rPr>
      </w:pPr>
      <w:r>
        <w:rPr>
          <w:rFonts w:ascii="Times New Roman"/>
          <w:color w:val="auto"/>
        </w:rPr>
        <w:t>T/SSEA XXXX—XXXX</w:t>
      </w:r>
    </w:p>
    <w:p>
      <w:pPr>
        <w:pStyle w:val="46"/>
        <w:framePr w:wrap="around" w:x="1787" w:y="3526"/>
        <w:rPr>
          <w:rFonts w:ascii="Times New Roman" w:eastAsia="宋体"/>
          <w:color w:val="auto"/>
        </w:rPr>
      </w:pPr>
    </w:p>
    <w:p>
      <w:pPr>
        <w:pStyle w:val="46"/>
        <w:framePr w:wrap="around" w:x="1787" w:y="3526"/>
        <w:rPr>
          <w:rFonts w:ascii="Times New Roman" w:eastAsia="宋体"/>
          <w:color w:val="auto"/>
        </w:rPr>
      </w:pPr>
    </w:p>
    <w:p>
      <w:pPr>
        <w:pStyle w:val="77"/>
        <w:framePr w:wrap="around" w:x="1335" w:y="6192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重载结构用低碳贝氏体钢板</w:t>
      </w:r>
    </w:p>
    <w:p>
      <w:pPr>
        <w:pStyle w:val="78"/>
        <w:framePr w:wrap="around" w:x="1335" w:y="6192"/>
        <w:rPr>
          <w:color w:val="auto"/>
        </w:rPr>
      </w:pPr>
      <w:r>
        <w:rPr>
          <w:rFonts w:hint="eastAsia"/>
          <w:color w:val="auto"/>
        </w:rPr>
        <w:t>Low carbon bainite structural steel plate for heavy-load structure</w:t>
      </w:r>
    </w:p>
    <w:p>
      <w:pPr>
        <w:pStyle w:val="79"/>
        <w:framePr w:wrap="around" w:x="1335" w:y="6192"/>
        <w:spacing w:before="156" w:after="156"/>
        <w:rPr>
          <w:rFonts w:ascii="Times New Roman"/>
          <w:color w:val="auto"/>
        </w:rPr>
      </w:pPr>
    </w:p>
    <w:p>
      <w:pPr>
        <w:pStyle w:val="130"/>
        <w:framePr w:wrap="around" w:hAnchor="page" w:x="1561" w:y="13816"/>
        <w:rPr>
          <w:color w:val="auto"/>
        </w:rPr>
      </w:pPr>
      <w:r>
        <w:rPr>
          <w:color w:val="auto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FY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XXXX</w:t>
      </w:r>
      <w:r>
        <w:rPr>
          <w:color w:val="auto"/>
        </w:rPr>
        <w:fldChar w:fldCharType="end"/>
      </w:r>
      <w:bookmarkEnd w:id="0"/>
      <w:r>
        <w:rPr>
          <w:color w:val="auto"/>
        </w:rPr>
        <w:t>-</w:t>
      </w:r>
      <w:r>
        <w:rPr>
          <w:color w:val="auto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</w:t>
      </w:r>
      <w:r>
        <w:rPr>
          <w:color w:val="auto"/>
        </w:rPr>
        <w:fldChar w:fldCharType="end"/>
      </w:r>
      <w:r>
        <w:rPr>
          <w:color w:val="auto"/>
        </w:rPr>
        <w:t>-</w:t>
      </w:r>
      <w:r>
        <w:rPr>
          <w:color w:val="auto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FD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</w:t>
      </w:r>
      <w:r>
        <w:rPr>
          <w:color w:val="auto"/>
        </w:rPr>
        <w:fldChar w:fldCharType="end"/>
      </w:r>
      <w:bookmarkEnd w:id="1"/>
      <w:r>
        <w:rPr>
          <w:color w:val="auto"/>
        </w:rPr>
        <w:t>发布</w:t>
      </w:r>
      <w:r>
        <w:rPr>
          <w:color w:val="auto"/>
        </w:rPr>
        <w:pict>
          <v:line id="直线 4" o:spid="_x0000_s1026" o:spt="20" style="position:absolute;left:0pt;margin-left:-0.05pt;margin-top:728.5pt;height:0pt;width:463.55pt;mso-position-vertical-relative:page;z-index:251659264;mso-width-relative:page;mso-height-relative:page;" coordsize="21600,21600" o:gfxdata="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8oREE1gAAAAsB&#10;AAAPAAAAAAAAAAEAIAAAACIAAABkcnMvZG93bnJldi54bWxQSwECFAAUAAAACACHTuJA4XSMg+QB&#10;AADdAwAADgAAAAAAAAABACAAAAAlAQAAZHJzL2Uyb0RvYy54bWxQSwUGAAAAAAYABgBZAQAAewUA&#10;AAAA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31"/>
        <w:framePr w:wrap="around" w:hAnchor="page" w:x="6931" w:y="13891"/>
        <w:rPr>
          <w:color w:val="auto"/>
        </w:rPr>
      </w:pPr>
      <w:r>
        <w:rPr>
          <w:color w:val="auto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2" w:name="SY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XXXX</w:t>
      </w:r>
      <w:r>
        <w:rPr>
          <w:color w:val="auto"/>
        </w:rPr>
        <w:fldChar w:fldCharType="end"/>
      </w:r>
      <w:bookmarkEnd w:id="2"/>
      <w:r>
        <w:rPr>
          <w:color w:val="auto"/>
        </w:rPr>
        <w:t>-</w:t>
      </w:r>
      <w:r>
        <w:rPr>
          <w:color w:val="auto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3" w:name="SM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</w:t>
      </w:r>
      <w:r>
        <w:rPr>
          <w:color w:val="auto"/>
        </w:rPr>
        <w:fldChar w:fldCharType="end"/>
      </w:r>
      <w:bookmarkEnd w:id="3"/>
      <w:r>
        <w:rPr>
          <w:color w:val="auto"/>
        </w:rPr>
        <w:t>-</w:t>
      </w:r>
      <w:r>
        <w:rPr>
          <w:color w:val="auto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SD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color w:val="auto"/>
        </w:rPr>
        <w:t>XX</w:t>
      </w:r>
      <w:r>
        <w:rPr>
          <w:color w:val="auto"/>
        </w:rPr>
        <w:fldChar w:fldCharType="end"/>
      </w:r>
      <w:bookmarkEnd w:id="4"/>
      <w:r>
        <w:rPr>
          <w:color w:val="auto"/>
        </w:rPr>
        <w:t>实施</w:t>
      </w:r>
    </w:p>
    <w:p>
      <w:pPr>
        <w:pStyle w:val="73"/>
        <w:framePr w:wrap="around" w:x="2300" w:y="14629"/>
        <w:rPr>
          <w:rFonts w:ascii="Times New Roman"/>
          <w:color w:val="auto"/>
        </w:rPr>
      </w:pPr>
      <w:r>
        <w:rPr>
          <w:rFonts w:ascii="Times New Roman"/>
          <w:color w:val="auto"/>
          <w:sz w:val="36"/>
          <w:szCs w:val="36"/>
        </w:rPr>
        <w:t>中国特钢企业协会</w:t>
      </w:r>
      <w:r>
        <w:rPr>
          <w:rFonts w:ascii="Times New Roman"/>
          <w:color w:val="auto"/>
        </w:rPr>
        <w:t>发布</w:t>
      </w:r>
    </w:p>
    <w:p>
      <w:pPr>
        <w:pStyle w:val="22"/>
        <w:spacing w:line="340" w:lineRule="exact"/>
        <w:rPr>
          <w:rFonts w:ascii="Times New Roman"/>
          <w:color w:val="auto"/>
          <w:kern w:val="2"/>
          <w:sz w:val="22"/>
          <w:szCs w:val="22"/>
        </w:rPr>
      </w:pPr>
      <w:r>
        <w:rPr>
          <w:rFonts w:ascii="Times New Roman"/>
          <w:color w:val="auto"/>
        </w:rPr>
        <w:t>ICS</w:t>
      </w:r>
      <w:r>
        <w:rPr>
          <w:rFonts w:ascii="Times New Roman"/>
          <w:color w:val="auto"/>
          <w:kern w:val="2"/>
          <w:sz w:val="22"/>
          <w:szCs w:val="22"/>
        </w:rPr>
        <w:t xml:space="preserve"> 77.140.50</w:t>
      </w:r>
    </w:p>
    <w:p>
      <w:pPr>
        <w:pStyle w:val="22"/>
        <w:spacing w:line="340" w:lineRule="exact"/>
        <w:rPr>
          <w:rFonts w:ascii="Times New Roman"/>
          <w:color w:val="auto"/>
        </w:rPr>
      </w:pPr>
      <w:r>
        <w:rPr>
          <w:rFonts w:ascii="Times New Roman"/>
          <w:color w:val="auto"/>
        </w:rPr>
        <w:t>CCS H 46</w:t>
      </w:r>
    </w:p>
    <w:p>
      <w:pPr>
        <w:pStyle w:val="22"/>
        <w:spacing w:line="340" w:lineRule="exact"/>
        <w:rPr>
          <w:rFonts w:ascii="Times New Roman"/>
          <w:color w:val="auto"/>
        </w:rPr>
      </w:pPr>
    </w:p>
    <w:p>
      <w:pPr>
        <w:jc w:val="center"/>
        <w:rPr>
          <w:color w:val="auto"/>
          <w:spacing w:val="20"/>
          <w:sz w:val="28"/>
          <w:szCs w:val="28"/>
        </w:rPr>
      </w:pPr>
    </w:p>
    <w:p>
      <w:pPr>
        <w:jc w:val="center"/>
        <w:rPr>
          <w:color w:val="auto"/>
          <w:spacing w:val="20"/>
          <w:sz w:val="28"/>
          <w:szCs w:val="28"/>
        </w:rPr>
      </w:pPr>
    </w:p>
    <w:p>
      <w:pPr>
        <w:jc w:val="center"/>
        <w:rPr>
          <w:b/>
          <w:color w:val="auto"/>
          <w:sz w:val="32"/>
        </w:rPr>
        <w:sectPr>
          <w:headerReference r:id="rId3" w:type="default"/>
          <w:pgSz w:w="11906" w:h="16838"/>
          <w:pgMar w:top="1134" w:right="1134" w:bottom="1134" w:left="1418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pStyle w:val="49"/>
        <w:rPr>
          <w:rFonts w:ascii="Times New Roman"/>
          <w:color w:val="auto"/>
        </w:rPr>
      </w:pPr>
      <w:bookmarkStart w:id="5" w:name="_Toc520380389"/>
      <w:r>
        <w:rPr>
          <w:rFonts w:ascii="Times New Roman"/>
          <w:color w:val="auto"/>
        </w:rPr>
        <w:t>目</w:t>
      </w:r>
      <w:bookmarkStart w:id="6" w:name="BKML"/>
      <w:r>
        <w:rPr>
          <w:rFonts w:ascii="Times New Roman"/>
          <w:color w:val="auto"/>
        </w:rPr>
        <w:t>  次</w:t>
      </w:r>
      <w:bookmarkEnd w:id="6"/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rFonts w:ascii="Times New Roman"/>
          <w:color w:val="auto"/>
          <w:highlight w:val="yellow"/>
        </w:rPr>
        <w:fldChar w:fldCharType="begin"/>
      </w:r>
      <w:r>
        <w:rPr>
          <w:rFonts w:ascii="Times New Roman"/>
          <w:color w:val="auto"/>
          <w:highlight w:val="yellow"/>
        </w:rPr>
        <w:instrText xml:space="preserve"> TOC \h \z \t"前言、引言标题,1,参考文献、索引标题,1,章标题,1,参考文献,1,附录标识,1"</w:instrText>
      </w:r>
      <w:r>
        <w:rPr>
          <w:rFonts w:ascii="Times New Roman"/>
          <w:color w:val="auto"/>
          <w:highlight w:val="yellow"/>
        </w:rPr>
        <w:fldChar w:fldCharType="separate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"_Toc111621697" </w:instrText>
      </w:r>
      <w:r>
        <w:rPr>
          <w:color w:val="auto"/>
        </w:rPr>
        <w:fldChar w:fldCharType="separate"/>
      </w:r>
      <w:r>
        <w:rPr>
          <w:rStyle w:val="37"/>
          <w:rFonts w:hint="eastAsia" w:ascii="Times New Roman"/>
          <w:color w:val="auto"/>
        </w:rPr>
        <w:t>前言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_Toc111621697 \h </w:instrText>
      </w:r>
      <w:r>
        <w:rPr>
          <w:color w:val="auto"/>
        </w:rPr>
        <w:fldChar w:fldCharType="separate"/>
      </w:r>
      <w:r>
        <w:rPr>
          <w:color w:val="auto"/>
        </w:rPr>
        <w:t>I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"_Toc111621698"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1</w:t>
      </w:r>
      <w:r>
        <w:rPr>
          <w:rStyle w:val="37"/>
          <w:rFonts w:hint="eastAsia" w:ascii="Times New Roman"/>
          <w:color w:val="auto"/>
        </w:rPr>
        <w:t xml:space="preserve"> 范围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_Toc111621698 \h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"_Toc111621699"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2</w:t>
      </w:r>
      <w:r>
        <w:rPr>
          <w:rStyle w:val="37"/>
          <w:rFonts w:hint="eastAsia" w:ascii="Times New Roman"/>
          <w:color w:val="auto"/>
        </w:rPr>
        <w:t xml:space="preserve"> 规范性引用文件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_Toc111621699 \h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"_Toc111621700"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3</w:t>
      </w:r>
      <w:r>
        <w:rPr>
          <w:rStyle w:val="37"/>
          <w:rFonts w:hint="eastAsia" w:ascii="Times New Roman"/>
          <w:color w:val="auto"/>
        </w:rPr>
        <w:t xml:space="preserve"> 术语和定义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_Toc111621700 \h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"_Toc111621701"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4</w:t>
      </w:r>
      <w:r>
        <w:rPr>
          <w:rStyle w:val="37"/>
          <w:rFonts w:hint="eastAsia" w:ascii="Times New Roman"/>
          <w:color w:val="auto"/>
        </w:rPr>
        <w:t xml:space="preserve"> 牌号表示方法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_Toc111621701 \h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"_Toc111621702"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5</w:t>
      </w:r>
      <w:r>
        <w:rPr>
          <w:rStyle w:val="37"/>
          <w:rFonts w:hint="eastAsia" w:ascii="Times New Roman"/>
          <w:color w:val="auto"/>
        </w:rPr>
        <w:t xml:space="preserve"> 订货内容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_Toc111621702 \h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"_Toc111621703"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6</w:t>
      </w:r>
      <w:r>
        <w:rPr>
          <w:rStyle w:val="37"/>
          <w:rFonts w:hint="eastAsia" w:ascii="Times New Roman"/>
          <w:color w:val="auto"/>
        </w:rPr>
        <w:t xml:space="preserve"> 尺寸、外形、重量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_Toc111621703 \h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"_Toc111621704"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7</w:t>
      </w:r>
      <w:r>
        <w:rPr>
          <w:rStyle w:val="37"/>
          <w:rFonts w:hint="eastAsia" w:ascii="Times New Roman"/>
          <w:color w:val="auto"/>
        </w:rPr>
        <w:t xml:space="preserve"> 技术要求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_Toc111621704 \h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"_Toc111621705"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8</w:t>
      </w:r>
      <w:r>
        <w:rPr>
          <w:rStyle w:val="37"/>
          <w:rFonts w:hint="eastAsia" w:ascii="Times New Roman"/>
          <w:color w:val="auto"/>
        </w:rPr>
        <w:t xml:space="preserve"> 试验方法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_Toc111621705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"_Toc111621706"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9</w:t>
      </w:r>
      <w:r>
        <w:rPr>
          <w:rStyle w:val="37"/>
          <w:rFonts w:hint="eastAsia" w:ascii="Times New Roman"/>
          <w:color w:val="auto"/>
        </w:rPr>
        <w:t xml:space="preserve"> 检验规则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_Toc111621706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"_Toc111621707" </w:instrText>
      </w:r>
      <w:r>
        <w:rPr>
          <w:color w:val="auto"/>
        </w:rPr>
        <w:fldChar w:fldCharType="separate"/>
      </w:r>
      <w:r>
        <w:rPr>
          <w:rStyle w:val="37"/>
          <w:color w:val="auto"/>
        </w:rPr>
        <w:t>10</w:t>
      </w:r>
      <w:r>
        <w:rPr>
          <w:rStyle w:val="37"/>
          <w:rFonts w:hint="eastAsia" w:ascii="Times New Roman"/>
          <w:color w:val="auto"/>
        </w:rPr>
        <w:t xml:space="preserve"> 包装、标志及质量证明书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_Toc111621707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>
      <w:pPr>
        <w:pStyle w:val="111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  <w:highlight w:val="yellow"/>
        </w:rPr>
        <w:fldChar w:fldCharType="end"/>
      </w: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pStyle w:val="22"/>
        <w:rPr>
          <w:rFonts w:ascii="Times New Roman"/>
          <w:color w:val="auto"/>
        </w:rPr>
      </w:pP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808990" cy="765175"/>
            <wp:effectExtent l="0" t="0" r="1397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版权保护文件</w:t>
      </w:r>
    </w:p>
    <w:p>
      <w:pPr>
        <w:spacing w:beforeLines="50" w:afterLines="50"/>
        <w:rPr>
          <w:color w:val="auto"/>
        </w:rPr>
        <w:sectPr>
          <w:headerReference r:id="rId4" w:type="default"/>
          <w:footerReference r:id="rId5" w:type="default"/>
          <w:pgSz w:w="11906" w:h="16838"/>
          <w:pgMar w:top="1440" w:right="1466" w:bottom="1440" w:left="162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color w:val="auto"/>
        </w:rPr>
        <w:t>版权所有归属于该标准的发布机构。除非有其他规定，否则未经许可，此发行物及其章节不得以其他形式或任何手段进行复制、再版或使用，包括电子版，影印件，或发布在互联网及内部网络等。使用许可可于发布机构获取。</w:t>
      </w:r>
    </w:p>
    <w:p>
      <w:pPr>
        <w:pStyle w:val="111"/>
        <w:rPr>
          <w:rFonts w:ascii="Times New Roman"/>
          <w:color w:val="auto"/>
        </w:rPr>
      </w:pPr>
      <w:bookmarkStart w:id="7" w:name="_Toc111621697"/>
      <w:r>
        <w:rPr>
          <w:rFonts w:ascii="Times New Roman"/>
          <w:color w:val="auto"/>
        </w:rPr>
        <w:t>前言</w:t>
      </w:r>
      <w:bookmarkEnd w:id="5"/>
      <w:bookmarkEnd w:id="7"/>
    </w:p>
    <w:p>
      <w:pPr>
        <w:pStyle w:val="22"/>
        <w:rPr>
          <w:rFonts w:ascii="Times New Roman"/>
          <w:color w:val="auto"/>
        </w:rPr>
      </w:pPr>
      <w:r>
        <w:rPr>
          <w:rFonts w:ascii="Times New Roman"/>
          <w:color w:val="auto"/>
        </w:rPr>
        <w:t>本</w:t>
      </w:r>
      <w:r>
        <w:rPr>
          <w:rFonts w:hint="eastAsia" w:ascii="Times New Roman"/>
          <w:color w:val="auto"/>
        </w:rPr>
        <w:t>文件</w:t>
      </w:r>
      <w:r>
        <w:rPr>
          <w:rFonts w:ascii="Times New Roman"/>
          <w:color w:val="auto"/>
        </w:rPr>
        <w:t>按照GB/T 1.1-2020《标准化工作导则 第1部分：标准化文件的结构和起草规则》的</w:t>
      </w:r>
      <w:r>
        <w:rPr>
          <w:rFonts w:hint="eastAsia" w:ascii="Times New Roman"/>
          <w:color w:val="auto"/>
        </w:rPr>
        <w:t>规定</w:t>
      </w:r>
      <w:r>
        <w:rPr>
          <w:rFonts w:ascii="Times New Roman"/>
          <w:color w:val="auto"/>
        </w:rPr>
        <w:t>起草。</w:t>
      </w:r>
    </w:p>
    <w:p>
      <w:pPr>
        <w:pStyle w:val="22"/>
        <w:rPr>
          <w:rFonts w:ascii="Times New Roman"/>
          <w:color w:val="auto"/>
        </w:rPr>
      </w:pPr>
      <w:r>
        <w:rPr>
          <w:rFonts w:ascii="Times New Roman"/>
          <w:color w:val="auto"/>
        </w:rPr>
        <w:t>请注意本文件的某些内容可能涉及专利。本文件的发布机构不承担识别专利的责任。</w:t>
      </w:r>
    </w:p>
    <w:p>
      <w:pPr>
        <w:pStyle w:val="22"/>
        <w:rPr>
          <w:rFonts w:ascii="Times New Roman"/>
          <w:color w:val="auto"/>
        </w:rPr>
      </w:pPr>
      <w:r>
        <w:rPr>
          <w:rFonts w:ascii="Times New Roman"/>
          <w:color w:val="auto"/>
        </w:rPr>
        <w:t>本文件由中国特钢企业协会团体标准化工作委员会提出并归口。</w:t>
      </w:r>
    </w:p>
    <w:p>
      <w:pPr>
        <w:pStyle w:val="22"/>
        <w:rPr>
          <w:rFonts w:ascii="Times New Roman"/>
          <w:color w:val="auto"/>
        </w:rPr>
      </w:pPr>
      <w:r>
        <w:rPr>
          <w:rFonts w:ascii="Times New Roman"/>
          <w:color w:val="auto"/>
        </w:rPr>
        <w:t>本文件主要起草单位：湖南华菱湘潭钢铁有限公司、冶金工业规划研究院。</w:t>
      </w:r>
    </w:p>
    <w:p>
      <w:pPr>
        <w:pStyle w:val="22"/>
        <w:rPr>
          <w:rFonts w:ascii="Times New Roman"/>
          <w:color w:val="auto"/>
        </w:rPr>
        <w:sectPr>
          <w:headerReference r:id="rId6" w:type="default"/>
          <w:footerReference r:id="rId7" w:type="default"/>
          <w:pgSz w:w="11906" w:h="16838"/>
          <w:pgMar w:top="1134" w:right="1134" w:bottom="1134" w:left="1418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Times New Roman"/>
          <w:color w:val="auto"/>
        </w:rPr>
        <w:t>本文件主要起草人：</w:t>
      </w:r>
    </w:p>
    <w:p>
      <w:pPr>
        <w:pStyle w:val="49"/>
        <w:spacing w:afterLines="20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重载结构用低碳贝氏体钢板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8" w:name="_Toc520380391"/>
      <w:bookmarkStart w:id="9" w:name="_Toc111621698"/>
      <w:r>
        <w:rPr>
          <w:rFonts w:ascii="Times New Roman"/>
          <w:color w:val="auto"/>
        </w:rPr>
        <w:t>范围</w:t>
      </w:r>
      <w:bookmarkEnd w:id="8"/>
      <w:bookmarkEnd w:id="9"/>
    </w:p>
    <w:p>
      <w:pPr>
        <w:ind w:firstLine="420" w:firstLineChars="200"/>
        <w:jc w:val="left"/>
        <w:rPr>
          <w:color w:val="auto"/>
        </w:rPr>
      </w:pPr>
      <w:bookmarkStart w:id="10" w:name="_Toc520380392"/>
      <w:r>
        <w:rPr>
          <w:rFonts w:hint="eastAsia"/>
          <w:color w:val="auto"/>
        </w:rPr>
        <w:t>本文件</w:t>
      </w:r>
      <w:r>
        <w:rPr>
          <w:color w:val="auto"/>
        </w:rPr>
        <w:t>规定了</w:t>
      </w:r>
      <w:r>
        <w:rPr>
          <w:rFonts w:hint="eastAsia"/>
          <w:color w:val="auto"/>
        </w:rPr>
        <w:t>重载结构用低碳贝氏体钢板</w:t>
      </w:r>
      <w:r>
        <w:rPr>
          <w:color w:val="auto"/>
        </w:rPr>
        <w:t>的牌号表示方法、订货内容、尺寸、外形、重量、技术要求、试验方法、检验规则、包装、标志及质量证明书。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本文件</w:t>
      </w:r>
      <w:r>
        <w:rPr>
          <w:color w:val="auto"/>
        </w:rPr>
        <w:t>适用于碳含量不大于0.</w:t>
      </w:r>
      <w:r>
        <w:rPr>
          <w:rFonts w:hint="eastAsia"/>
          <w:color w:val="auto"/>
        </w:rPr>
        <w:t>08</w:t>
      </w:r>
      <w:r>
        <w:rPr>
          <w:color w:val="auto"/>
        </w:rPr>
        <w:t>%的以贝氏体组织为基体的厚度为6mm～80mm的</w:t>
      </w:r>
      <w:r>
        <w:rPr>
          <w:rFonts w:hint="eastAsia"/>
          <w:color w:val="auto"/>
        </w:rPr>
        <w:t>重载</w:t>
      </w:r>
      <w:r>
        <w:rPr>
          <w:color w:val="auto"/>
        </w:rPr>
        <w:t>结构用钢板（以下简称钢板）。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1" w:name="_Toc111621699"/>
      <w:r>
        <w:rPr>
          <w:rFonts w:ascii="Times New Roman"/>
          <w:color w:val="auto"/>
        </w:rPr>
        <w:t>规范性引用文件</w:t>
      </w:r>
      <w:bookmarkEnd w:id="10"/>
      <w:bookmarkEnd w:id="11"/>
    </w:p>
    <w:p>
      <w:pPr>
        <w:ind w:firstLine="420" w:firstLineChars="200"/>
        <w:rPr>
          <w:color w:val="auto"/>
        </w:rPr>
      </w:pPr>
      <w:bookmarkStart w:id="12" w:name="_Toc520380393"/>
      <w:r>
        <w:rPr>
          <w:color w:val="auto"/>
        </w:rPr>
        <w:t>下列文件中的内容通过文中的规范性引用而构成</w:t>
      </w:r>
      <w:r>
        <w:rPr>
          <w:rFonts w:hint="eastAsia"/>
          <w:color w:val="auto"/>
        </w:rPr>
        <w:t>本文件</w:t>
      </w:r>
      <w:r>
        <w:rPr>
          <w:color w:val="auto"/>
        </w:rPr>
        <w:t>必不可少的条款。其中，</w:t>
      </w:r>
      <w:r>
        <w:rPr>
          <w:rFonts w:hint="eastAsia"/>
          <w:color w:val="auto"/>
        </w:rPr>
        <w:t>标</w:t>
      </w:r>
      <w:r>
        <w:rPr>
          <w:color w:val="auto"/>
        </w:rPr>
        <w:t>注日期的引用文件，仅该日期对应的版本适用于</w:t>
      </w:r>
      <w:r>
        <w:rPr>
          <w:rFonts w:hint="eastAsia"/>
          <w:color w:val="auto"/>
        </w:rPr>
        <w:t>本文件</w:t>
      </w:r>
      <w:r>
        <w:rPr>
          <w:color w:val="auto"/>
        </w:rPr>
        <w:t>；不</w:t>
      </w:r>
      <w:r>
        <w:rPr>
          <w:rFonts w:hint="eastAsia"/>
          <w:color w:val="auto"/>
        </w:rPr>
        <w:t>标</w:t>
      </w:r>
      <w:r>
        <w:rPr>
          <w:color w:val="auto"/>
        </w:rPr>
        <w:t>注日期的引用文件，其最新版本（包括所有的修改单）适用于</w:t>
      </w:r>
      <w:r>
        <w:rPr>
          <w:rFonts w:hint="eastAsia"/>
          <w:color w:val="auto"/>
        </w:rPr>
        <w:t>本文件</w:t>
      </w:r>
      <w:r>
        <w:rPr>
          <w:color w:val="auto"/>
        </w:rPr>
        <w:t>。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222 钢的成品化学成分允许偏差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223.5 钢铁 酸溶硅和全硅含量的测定 还原型硅钼酸盐分光光度法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223.12钢铁及合金化学分析方法 碳酸钠分离-二苯碳酰二肼光度法测定铬量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223.14钢铁及合金化学分析方法 钽试剂萃取光度法测定钒含量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223.19 钢铁及合金化学分析方法 新亚铜灵-三氯甲烷萃取光度法测定铜量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</w:t>
      </w:r>
      <w:r>
        <w:rPr>
          <w:rFonts w:hint="eastAsia"/>
          <w:color w:val="auto"/>
        </w:rPr>
        <w:t xml:space="preserve">23 </w:t>
      </w:r>
      <w:r>
        <w:rPr>
          <w:color w:val="auto"/>
        </w:rPr>
        <w:t xml:space="preserve">钢铁及合金 </w:t>
      </w:r>
      <w:r>
        <w:rPr>
          <w:rFonts w:hint="eastAsia"/>
          <w:color w:val="auto"/>
        </w:rPr>
        <w:t>镍</w:t>
      </w:r>
      <w:r>
        <w:rPr>
          <w:color w:val="auto"/>
        </w:rPr>
        <w:t>含量的测定</w:t>
      </w:r>
      <w:r>
        <w:rPr>
          <w:rFonts w:hint="eastAsia"/>
          <w:color w:val="auto"/>
        </w:rPr>
        <w:t xml:space="preserve"> 丁二铜肟</w:t>
      </w:r>
      <w:r>
        <w:rPr>
          <w:color w:val="auto"/>
        </w:rPr>
        <w:t>分光光度法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223.26 钢铁及合金 钼含量的测定 硫氰酸盐分光光度法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</w:t>
      </w:r>
      <w:r>
        <w:rPr>
          <w:rFonts w:hint="eastAsia"/>
          <w:color w:val="auto"/>
        </w:rPr>
        <w:t>/</w:t>
      </w:r>
      <w:r>
        <w:rPr>
          <w:color w:val="auto"/>
        </w:rPr>
        <w:t>T 223.40 钢铁及合金 铌含量的测定 氯磺酚S分光光度法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223.62 钢铁及合金化学分析方法 乙酸丁酯萃取光度法测定磷量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223.63 钢铁及合金化学分析方法 高碘酸钠（钾）光度法测定锰量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223.64 钢铁及合金 锰含量的测定 火焰原子吸收光谱法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223.72 钢铁及合金 硫含量的测定 重量法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223.78 钢铁及合金化学分析方法 姜黄素直接光度法测定硼含量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223.79 钢铁 多元素含量的测定 X-射线荧光光谱法（常规法）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223.81 钢铁及合金 总铝和总硼含量的测定 微波消解-电感耦合等离子体质谱法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223.82 钢铁 氢含量的测定 惰性气体熔融-热导或红外法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223.84 钢铁及合金 钛含量的测定 二安替比林甲烷分光光度法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223.85 钢铁及合金 硫含量的测定 感应炉燃烧后红外吸收法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223.86 钢铁及合金 总碳含量的测定 感应炉燃烧后红外吸收法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228.1 金属材料 拉伸试验 第1部分：室温试验方法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229 金属材料 夏比摆锤冲击试验方法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232 金属材料 弯曲试验方法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247 钢板和钢带包装、标志及质量证明书的一般规定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709 热轧钢板和钢带尺寸、外形、重量及允许偏差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2970 厚钢板超声波检验方法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2975 钢及钢产品 力学性能试验取样位置及试样制备</w:t>
      </w:r>
    </w:p>
    <w:p>
      <w:pPr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GB/T 4340. 金属材料 维氏硬度试验 第1部分：试验方法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4336 碳素钢和中低合金钢 多元素含量的测定 火花放电原子发射光谱法（常规法）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5313 厚度方向性能钢板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8170  数值修约规则与极限数值的表示和判定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10561-2005  钢中非金属夹杂物含量的测定  标准评级图显微检验法</w:t>
      </w:r>
    </w:p>
    <w:p>
      <w:pPr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GB/T 13298  金属显微组织检验方法 </w:t>
      </w:r>
    </w:p>
    <w:p>
      <w:pPr>
        <w:ind w:firstLine="420" w:firstLineChars="200"/>
        <w:jc w:val="left"/>
        <w:rPr>
          <w:color w:val="auto"/>
          <w:szCs w:val="21"/>
        </w:rPr>
      </w:pPr>
      <w:r>
        <w:rPr>
          <w:color w:val="auto"/>
          <w:szCs w:val="21"/>
        </w:rPr>
        <w:t>GB/T13299</w:t>
      </w:r>
      <w:r>
        <w:rPr>
          <w:rFonts w:hint="eastAsia" w:ascii="宋体" w:cs="宋体" w:hAnsiTheme="minorHAnsi"/>
          <w:color w:val="auto"/>
          <w:szCs w:val="21"/>
        </w:rPr>
        <w:t>钢的显微组织评定方法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14977  热轧钢板表面质量的一般要求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17505  钢及钢产品交货一般技术要求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20066  钢和铁  化学成分测定用试样的取样和制样方法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20123  钢铁  总碳硫含量的测定  高频感应炉燃烧后红外吸收法（常规方法）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>GB/T 20124  钢铁  氮含量的测定  惰性气体熔融热导法（常规方法）</w:t>
      </w:r>
    </w:p>
    <w:p>
      <w:pPr>
        <w:ind w:firstLine="420" w:firstLineChars="200"/>
        <w:jc w:val="left"/>
        <w:rPr>
          <w:color w:val="auto"/>
        </w:rPr>
      </w:pPr>
      <w:r>
        <w:rPr>
          <w:color w:val="auto"/>
        </w:rPr>
        <w:t xml:space="preserve">GB/T 20125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"http://std.samr.gov.cn/gb/search/gbDetailed?id=71F772D778AED3A7E05397BE0A0AB82A" \t "http://std.samr.gov.cn/search/_blank" </w:instrText>
      </w:r>
      <w:r>
        <w:rPr>
          <w:color w:val="auto"/>
        </w:rPr>
        <w:fldChar w:fldCharType="separate"/>
      </w:r>
      <w:r>
        <w:rPr>
          <w:color w:val="auto"/>
        </w:rPr>
        <w:t>低合金钢 多元素的测定 电感耦合等离子体发射光谱法</w:t>
      </w:r>
      <w:r>
        <w:rPr>
          <w:color w:val="auto"/>
        </w:rPr>
        <w:fldChar w:fldCharType="end"/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3" w:name="_Toc111621700"/>
      <w:r>
        <w:rPr>
          <w:rFonts w:ascii="Times New Roman"/>
          <w:color w:val="auto"/>
        </w:rPr>
        <w:t>术语和定义</w:t>
      </w:r>
      <w:bookmarkEnd w:id="13"/>
    </w:p>
    <w:p>
      <w:pPr>
        <w:pStyle w:val="22"/>
        <w:rPr>
          <w:rFonts w:ascii="Times New Roman"/>
          <w:color w:val="auto"/>
          <w:szCs w:val="28"/>
        </w:rPr>
      </w:pPr>
      <w:r>
        <w:rPr>
          <w:rFonts w:ascii="Times New Roman"/>
          <w:color w:val="auto"/>
          <w:szCs w:val="28"/>
        </w:rPr>
        <w:t>本文件</w:t>
      </w:r>
      <w:r>
        <w:rPr>
          <w:rFonts w:hint="eastAsia" w:ascii="Times New Roman"/>
          <w:color w:val="auto"/>
          <w:szCs w:val="28"/>
        </w:rPr>
        <w:t>没有需要界定的术语和定义</w:t>
      </w:r>
      <w:r>
        <w:rPr>
          <w:rFonts w:ascii="Times New Roman"/>
          <w:color w:val="auto"/>
          <w:szCs w:val="28"/>
        </w:rPr>
        <w:t>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4" w:name="_Toc111621701"/>
      <w:r>
        <w:rPr>
          <w:rFonts w:ascii="Times New Roman"/>
          <w:color w:val="auto"/>
        </w:rPr>
        <w:t>牌号表示方法</w:t>
      </w:r>
      <w:bookmarkEnd w:id="14"/>
    </w:p>
    <w:p>
      <w:pPr>
        <w:pStyle w:val="41"/>
        <w:spacing w:beforeLines="0" w:afterLines="0"/>
        <w:rPr>
          <w:rFonts w:ascii="Times New Roman" w:eastAsia="宋体"/>
          <w:color w:val="auto"/>
        </w:rPr>
      </w:pPr>
      <w:r>
        <w:rPr>
          <w:rFonts w:ascii="Times New Roman" w:eastAsia="宋体"/>
          <w:color w:val="auto"/>
        </w:rPr>
        <w:t>钢的牌号由代表屈服强度的</w:t>
      </w:r>
      <w:r>
        <w:rPr>
          <w:rFonts w:hint="eastAsia" w:ascii="Times New Roman" w:eastAsia="宋体"/>
          <w:color w:val="auto"/>
        </w:rPr>
        <w:t>“屈”字</w:t>
      </w:r>
      <w:r>
        <w:rPr>
          <w:rFonts w:ascii="Times New Roman" w:eastAsia="宋体"/>
          <w:color w:val="auto"/>
        </w:rPr>
        <w:t>汉语拼音</w:t>
      </w:r>
      <w:r>
        <w:rPr>
          <w:rFonts w:hint="eastAsia" w:ascii="Times New Roman" w:eastAsia="宋体"/>
          <w:color w:val="auto"/>
        </w:rPr>
        <w:t>的首位</w:t>
      </w:r>
      <w:r>
        <w:rPr>
          <w:rFonts w:ascii="Times New Roman" w:eastAsia="宋体"/>
          <w:color w:val="auto"/>
        </w:rPr>
        <w:t>字母、规定最小</w:t>
      </w:r>
      <w:r>
        <w:rPr>
          <w:rFonts w:hint="eastAsia" w:ascii="Times New Roman" w:eastAsia="宋体"/>
          <w:color w:val="auto"/>
        </w:rPr>
        <w:t>下</w:t>
      </w:r>
      <w:r>
        <w:rPr>
          <w:rFonts w:ascii="Times New Roman" w:eastAsia="宋体"/>
          <w:color w:val="auto"/>
        </w:rPr>
        <w:t>屈服强度值、</w:t>
      </w:r>
      <w:r>
        <w:rPr>
          <w:rFonts w:hint="eastAsia" w:ascii="Times New Roman" w:eastAsia="宋体"/>
          <w:color w:val="auto"/>
        </w:rPr>
        <w:t>“贝氏体”</w:t>
      </w:r>
      <w:r>
        <w:rPr>
          <w:rFonts w:ascii="Times New Roman" w:eastAsia="宋体"/>
          <w:color w:val="auto"/>
        </w:rPr>
        <w:t>的</w:t>
      </w:r>
      <w:r>
        <w:rPr>
          <w:rFonts w:hint="eastAsia" w:ascii="Times New Roman" w:eastAsia="宋体"/>
          <w:color w:val="auto"/>
        </w:rPr>
        <w:t>英文bainite</w:t>
      </w:r>
      <w:r>
        <w:rPr>
          <w:rFonts w:ascii="Times New Roman" w:eastAsia="宋体"/>
          <w:color w:val="auto"/>
        </w:rPr>
        <w:t>首位字母、质量等级符号</w:t>
      </w:r>
      <w:r>
        <w:rPr>
          <w:rFonts w:hint="eastAsia" w:ascii="Times New Roman" w:eastAsia="宋体"/>
          <w:color w:val="auto"/>
        </w:rPr>
        <w:t>四</w:t>
      </w:r>
      <w:r>
        <w:rPr>
          <w:rFonts w:ascii="Times New Roman" w:eastAsia="宋体"/>
          <w:color w:val="auto"/>
        </w:rPr>
        <w:t>个部分组成。</w:t>
      </w:r>
    </w:p>
    <w:p>
      <w:pPr>
        <w:pStyle w:val="22"/>
        <w:ind w:firstLine="360"/>
        <w:rPr>
          <w:rFonts w:ascii="Times New Roman"/>
          <w:color w:val="auto"/>
          <w:sz w:val="18"/>
          <w:szCs w:val="18"/>
        </w:rPr>
      </w:pPr>
      <w:r>
        <w:rPr>
          <w:rFonts w:hint="eastAsia" w:ascii="Times New Roman" w:eastAsia="黑体"/>
          <w:color w:val="auto"/>
          <w:sz w:val="18"/>
          <w:szCs w:val="18"/>
        </w:rPr>
        <w:t>注：</w:t>
      </w:r>
      <w:r>
        <w:rPr>
          <w:rFonts w:hint="eastAsia" w:ascii="Times New Roman"/>
          <w:color w:val="auto"/>
          <w:sz w:val="18"/>
          <w:szCs w:val="18"/>
        </w:rPr>
        <w:t>Q+规定的最小</w:t>
      </w:r>
      <w:r>
        <w:rPr>
          <w:rFonts w:hint="eastAsia"/>
          <w:bCs/>
          <w:color w:val="auto"/>
          <w:sz w:val="18"/>
          <w:szCs w:val="18"/>
        </w:rPr>
        <w:t>下</w:t>
      </w:r>
      <w:r>
        <w:rPr>
          <w:rFonts w:hint="eastAsia" w:ascii="Times New Roman"/>
          <w:color w:val="auto"/>
          <w:sz w:val="18"/>
          <w:szCs w:val="18"/>
        </w:rPr>
        <w:t>屈服强度数值+b，简称为“钢级”。</w:t>
      </w:r>
    </w:p>
    <w:p>
      <w:pPr>
        <w:pStyle w:val="52"/>
        <w:ind w:firstLine="360"/>
        <w:rPr>
          <w:rFonts w:ascii="Times New Roman"/>
          <w:color w:val="auto"/>
        </w:rPr>
      </w:pPr>
      <w:r>
        <w:rPr>
          <w:rFonts w:ascii="Times New Roman" w:eastAsia="黑体"/>
          <w:color w:val="auto"/>
        </w:rPr>
        <w:t>示例</w:t>
      </w:r>
      <w:r>
        <w:rPr>
          <w:rFonts w:ascii="Times New Roman"/>
          <w:color w:val="auto"/>
        </w:rPr>
        <w:t>：Q</w:t>
      </w:r>
      <w:r>
        <w:rPr>
          <w:rFonts w:hint="eastAsia" w:ascii="Times New Roman"/>
          <w:color w:val="auto"/>
        </w:rPr>
        <w:t>50</w:t>
      </w:r>
      <w:r>
        <w:rPr>
          <w:rFonts w:ascii="Times New Roman"/>
          <w:color w:val="auto"/>
        </w:rPr>
        <w:t>0</w:t>
      </w:r>
      <w:r>
        <w:rPr>
          <w:rFonts w:hint="eastAsia" w:ascii="Times New Roman"/>
          <w:color w:val="auto"/>
        </w:rPr>
        <w:t>b</w:t>
      </w:r>
      <w:r>
        <w:rPr>
          <w:rFonts w:ascii="Times New Roman"/>
          <w:color w:val="auto"/>
        </w:rPr>
        <w:t>D。其中：</w:t>
      </w:r>
    </w:p>
    <w:p>
      <w:pPr>
        <w:pStyle w:val="52"/>
        <w:ind w:firstLine="360"/>
        <w:rPr>
          <w:rFonts w:ascii="Times New Roman"/>
          <w:color w:val="auto"/>
        </w:rPr>
      </w:pPr>
      <w:r>
        <w:rPr>
          <w:rFonts w:ascii="Times New Roman"/>
          <w:color w:val="auto"/>
        </w:rPr>
        <w:t>Q  ——屈服强度的“屈”字汉语拼音的首位字母；</w:t>
      </w:r>
    </w:p>
    <w:p>
      <w:pPr>
        <w:pStyle w:val="52"/>
        <w:ind w:firstLine="36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50</w:t>
      </w:r>
      <w:r>
        <w:rPr>
          <w:rFonts w:ascii="Times New Roman"/>
          <w:color w:val="auto"/>
        </w:rPr>
        <w:t>0——规定最小</w:t>
      </w:r>
      <w:r>
        <w:rPr>
          <w:rFonts w:hint="eastAsia"/>
          <w:bCs/>
          <w:color w:val="auto"/>
        </w:rPr>
        <w:t>下</w:t>
      </w:r>
      <w:r>
        <w:rPr>
          <w:rFonts w:ascii="Times New Roman"/>
          <w:color w:val="auto"/>
        </w:rPr>
        <w:t>屈服强度数值，单位</w:t>
      </w:r>
      <w:r>
        <w:rPr>
          <w:rFonts w:hint="eastAsia" w:ascii="Times New Roman"/>
          <w:color w:val="auto"/>
        </w:rPr>
        <w:t>兆帕（</w:t>
      </w:r>
      <w:r>
        <w:rPr>
          <w:rFonts w:ascii="Times New Roman"/>
          <w:color w:val="auto"/>
        </w:rPr>
        <w:t>MPa</w:t>
      </w:r>
      <w:r>
        <w:rPr>
          <w:rFonts w:hint="eastAsia" w:ascii="Times New Roman"/>
          <w:color w:val="auto"/>
        </w:rPr>
        <w:t>）</w:t>
      </w:r>
      <w:r>
        <w:rPr>
          <w:rFonts w:ascii="Times New Roman"/>
          <w:color w:val="auto"/>
        </w:rPr>
        <w:t xml:space="preserve"> ；</w:t>
      </w:r>
    </w:p>
    <w:p>
      <w:pPr>
        <w:pStyle w:val="52"/>
        <w:ind w:firstLine="36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b</w:t>
      </w:r>
      <w:r>
        <w:rPr>
          <w:rFonts w:ascii="Times New Roman"/>
          <w:color w:val="auto"/>
        </w:rPr>
        <w:t xml:space="preserve">  ——“贝氏体” 的英文bainite首位字母；</w:t>
      </w:r>
    </w:p>
    <w:p>
      <w:pPr>
        <w:pStyle w:val="52"/>
        <w:ind w:firstLine="360"/>
        <w:rPr>
          <w:rFonts w:hint="eastAsia" w:ascii="Times New Roman"/>
          <w:color w:val="auto"/>
        </w:rPr>
      </w:pPr>
      <w:r>
        <w:rPr>
          <w:rFonts w:ascii="Times New Roman"/>
          <w:color w:val="auto"/>
        </w:rPr>
        <w:t>D  ——质量等级为D级。</w:t>
      </w:r>
    </w:p>
    <w:p>
      <w:pPr>
        <w:pStyle w:val="41"/>
        <w:spacing w:beforeLines="0" w:afterLines="0"/>
        <w:rPr>
          <w:rFonts w:ascii="Times New Roman" w:eastAsia="宋体"/>
          <w:color w:val="auto"/>
        </w:rPr>
      </w:pPr>
      <w:r>
        <w:rPr>
          <w:rFonts w:hint="eastAsia" w:ascii="Times New Roman" w:eastAsia="宋体"/>
          <w:color w:val="auto"/>
        </w:rPr>
        <w:t>当需方要求钢板具有厚度方向性能时，则在上述规定的牌号后加上代表厚度方向（Z向）性能级别的代号</w:t>
      </w:r>
      <w:r>
        <w:rPr>
          <w:rFonts w:hint="eastAsia" w:ascii="Times New Roman" w:eastAsia="宋体"/>
          <w:color w:val="auto"/>
          <w:lang w:eastAsia="zh-CN"/>
        </w:rPr>
        <w:t>。</w:t>
      </w:r>
    </w:p>
    <w:p>
      <w:pPr>
        <w:pStyle w:val="52"/>
        <w:ind w:firstLine="360"/>
        <w:rPr>
          <w:rFonts w:ascii="Times New Roman" w:eastAsia="黑体"/>
          <w:color w:val="auto"/>
        </w:rPr>
      </w:pPr>
      <w:r>
        <w:rPr>
          <w:rFonts w:ascii="Times New Roman" w:eastAsia="黑体"/>
          <w:color w:val="auto"/>
        </w:rPr>
        <w:t>示例：</w:t>
      </w:r>
      <w:r>
        <w:rPr>
          <w:rFonts w:hint="eastAsia" w:ascii="Times New Roman" w:eastAsia="黑体"/>
          <w:color w:val="auto"/>
        </w:rPr>
        <w:t>Q500bDZ15</w:t>
      </w:r>
      <w:r>
        <w:rPr>
          <w:rFonts w:ascii="Times New Roman" w:eastAsia="黑体"/>
          <w:color w:val="auto"/>
        </w:rPr>
        <w:t>。</w:t>
      </w:r>
    </w:p>
    <w:bookmarkEnd w:id="12"/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5" w:name="_Toc111621702"/>
      <w:bookmarkStart w:id="16" w:name="_Toc520380394"/>
      <w:r>
        <w:rPr>
          <w:rFonts w:ascii="Times New Roman"/>
          <w:color w:val="auto"/>
        </w:rPr>
        <w:t>订货内容</w:t>
      </w:r>
      <w:bookmarkEnd w:id="15"/>
      <w:bookmarkEnd w:id="16"/>
    </w:p>
    <w:p>
      <w:pPr>
        <w:pStyle w:val="41"/>
        <w:numPr>
          <w:ilvl w:val="1"/>
          <w:numId w:val="0"/>
        </w:numPr>
        <w:spacing w:beforeLines="0" w:afterLines="0"/>
        <w:ind w:left="426"/>
        <w:rPr>
          <w:rFonts w:ascii="Times New Roman" w:eastAsiaTheme="minorEastAsia"/>
          <w:color w:val="auto"/>
        </w:rPr>
      </w:pPr>
      <w:r>
        <w:rPr>
          <w:rFonts w:ascii="Times New Roman" w:eastAsiaTheme="minorEastAsia"/>
          <w:color w:val="auto"/>
        </w:rPr>
        <w:t>按</w:t>
      </w:r>
      <w:r>
        <w:rPr>
          <w:rFonts w:hint="eastAsia" w:ascii="Times New Roman" w:eastAsiaTheme="minorEastAsia"/>
          <w:color w:val="auto"/>
        </w:rPr>
        <w:t>本文件</w:t>
      </w:r>
      <w:r>
        <w:rPr>
          <w:rFonts w:ascii="Times New Roman" w:eastAsiaTheme="minorEastAsia"/>
          <w:color w:val="auto"/>
        </w:rPr>
        <w:t>订货的合同或订单应包括下列内容：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ascii="Times New Roman"/>
          <w:color w:val="auto"/>
          <w:szCs w:val="21"/>
        </w:rPr>
        <w:t xml:space="preserve">a)  </w:t>
      </w:r>
      <w:r>
        <w:rPr>
          <w:rFonts w:hint="eastAsia" w:ascii="Times New Roman"/>
          <w:color w:val="auto"/>
          <w:szCs w:val="21"/>
        </w:rPr>
        <w:t>本文件</w:t>
      </w:r>
      <w:r>
        <w:rPr>
          <w:rFonts w:ascii="Times New Roman"/>
          <w:color w:val="auto"/>
          <w:szCs w:val="21"/>
        </w:rPr>
        <w:t>编号；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ascii="Times New Roman"/>
          <w:color w:val="auto"/>
          <w:szCs w:val="21"/>
        </w:rPr>
        <w:t>b)  产品名称；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ascii="Times New Roman"/>
          <w:color w:val="auto"/>
          <w:szCs w:val="21"/>
        </w:rPr>
        <w:t>c)  牌号；</w:t>
      </w:r>
    </w:p>
    <w:p>
      <w:pPr>
        <w:pStyle w:val="22"/>
        <w:rPr>
          <w:rFonts w:ascii="Times New Roman"/>
          <w:color w:val="auto"/>
          <w:szCs w:val="21"/>
        </w:rPr>
      </w:pPr>
      <w:bookmarkStart w:id="17" w:name="_Toc520380395"/>
      <w:r>
        <w:rPr>
          <w:rFonts w:ascii="Times New Roman"/>
          <w:color w:val="auto"/>
          <w:szCs w:val="21"/>
        </w:rPr>
        <w:t>d)  尺寸、外形</w:t>
      </w:r>
      <w:r>
        <w:rPr>
          <w:rFonts w:hint="eastAsia" w:ascii="Times New Roman"/>
          <w:color w:val="auto"/>
          <w:szCs w:val="21"/>
        </w:rPr>
        <w:t>及精度要求</w:t>
      </w:r>
      <w:r>
        <w:rPr>
          <w:rFonts w:ascii="Times New Roman"/>
          <w:color w:val="auto"/>
          <w:szCs w:val="21"/>
        </w:rPr>
        <w:t>；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ascii="Times New Roman"/>
          <w:color w:val="auto"/>
          <w:szCs w:val="21"/>
        </w:rPr>
        <w:t>e)  交货重量（或数量）；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hint="eastAsia" w:ascii="Times New Roman"/>
          <w:color w:val="auto"/>
          <w:szCs w:val="21"/>
        </w:rPr>
        <w:t>f)  交货状态；</w:t>
      </w:r>
    </w:p>
    <w:p>
      <w:pPr>
        <w:pStyle w:val="22"/>
        <w:rPr>
          <w:rFonts w:ascii="Times New Roman"/>
          <w:color w:val="auto"/>
          <w:szCs w:val="21"/>
        </w:rPr>
      </w:pPr>
      <w:r>
        <w:rPr>
          <w:rFonts w:hint="eastAsia" w:ascii="Times New Roman"/>
          <w:color w:val="auto"/>
          <w:szCs w:val="21"/>
        </w:rPr>
        <w:t xml:space="preserve">g)  </w:t>
      </w:r>
      <w:r>
        <w:rPr>
          <w:rFonts w:ascii="Times New Roman"/>
          <w:color w:val="auto"/>
          <w:szCs w:val="21"/>
        </w:rPr>
        <w:t>其他特殊要求。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8" w:name="_Toc111621703"/>
      <w:r>
        <w:rPr>
          <w:rFonts w:ascii="Times New Roman"/>
          <w:color w:val="auto"/>
        </w:rPr>
        <w:t>尺寸、外形、重量</w:t>
      </w:r>
      <w:bookmarkEnd w:id="17"/>
      <w:bookmarkEnd w:id="18"/>
    </w:p>
    <w:p>
      <w:pPr>
        <w:pStyle w:val="41"/>
        <w:spacing w:beforeLines="0" w:afterLines="0"/>
        <w:ind w:left="0"/>
        <w:rPr>
          <w:rFonts w:ascii="Times New Roman" w:eastAsia="宋体"/>
          <w:color w:val="auto"/>
        </w:rPr>
      </w:pPr>
      <w:r>
        <w:rPr>
          <w:rFonts w:ascii="Times New Roman" w:eastAsia="宋体"/>
          <w:color w:val="auto"/>
        </w:rPr>
        <w:t>钢板</w:t>
      </w:r>
      <w:r>
        <w:rPr>
          <w:rFonts w:hint="eastAsia" w:ascii="Times New Roman" w:eastAsia="宋体"/>
          <w:color w:val="auto"/>
        </w:rPr>
        <w:t>的</w:t>
      </w:r>
      <w:r>
        <w:rPr>
          <w:rFonts w:ascii="Times New Roman" w:eastAsia="宋体"/>
          <w:color w:val="auto"/>
        </w:rPr>
        <w:t>尺寸、外形、重量及允许偏差应符合GB/T 709的规定。</w:t>
      </w:r>
    </w:p>
    <w:p>
      <w:pPr>
        <w:pStyle w:val="41"/>
        <w:spacing w:beforeLines="0" w:afterLines="0"/>
        <w:ind w:left="0"/>
        <w:rPr>
          <w:rFonts w:ascii="Times New Roman" w:eastAsia="宋体"/>
          <w:color w:val="auto"/>
        </w:rPr>
      </w:pPr>
      <w:r>
        <w:rPr>
          <w:rFonts w:ascii="Times New Roman" w:eastAsia="宋体"/>
          <w:color w:val="auto"/>
        </w:rPr>
        <w:t>钢板不平度应符合表1的规定。需方要求按</w:t>
      </w:r>
      <w:r>
        <w:rPr>
          <w:rFonts w:hint="eastAsia" w:ascii="Times New Roman" w:eastAsia="宋体"/>
          <w:color w:val="auto"/>
        </w:rPr>
        <w:t>较高</w:t>
      </w:r>
      <w:r>
        <w:rPr>
          <w:rFonts w:ascii="Times New Roman" w:eastAsia="宋体"/>
          <w:color w:val="auto"/>
        </w:rPr>
        <w:t>不平度精度</w:t>
      </w:r>
      <w:r>
        <w:rPr>
          <w:rFonts w:hint="eastAsia" w:ascii="Times New Roman" w:eastAsia="宋体"/>
          <w:color w:val="auto"/>
        </w:rPr>
        <w:t>（PF.B）</w:t>
      </w:r>
      <w:r>
        <w:rPr>
          <w:rFonts w:ascii="Times New Roman" w:eastAsia="宋体"/>
          <w:color w:val="auto"/>
        </w:rPr>
        <w:t>供货时应在合同中注明，未注明的按</w:t>
      </w:r>
      <w:r>
        <w:rPr>
          <w:rFonts w:hint="eastAsia" w:ascii="Times New Roman" w:eastAsia="宋体"/>
          <w:color w:val="auto"/>
        </w:rPr>
        <w:t>普通不平度精度（PF.A）</w:t>
      </w:r>
      <w:r>
        <w:rPr>
          <w:rFonts w:ascii="Times New Roman" w:eastAsia="宋体"/>
          <w:color w:val="auto"/>
        </w:rPr>
        <w:t>供货。</w:t>
      </w:r>
    </w:p>
    <w:p>
      <w:pPr>
        <w:pStyle w:val="126"/>
        <w:spacing w:before="156" w:after="156"/>
        <w:rPr>
          <w:rFonts w:ascii="Times New Roman"/>
          <w:color w:val="auto"/>
          <w:lang w:val="zh-TW" w:eastAsia="zh-TW"/>
        </w:rPr>
      </w:pPr>
      <w:r>
        <w:rPr>
          <w:rFonts w:ascii="Times New Roman"/>
          <w:color w:val="auto"/>
          <w:lang w:val="zh-TW" w:eastAsia="zh-TW"/>
        </w:rPr>
        <w:t>表1</w:t>
      </w:r>
      <w:r>
        <w:rPr>
          <w:rFonts w:hint="eastAsia" w:ascii="Times New Roman"/>
          <w:color w:val="auto"/>
          <w:lang w:val="zh-TW"/>
        </w:rPr>
        <w:t xml:space="preserve">  </w:t>
      </w:r>
      <w:r>
        <w:rPr>
          <w:rFonts w:ascii="Times New Roman"/>
          <w:color w:val="auto"/>
          <w:lang w:val="zh-TW" w:eastAsia="zh-TW"/>
        </w:rPr>
        <w:t>钢板板不平度分级</w:t>
      </w:r>
    </w:p>
    <w:tbl>
      <w:tblPr>
        <w:tblStyle w:val="32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21"/>
        <w:gridCol w:w="4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462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级别</w:t>
            </w:r>
          </w:p>
        </w:tc>
        <w:tc>
          <w:tcPr>
            <w:tcW w:w="474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不平度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>mm/m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462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PF.A</w:t>
            </w:r>
          </w:p>
        </w:tc>
        <w:tc>
          <w:tcPr>
            <w:tcW w:w="474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exact"/>
          <w:jc w:val="center"/>
        </w:trPr>
        <w:tc>
          <w:tcPr>
            <w:tcW w:w="462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PF.B</w:t>
            </w:r>
          </w:p>
        </w:tc>
        <w:tc>
          <w:tcPr>
            <w:tcW w:w="4747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≤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3</w:t>
            </w:r>
          </w:p>
        </w:tc>
      </w:tr>
    </w:tbl>
    <w:p>
      <w:pPr>
        <w:pStyle w:val="41"/>
        <w:spacing w:before="156" w:afterLines="0"/>
        <w:ind w:left="0"/>
        <w:rPr>
          <w:rFonts w:ascii="Times New Roman" w:eastAsia="宋体"/>
          <w:color w:val="auto"/>
        </w:rPr>
      </w:pPr>
      <w:r>
        <w:rPr>
          <w:rFonts w:ascii="Times New Roman" w:eastAsia="宋体"/>
          <w:color w:val="auto"/>
        </w:rPr>
        <w:t>经供需双方协商，并在合同中注明，可提供其他尺寸、外形及允许偏差的钢板。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19" w:name="_Toc520380396"/>
      <w:bookmarkStart w:id="20" w:name="_Toc111621704"/>
      <w:r>
        <w:rPr>
          <w:rFonts w:ascii="Times New Roman"/>
          <w:color w:val="auto"/>
        </w:rPr>
        <w:t>技术要求</w:t>
      </w:r>
      <w:bookmarkEnd w:id="19"/>
      <w:bookmarkEnd w:id="20"/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牌号及化学成分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钢的牌号及化学成分（熔炼分析）应符合表2~表</w:t>
      </w:r>
      <w:r>
        <w:rPr>
          <w:rFonts w:hint="eastAsia" w:ascii="Times New Roman"/>
          <w:color w:val="auto"/>
        </w:rPr>
        <w:t>3</w:t>
      </w:r>
      <w:r>
        <w:rPr>
          <w:rFonts w:ascii="Times New Roman"/>
          <w:color w:val="auto"/>
        </w:rPr>
        <w:t>的规定。</w:t>
      </w:r>
    </w:p>
    <w:p>
      <w:pPr>
        <w:pStyle w:val="126"/>
        <w:spacing w:before="156" w:after="156"/>
        <w:rPr>
          <w:rFonts w:ascii="Times New Roman"/>
          <w:color w:val="auto"/>
          <w:lang w:val="zh-TW"/>
        </w:rPr>
      </w:pPr>
      <w:r>
        <w:rPr>
          <w:rFonts w:ascii="Times New Roman"/>
          <w:color w:val="auto"/>
          <w:lang w:val="zh-TW" w:eastAsia="zh-TW"/>
        </w:rPr>
        <w:t>表</w:t>
      </w:r>
      <w:r>
        <w:rPr>
          <w:rFonts w:ascii="Times New Roman"/>
          <w:color w:val="auto"/>
        </w:rPr>
        <w:t>2</w:t>
      </w:r>
      <w:r>
        <w:rPr>
          <w:rFonts w:hint="eastAsia" w:ascii="Times New Roman"/>
          <w:color w:val="auto"/>
        </w:rPr>
        <w:t xml:space="preserve">  </w:t>
      </w:r>
      <w:r>
        <w:rPr>
          <w:rFonts w:ascii="Times New Roman"/>
          <w:color w:val="auto"/>
          <w:lang w:val="zh-TW" w:eastAsia="zh-TW"/>
        </w:rPr>
        <w:t>不同质量等级钢的磷、硫、硼、氢</w:t>
      </w:r>
      <w:r>
        <w:rPr>
          <w:rFonts w:ascii="Times New Roman"/>
          <w:color w:val="auto"/>
          <w:lang w:val="zh-TW"/>
        </w:rPr>
        <w:t>、</w:t>
      </w:r>
      <w:r>
        <w:rPr>
          <w:rFonts w:ascii="Times New Roman"/>
          <w:color w:val="auto"/>
        </w:rPr>
        <w:t>氮</w:t>
      </w:r>
      <w:r>
        <w:rPr>
          <w:rFonts w:ascii="Times New Roman"/>
          <w:color w:val="auto"/>
          <w:lang w:val="zh-TW" w:eastAsia="zh-TW"/>
        </w:rPr>
        <w:t>成分</w:t>
      </w:r>
      <w:r>
        <w:rPr>
          <w:rFonts w:ascii="Times New Roman"/>
          <w:color w:val="auto"/>
          <w:lang w:val="zh-TW"/>
        </w:rPr>
        <w:t>要求</w:t>
      </w:r>
    </w:p>
    <w:tbl>
      <w:tblPr>
        <w:tblStyle w:val="32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2"/>
        <w:gridCol w:w="1839"/>
        <w:gridCol w:w="1839"/>
        <w:gridCol w:w="1356"/>
        <w:gridCol w:w="125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  <w:lang w:val="zh-TW" w:eastAsia="zh-TW"/>
              </w:rPr>
              <w:t>质量等级</w:t>
            </w:r>
          </w:p>
        </w:tc>
        <w:tc>
          <w:tcPr>
            <w:tcW w:w="7530" w:type="dxa"/>
            <w:gridSpan w:val="5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  <w:lang w:val="zh-TW" w:eastAsia="zh-TW"/>
              </w:rPr>
              <w:t>化学成分（质量分数）</w:t>
            </w:r>
            <w:r>
              <w:rPr>
                <w:rFonts w:hint="eastAsia"/>
                <w:color w:val="auto"/>
                <w:sz w:val="16"/>
                <w:szCs w:val="16"/>
              </w:rPr>
              <w:t>/</w:t>
            </w:r>
            <w:r>
              <w:rPr>
                <w:color w:val="auto"/>
                <w:sz w:val="16"/>
                <w:szCs w:val="16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</w:rPr>
              <w:t>S</w:t>
            </w:r>
          </w:p>
        </w:tc>
        <w:tc>
          <w:tcPr>
            <w:tcW w:w="1356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B</w:t>
            </w:r>
            <w:r>
              <w:rPr>
                <w:color w:val="auto"/>
                <w:sz w:val="18"/>
                <w:szCs w:val="18"/>
                <w:vertAlign w:val="superscript"/>
                <w:lang w:eastAsia="en-US"/>
              </w:rPr>
              <w:t>a</w:t>
            </w:r>
          </w:p>
        </w:tc>
        <w:tc>
          <w:tcPr>
            <w:tcW w:w="1253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</w:rPr>
              <w:t>H</w:t>
            </w:r>
            <w:r>
              <w:rPr>
                <w:color w:val="auto"/>
                <w:sz w:val="18"/>
                <w:szCs w:val="18"/>
                <w:vertAlign w:val="superscript"/>
                <w:lang w:eastAsia="en-US"/>
              </w:rPr>
              <w:t>a</w:t>
            </w:r>
          </w:p>
        </w:tc>
        <w:tc>
          <w:tcPr>
            <w:tcW w:w="1243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7530" w:type="dxa"/>
            <w:gridSpan w:val="5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  <w:lang w:val="zh-TW" w:eastAsia="zh-TW"/>
              </w:rPr>
              <w:t>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/>
              </w:rPr>
            </w:pPr>
            <w:r>
              <w:rPr>
                <w:color w:val="auto"/>
                <w:sz w:val="18"/>
                <w:szCs w:val="18"/>
              </w:rPr>
              <w:t>D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0.025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0.015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TW"/>
              </w:rPr>
              <w:t>0.0005</w:t>
            </w:r>
          </w:p>
        </w:tc>
        <w:tc>
          <w:tcPr>
            <w:tcW w:w="125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TW"/>
              </w:rPr>
              <w:t>0.0002</w:t>
            </w:r>
          </w:p>
        </w:tc>
        <w:tc>
          <w:tcPr>
            <w:tcW w:w="124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/>
              </w:rPr>
            </w:pPr>
            <w:r>
              <w:rPr>
                <w:rFonts w:hint="eastAsia"/>
                <w:color w:val="auto"/>
                <w:sz w:val="18"/>
                <w:szCs w:val="18"/>
                <w:lang w:val="zh-TW"/>
              </w:rPr>
              <w:t>0.0080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0.020</w:t>
            </w: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0.010</w:t>
            </w:r>
          </w:p>
        </w:tc>
        <w:tc>
          <w:tcPr>
            <w:tcW w:w="135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2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1842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</w:t>
            </w: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0.015</w:t>
            </w:r>
          </w:p>
        </w:tc>
        <w:tc>
          <w:tcPr>
            <w:tcW w:w="1839" w:type="dxa"/>
            <w:shd w:val="clear" w:color="auto" w:fill="FFFFFF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0.006</w:t>
            </w:r>
          </w:p>
        </w:tc>
        <w:tc>
          <w:tcPr>
            <w:tcW w:w="135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25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2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9372" w:type="dxa"/>
            <w:gridSpan w:val="6"/>
            <w:shd w:val="clear" w:color="auto" w:fill="FFFFFF"/>
          </w:tcPr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color w:val="auto"/>
                <w:sz w:val="18"/>
                <w:szCs w:val="18"/>
                <w:lang w:val="zh-TW" w:eastAsia="zh-TW"/>
              </w:rPr>
              <w:t>钢中残余元素</w:t>
            </w:r>
            <w:r>
              <w:rPr>
                <w:color w:val="auto"/>
                <w:sz w:val="18"/>
                <w:szCs w:val="18"/>
              </w:rPr>
              <w:t>B、H</w:t>
            </w:r>
            <w:r>
              <w:rPr>
                <w:color w:val="auto"/>
                <w:sz w:val="18"/>
                <w:szCs w:val="18"/>
                <w:lang w:val="zh-TW" w:eastAsia="zh-TW"/>
              </w:rPr>
              <w:t>供方能保证时，可不进行分析。</w:t>
            </w:r>
          </w:p>
        </w:tc>
      </w:tr>
    </w:tbl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  <w:lang w:val="zh-TW" w:eastAsia="zh-TW"/>
        </w:rPr>
        <w:t>表</w:t>
      </w:r>
      <w:r>
        <w:rPr>
          <w:rFonts w:hint="eastAsia" w:ascii="Times New Roman"/>
          <w:color w:val="auto"/>
        </w:rPr>
        <w:t>3  各牌号</w:t>
      </w:r>
      <w:r>
        <w:rPr>
          <w:rFonts w:ascii="Times New Roman"/>
          <w:color w:val="auto"/>
        </w:rPr>
        <w:t>钢</w:t>
      </w:r>
      <w:r>
        <w:rPr>
          <w:rFonts w:hint="eastAsia" w:ascii="Times New Roman"/>
          <w:color w:val="auto"/>
        </w:rPr>
        <w:t>的</w:t>
      </w:r>
      <w:r>
        <w:rPr>
          <w:rFonts w:ascii="Times New Roman"/>
          <w:color w:val="auto"/>
        </w:rPr>
        <w:t>化学成分</w:t>
      </w:r>
    </w:p>
    <w:tbl>
      <w:tblPr>
        <w:tblStyle w:val="32"/>
        <w:tblW w:w="93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"/>
        <w:gridCol w:w="103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牌号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化学成分（质量分数）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钢级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质量 </w:t>
            </w:r>
          </w:p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等级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C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Si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Mn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Cu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Cr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Ni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Mo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V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N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b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Ti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Als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b，c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0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不大于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不小于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Q420b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D、E、F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0.08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0.55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1.00~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1.70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0.30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0.50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0.30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0.20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0.010~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0.080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0.010~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0.090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0.006~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0.030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0.010~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0.045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Q460b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0.25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Q500b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0.80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0.70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0.30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Q550b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1.00~2.00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0.80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0.80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0.40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Q620b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1.00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1.00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0.50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Q690b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35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1.20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0.60</w:t>
            </w: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9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5"/>
              <w:spacing w:line="240" w:lineRule="auto"/>
              <w:ind w:firstLine="160" w:firstLineChars="10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  <w:lang w:bidi="en-US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经供需双方协议，锰含量最大可到2.00%。</w:t>
            </w:r>
          </w:p>
          <w:p>
            <w:pPr>
              <w:pStyle w:val="145"/>
              <w:spacing w:line="240" w:lineRule="auto"/>
              <w:ind w:firstLine="160" w:firstLineChars="100"/>
              <w:jc w:val="left"/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  <w:lang w:bidi="en-US"/>
              </w:rPr>
              <w:t>b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钢中Al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N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b、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V、Ti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 xml:space="preserve">可单独或组合加入，单独加入时，应符合表中规定；组合加入时，应至少保证一种合金元素含量达到表中下限规定，且Nb+V+Ti≤0.22%。 </w:t>
            </w:r>
          </w:p>
          <w:p>
            <w:pPr>
              <w:pStyle w:val="145"/>
              <w:spacing w:line="240" w:lineRule="auto"/>
              <w:ind w:firstLine="160" w:firstLineChars="10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vertAlign w:val="superscript"/>
                <w:lang w:bidi="en-US"/>
              </w:rPr>
              <w:t>c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当采用全铝（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Alt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）含量计算时，全铝含量应为0.015%~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50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bidi="en-US"/>
              </w:rPr>
              <w:t>。</w:t>
            </w:r>
          </w:p>
        </w:tc>
      </w:tr>
    </w:tbl>
    <w:p>
      <w:pPr>
        <w:pStyle w:val="62"/>
        <w:spacing w:beforeLines="5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各</w:t>
      </w:r>
      <w:r>
        <w:rPr>
          <w:rFonts w:hint="eastAsia" w:ascii="Times New Roman"/>
          <w:color w:val="auto"/>
        </w:rPr>
        <w:t>牌号</w:t>
      </w:r>
      <w:r>
        <w:rPr>
          <w:rFonts w:ascii="Times New Roman"/>
          <w:color w:val="auto"/>
        </w:rPr>
        <w:t>钢的焊接裂纹敏感性指数（</w:t>
      </w:r>
      <w:r>
        <w:rPr>
          <w:rFonts w:ascii="Times New Roman"/>
          <w:i/>
          <w:iCs/>
          <w:color w:val="auto"/>
        </w:rPr>
        <w:t>P</w:t>
      </w:r>
      <w:r>
        <w:rPr>
          <w:rFonts w:ascii="Times New Roman"/>
          <w:color w:val="auto"/>
          <w:vertAlign w:val="subscript"/>
        </w:rPr>
        <w:t>cm</w:t>
      </w:r>
      <w:r>
        <w:rPr>
          <w:rFonts w:ascii="Times New Roman"/>
          <w:color w:val="auto"/>
        </w:rPr>
        <w:t>）应符合表</w:t>
      </w:r>
      <w:r>
        <w:rPr>
          <w:rFonts w:hint="eastAsia" w:ascii="Times New Roman"/>
          <w:color w:val="auto"/>
        </w:rPr>
        <w:t>4</w:t>
      </w:r>
      <w:r>
        <w:rPr>
          <w:rFonts w:ascii="Times New Roman"/>
          <w:color w:val="auto"/>
        </w:rPr>
        <w:t>的规定。</w:t>
      </w:r>
    </w:p>
    <w:p>
      <w:pPr>
        <w:pStyle w:val="144"/>
        <w:spacing w:line="240" w:lineRule="auto"/>
        <w:ind w:firstLine="420" w:firstLineChars="200"/>
        <w:jc w:val="left"/>
        <w:rPr>
          <w:rFonts w:ascii="Times New Roman" w:hAnsi="Times New Roman" w:cs="Times New Roman"/>
          <w:color w:val="auto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  <w:color w:val="auto"/>
          <w:sz w:val="21"/>
          <w:szCs w:val="21"/>
          <w:lang w:val="en-US" w:eastAsia="zh-CN" w:bidi="ar-SA"/>
        </w:rPr>
        <w:t>焊接裂纹敏感性指数应由熔炼分析成分并采用公式（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cs="Times New Roman"/>
          <w:color w:val="auto"/>
          <w:sz w:val="21"/>
          <w:szCs w:val="21"/>
          <w:lang w:val="en-US" w:eastAsia="zh-CN" w:bidi="ar-SA"/>
        </w:rPr>
        <w:t>）计算。</w:t>
      </w:r>
    </w:p>
    <w:p>
      <w:pPr>
        <w:pStyle w:val="144"/>
        <w:tabs>
          <w:tab w:val="right" w:leader="dot" w:pos="8768"/>
        </w:tabs>
        <w:spacing w:line="322" w:lineRule="exact"/>
        <w:ind w:left="1160" w:firstLine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  <w:lang w:val="en-US" w:eastAsia="en-US" w:bidi="en-US"/>
        </w:rPr>
        <w:t>P</w:t>
      </w:r>
      <w:r>
        <w:rPr>
          <w:rFonts w:ascii="Times New Roman" w:hAnsi="Times New Roman" w:cs="Times New Roman"/>
          <w:color w:val="auto"/>
          <w:sz w:val="18"/>
          <w:szCs w:val="18"/>
          <w:vertAlign w:val="subscript"/>
          <w:lang w:val="en-US" w:eastAsia="zh-CN" w:bidi="en-US"/>
        </w:rPr>
        <w:t>cm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>（%）=C+Si/3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zh-CN" w:bidi="en-US"/>
        </w:rPr>
        <w:t>0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 xml:space="preserve"> + Mn/2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zh-CN" w:bidi="en-US"/>
        </w:rPr>
        <w:t xml:space="preserve">0 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>+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zh-CN" w:bidi="en-US"/>
        </w:rPr>
        <w:t xml:space="preserve"> C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>u/2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zh-CN" w:bidi="en-US"/>
        </w:rPr>
        <w:t xml:space="preserve">0 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 xml:space="preserve">+ Ni/60 + Cr/20 + Mo/15 + V/10 + 5B </w:t>
      </w:r>
      <w:r>
        <w:rPr>
          <w:rFonts w:ascii="Times New Roman" w:hAnsi="Times New Roman" w:cs="Times New Roman"/>
          <w:color w:val="auto"/>
          <w:sz w:val="18"/>
          <w:szCs w:val="18"/>
          <w:lang w:val="en-US" w:eastAsia="en-US" w:bidi="en-US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>（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1</w:t>
      </w:r>
      <w:r>
        <w:rPr>
          <w:rFonts w:ascii="Times New Roman" w:hAnsi="Times New Roman" w:cs="Times New Roman"/>
          <w:color w:val="auto"/>
          <w:sz w:val="18"/>
          <w:szCs w:val="18"/>
        </w:rPr>
        <w:t>）</w:t>
      </w:r>
    </w:p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</w:rPr>
        <w:t>表</w:t>
      </w:r>
      <w:r>
        <w:rPr>
          <w:rFonts w:hint="eastAsia" w:ascii="Times New Roman"/>
          <w:color w:val="auto"/>
        </w:rPr>
        <w:t>4</w:t>
      </w:r>
      <w:r>
        <w:rPr>
          <w:rFonts w:ascii="Times New Roman"/>
          <w:color w:val="auto"/>
        </w:rPr>
        <w:t xml:space="preserve">  裂纹敏感</w:t>
      </w:r>
      <w:r>
        <w:rPr>
          <w:rFonts w:ascii="Times New Roman"/>
          <w:color w:val="auto"/>
          <w:lang w:val="zh-CN"/>
        </w:rPr>
        <w:t>性指数</w:t>
      </w:r>
    </w:p>
    <w:tbl>
      <w:tblPr>
        <w:tblStyle w:val="32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6"/>
        <w:gridCol w:w="1211"/>
        <w:gridCol w:w="1211"/>
        <w:gridCol w:w="1211"/>
        <w:gridCol w:w="1211"/>
        <w:gridCol w:w="1212"/>
        <w:gridCol w:w="12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钢级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Q420b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Q460b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Q500b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Q550b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Q620b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Q690b</w:t>
            </w:r>
          </w:p>
        </w:tc>
      </w:tr>
      <w:tr>
        <w:trPr>
          <w:trHeight w:val="614" w:hRule="exac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after="4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  <w:lang w:bidi="en-US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vertAlign w:val="subscript"/>
                <w:lang w:bidi="en-US"/>
              </w:rPr>
              <w:t>cm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（质量分数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％</w:t>
            </w:r>
          </w:p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不大于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0.25</w:t>
            </w:r>
          </w:p>
        </w:tc>
      </w:tr>
    </w:tbl>
    <w:p>
      <w:pPr>
        <w:pStyle w:val="62"/>
        <w:spacing w:beforeLines="50" w:after="0"/>
        <w:ind w:left="0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当需方要求保证厚度方向性能时，应符合GB/T 5313的规定。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钢板</w:t>
      </w:r>
      <w:r>
        <w:rPr>
          <w:rFonts w:ascii="Times New Roman"/>
          <w:color w:val="auto"/>
        </w:rPr>
        <w:t>成品化学成分的允许偏差应符合GB/T 222的规定。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冶炼方法</w:t>
      </w:r>
    </w:p>
    <w:p>
      <w:pPr>
        <w:ind w:firstLine="417" w:firstLineChars="199"/>
        <w:rPr>
          <w:color w:val="auto"/>
        </w:rPr>
      </w:pPr>
      <w:r>
        <w:rPr>
          <w:color w:val="auto"/>
        </w:rPr>
        <w:t>钢由转炉或电炉冶炼，并经炉外</w:t>
      </w:r>
      <w:r>
        <w:rPr>
          <w:rFonts w:eastAsiaTheme="minorEastAsia"/>
          <w:color w:val="auto"/>
        </w:rPr>
        <w:t>精炼。</w:t>
      </w:r>
    </w:p>
    <w:p>
      <w:pPr>
        <w:pStyle w:val="41"/>
        <w:spacing w:before="156" w:after="156"/>
        <w:ind w:left="-2" w:leftChars="-1"/>
        <w:rPr>
          <w:rFonts w:ascii="Times New Roman"/>
          <w:color w:val="auto"/>
        </w:rPr>
      </w:pPr>
      <w:r>
        <w:rPr>
          <w:rFonts w:ascii="Times New Roman"/>
          <w:color w:val="auto"/>
        </w:rPr>
        <w:t>交货状态</w:t>
      </w:r>
    </w:p>
    <w:p>
      <w:pPr>
        <w:pStyle w:val="62"/>
        <w:numPr>
          <w:ilvl w:val="2"/>
          <w:numId w:val="0"/>
        </w:numPr>
        <w:spacing w:before="0" w:after="0"/>
        <w:ind w:firstLine="420" w:firstLineChars="20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</w:t>
      </w:r>
      <w:r>
        <w:rPr>
          <w:rFonts w:hint="eastAsia" w:ascii="Times New Roman"/>
          <w:color w:val="auto"/>
        </w:rPr>
        <w:t>按热机械轧制（TMCP）或热机械轧制加回火（TMCP+T）</w:t>
      </w:r>
      <w:r>
        <w:rPr>
          <w:rFonts w:ascii="Times New Roman"/>
          <w:color w:val="auto"/>
        </w:rPr>
        <w:t>状态交货。</w:t>
      </w:r>
    </w:p>
    <w:p>
      <w:pPr>
        <w:pStyle w:val="41"/>
        <w:spacing w:before="156" w:after="156"/>
        <w:ind w:left="-2" w:leftChars="-1"/>
        <w:rPr>
          <w:rFonts w:ascii="Times New Roman"/>
          <w:color w:val="auto"/>
        </w:rPr>
      </w:pPr>
      <w:r>
        <w:rPr>
          <w:rFonts w:ascii="Times New Roman"/>
          <w:color w:val="auto"/>
        </w:rPr>
        <w:t>力学性能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  <w:shd w:val="clear" w:color="auto" w:fill="FFFFFF"/>
        </w:rPr>
        <w:t>钢板的力学性能应符合表</w:t>
      </w:r>
      <w:r>
        <w:rPr>
          <w:rFonts w:hint="eastAsia" w:ascii="Times New Roman"/>
          <w:color w:val="auto"/>
          <w:shd w:val="clear" w:color="auto" w:fill="FFFFFF"/>
        </w:rPr>
        <w:t>5</w:t>
      </w:r>
      <w:r>
        <w:rPr>
          <w:rFonts w:ascii="Times New Roman"/>
          <w:color w:val="auto"/>
          <w:shd w:val="clear" w:color="auto" w:fill="FFFFFF"/>
        </w:rPr>
        <w:t>的规定。</w:t>
      </w:r>
    </w:p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</w:rPr>
        <w:t>表</w:t>
      </w:r>
      <w:r>
        <w:rPr>
          <w:rFonts w:hint="eastAsia" w:ascii="Times New Roman"/>
          <w:color w:val="auto"/>
        </w:rPr>
        <w:t>5</w:t>
      </w:r>
      <w:r>
        <w:rPr>
          <w:rFonts w:ascii="Times New Roman"/>
          <w:color w:val="auto"/>
        </w:rPr>
        <w:t xml:space="preserve">  钢板的力学性能</w:t>
      </w:r>
    </w:p>
    <w:tbl>
      <w:tblPr>
        <w:tblStyle w:val="3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1093"/>
        <w:gridCol w:w="896"/>
        <w:gridCol w:w="898"/>
        <w:gridCol w:w="1460"/>
        <w:gridCol w:w="827"/>
        <w:gridCol w:w="1361"/>
        <w:gridCol w:w="722"/>
        <w:gridCol w:w="722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钢级</w:t>
            </w:r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质量等级</w:t>
            </w:r>
          </w:p>
        </w:tc>
        <w:tc>
          <w:tcPr>
            <w:tcW w:w="2903" w:type="pct"/>
            <w:gridSpan w:val="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拉伸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试验</w:t>
            </w:r>
            <w:r>
              <w:rPr>
                <w:bCs/>
                <w:color w:val="auto"/>
                <w:sz w:val="18"/>
                <w:szCs w:val="18"/>
                <w:vertAlign w:val="superscript"/>
              </w:rPr>
              <w:t>a、b</w:t>
            </w:r>
          </w:p>
        </w:tc>
        <w:tc>
          <w:tcPr>
            <w:tcW w:w="1155" w:type="pct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冲击试验</w:t>
            </w:r>
            <w:r>
              <w:rPr>
                <w:bCs/>
                <w:color w:val="auto"/>
                <w:sz w:val="18"/>
                <w:szCs w:val="18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583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下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屈服强度</w:t>
            </w:r>
            <w:r>
              <w:rPr>
                <w:bCs/>
                <w:i/>
                <w:iCs/>
                <w:color w:val="auto"/>
                <w:sz w:val="18"/>
                <w:szCs w:val="18"/>
              </w:rPr>
              <w:t>R</w:t>
            </w:r>
            <w:r>
              <w:rPr>
                <w:bCs/>
                <w:color w:val="auto"/>
                <w:sz w:val="18"/>
                <w:szCs w:val="18"/>
                <w:vertAlign w:val="subscript"/>
              </w:rPr>
              <w:t>e</w:t>
            </w:r>
            <w:r>
              <w:rPr>
                <w:rFonts w:hint="eastAsia"/>
                <w:bCs/>
                <w:color w:val="auto"/>
                <w:sz w:val="18"/>
                <w:szCs w:val="18"/>
                <w:vertAlign w:val="subscript"/>
              </w:rPr>
              <w:t>L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>MPa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不小于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抗拉强度</w:t>
            </w:r>
            <w:r>
              <w:rPr>
                <w:bCs/>
                <w:i/>
                <w:iCs/>
                <w:color w:val="auto"/>
                <w:sz w:val="18"/>
                <w:szCs w:val="18"/>
                <w:lang w:eastAsia="en-US"/>
              </w:rPr>
              <w:t>R</w:t>
            </w:r>
            <w:r>
              <w:rPr>
                <w:bCs/>
                <w:color w:val="auto"/>
                <w:sz w:val="18"/>
                <w:szCs w:val="18"/>
                <w:vertAlign w:val="subscript"/>
                <w:lang w:eastAsia="en-US"/>
              </w:rPr>
              <w:t>m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MPa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屈强比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不大于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断后伸长率</w:t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en-US"/>
              </w:rPr>
              <w:t>A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eastAsia="en-US"/>
              </w:rPr>
              <w:t>%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不小于</w:t>
            </w:r>
          </w:p>
        </w:tc>
        <w:tc>
          <w:tcPr>
            <w:tcW w:w="1155" w:type="pct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冲击吸收能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量</w:t>
            </w:r>
            <w:r>
              <w:rPr>
                <w:bCs/>
                <w:color w:val="auto"/>
                <w:sz w:val="18"/>
                <w:szCs w:val="18"/>
              </w:rPr>
              <w:t>KV</w:t>
            </w:r>
            <w:r>
              <w:rPr>
                <w:bCs/>
                <w:color w:val="auto"/>
                <w:sz w:val="18"/>
                <w:szCs w:val="18"/>
                <w:vertAlign w:val="subscript"/>
              </w:rPr>
              <w:t>2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J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不小于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583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厚度≤50mm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50mm＜厚度≤80mm</w:t>
            </w: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55" w:type="pct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试验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温度/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583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ascii="Symbol" w:hAnsi="Symbol"/>
                <w:bCs/>
                <w:color w:val="auto"/>
                <w:sz w:val="18"/>
                <w:szCs w:val="18"/>
                <w:lang w:val="zh-TW"/>
              </w:rPr>
              <w:t>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ascii="Symbol" w:hAnsi="Symbol"/>
                <w:bCs/>
                <w:color w:val="auto"/>
                <w:sz w:val="18"/>
                <w:szCs w:val="18"/>
                <w:lang w:val="zh-TW"/>
              </w:rPr>
              <w:t>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40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ascii="Symbol" w:hAnsi="Symbol"/>
                <w:bCs/>
                <w:color w:val="auto"/>
                <w:sz w:val="18"/>
                <w:szCs w:val="18"/>
                <w:lang w:val="zh-TW"/>
              </w:rPr>
              <w:t>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zh-TW" w:eastAsia="zh-TW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Q420b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420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410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540~680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0.85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Q460b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460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450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570~720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0.86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Q500b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500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480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630~770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0.87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Q550b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550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530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660~830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0.88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Q620b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620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580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720~900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0.89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Q690b</w:t>
            </w: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690</w:t>
            </w:r>
          </w:p>
        </w:tc>
        <w:tc>
          <w:tcPr>
            <w:tcW w:w="478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650</w:t>
            </w:r>
          </w:p>
        </w:tc>
        <w:tc>
          <w:tcPr>
            <w:tcW w:w="77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770~940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0.90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E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35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F</w:t>
            </w: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78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41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26" w:type="pct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atLeast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>
            <w:pPr>
              <w:spacing w:line="300" w:lineRule="exact"/>
              <w:ind w:firstLine="180" w:firstLineChars="10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bCs/>
                <w:color w:val="auto"/>
                <w:sz w:val="18"/>
                <w:szCs w:val="18"/>
              </w:rPr>
              <w:t>当屈服不明显时，可测量</w:t>
            </w:r>
            <w:r>
              <w:rPr>
                <w:bCs/>
                <w:i/>
                <w:iCs/>
                <w:color w:val="auto"/>
                <w:sz w:val="18"/>
                <w:szCs w:val="18"/>
              </w:rPr>
              <w:t>R</w:t>
            </w:r>
            <w:r>
              <w:rPr>
                <w:bCs/>
                <w:color w:val="auto"/>
                <w:sz w:val="18"/>
                <w:szCs w:val="18"/>
                <w:vertAlign w:val="subscript"/>
              </w:rPr>
              <w:t>p0.2</w:t>
            </w:r>
            <w:r>
              <w:rPr>
                <w:bCs/>
                <w:color w:val="auto"/>
                <w:sz w:val="18"/>
                <w:szCs w:val="18"/>
              </w:rPr>
              <w:t>代替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下</w:t>
            </w:r>
            <w:r>
              <w:rPr>
                <w:bCs/>
                <w:color w:val="auto"/>
                <w:sz w:val="18"/>
                <w:szCs w:val="18"/>
              </w:rPr>
              <w:t>屈服强度。</w:t>
            </w:r>
          </w:p>
          <w:p>
            <w:pPr>
              <w:spacing w:line="300" w:lineRule="exact"/>
              <w:ind w:firstLine="180" w:firstLineChars="10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vertAlign w:val="superscript"/>
              </w:rPr>
              <w:t>b</w:t>
            </w:r>
            <w:r>
              <w:rPr>
                <w:bCs/>
                <w:color w:val="auto"/>
                <w:sz w:val="18"/>
                <w:szCs w:val="18"/>
              </w:rPr>
              <w:t>拉伸试验取横向试样。</w:t>
            </w:r>
          </w:p>
          <w:p>
            <w:pPr>
              <w:spacing w:line="300" w:lineRule="exact"/>
              <w:ind w:firstLine="180" w:firstLineChars="10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vertAlign w:val="superscript"/>
              </w:rPr>
              <w:t>c</w:t>
            </w:r>
            <w:r>
              <w:rPr>
                <w:bCs/>
                <w:color w:val="auto"/>
                <w:sz w:val="18"/>
                <w:szCs w:val="18"/>
              </w:rPr>
              <w:t>冲击试验取纵向试样。</w:t>
            </w:r>
          </w:p>
        </w:tc>
      </w:tr>
    </w:tbl>
    <w:p>
      <w:pPr>
        <w:pStyle w:val="62"/>
        <w:spacing w:beforeLines="5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夏比</w:t>
      </w:r>
      <w:r>
        <w:rPr>
          <w:rFonts w:hint="eastAsia" w:ascii="Times New Roman"/>
          <w:color w:val="auto"/>
        </w:rPr>
        <w:t>（</w:t>
      </w:r>
      <w:r>
        <w:rPr>
          <w:rFonts w:ascii="Times New Roman"/>
          <w:color w:val="auto"/>
        </w:rPr>
        <w:t>V型缺口</w:t>
      </w:r>
      <w:r>
        <w:rPr>
          <w:rFonts w:hint="eastAsia" w:ascii="Times New Roman"/>
          <w:color w:val="auto"/>
        </w:rPr>
        <w:t>）</w:t>
      </w:r>
      <w:r>
        <w:rPr>
          <w:rFonts w:ascii="Times New Roman"/>
          <w:color w:val="auto"/>
        </w:rPr>
        <w:t>冲击吸收能量按一组三个试样的算术平均值进行计算，允许其中有一个试样低于表</w:t>
      </w:r>
      <w:r>
        <w:rPr>
          <w:rFonts w:hint="eastAsia" w:ascii="Times New Roman"/>
          <w:color w:val="auto"/>
        </w:rPr>
        <w:t>6</w:t>
      </w:r>
      <w:r>
        <w:rPr>
          <w:rFonts w:ascii="Times New Roman"/>
          <w:color w:val="auto"/>
        </w:rPr>
        <w:t>规定值，但不得低于规定值的70%。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厚度小于12mm钢板的夏比</w:t>
      </w:r>
      <w:r>
        <w:rPr>
          <w:rFonts w:hint="eastAsia" w:ascii="Times New Roman"/>
          <w:color w:val="auto"/>
        </w:rPr>
        <w:t>（</w:t>
      </w:r>
      <w:r>
        <w:rPr>
          <w:rFonts w:ascii="Times New Roman"/>
          <w:color w:val="auto"/>
        </w:rPr>
        <w:t>V型缺口</w:t>
      </w:r>
      <w:r>
        <w:rPr>
          <w:rFonts w:hint="eastAsia" w:ascii="Times New Roman"/>
          <w:color w:val="auto"/>
        </w:rPr>
        <w:t>）</w:t>
      </w:r>
      <w:r>
        <w:rPr>
          <w:rFonts w:ascii="Times New Roman"/>
          <w:color w:val="auto"/>
        </w:rPr>
        <w:t>冲击试验应采用小尺寸试样。8mm＜</w:t>
      </w:r>
      <w:r>
        <w:rPr>
          <w:rFonts w:hint="eastAsia" w:ascii="Times New Roman"/>
          <w:color w:val="auto"/>
        </w:rPr>
        <w:t>厚度</w:t>
      </w:r>
      <w:r>
        <w:rPr>
          <w:rFonts w:ascii="Times New Roman"/>
          <w:color w:val="auto"/>
        </w:rPr>
        <w:t>＜12mm的</w:t>
      </w:r>
      <w:r>
        <w:rPr>
          <w:rFonts w:hint="eastAsia" w:ascii="Times New Roman"/>
          <w:color w:val="auto"/>
        </w:rPr>
        <w:t>钢板</w:t>
      </w:r>
      <w:r>
        <w:rPr>
          <w:rFonts w:ascii="Times New Roman"/>
          <w:color w:val="auto"/>
        </w:rPr>
        <w:t>试样</w:t>
      </w:r>
      <w:r>
        <w:rPr>
          <w:rFonts w:hint="eastAsia" w:ascii="Times New Roman"/>
          <w:color w:val="auto"/>
        </w:rPr>
        <w:t>尺寸</w:t>
      </w:r>
      <w:r>
        <w:rPr>
          <w:rFonts w:ascii="Times New Roman"/>
          <w:color w:val="auto"/>
        </w:rPr>
        <w:t>为</w:t>
      </w:r>
      <w:r>
        <w:rPr>
          <w:rFonts w:hint="eastAsia" w:ascii="Times New Roman"/>
          <w:color w:val="auto"/>
        </w:rPr>
        <w:t>10</w:t>
      </w:r>
      <w:r>
        <w:rPr>
          <w:rFonts w:ascii="Times New Roman"/>
          <w:color w:val="auto"/>
        </w:rPr>
        <w:t>mm×</w:t>
      </w:r>
      <w:r>
        <w:rPr>
          <w:rFonts w:hint="eastAsia" w:ascii="Times New Roman"/>
          <w:color w:val="auto"/>
        </w:rPr>
        <w:t>7.5</w:t>
      </w:r>
      <w:r>
        <w:rPr>
          <w:rFonts w:ascii="Times New Roman"/>
          <w:color w:val="auto"/>
        </w:rPr>
        <w:t>mm×55mm</w:t>
      </w:r>
      <w:r>
        <w:rPr>
          <w:rFonts w:hint="eastAsia" w:ascii="Times New Roman"/>
          <w:color w:val="auto"/>
        </w:rPr>
        <w:t>，</w:t>
      </w:r>
      <w:r>
        <w:rPr>
          <w:rFonts w:ascii="Times New Roman"/>
          <w:color w:val="auto"/>
        </w:rPr>
        <w:t>其试验结果不小于</w:t>
      </w:r>
      <w:r>
        <w:rPr>
          <w:rFonts w:hint="eastAsia" w:ascii="Times New Roman"/>
          <w:color w:val="auto"/>
        </w:rPr>
        <w:t>表6</w:t>
      </w:r>
      <w:r>
        <w:rPr>
          <w:rFonts w:ascii="Times New Roman"/>
          <w:color w:val="auto"/>
        </w:rPr>
        <w:t>规定值的75%；</w:t>
      </w:r>
      <w:r>
        <w:rPr>
          <w:rFonts w:hint="eastAsia" w:ascii="Times New Roman"/>
          <w:color w:val="auto"/>
        </w:rPr>
        <w:t>6</w:t>
      </w:r>
      <w:r>
        <w:rPr>
          <w:rFonts w:ascii="Times New Roman"/>
          <w:color w:val="auto"/>
        </w:rPr>
        <w:t>mm</w:t>
      </w:r>
      <w:r>
        <w:rPr>
          <w:rFonts w:hint="eastAsia" w:ascii="Times New Roman"/>
          <w:color w:val="auto"/>
        </w:rPr>
        <w:t>≤厚度≤8</w:t>
      </w:r>
      <w:r>
        <w:rPr>
          <w:rFonts w:ascii="Times New Roman"/>
          <w:color w:val="auto"/>
        </w:rPr>
        <w:t>mm的</w:t>
      </w:r>
      <w:r>
        <w:rPr>
          <w:rFonts w:hint="eastAsia" w:ascii="Times New Roman"/>
          <w:color w:val="auto"/>
        </w:rPr>
        <w:t>钢板</w:t>
      </w:r>
      <w:r>
        <w:rPr>
          <w:rFonts w:ascii="Times New Roman"/>
          <w:color w:val="auto"/>
        </w:rPr>
        <w:t>试样尺寸为</w:t>
      </w:r>
      <w:r>
        <w:rPr>
          <w:rFonts w:hint="eastAsia" w:ascii="Times New Roman"/>
          <w:color w:val="auto"/>
        </w:rPr>
        <w:t>10</w:t>
      </w:r>
      <w:r>
        <w:rPr>
          <w:rFonts w:ascii="Times New Roman"/>
          <w:color w:val="auto"/>
        </w:rPr>
        <w:t>mm×</w:t>
      </w:r>
      <w:r>
        <w:rPr>
          <w:rFonts w:hint="eastAsia" w:ascii="Times New Roman"/>
          <w:color w:val="auto"/>
        </w:rPr>
        <w:t>5</w:t>
      </w:r>
      <w:r>
        <w:rPr>
          <w:rFonts w:ascii="Times New Roman"/>
          <w:color w:val="auto"/>
        </w:rPr>
        <w:t>mm×55mm，其试验结果不小于</w:t>
      </w:r>
      <w:r>
        <w:rPr>
          <w:rFonts w:hint="eastAsia" w:ascii="Times New Roman"/>
          <w:color w:val="auto"/>
        </w:rPr>
        <w:t>表6</w:t>
      </w:r>
      <w:r>
        <w:rPr>
          <w:rFonts w:ascii="Times New Roman"/>
          <w:color w:val="auto"/>
        </w:rPr>
        <w:t>规定值的50%。</w:t>
      </w:r>
    </w:p>
    <w:p>
      <w:pPr>
        <w:pStyle w:val="62"/>
        <w:spacing w:before="0" w:after="0"/>
        <w:ind w:left="0"/>
        <w:rPr>
          <w:rFonts w:hint="eastAsia" w:ascii="Times New Roman"/>
          <w:color w:val="auto"/>
        </w:rPr>
      </w:pPr>
      <w:r>
        <w:rPr>
          <w:rFonts w:ascii="Times New Roman"/>
          <w:color w:val="auto"/>
        </w:rPr>
        <w:t>如果冲击试验结果不符合7.4.</w:t>
      </w:r>
      <w:r>
        <w:rPr>
          <w:rFonts w:hint="eastAsia" w:ascii="Times New Roman"/>
          <w:color w:val="auto"/>
        </w:rPr>
        <w:t>2</w:t>
      </w:r>
      <w:r>
        <w:rPr>
          <w:rFonts w:ascii="Times New Roman"/>
          <w:color w:val="auto"/>
        </w:rPr>
        <w:t>和7.4.</w:t>
      </w:r>
      <w:r>
        <w:rPr>
          <w:rFonts w:hint="eastAsia" w:ascii="Times New Roman"/>
          <w:color w:val="auto"/>
        </w:rPr>
        <w:t>3</w:t>
      </w:r>
      <w:r>
        <w:rPr>
          <w:rFonts w:ascii="Times New Roman"/>
          <w:color w:val="auto"/>
        </w:rPr>
        <w:t>规定时，应从同一批</w:t>
      </w:r>
      <w:r>
        <w:rPr>
          <w:rFonts w:hint="eastAsia" w:ascii="Times New Roman"/>
          <w:color w:val="auto"/>
        </w:rPr>
        <w:t>钢板</w:t>
      </w:r>
      <w:r>
        <w:rPr>
          <w:rFonts w:ascii="Times New Roman"/>
          <w:color w:val="auto"/>
        </w:rPr>
        <w:t>上再取一组3个试样进行试验。前后六个试样的平均值不得低于规定值，允许其中两个试样低于规定值，但低于规定值70%的试样只允许一个。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Z向钢厚度方向断面收缩率应符合GB/T 5313的规定。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表6给出了钢板横向截面上最大允许硬度（HV10）参考值。</w:t>
      </w:r>
    </w:p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</w:rPr>
        <w:t>表</w:t>
      </w:r>
      <w:r>
        <w:rPr>
          <w:rFonts w:hint="eastAsia" w:ascii="Times New Roman"/>
          <w:color w:val="auto"/>
        </w:rPr>
        <w:t>6  钢板的最大允许硬度参考值</w:t>
      </w:r>
    </w:p>
    <w:tbl>
      <w:tblPr>
        <w:tblStyle w:val="32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6"/>
        <w:gridCol w:w="1211"/>
        <w:gridCol w:w="1211"/>
        <w:gridCol w:w="1211"/>
        <w:gridCol w:w="1211"/>
        <w:gridCol w:w="1212"/>
        <w:gridCol w:w="12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钢级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Q420b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Q460b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Q500b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Q550b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</w:t>
            </w:r>
            <w:r>
              <w:rPr>
                <w:rFonts w:hint="eastAsia" w:cs="Times New Roman"/>
                <w:color w:val="auto"/>
                <w:sz w:val="16"/>
                <w:szCs w:val="16"/>
              </w:rPr>
              <w:t>62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0b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Q</w:t>
            </w:r>
            <w:r>
              <w:rPr>
                <w:rFonts w:hint="eastAsia" w:cs="Times New Roman"/>
                <w:color w:val="auto"/>
                <w:sz w:val="16"/>
                <w:szCs w:val="16"/>
              </w:rPr>
              <w:t>69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0b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after="4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sz w:val="16"/>
                <w:szCs w:val="16"/>
                <w:lang w:bidi="en-US"/>
              </w:rPr>
              <w:t>最大允许硬度参考值HV10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260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280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300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320</w:t>
            </w:r>
          </w:p>
        </w:tc>
      </w:tr>
    </w:tbl>
    <w:p>
      <w:pPr>
        <w:pStyle w:val="62"/>
        <w:spacing w:beforeLines="5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钢板的硬度试验，应在宽度四分之一处取样，经抛光后按照GB/T 4340.1测定维氏硬度HV10，质量证明书注明平均值，但单值不超过标准规定的允许值。测定点位置如图1所示，硬度试验点至少为9点。当供方保证时，可不做硬度试验。</w:t>
      </w:r>
    </w:p>
    <w:p>
      <w:pPr>
        <w:pStyle w:val="62"/>
        <w:numPr>
          <w:ilvl w:val="0"/>
          <w:numId w:val="0"/>
        </w:numPr>
        <w:spacing w:before="0" w:after="0"/>
        <w:jc w:val="center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drawing>
          <wp:inline distT="0" distB="0" distL="0" distR="0">
            <wp:extent cx="2626995" cy="1079500"/>
            <wp:effectExtent l="19050" t="0" r="143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46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2"/>
        <w:numPr>
          <w:ilvl w:val="0"/>
          <w:numId w:val="0"/>
        </w:numPr>
        <w:spacing w:before="0" w:after="0"/>
        <w:rPr>
          <w:rFonts w:ascii="Times New Roman"/>
          <w:color w:val="auto"/>
          <w:sz w:val="18"/>
          <w:szCs w:val="18"/>
        </w:rPr>
      </w:pPr>
      <w:r>
        <w:rPr>
          <w:rFonts w:hint="eastAsia" w:ascii="Times New Roman"/>
          <w:color w:val="auto"/>
          <w:sz w:val="18"/>
          <w:szCs w:val="18"/>
        </w:rPr>
        <w:t>说明：</w:t>
      </w:r>
    </w:p>
    <w:p>
      <w:pPr>
        <w:pStyle w:val="62"/>
        <w:numPr>
          <w:ilvl w:val="0"/>
          <w:numId w:val="0"/>
        </w:numPr>
        <w:spacing w:before="0" w:after="0"/>
        <w:rPr>
          <w:rFonts w:ascii="Times New Roman"/>
          <w:color w:val="auto"/>
          <w:sz w:val="18"/>
          <w:szCs w:val="18"/>
        </w:rPr>
      </w:pPr>
      <w:r>
        <w:rPr>
          <w:rFonts w:hint="eastAsia" w:ascii="Times New Roman"/>
          <w:i/>
          <w:color w:val="auto"/>
          <w:sz w:val="18"/>
          <w:szCs w:val="18"/>
        </w:rPr>
        <w:t>t</w:t>
      </w:r>
      <w:r>
        <w:rPr>
          <w:rFonts w:ascii="Times New Roman"/>
          <w:color w:val="auto"/>
          <w:sz w:val="18"/>
          <w:szCs w:val="18"/>
        </w:rPr>
        <w:t>——</w:t>
      </w:r>
      <w:r>
        <w:rPr>
          <w:rFonts w:hint="eastAsia" w:ascii="Times New Roman"/>
          <w:color w:val="auto"/>
          <w:sz w:val="18"/>
          <w:szCs w:val="18"/>
        </w:rPr>
        <w:t>钢板厚度。</w:t>
      </w:r>
    </w:p>
    <w:p>
      <w:pPr>
        <w:pStyle w:val="62"/>
        <w:numPr>
          <w:ilvl w:val="0"/>
          <w:numId w:val="0"/>
        </w:numPr>
        <w:spacing w:beforeLines="50" w:afterLines="50"/>
        <w:jc w:val="center"/>
        <w:rPr>
          <w:rFonts w:ascii="Times New Roman"/>
          <w:color w:val="auto"/>
        </w:rPr>
      </w:pPr>
      <w:r>
        <w:rPr>
          <w:rFonts w:hint="eastAsia" w:ascii="黑体" w:eastAsia="黑体"/>
          <w:color w:val="auto"/>
          <w:szCs w:val="20"/>
        </w:rPr>
        <w:t>图1  维氏硬度点位置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工艺性能</w:t>
      </w:r>
    </w:p>
    <w:p>
      <w:pPr>
        <w:pStyle w:val="62"/>
        <w:numPr>
          <w:ilvl w:val="255"/>
          <w:numId w:val="0"/>
        </w:numPr>
        <w:spacing w:before="0" w:after="0"/>
        <w:ind w:firstLine="420" w:firstLineChars="20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钢板的弯曲</w:t>
      </w:r>
      <w:r>
        <w:rPr>
          <w:rFonts w:hint="eastAsia" w:ascii="Times New Roman"/>
          <w:color w:val="auto"/>
        </w:rPr>
        <w:t>试验</w:t>
      </w:r>
      <w:r>
        <w:rPr>
          <w:rFonts w:ascii="Times New Roman"/>
          <w:color w:val="auto"/>
        </w:rPr>
        <w:t>应符合表</w:t>
      </w:r>
      <w:r>
        <w:rPr>
          <w:rFonts w:hint="eastAsia" w:ascii="Times New Roman"/>
          <w:color w:val="auto"/>
        </w:rPr>
        <w:t>7</w:t>
      </w:r>
      <w:r>
        <w:rPr>
          <w:rFonts w:ascii="Times New Roman"/>
          <w:color w:val="auto"/>
        </w:rPr>
        <w:t>的规定。</w:t>
      </w:r>
      <w:r>
        <w:rPr>
          <w:rFonts w:hint="eastAsia" w:ascii="Times New Roman"/>
          <w:color w:val="auto"/>
        </w:rPr>
        <w:t>当供方保证时，可不做弯曲试验。</w:t>
      </w:r>
    </w:p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</w:rPr>
        <w:t>表</w:t>
      </w:r>
      <w:r>
        <w:rPr>
          <w:rFonts w:hint="eastAsia" w:ascii="Times New Roman"/>
          <w:color w:val="auto"/>
        </w:rPr>
        <w:t>7  钢板工艺</w:t>
      </w:r>
      <w:r>
        <w:rPr>
          <w:rFonts w:ascii="Times New Roman"/>
          <w:color w:val="auto"/>
        </w:rPr>
        <w:t>性能</w:t>
      </w:r>
    </w:p>
    <w:tbl>
      <w:tblPr>
        <w:tblStyle w:val="32"/>
        <w:tblW w:w="93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3"/>
        <w:gridCol w:w="2756"/>
        <w:gridCol w:w="38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>180°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弯曲试验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厚度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mm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厚度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＞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en-US" w:bidi="en-US"/>
              </w:rPr>
              <w:t>mm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zh-CN" w:bidi="zh-CN"/>
              </w:rPr>
              <w:t>弯曲试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验结果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8"/>
                <w:szCs w:val="18"/>
                <w:lang w:eastAsia="en-US" w:bidi="en-US"/>
              </w:rPr>
              <w:t xml:space="preserve">D =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en-US" w:bidi="en-US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8"/>
                <w:szCs w:val="18"/>
                <w:lang w:eastAsia="en-US" w:bidi="en-US"/>
              </w:rPr>
              <w:t>a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8"/>
                <w:szCs w:val="18"/>
                <w:lang w:eastAsia="en-US" w:bidi="en-US"/>
              </w:rPr>
              <w:t xml:space="preserve">D =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en-US" w:bidi="en-US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8"/>
                <w:szCs w:val="18"/>
                <w:lang w:eastAsia="en-US" w:bidi="en-US"/>
              </w:rPr>
              <w:t>a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在试样外表面不应有肉眼可见的裂纹</w:t>
            </w:r>
          </w:p>
        </w:tc>
      </w:tr>
      <w:tr>
        <w:trPr>
          <w:trHeight w:val="357" w:hRule="exact"/>
          <w:jc w:val="center"/>
        </w:trPr>
        <w:tc>
          <w:tcPr>
            <w:tcW w:w="9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5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注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</w:rPr>
              <w:t>：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8"/>
                <w:szCs w:val="18"/>
                <w:lang w:bidi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zh-CN" w:bidi="zh-CN"/>
              </w:rPr>
              <w:t>弯曲压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头直径；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  <w:lang w:bidi="en-US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bidi="en-US"/>
              </w:rPr>
              <w:t>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试样厚度。</w:t>
            </w:r>
          </w:p>
        </w:tc>
      </w:tr>
    </w:tbl>
    <w:p>
      <w:pPr>
        <w:spacing w:after="239" w:line="1" w:lineRule="exact"/>
        <w:rPr>
          <w:color w:val="auto"/>
        </w:rPr>
      </w:pP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表面质量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钢板表面不应有气泡、结疤、裂纹、折叠</w:t>
      </w:r>
      <w:r>
        <w:rPr>
          <w:rFonts w:ascii="Times New Roman"/>
          <w:color w:val="auto"/>
          <w:lang w:val="zh-CN"/>
        </w:rPr>
        <w:t>、</w:t>
      </w:r>
      <w:r>
        <w:rPr>
          <w:rFonts w:ascii="Times New Roman"/>
          <w:color w:val="auto"/>
        </w:rPr>
        <w:t>夹杂和压入氧化铁皮等影响使用的有害缺陷。钢板不应有目视可见的分层。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钢板的表面允许有不妨碍检查表面缺陷的薄层氧化铁皮、铁锈及由压入氧化铁皮和轧辊所造成的不明显的粗糙、网纹、划痕及其他局部缺陷，但</w:t>
      </w:r>
      <w:r>
        <w:rPr>
          <w:rFonts w:hint="eastAsia" w:ascii="Times New Roman"/>
          <w:color w:val="auto"/>
        </w:rPr>
        <w:t>其深度不应大于钢板厚度的公差之半，并应保证钢板允许的最小厚度</w:t>
      </w:r>
      <w:r>
        <w:rPr>
          <w:rFonts w:ascii="Times New Roman"/>
          <w:color w:val="auto"/>
        </w:rPr>
        <w:t>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钢板的表面缺陷允许采用修磨等方法清除，清理处应平滑无棱角，清理后的钢板厚度不应小于 其允许的最小厚度。</w:t>
      </w:r>
      <w:bookmarkStart w:id="24" w:name="_GoBack"/>
      <w:bookmarkEnd w:id="24"/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钢板表面质量其他要求应符合GB/T 14977的规定。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无损检测</w:t>
      </w:r>
    </w:p>
    <w:p>
      <w:pPr>
        <w:pStyle w:val="62"/>
        <w:numPr>
          <w:ilvl w:val="2"/>
          <w:numId w:val="0"/>
        </w:numPr>
        <w:spacing w:before="0" w:after="0"/>
        <w:ind w:firstLine="420" w:firstLineChars="200"/>
        <w:rPr>
          <w:rFonts w:ascii="Times New Roman"/>
          <w:color w:val="auto"/>
        </w:rPr>
      </w:pPr>
      <w:r>
        <w:rPr>
          <w:rFonts w:ascii="Times New Roman"/>
          <w:color w:val="auto"/>
        </w:rPr>
        <w:t>对于厚度大于等于20 mm</w:t>
      </w:r>
      <w:r>
        <w:rPr>
          <w:rFonts w:hint="eastAsia" w:ascii="Times New Roman"/>
          <w:color w:val="auto"/>
        </w:rPr>
        <w:t>以及具有厚度方向性能要求</w:t>
      </w:r>
      <w:r>
        <w:rPr>
          <w:rFonts w:ascii="Times New Roman"/>
          <w:color w:val="auto"/>
        </w:rPr>
        <w:t>的钢板应按GB/T 2970进行超声波探伤检测，合格级别不低于II级。其</w:t>
      </w:r>
      <w:r>
        <w:rPr>
          <w:rFonts w:hint="eastAsia" w:ascii="Times New Roman"/>
          <w:color w:val="auto"/>
        </w:rPr>
        <w:t>它</w:t>
      </w:r>
      <w:r>
        <w:rPr>
          <w:rFonts w:ascii="Times New Roman"/>
          <w:color w:val="auto"/>
        </w:rPr>
        <w:t>厚度钢板，根据供需双方协议，也可进行无损检测，其检验标准和级别应在协议</w:t>
      </w:r>
      <w:r>
        <w:rPr>
          <w:rFonts w:hint="eastAsia" w:ascii="Times New Roman"/>
          <w:color w:val="auto"/>
        </w:rPr>
        <w:t>或合同</w:t>
      </w:r>
      <w:r>
        <w:rPr>
          <w:rFonts w:ascii="Times New Roman"/>
          <w:color w:val="auto"/>
        </w:rPr>
        <w:t>中明确。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特殊要求</w:t>
      </w:r>
    </w:p>
    <w:p>
      <w:pPr>
        <w:pStyle w:val="22"/>
        <w:rPr>
          <w:rFonts w:ascii="Times New Roman" w:eastAsiaTheme="minorEastAsia"/>
          <w:color w:val="auto"/>
          <w:szCs w:val="22"/>
        </w:rPr>
      </w:pPr>
      <w:r>
        <w:rPr>
          <w:rFonts w:ascii="Times New Roman" w:eastAsiaTheme="minorEastAsia"/>
          <w:color w:val="auto"/>
          <w:szCs w:val="22"/>
        </w:rPr>
        <w:t>如需方要求，经供需双方协商，可对钢</w:t>
      </w:r>
      <w:r>
        <w:rPr>
          <w:rFonts w:hint="eastAsia" w:ascii="Times New Roman" w:eastAsiaTheme="minorEastAsia"/>
          <w:color w:val="auto"/>
          <w:szCs w:val="22"/>
        </w:rPr>
        <w:t>板提出其他</w:t>
      </w:r>
      <w:r>
        <w:rPr>
          <w:rFonts w:ascii="Times New Roman" w:eastAsiaTheme="minorEastAsia"/>
          <w:color w:val="auto"/>
          <w:szCs w:val="22"/>
        </w:rPr>
        <w:t>特殊要求。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21" w:name="_Toc111621705"/>
      <w:r>
        <w:rPr>
          <w:rFonts w:ascii="Times New Roman"/>
          <w:color w:val="auto"/>
        </w:rPr>
        <w:t>试验方法</w:t>
      </w:r>
      <w:bookmarkEnd w:id="21"/>
    </w:p>
    <w:p>
      <w:pPr>
        <w:pStyle w:val="41"/>
        <w:spacing w:beforeLines="0" w:afterLines="0"/>
        <w:ind w:left="0"/>
        <w:jc w:val="both"/>
        <w:rPr>
          <w:rFonts w:ascii="Times New Roman" w:eastAsiaTheme="minorEastAsia"/>
          <w:color w:val="auto"/>
          <w:szCs w:val="22"/>
        </w:rPr>
      </w:pPr>
      <w:r>
        <w:rPr>
          <w:rFonts w:ascii="Times New Roman" w:eastAsiaTheme="minorEastAsia"/>
          <w:color w:val="auto"/>
          <w:szCs w:val="22"/>
        </w:rPr>
        <w:t>钢的</w:t>
      </w:r>
      <w:r>
        <w:rPr>
          <w:rFonts w:ascii="Times New Roman" w:eastAsia="宋体"/>
          <w:color w:val="auto"/>
        </w:rPr>
        <w:t>化学成分试验方法应按</w:t>
      </w:r>
      <w:r>
        <w:rPr>
          <w:rFonts w:ascii="Times New Roman"/>
          <w:color w:val="auto"/>
        </w:rPr>
        <w:t>GB/T 4336、GB/T 20123、GB/T 20125</w:t>
      </w:r>
      <w:r>
        <w:rPr>
          <w:rFonts w:ascii="Times New Roman" w:eastAsia="宋体"/>
          <w:color w:val="auto"/>
        </w:rPr>
        <w:t>或通用方法的规定进行，但仲裁时应按</w:t>
      </w:r>
      <w:r>
        <w:rPr>
          <w:rFonts w:ascii="Times New Roman"/>
          <w:color w:val="auto"/>
        </w:rPr>
        <w:t>GB/T 223.5、GB/T 223.12、GB/T 223.14、GB/T 223.19、GB/ /T 223.2</w:t>
      </w:r>
      <w:r>
        <w:rPr>
          <w:rFonts w:hint="eastAsia" w:ascii="Times New Roman"/>
          <w:color w:val="auto"/>
        </w:rPr>
        <w:t>3</w:t>
      </w:r>
      <w:r>
        <w:rPr>
          <w:rFonts w:ascii="Times New Roman"/>
          <w:color w:val="auto"/>
        </w:rPr>
        <w:t>、GB/T 223.26、GB/T 223.40</w:t>
      </w:r>
      <w:r>
        <w:rPr>
          <w:rFonts w:hint="eastAsia" w:ascii="Times New Roman"/>
          <w:color w:val="auto"/>
        </w:rPr>
        <w:t>、</w:t>
      </w:r>
      <w:r>
        <w:rPr>
          <w:rFonts w:ascii="Times New Roman"/>
          <w:color w:val="auto"/>
        </w:rPr>
        <w:t>GB/T 223.62、GB/T 223.63、GB/T 223.64、GB/T 223.72、GB/T 223.78、GB/T 223.79、GB/T 223.81、GB/T 223.82、GB/T 223.84、GB/T 223.85、GB/T 223.86、GB/T 20125</w:t>
      </w:r>
      <w:r>
        <w:rPr>
          <w:rFonts w:ascii="Times New Roman" w:eastAsiaTheme="minorEastAsia"/>
          <w:color w:val="auto"/>
          <w:szCs w:val="22"/>
        </w:rPr>
        <w:t>的规定进行。</w:t>
      </w:r>
    </w:p>
    <w:p>
      <w:pPr>
        <w:pStyle w:val="41"/>
        <w:spacing w:beforeLines="0" w:afterLines="0"/>
        <w:ind w:left="0"/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钢板的检验项目、取样方法和试验方法符合表9的规定。</w:t>
      </w:r>
    </w:p>
    <w:p>
      <w:pPr>
        <w:pStyle w:val="126"/>
        <w:spacing w:before="156" w:after="156"/>
        <w:rPr>
          <w:rFonts w:ascii="Times New Roman"/>
          <w:color w:val="auto"/>
        </w:rPr>
      </w:pPr>
      <w:r>
        <w:rPr>
          <w:rFonts w:ascii="Times New Roman"/>
          <w:color w:val="auto"/>
        </w:rPr>
        <w:t>表</w:t>
      </w:r>
      <w:r>
        <w:rPr>
          <w:rFonts w:hint="eastAsia" w:ascii="Times New Roman"/>
          <w:color w:val="auto"/>
        </w:rPr>
        <w:t>9</w:t>
      </w:r>
      <w:r>
        <w:rPr>
          <w:rFonts w:ascii="Times New Roman"/>
          <w:color w:val="auto"/>
        </w:rPr>
        <w:t xml:space="preserve">  检验项目、取样方法及试验方法</w:t>
      </w:r>
    </w:p>
    <w:tbl>
      <w:tblPr>
        <w:tblStyle w:val="3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3"/>
        <w:gridCol w:w="2021"/>
        <w:gridCol w:w="2022"/>
        <w:gridCol w:w="2022"/>
        <w:gridCol w:w="22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检验项目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取样数量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取样方法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检验方法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化学成分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（熔炼分析）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</w:rPr>
              <w:t>1个/炉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20066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见8</w:t>
            </w: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. </w:t>
            </w:r>
            <w:r>
              <w:rPr>
                <w:bCs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拉伸试验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</w:rPr>
              <w:t>1个/批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2975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228. </w:t>
            </w:r>
            <w:r>
              <w:rPr>
                <w:bCs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弯曲试验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</w:rPr>
              <w:t>1个/批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2975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冲击试验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</w:rPr>
              <w:t>3个/批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>GB/T 2975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硬度试验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</w:rPr>
              <w:t>1个/批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>GB/T 2975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>GB/T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 xml:space="preserve"> 4340.1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Z向钢厚度方向断面收缩率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3个/批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GB/T 5313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GB/T 5313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无损检测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逐张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—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  <w:lang w:eastAsia="en-US"/>
              </w:rPr>
              <w:t xml:space="preserve">GB/T </w:t>
            </w:r>
            <w:r>
              <w:rPr>
                <w:bCs/>
                <w:color w:val="auto"/>
                <w:sz w:val="18"/>
                <w:szCs w:val="18"/>
              </w:rPr>
              <w:t>2970或协商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表面质量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逐张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—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目视及测量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尺寸、外形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逐张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—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通用量具</w:t>
            </w:r>
          </w:p>
        </w:tc>
      </w:tr>
    </w:tbl>
    <w:p>
      <w:pPr>
        <w:spacing w:after="139" w:line="1" w:lineRule="exact"/>
        <w:rPr>
          <w:color w:val="auto"/>
        </w:rPr>
      </w:pP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22" w:name="_Toc111621706"/>
      <w:r>
        <w:rPr>
          <w:rFonts w:ascii="Times New Roman"/>
          <w:color w:val="auto"/>
        </w:rPr>
        <w:t>检验规则</w:t>
      </w:r>
      <w:bookmarkEnd w:id="22"/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检查和验收</w:t>
      </w:r>
    </w:p>
    <w:p>
      <w:pPr>
        <w:pStyle w:val="62"/>
        <w:numPr>
          <w:ilvl w:val="0"/>
          <w:numId w:val="0"/>
        </w:numPr>
        <w:ind w:firstLine="525" w:firstLineChars="25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钢板的检查和验收由供方质量检验部门进行。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组批规则</w:t>
      </w:r>
    </w:p>
    <w:p>
      <w:pPr>
        <w:pStyle w:val="62"/>
        <w:spacing w:before="0" w:after="0"/>
        <w:ind w:left="0"/>
        <w:rPr>
          <w:rFonts w:hint="eastAsia" w:ascii="Times New Roman"/>
          <w:color w:val="auto"/>
        </w:rPr>
      </w:pPr>
      <w:r>
        <w:rPr>
          <w:rFonts w:ascii="Times New Roman"/>
          <w:color w:val="auto"/>
        </w:rPr>
        <w:t>钢板应按批验收，每个检验批由同一牌号、同一炉号、同一规格、同一轧制制度及同一热处理</w:t>
      </w:r>
      <w:r>
        <w:rPr>
          <w:rFonts w:hint="eastAsia" w:ascii="Times New Roman"/>
          <w:color w:val="auto"/>
        </w:rPr>
        <w:t>制度</w:t>
      </w:r>
      <w:r>
        <w:rPr>
          <w:rFonts w:ascii="Times New Roman"/>
          <w:color w:val="auto"/>
        </w:rPr>
        <w:t>下生产的钢板组成</w:t>
      </w:r>
      <w:r>
        <w:rPr>
          <w:rFonts w:hint="eastAsia" w:ascii="Times New Roman"/>
          <w:color w:val="auto"/>
        </w:rPr>
        <w:t>，</w:t>
      </w:r>
      <w:r>
        <w:rPr>
          <w:rFonts w:ascii="Times New Roman"/>
          <w:color w:val="auto"/>
        </w:rPr>
        <w:t>每批重量不大于60t。</w:t>
      </w:r>
      <w:r>
        <w:rPr>
          <w:rFonts w:hint="eastAsia" w:ascii="Times New Roman"/>
          <w:color w:val="auto"/>
        </w:rPr>
        <w:t>根据供需双方协商，并在合同中注明，也可按其他要求组批。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对于厚度方向力学性能试验批量的规定应符合GB/T 5313的规定。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取样数量</w:t>
      </w:r>
    </w:p>
    <w:p>
      <w:pPr>
        <w:pStyle w:val="62"/>
        <w:numPr>
          <w:ilvl w:val="2"/>
          <w:numId w:val="0"/>
        </w:numPr>
        <w:spacing w:before="0" w:after="0"/>
        <w:ind w:firstLine="420" w:firstLineChars="200"/>
        <w:rPr>
          <w:rFonts w:ascii="Times New Roman" w:eastAsiaTheme="minorEastAsia"/>
          <w:color w:val="auto"/>
          <w:szCs w:val="22"/>
        </w:rPr>
      </w:pPr>
      <w:r>
        <w:rPr>
          <w:rFonts w:ascii="Times New Roman" w:eastAsiaTheme="minorEastAsia"/>
          <w:color w:val="auto"/>
          <w:szCs w:val="22"/>
        </w:rPr>
        <w:t>钢板的取样数量</w:t>
      </w:r>
      <w:r>
        <w:rPr>
          <w:rFonts w:hint="eastAsia" w:ascii="Times New Roman" w:eastAsiaTheme="minorEastAsia"/>
          <w:color w:val="auto"/>
          <w:szCs w:val="22"/>
        </w:rPr>
        <w:t>应</w:t>
      </w:r>
      <w:r>
        <w:rPr>
          <w:rFonts w:ascii="Times New Roman" w:eastAsiaTheme="minorEastAsia"/>
          <w:color w:val="auto"/>
          <w:szCs w:val="22"/>
        </w:rPr>
        <w:t>符合表</w:t>
      </w:r>
      <w:r>
        <w:rPr>
          <w:rFonts w:hint="eastAsia" w:ascii="Times New Roman" w:eastAsiaTheme="minorEastAsia"/>
          <w:color w:val="auto"/>
          <w:szCs w:val="22"/>
        </w:rPr>
        <w:t>9</w:t>
      </w:r>
      <w:r>
        <w:rPr>
          <w:rFonts w:ascii="Times New Roman" w:eastAsiaTheme="minorEastAsia"/>
          <w:color w:val="auto"/>
          <w:szCs w:val="22"/>
        </w:rPr>
        <w:t>的规定。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复验与判定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钢板的冲击试验结果不符合7. 4</w:t>
      </w:r>
      <w:r>
        <w:rPr>
          <w:rFonts w:hint="eastAsia" w:ascii="Times New Roman"/>
          <w:color w:val="auto"/>
        </w:rPr>
        <w:t>. 4</w:t>
      </w:r>
      <w:r>
        <w:rPr>
          <w:rFonts w:ascii="Times New Roman"/>
          <w:color w:val="auto"/>
        </w:rPr>
        <w:t>的规定时，抽样钢板应判定不合格。再从同批次的其余钢板中抽取两个样品，在每个样品上各取一组3个试样，这两组试样的试验结果均应合格，否则判定该批钢板不合格。</w:t>
      </w:r>
    </w:p>
    <w:p>
      <w:pPr>
        <w:pStyle w:val="62"/>
        <w:spacing w:before="0" w:after="0"/>
        <w:ind w:left="0"/>
        <w:rPr>
          <w:rFonts w:hint="eastAsia" w:ascii="Times New Roman"/>
          <w:color w:val="auto"/>
        </w:rPr>
      </w:pPr>
      <w:r>
        <w:rPr>
          <w:rFonts w:ascii="Times New Roman"/>
          <w:color w:val="auto"/>
        </w:rPr>
        <w:t>钢板拉伸试验</w:t>
      </w:r>
      <w:r>
        <w:rPr>
          <w:rFonts w:hint="eastAsia" w:ascii="Times New Roman"/>
          <w:color w:val="auto"/>
        </w:rPr>
        <w:t>、硬度试验</w:t>
      </w:r>
      <w:r>
        <w:rPr>
          <w:rFonts w:ascii="Times New Roman"/>
          <w:color w:val="auto"/>
        </w:rPr>
        <w:t>及弯曲试验的复验与判定应符合GB/T 17505的规定。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Z向钢的厚度方向断面收缩率的复验和判定应符合GB/T 5313的规定。</w:t>
      </w:r>
    </w:p>
    <w:p>
      <w:pPr>
        <w:pStyle w:val="62"/>
        <w:spacing w:before="0" w:after="0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其余检验项目应全部符合要求判为合格，否则判为不合格。</w:t>
      </w:r>
    </w:p>
    <w:p>
      <w:pPr>
        <w:pStyle w:val="41"/>
        <w:spacing w:before="156" w:after="156"/>
        <w:ind w:left="0"/>
        <w:rPr>
          <w:rFonts w:ascii="Times New Roman"/>
          <w:color w:val="auto"/>
        </w:rPr>
      </w:pPr>
      <w:r>
        <w:rPr>
          <w:rFonts w:ascii="Times New Roman"/>
          <w:color w:val="auto"/>
        </w:rPr>
        <w:t>数值修约</w:t>
      </w:r>
    </w:p>
    <w:p>
      <w:pPr>
        <w:pStyle w:val="62"/>
        <w:numPr>
          <w:ilvl w:val="0"/>
          <w:numId w:val="0"/>
        </w:numPr>
        <w:ind w:firstLine="420" w:firstLineChars="200"/>
        <w:rPr>
          <w:rFonts w:ascii="Times New Roman"/>
          <w:color w:val="auto"/>
        </w:rPr>
      </w:pPr>
      <w:r>
        <w:rPr>
          <w:rFonts w:ascii="Times New Roman"/>
          <w:color w:val="auto"/>
        </w:rPr>
        <w:t>化学成分和力学性能检验结果采用修约值比较法进行修约，数值修约规则按GB/T 8170规定执行。</w:t>
      </w:r>
    </w:p>
    <w:p>
      <w:pPr>
        <w:pStyle w:val="44"/>
        <w:spacing w:before="312" w:after="312"/>
        <w:ind w:left="0"/>
        <w:rPr>
          <w:rFonts w:ascii="Times New Roman"/>
          <w:color w:val="auto"/>
        </w:rPr>
      </w:pPr>
      <w:bookmarkStart w:id="23" w:name="_Toc111621707"/>
      <w:r>
        <w:rPr>
          <w:rFonts w:ascii="Times New Roman"/>
          <w:color w:val="auto"/>
        </w:rPr>
        <w:t>包装、标志及质量证明书</w:t>
      </w:r>
      <w:bookmarkEnd w:id="2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color w:val="auto"/>
          <w:kern w:val="0"/>
          <w:szCs w:val="20"/>
        </w:rPr>
      </w:pPr>
      <w:r>
        <w:rPr>
          <w:color w:val="auto"/>
        </w:rPr>
        <w:t>钢板的包装、标志及质量证明书应符合GB/T 247的规定。如需方对包装有特殊要求，应在合同中注明。</w:t>
      </w:r>
    </w:p>
    <w:p>
      <w:pPr>
        <w:spacing w:line="1" w:lineRule="exact"/>
        <w:rPr>
          <w:color w:val="auto"/>
        </w:rPr>
      </w:pPr>
      <w:r>
        <w:rPr>
          <w:color w:val="auto"/>
        </w:rPr>
        <w:pict>
          <v:shape id="Shape 51" o:spid="_x0000_s1028" o:spt="202" type="#_x0000_t202" style="position:absolute;left:0pt;margin-left:136pt;margin-top:1353pt;height:24pt;width:149pt;mso-position-horizontal-relative:page;z-index:251660288;mso-width-relative:page;mso-height-relative:page;" filled="f" stroked="f" coordsize="21600,21600" o:gfxdata="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e&#10;ptF22QAAAA0BAAAPAAAAAAAAAAEAIAAAACIAAABkcnMvZG93bnJldi54bWxQSwECFAAUAAAACACH&#10;TuJAR0c0y7EBAACMAwAADgAAAAAAAAABACAAAAAoAQAAZHJzL2Uyb0RvYy54bWxQSwUGAAAAAAYA&#10;BgBZAQAASw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69"/>
                    <w:jc w:val="left"/>
                  </w:pPr>
                  <w:r>
                    <w:rPr>
                      <w:rFonts w:eastAsia="Times New Roman"/>
                      <w:color w:val="000000"/>
                      <w:lang w:eastAsia="en-US" w:bidi="en-US"/>
                    </w:rPr>
                    <w:t>GB/T 3273-2015</w:t>
                  </w:r>
                </w:p>
              </w:txbxContent>
            </v:textbox>
          </v:shape>
        </w:pic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315" w:firstLineChars="150"/>
        <w:jc w:val="center"/>
        <w:rPr>
          <w:color w:val="auto"/>
        </w:rPr>
      </w:pPr>
      <w:r>
        <w:rPr>
          <w:color w:val="auto"/>
        </w:rPr>
        <w:pict>
          <v:line id="直线 25" o:spid="_x0000_s1027" o:spt="20" style="position:absolute;left:0pt;margin-left:145.35pt;margin-top:56.6pt;height:0pt;width:162.75pt;z-index:251661312;mso-width-relative:page;mso-height-relative:page;" coordsize="21600,21600" o:gfxdata="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5gGOE1wAAAAsB&#10;AAAPAAAAAAAAAAEAIAAAACIAAABkcnMvZG93bnJldi54bWxQSwECFAAUAAAACACHTuJAYrcX1eMB&#10;AADeAwAADgAAAAAAAAABACAAAAAm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II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ordWrap w:val="0"/>
      <w:jc w:val="right"/>
      <w:rPr>
        <w:rFonts w:ascii="黑体" w:eastAsia="黑体"/>
        <w:b/>
        <w:sz w:val="21"/>
        <w:szCs w:val="21"/>
      </w:rPr>
    </w:pPr>
    <w:r>
      <w:rPr>
        <w:rFonts w:ascii="黑体" w:eastAsia="黑体"/>
        <w:i/>
        <w:sz w:val="21"/>
        <w:szCs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spacing w:before="120" w:after="120"/>
      <w:rPr>
        <w:color w:val="000000"/>
      </w:rPr>
    </w:pPr>
    <w:r>
      <w:t>T/SSEA XX</w:t>
    </w:r>
    <w:r>
      <w:rPr>
        <w:rFonts w:hint="eastAsia"/>
      </w:rPr>
      <w:t>XX</w:t>
    </w:r>
    <w:r>
      <w:t>-</w:t>
    </w:r>
    <w:r>
      <w:rPr>
        <w:rFonts w:hint="eastAsia"/>
        <w:color w:val="000000"/>
      </w:rPr>
      <w:t>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ordWrap w:val="0"/>
      <w:jc w:val="right"/>
      <w:rPr>
        <w:rFonts w:ascii="黑体" w:eastAsia="黑体"/>
        <w:sz w:val="21"/>
        <w:szCs w:val="21"/>
      </w:rPr>
    </w:pPr>
    <w:r>
      <w:rPr>
        <w:rFonts w:ascii="黑体" w:eastAsia="黑体"/>
        <w:i/>
        <w:sz w:val="21"/>
        <w:szCs w:val="21"/>
      </w:rPr>
      <w:tab/>
    </w:r>
    <w:r>
      <w:rPr>
        <w:rFonts w:hint="eastAsia" w:ascii="黑体"/>
        <w:b/>
        <w:sz w:val="21"/>
        <w:szCs w:val="21"/>
      </w:rPr>
      <w:tab/>
    </w:r>
    <w:r>
      <w:rPr>
        <w:rFonts w:ascii="黑体" w:eastAsia="黑体"/>
        <w:sz w:val="21"/>
        <w:szCs w:val="21"/>
      </w:rPr>
      <w:t>T/SSEA</w:t>
    </w:r>
    <w:r>
      <w:rPr>
        <w:rFonts w:hint="eastAsia" w:ascii="黑体" w:eastAsia="黑体"/>
        <w:sz w:val="21"/>
        <w:szCs w:val="21"/>
      </w:rPr>
      <w:t>XXXX</w:t>
    </w:r>
    <w:r>
      <w:rPr>
        <w:rFonts w:ascii="黑体" w:eastAsia="黑体"/>
        <w:sz w:val="21"/>
        <w:szCs w:val="21"/>
      </w:rPr>
      <w:t>-</w:t>
    </w:r>
    <w:r>
      <w:rPr>
        <w:rFonts w:hint="eastAsia" w:ascii="黑体" w:eastAsia="黑体"/>
        <w:sz w:val="21"/>
        <w:szCs w:val="21"/>
      </w:rPr>
      <w:t>XXXX</w:t>
    </w:r>
  </w:p>
  <w:p>
    <w:pPr>
      <w:pStyle w:val="17"/>
      <w:jc w:val="right"/>
      <w:rPr>
        <w:rFonts w:ascii="黑体"/>
        <w:b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ordWrap w:val="0"/>
      <w:spacing w:before="120" w:after="120"/>
      <w:jc w:val="right"/>
      <w:rPr>
        <w:rFonts w:eastAsia="黑体"/>
      </w:rPr>
    </w:pPr>
    <w:r>
      <w:rPr>
        <w:rFonts w:ascii="黑体" w:eastAsia="黑体"/>
        <w:sz w:val="21"/>
        <w:szCs w:val="21"/>
      </w:rPr>
      <w:t>T/SSEA</w:t>
    </w:r>
    <w:r>
      <w:rPr>
        <w:rFonts w:hint="eastAsia" w:ascii="黑体" w:eastAsia="黑体"/>
        <w:sz w:val="21"/>
        <w:szCs w:val="21"/>
      </w:rPr>
      <w:t>XXXX</w:t>
    </w:r>
    <w:r>
      <w:rPr>
        <w:rFonts w:ascii="黑体" w:eastAsia="黑体"/>
        <w:sz w:val="21"/>
        <w:szCs w:val="21"/>
      </w:rPr>
      <w:t>-</w:t>
    </w:r>
    <w:r>
      <w:rPr>
        <w:rFonts w:hint="eastAsia" w:ascii="黑体" w:eastAsia="黑体"/>
        <w:sz w:val="21"/>
        <w:szCs w:val="21"/>
      </w:rPr>
      <w:t>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E72D2"/>
    <w:multiLevelType w:val="multilevel"/>
    <w:tmpl w:val="E23E72D2"/>
    <w:lvl w:ilvl="0" w:tentative="0">
      <w:start w:val="1"/>
      <w:numFmt w:val="decimal"/>
      <w:pStyle w:val="44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5"/>
      <w:suff w:val="nothing"/>
      <w:lvlText w:val="%1.%2.%3　"/>
      <w:lvlJc w:val="left"/>
      <w:pPr>
        <w:tabs>
          <w:tab w:val="left" w:pos="426"/>
        </w:tabs>
        <w:ind w:left="426" w:firstLine="0"/>
      </w:pPr>
      <w:rPr>
        <w:rFonts w:hint="default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2">
    <w:nsid w:val="115E081A"/>
    <w:multiLevelType w:val="multilevel"/>
    <w:tmpl w:val="115E081A"/>
    <w:lvl w:ilvl="0" w:tentative="0">
      <w:start w:val="1"/>
      <w:numFmt w:val="decimal"/>
      <w:pStyle w:val="154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pStyle w:val="155"/>
      <w:suff w:val="nothing"/>
      <w:lvlText w:val="%1.%2  "/>
      <w:lvlJc w:val="left"/>
      <w:pPr>
        <w:ind w:left="5103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pStyle w:val="156"/>
      <w:suff w:val="nothing"/>
      <w:lvlText w:val="%1.%2.%3  "/>
      <w:lvlJc w:val="left"/>
      <w:pPr>
        <w:ind w:left="4253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57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pStyle w:val="158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pStyle w:val="159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3">
    <w:nsid w:val="1DBF583A"/>
    <w:multiLevelType w:val="multilevel"/>
    <w:tmpl w:val="1DBF583A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5">
    <w:nsid w:val="2C5917C3"/>
    <w:multiLevelType w:val="multilevel"/>
    <w:tmpl w:val="2C5917C3"/>
    <w:lvl w:ilvl="0" w:tentative="0">
      <w:start w:val="1"/>
      <w:numFmt w:val="none"/>
      <w:pStyle w:val="47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6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44C50F90"/>
    <w:lvl w:ilvl="0" w:tentative="0">
      <w:start w:val="1"/>
      <w:numFmt w:val="lowerLetter"/>
      <w:pStyle w:val="5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60B55DC2"/>
    <w:multiLevelType w:val="multilevel"/>
    <w:tmpl w:val="60B55DC2"/>
    <w:lvl w:ilvl="0" w:tentative="0">
      <w:start w:val="1"/>
      <w:numFmt w:val="upperLetter"/>
      <w:pStyle w:val="8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8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lkM2VmYjQwZGQ2YWRkZTg4NjhiMDRlODRiYWM4ZjAifQ=="/>
    <w:docVar w:name="KY_MEDREF_DOCUID" w:val="{80D669B1-2B54-4724-B5AD-CA8160C16341}"/>
    <w:docVar w:name="KY_MEDREF_VERSION" w:val="3"/>
  </w:docVars>
  <w:rsids>
    <w:rsidRoot w:val="00172A27"/>
    <w:rsid w:val="00000244"/>
    <w:rsid w:val="00001699"/>
    <w:rsid w:val="0000185F"/>
    <w:rsid w:val="000018DE"/>
    <w:rsid w:val="00003A08"/>
    <w:rsid w:val="0000547E"/>
    <w:rsid w:val="0000586F"/>
    <w:rsid w:val="00013016"/>
    <w:rsid w:val="00013D86"/>
    <w:rsid w:val="00013E02"/>
    <w:rsid w:val="00015490"/>
    <w:rsid w:val="00020BCE"/>
    <w:rsid w:val="0002143C"/>
    <w:rsid w:val="00021CF8"/>
    <w:rsid w:val="00023521"/>
    <w:rsid w:val="00025A65"/>
    <w:rsid w:val="00026C31"/>
    <w:rsid w:val="00027280"/>
    <w:rsid w:val="000320A7"/>
    <w:rsid w:val="00035925"/>
    <w:rsid w:val="000368F5"/>
    <w:rsid w:val="00036D62"/>
    <w:rsid w:val="000423E0"/>
    <w:rsid w:val="000518FC"/>
    <w:rsid w:val="00053647"/>
    <w:rsid w:val="000566EF"/>
    <w:rsid w:val="00062B37"/>
    <w:rsid w:val="000645E6"/>
    <w:rsid w:val="00064737"/>
    <w:rsid w:val="00064E31"/>
    <w:rsid w:val="00065E1B"/>
    <w:rsid w:val="00067CDF"/>
    <w:rsid w:val="00073C2B"/>
    <w:rsid w:val="00074FBE"/>
    <w:rsid w:val="000803DB"/>
    <w:rsid w:val="000813BD"/>
    <w:rsid w:val="0008326E"/>
    <w:rsid w:val="00083A09"/>
    <w:rsid w:val="00084675"/>
    <w:rsid w:val="00086FB6"/>
    <w:rsid w:val="0009005E"/>
    <w:rsid w:val="00092857"/>
    <w:rsid w:val="0009349E"/>
    <w:rsid w:val="00097F4C"/>
    <w:rsid w:val="000A1FBE"/>
    <w:rsid w:val="000A20A9"/>
    <w:rsid w:val="000A48B1"/>
    <w:rsid w:val="000B3143"/>
    <w:rsid w:val="000B55D3"/>
    <w:rsid w:val="000B6F99"/>
    <w:rsid w:val="000C3FED"/>
    <w:rsid w:val="000C6690"/>
    <w:rsid w:val="000C6B05"/>
    <w:rsid w:val="000C6DD6"/>
    <w:rsid w:val="000C73D4"/>
    <w:rsid w:val="000D3D4C"/>
    <w:rsid w:val="000D4505"/>
    <w:rsid w:val="000D4F51"/>
    <w:rsid w:val="000D54EA"/>
    <w:rsid w:val="000D68F9"/>
    <w:rsid w:val="000D718B"/>
    <w:rsid w:val="000E0C46"/>
    <w:rsid w:val="000E71BA"/>
    <w:rsid w:val="000F030C"/>
    <w:rsid w:val="000F129C"/>
    <w:rsid w:val="00100AE6"/>
    <w:rsid w:val="0010489C"/>
    <w:rsid w:val="001056DE"/>
    <w:rsid w:val="0010651A"/>
    <w:rsid w:val="001104A6"/>
    <w:rsid w:val="00110BFA"/>
    <w:rsid w:val="00111863"/>
    <w:rsid w:val="0011234A"/>
    <w:rsid w:val="001124C0"/>
    <w:rsid w:val="001144D5"/>
    <w:rsid w:val="001145BE"/>
    <w:rsid w:val="0011518E"/>
    <w:rsid w:val="00124953"/>
    <w:rsid w:val="0013175F"/>
    <w:rsid w:val="00132A7D"/>
    <w:rsid w:val="00134CDB"/>
    <w:rsid w:val="00135E24"/>
    <w:rsid w:val="001416D6"/>
    <w:rsid w:val="001512B4"/>
    <w:rsid w:val="001620A5"/>
    <w:rsid w:val="0016451E"/>
    <w:rsid w:val="00164E53"/>
    <w:rsid w:val="0016699D"/>
    <w:rsid w:val="00170B12"/>
    <w:rsid w:val="00172A27"/>
    <w:rsid w:val="00174D84"/>
    <w:rsid w:val="00175159"/>
    <w:rsid w:val="001755F9"/>
    <w:rsid w:val="00175F26"/>
    <w:rsid w:val="00176208"/>
    <w:rsid w:val="0018211B"/>
    <w:rsid w:val="001840D3"/>
    <w:rsid w:val="00186396"/>
    <w:rsid w:val="00187395"/>
    <w:rsid w:val="001900F8"/>
    <w:rsid w:val="00191258"/>
    <w:rsid w:val="00192680"/>
    <w:rsid w:val="00193037"/>
    <w:rsid w:val="00193713"/>
    <w:rsid w:val="00193A2C"/>
    <w:rsid w:val="001A1941"/>
    <w:rsid w:val="001A288E"/>
    <w:rsid w:val="001A299F"/>
    <w:rsid w:val="001A46A4"/>
    <w:rsid w:val="001A50FB"/>
    <w:rsid w:val="001A7B83"/>
    <w:rsid w:val="001B13CE"/>
    <w:rsid w:val="001B2AB5"/>
    <w:rsid w:val="001B4135"/>
    <w:rsid w:val="001B5C83"/>
    <w:rsid w:val="001B6DC2"/>
    <w:rsid w:val="001C149C"/>
    <w:rsid w:val="001C21AC"/>
    <w:rsid w:val="001C47BA"/>
    <w:rsid w:val="001C59EA"/>
    <w:rsid w:val="001C5E84"/>
    <w:rsid w:val="001D406C"/>
    <w:rsid w:val="001D41EE"/>
    <w:rsid w:val="001E0380"/>
    <w:rsid w:val="001E13B1"/>
    <w:rsid w:val="001E454A"/>
    <w:rsid w:val="001E7BB4"/>
    <w:rsid w:val="001F3A19"/>
    <w:rsid w:val="002102BE"/>
    <w:rsid w:val="0022112B"/>
    <w:rsid w:val="002306AD"/>
    <w:rsid w:val="00231970"/>
    <w:rsid w:val="002334A3"/>
    <w:rsid w:val="00234467"/>
    <w:rsid w:val="00237D8D"/>
    <w:rsid w:val="00240DA3"/>
    <w:rsid w:val="0024168A"/>
    <w:rsid w:val="00241DA2"/>
    <w:rsid w:val="00243D9B"/>
    <w:rsid w:val="00247FEE"/>
    <w:rsid w:val="00250E7D"/>
    <w:rsid w:val="002565D5"/>
    <w:rsid w:val="0025735A"/>
    <w:rsid w:val="002578C8"/>
    <w:rsid w:val="00261484"/>
    <w:rsid w:val="002622C0"/>
    <w:rsid w:val="002629F3"/>
    <w:rsid w:val="00270075"/>
    <w:rsid w:val="00273C68"/>
    <w:rsid w:val="00274EB0"/>
    <w:rsid w:val="00275B13"/>
    <w:rsid w:val="002778AE"/>
    <w:rsid w:val="0028200E"/>
    <w:rsid w:val="0028269A"/>
    <w:rsid w:val="00282B9B"/>
    <w:rsid w:val="00283590"/>
    <w:rsid w:val="00283B5E"/>
    <w:rsid w:val="00286973"/>
    <w:rsid w:val="00291657"/>
    <w:rsid w:val="00291AA9"/>
    <w:rsid w:val="00292D76"/>
    <w:rsid w:val="00294E70"/>
    <w:rsid w:val="002A1353"/>
    <w:rsid w:val="002A1924"/>
    <w:rsid w:val="002A6864"/>
    <w:rsid w:val="002A7420"/>
    <w:rsid w:val="002A78F2"/>
    <w:rsid w:val="002B0F12"/>
    <w:rsid w:val="002B1308"/>
    <w:rsid w:val="002B3C93"/>
    <w:rsid w:val="002B4554"/>
    <w:rsid w:val="002B4801"/>
    <w:rsid w:val="002B781B"/>
    <w:rsid w:val="002B79C4"/>
    <w:rsid w:val="002B7E2A"/>
    <w:rsid w:val="002C0C98"/>
    <w:rsid w:val="002C4B0B"/>
    <w:rsid w:val="002C585D"/>
    <w:rsid w:val="002C72D8"/>
    <w:rsid w:val="002D04E2"/>
    <w:rsid w:val="002D11FA"/>
    <w:rsid w:val="002E0DDF"/>
    <w:rsid w:val="002E2906"/>
    <w:rsid w:val="002E4EA0"/>
    <w:rsid w:val="002E5635"/>
    <w:rsid w:val="002E63E4"/>
    <w:rsid w:val="002E64C3"/>
    <w:rsid w:val="002E6A2C"/>
    <w:rsid w:val="002F17DB"/>
    <w:rsid w:val="002F1D8C"/>
    <w:rsid w:val="002F21DA"/>
    <w:rsid w:val="002F28D8"/>
    <w:rsid w:val="002F6E22"/>
    <w:rsid w:val="00301F39"/>
    <w:rsid w:val="00311D39"/>
    <w:rsid w:val="003152C8"/>
    <w:rsid w:val="003164F9"/>
    <w:rsid w:val="00324B44"/>
    <w:rsid w:val="00324E5F"/>
    <w:rsid w:val="00325926"/>
    <w:rsid w:val="0032784B"/>
    <w:rsid w:val="00327A8A"/>
    <w:rsid w:val="00332C27"/>
    <w:rsid w:val="00336610"/>
    <w:rsid w:val="00337EC3"/>
    <w:rsid w:val="00343F73"/>
    <w:rsid w:val="00345060"/>
    <w:rsid w:val="00352CC5"/>
    <w:rsid w:val="0035323B"/>
    <w:rsid w:val="003609D2"/>
    <w:rsid w:val="00363F22"/>
    <w:rsid w:val="00365DE2"/>
    <w:rsid w:val="00366E48"/>
    <w:rsid w:val="0037251E"/>
    <w:rsid w:val="00372A89"/>
    <w:rsid w:val="0037444F"/>
    <w:rsid w:val="00375564"/>
    <w:rsid w:val="00376266"/>
    <w:rsid w:val="00376E39"/>
    <w:rsid w:val="00383191"/>
    <w:rsid w:val="00383827"/>
    <w:rsid w:val="003856D1"/>
    <w:rsid w:val="0038581F"/>
    <w:rsid w:val="00385884"/>
    <w:rsid w:val="00386DED"/>
    <w:rsid w:val="003912E7"/>
    <w:rsid w:val="0039140F"/>
    <w:rsid w:val="0039238E"/>
    <w:rsid w:val="00392EA1"/>
    <w:rsid w:val="00393947"/>
    <w:rsid w:val="00393C63"/>
    <w:rsid w:val="00396881"/>
    <w:rsid w:val="003A0C94"/>
    <w:rsid w:val="003A2275"/>
    <w:rsid w:val="003A2ABE"/>
    <w:rsid w:val="003A6A4F"/>
    <w:rsid w:val="003A7088"/>
    <w:rsid w:val="003B00DF"/>
    <w:rsid w:val="003B1275"/>
    <w:rsid w:val="003B1778"/>
    <w:rsid w:val="003B2659"/>
    <w:rsid w:val="003B4D83"/>
    <w:rsid w:val="003B5742"/>
    <w:rsid w:val="003C11CB"/>
    <w:rsid w:val="003C75F3"/>
    <w:rsid w:val="003C78A3"/>
    <w:rsid w:val="003C7BEB"/>
    <w:rsid w:val="003D0F18"/>
    <w:rsid w:val="003D21FA"/>
    <w:rsid w:val="003D66ED"/>
    <w:rsid w:val="003E0EA9"/>
    <w:rsid w:val="003E1867"/>
    <w:rsid w:val="003E5497"/>
    <w:rsid w:val="003E5729"/>
    <w:rsid w:val="003E7043"/>
    <w:rsid w:val="003F4EE0"/>
    <w:rsid w:val="003F5949"/>
    <w:rsid w:val="00402153"/>
    <w:rsid w:val="00402FC1"/>
    <w:rsid w:val="00425082"/>
    <w:rsid w:val="00431090"/>
    <w:rsid w:val="00431DEB"/>
    <w:rsid w:val="00434EFB"/>
    <w:rsid w:val="004367D8"/>
    <w:rsid w:val="00446B29"/>
    <w:rsid w:val="00453B77"/>
    <w:rsid w:val="00453F9A"/>
    <w:rsid w:val="00454CB7"/>
    <w:rsid w:val="004610E1"/>
    <w:rsid w:val="00463FF5"/>
    <w:rsid w:val="00471E91"/>
    <w:rsid w:val="00472A7F"/>
    <w:rsid w:val="00474675"/>
    <w:rsid w:val="0047470C"/>
    <w:rsid w:val="00480BF4"/>
    <w:rsid w:val="0049122A"/>
    <w:rsid w:val="00497AFB"/>
    <w:rsid w:val="004A35F9"/>
    <w:rsid w:val="004A5407"/>
    <w:rsid w:val="004A6A85"/>
    <w:rsid w:val="004B24C1"/>
    <w:rsid w:val="004C292F"/>
    <w:rsid w:val="004C5146"/>
    <w:rsid w:val="004C5353"/>
    <w:rsid w:val="004D021A"/>
    <w:rsid w:val="004D3DE1"/>
    <w:rsid w:val="004D4225"/>
    <w:rsid w:val="004D4522"/>
    <w:rsid w:val="004D70D7"/>
    <w:rsid w:val="004E072B"/>
    <w:rsid w:val="004F474C"/>
    <w:rsid w:val="00503AF8"/>
    <w:rsid w:val="00504B43"/>
    <w:rsid w:val="005063DC"/>
    <w:rsid w:val="00510280"/>
    <w:rsid w:val="005118BB"/>
    <w:rsid w:val="00513D73"/>
    <w:rsid w:val="00514A43"/>
    <w:rsid w:val="00516379"/>
    <w:rsid w:val="005174E5"/>
    <w:rsid w:val="00522393"/>
    <w:rsid w:val="00522620"/>
    <w:rsid w:val="00525656"/>
    <w:rsid w:val="00525A8C"/>
    <w:rsid w:val="00533DBE"/>
    <w:rsid w:val="00534C02"/>
    <w:rsid w:val="00535ACE"/>
    <w:rsid w:val="00540EF4"/>
    <w:rsid w:val="0054264B"/>
    <w:rsid w:val="00543786"/>
    <w:rsid w:val="00546124"/>
    <w:rsid w:val="005533D7"/>
    <w:rsid w:val="0055399E"/>
    <w:rsid w:val="0056411F"/>
    <w:rsid w:val="005703DE"/>
    <w:rsid w:val="005710EB"/>
    <w:rsid w:val="00572CD6"/>
    <w:rsid w:val="0057539E"/>
    <w:rsid w:val="00580CBD"/>
    <w:rsid w:val="0058143A"/>
    <w:rsid w:val="00581645"/>
    <w:rsid w:val="0058464E"/>
    <w:rsid w:val="00592A8A"/>
    <w:rsid w:val="00593B0F"/>
    <w:rsid w:val="005A01CB"/>
    <w:rsid w:val="005A4C90"/>
    <w:rsid w:val="005A58FF"/>
    <w:rsid w:val="005A5EAF"/>
    <w:rsid w:val="005A64C0"/>
    <w:rsid w:val="005B3C11"/>
    <w:rsid w:val="005B61C5"/>
    <w:rsid w:val="005C038B"/>
    <w:rsid w:val="005C1C28"/>
    <w:rsid w:val="005C37CC"/>
    <w:rsid w:val="005C50C0"/>
    <w:rsid w:val="005C578C"/>
    <w:rsid w:val="005C6382"/>
    <w:rsid w:val="005C6DB5"/>
    <w:rsid w:val="005C6FD4"/>
    <w:rsid w:val="005D300C"/>
    <w:rsid w:val="005D7587"/>
    <w:rsid w:val="005E001F"/>
    <w:rsid w:val="005E19E7"/>
    <w:rsid w:val="005E7CA1"/>
    <w:rsid w:val="005E7CDA"/>
    <w:rsid w:val="005F4522"/>
    <w:rsid w:val="005F51C3"/>
    <w:rsid w:val="006006CE"/>
    <w:rsid w:val="00601BF0"/>
    <w:rsid w:val="00601F77"/>
    <w:rsid w:val="00601FC8"/>
    <w:rsid w:val="00606397"/>
    <w:rsid w:val="0060680A"/>
    <w:rsid w:val="00611458"/>
    <w:rsid w:val="006156E5"/>
    <w:rsid w:val="00615F27"/>
    <w:rsid w:val="0061716C"/>
    <w:rsid w:val="006243A1"/>
    <w:rsid w:val="0063111E"/>
    <w:rsid w:val="00631408"/>
    <w:rsid w:val="00632E56"/>
    <w:rsid w:val="006342DF"/>
    <w:rsid w:val="00635729"/>
    <w:rsid w:val="00635CBA"/>
    <w:rsid w:val="0064338B"/>
    <w:rsid w:val="00644EB2"/>
    <w:rsid w:val="006456AC"/>
    <w:rsid w:val="00646542"/>
    <w:rsid w:val="006504F4"/>
    <w:rsid w:val="00651D37"/>
    <w:rsid w:val="00654BC9"/>
    <w:rsid w:val="006552FD"/>
    <w:rsid w:val="00657DC9"/>
    <w:rsid w:val="0066034E"/>
    <w:rsid w:val="0066359F"/>
    <w:rsid w:val="006639EA"/>
    <w:rsid w:val="00663AF3"/>
    <w:rsid w:val="00666B6C"/>
    <w:rsid w:val="00671AB4"/>
    <w:rsid w:val="00672409"/>
    <w:rsid w:val="00677244"/>
    <w:rsid w:val="00682682"/>
    <w:rsid w:val="00682702"/>
    <w:rsid w:val="00682F1F"/>
    <w:rsid w:val="0068339A"/>
    <w:rsid w:val="00686AC1"/>
    <w:rsid w:val="00690554"/>
    <w:rsid w:val="00692368"/>
    <w:rsid w:val="00692B71"/>
    <w:rsid w:val="00694FB5"/>
    <w:rsid w:val="006A2EBC"/>
    <w:rsid w:val="006A5EA0"/>
    <w:rsid w:val="006A783B"/>
    <w:rsid w:val="006A7B33"/>
    <w:rsid w:val="006B3612"/>
    <w:rsid w:val="006B4E13"/>
    <w:rsid w:val="006B75DD"/>
    <w:rsid w:val="006C67E0"/>
    <w:rsid w:val="006C79DF"/>
    <w:rsid w:val="006C7ABA"/>
    <w:rsid w:val="006D0D60"/>
    <w:rsid w:val="006D1122"/>
    <w:rsid w:val="006D1A12"/>
    <w:rsid w:val="006D3C00"/>
    <w:rsid w:val="006E1315"/>
    <w:rsid w:val="006E3675"/>
    <w:rsid w:val="006E4A7F"/>
    <w:rsid w:val="006F1265"/>
    <w:rsid w:val="006F2A82"/>
    <w:rsid w:val="006F2FC3"/>
    <w:rsid w:val="0070301C"/>
    <w:rsid w:val="00704DF6"/>
    <w:rsid w:val="007051EA"/>
    <w:rsid w:val="00705479"/>
    <w:rsid w:val="0070651C"/>
    <w:rsid w:val="0071255F"/>
    <w:rsid w:val="007132A3"/>
    <w:rsid w:val="00714E91"/>
    <w:rsid w:val="00715649"/>
    <w:rsid w:val="00716421"/>
    <w:rsid w:val="00721528"/>
    <w:rsid w:val="0072446B"/>
    <w:rsid w:val="00724EFB"/>
    <w:rsid w:val="00725DF5"/>
    <w:rsid w:val="00730592"/>
    <w:rsid w:val="00731C1D"/>
    <w:rsid w:val="00734CD0"/>
    <w:rsid w:val="00737EBE"/>
    <w:rsid w:val="007419C3"/>
    <w:rsid w:val="00741A6F"/>
    <w:rsid w:val="007424B9"/>
    <w:rsid w:val="007467A7"/>
    <w:rsid w:val="007469DD"/>
    <w:rsid w:val="0074741B"/>
    <w:rsid w:val="0074759E"/>
    <w:rsid w:val="007478EA"/>
    <w:rsid w:val="00752E08"/>
    <w:rsid w:val="0075415C"/>
    <w:rsid w:val="00763502"/>
    <w:rsid w:val="007649CE"/>
    <w:rsid w:val="00767710"/>
    <w:rsid w:val="00772803"/>
    <w:rsid w:val="00780D24"/>
    <w:rsid w:val="007913AB"/>
    <w:rsid w:val="007914F7"/>
    <w:rsid w:val="007932A0"/>
    <w:rsid w:val="007939BD"/>
    <w:rsid w:val="007A0F7E"/>
    <w:rsid w:val="007A6B71"/>
    <w:rsid w:val="007B15FB"/>
    <w:rsid w:val="007B1625"/>
    <w:rsid w:val="007B2431"/>
    <w:rsid w:val="007B3D5C"/>
    <w:rsid w:val="007B706E"/>
    <w:rsid w:val="007B71EB"/>
    <w:rsid w:val="007C188E"/>
    <w:rsid w:val="007C6205"/>
    <w:rsid w:val="007C686A"/>
    <w:rsid w:val="007C6AE3"/>
    <w:rsid w:val="007C728E"/>
    <w:rsid w:val="007C76C3"/>
    <w:rsid w:val="007D170C"/>
    <w:rsid w:val="007D2C53"/>
    <w:rsid w:val="007D3D60"/>
    <w:rsid w:val="007D6100"/>
    <w:rsid w:val="007E1980"/>
    <w:rsid w:val="007E4B76"/>
    <w:rsid w:val="007E5EA8"/>
    <w:rsid w:val="007E6FED"/>
    <w:rsid w:val="007F08F8"/>
    <w:rsid w:val="007F0AF3"/>
    <w:rsid w:val="007F0CF1"/>
    <w:rsid w:val="007F12A5"/>
    <w:rsid w:val="007F3E23"/>
    <w:rsid w:val="007F4CF1"/>
    <w:rsid w:val="007F58C3"/>
    <w:rsid w:val="007F758D"/>
    <w:rsid w:val="007F7D52"/>
    <w:rsid w:val="008012BD"/>
    <w:rsid w:val="0080654C"/>
    <w:rsid w:val="008071C6"/>
    <w:rsid w:val="008128C7"/>
    <w:rsid w:val="00813EF8"/>
    <w:rsid w:val="0081407D"/>
    <w:rsid w:val="008145BD"/>
    <w:rsid w:val="00817A00"/>
    <w:rsid w:val="008205D1"/>
    <w:rsid w:val="008303F2"/>
    <w:rsid w:val="008314A3"/>
    <w:rsid w:val="00833EBA"/>
    <w:rsid w:val="00835DB3"/>
    <w:rsid w:val="0083617B"/>
    <w:rsid w:val="00836EA2"/>
    <w:rsid w:val="008371BD"/>
    <w:rsid w:val="008436BC"/>
    <w:rsid w:val="00845AFA"/>
    <w:rsid w:val="008504A8"/>
    <w:rsid w:val="0085282E"/>
    <w:rsid w:val="00857F74"/>
    <w:rsid w:val="0086341E"/>
    <w:rsid w:val="00866924"/>
    <w:rsid w:val="00871150"/>
    <w:rsid w:val="0087198C"/>
    <w:rsid w:val="00872C1F"/>
    <w:rsid w:val="00873B42"/>
    <w:rsid w:val="008856D8"/>
    <w:rsid w:val="008874C1"/>
    <w:rsid w:val="00892E82"/>
    <w:rsid w:val="00896ED9"/>
    <w:rsid w:val="008A4D95"/>
    <w:rsid w:val="008B30FD"/>
    <w:rsid w:val="008B6E88"/>
    <w:rsid w:val="008C1B58"/>
    <w:rsid w:val="008C3169"/>
    <w:rsid w:val="008C39AE"/>
    <w:rsid w:val="008C590D"/>
    <w:rsid w:val="008C7523"/>
    <w:rsid w:val="008D1B29"/>
    <w:rsid w:val="008D4954"/>
    <w:rsid w:val="008D6161"/>
    <w:rsid w:val="008E031B"/>
    <w:rsid w:val="008E4780"/>
    <w:rsid w:val="008E7029"/>
    <w:rsid w:val="008E7795"/>
    <w:rsid w:val="008E7C59"/>
    <w:rsid w:val="008E7EF6"/>
    <w:rsid w:val="008F1F98"/>
    <w:rsid w:val="008F2B1A"/>
    <w:rsid w:val="008F6758"/>
    <w:rsid w:val="008F6885"/>
    <w:rsid w:val="008F7B8E"/>
    <w:rsid w:val="0090286A"/>
    <w:rsid w:val="009040DD"/>
    <w:rsid w:val="00905B47"/>
    <w:rsid w:val="00911FD5"/>
    <w:rsid w:val="0091331C"/>
    <w:rsid w:val="00916A53"/>
    <w:rsid w:val="009279DE"/>
    <w:rsid w:val="00930116"/>
    <w:rsid w:val="0094212C"/>
    <w:rsid w:val="00942E70"/>
    <w:rsid w:val="00945FA5"/>
    <w:rsid w:val="00946A29"/>
    <w:rsid w:val="00954689"/>
    <w:rsid w:val="00955BA3"/>
    <w:rsid w:val="00955EF4"/>
    <w:rsid w:val="00956A2A"/>
    <w:rsid w:val="009617C9"/>
    <w:rsid w:val="00961C93"/>
    <w:rsid w:val="00965324"/>
    <w:rsid w:val="0097091E"/>
    <w:rsid w:val="009760D3"/>
    <w:rsid w:val="00977132"/>
    <w:rsid w:val="00981A4B"/>
    <w:rsid w:val="00982501"/>
    <w:rsid w:val="00983E27"/>
    <w:rsid w:val="009861E3"/>
    <w:rsid w:val="009877D3"/>
    <w:rsid w:val="00992809"/>
    <w:rsid w:val="00994E8F"/>
    <w:rsid w:val="009951DC"/>
    <w:rsid w:val="009959BB"/>
    <w:rsid w:val="00997158"/>
    <w:rsid w:val="009A3225"/>
    <w:rsid w:val="009A3A7C"/>
    <w:rsid w:val="009A68F1"/>
    <w:rsid w:val="009A6E4B"/>
    <w:rsid w:val="009B20BD"/>
    <w:rsid w:val="009B2ADB"/>
    <w:rsid w:val="009B603A"/>
    <w:rsid w:val="009B72DE"/>
    <w:rsid w:val="009C2D0E"/>
    <w:rsid w:val="009C3DAC"/>
    <w:rsid w:val="009C42E0"/>
    <w:rsid w:val="009D1A7E"/>
    <w:rsid w:val="009D46BD"/>
    <w:rsid w:val="009D5362"/>
    <w:rsid w:val="009D5C5D"/>
    <w:rsid w:val="009E1415"/>
    <w:rsid w:val="009E32B4"/>
    <w:rsid w:val="009E6116"/>
    <w:rsid w:val="009F1749"/>
    <w:rsid w:val="009F5288"/>
    <w:rsid w:val="00A02E43"/>
    <w:rsid w:val="00A065F9"/>
    <w:rsid w:val="00A07F34"/>
    <w:rsid w:val="00A11A25"/>
    <w:rsid w:val="00A2083E"/>
    <w:rsid w:val="00A22154"/>
    <w:rsid w:val="00A24CA8"/>
    <w:rsid w:val="00A25C38"/>
    <w:rsid w:val="00A26B4C"/>
    <w:rsid w:val="00A36BBE"/>
    <w:rsid w:val="00A40F77"/>
    <w:rsid w:val="00A4307A"/>
    <w:rsid w:val="00A4703E"/>
    <w:rsid w:val="00A47EBB"/>
    <w:rsid w:val="00A47F3B"/>
    <w:rsid w:val="00A51CDD"/>
    <w:rsid w:val="00A562AC"/>
    <w:rsid w:val="00A65D48"/>
    <w:rsid w:val="00A6730D"/>
    <w:rsid w:val="00A71625"/>
    <w:rsid w:val="00A71B9B"/>
    <w:rsid w:val="00A720B9"/>
    <w:rsid w:val="00A751C7"/>
    <w:rsid w:val="00A83AE5"/>
    <w:rsid w:val="00A8541A"/>
    <w:rsid w:val="00A87844"/>
    <w:rsid w:val="00A91A2F"/>
    <w:rsid w:val="00A94C41"/>
    <w:rsid w:val="00A94F79"/>
    <w:rsid w:val="00A97659"/>
    <w:rsid w:val="00AA038C"/>
    <w:rsid w:val="00AA39C3"/>
    <w:rsid w:val="00AA7A09"/>
    <w:rsid w:val="00AB31F8"/>
    <w:rsid w:val="00AB3B50"/>
    <w:rsid w:val="00AB66AD"/>
    <w:rsid w:val="00AC05B1"/>
    <w:rsid w:val="00AC2DB9"/>
    <w:rsid w:val="00AC4757"/>
    <w:rsid w:val="00AD0574"/>
    <w:rsid w:val="00AD180C"/>
    <w:rsid w:val="00AD356C"/>
    <w:rsid w:val="00AD44CF"/>
    <w:rsid w:val="00AD7818"/>
    <w:rsid w:val="00AE2914"/>
    <w:rsid w:val="00AE37AD"/>
    <w:rsid w:val="00AE6D15"/>
    <w:rsid w:val="00AF3558"/>
    <w:rsid w:val="00B04182"/>
    <w:rsid w:val="00B04529"/>
    <w:rsid w:val="00B0503D"/>
    <w:rsid w:val="00B05F0A"/>
    <w:rsid w:val="00B07AE3"/>
    <w:rsid w:val="00B11430"/>
    <w:rsid w:val="00B16635"/>
    <w:rsid w:val="00B247C6"/>
    <w:rsid w:val="00B252FF"/>
    <w:rsid w:val="00B327DE"/>
    <w:rsid w:val="00B353EB"/>
    <w:rsid w:val="00B35AE1"/>
    <w:rsid w:val="00B35B3F"/>
    <w:rsid w:val="00B41043"/>
    <w:rsid w:val="00B42D15"/>
    <w:rsid w:val="00B439C4"/>
    <w:rsid w:val="00B4535E"/>
    <w:rsid w:val="00B45BC3"/>
    <w:rsid w:val="00B520E6"/>
    <w:rsid w:val="00B52A8C"/>
    <w:rsid w:val="00B57B5C"/>
    <w:rsid w:val="00B60C1A"/>
    <w:rsid w:val="00B636A8"/>
    <w:rsid w:val="00B665C6"/>
    <w:rsid w:val="00B805AF"/>
    <w:rsid w:val="00B8353E"/>
    <w:rsid w:val="00B869EC"/>
    <w:rsid w:val="00B9397A"/>
    <w:rsid w:val="00B9633D"/>
    <w:rsid w:val="00BA0BE9"/>
    <w:rsid w:val="00BA2EBE"/>
    <w:rsid w:val="00BA31E9"/>
    <w:rsid w:val="00BB0F28"/>
    <w:rsid w:val="00BB458A"/>
    <w:rsid w:val="00BB6895"/>
    <w:rsid w:val="00BD00D3"/>
    <w:rsid w:val="00BD1659"/>
    <w:rsid w:val="00BD3AA9"/>
    <w:rsid w:val="00BD4A18"/>
    <w:rsid w:val="00BD52A0"/>
    <w:rsid w:val="00BD6DB2"/>
    <w:rsid w:val="00BE0089"/>
    <w:rsid w:val="00BE11CF"/>
    <w:rsid w:val="00BE21AB"/>
    <w:rsid w:val="00BE55CB"/>
    <w:rsid w:val="00BF27C5"/>
    <w:rsid w:val="00BF617A"/>
    <w:rsid w:val="00C0190C"/>
    <w:rsid w:val="00C0379D"/>
    <w:rsid w:val="00C03931"/>
    <w:rsid w:val="00C05FE3"/>
    <w:rsid w:val="00C13919"/>
    <w:rsid w:val="00C15829"/>
    <w:rsid w:val="00C2136D"/>
    <w:rsid w:val="00C214EE"/>
    <w:rsid w:val="00C2314B"/>
    <w:rsid w:val="00C24971"/>
    <w:rsid w:val="00C2664C"/>
    <w:rsid w:val="00C26BE5"/>
    <w:rsid w:val="00C26E4D"/>
    <w:rsid w:val="00C27909"/>
    <w:rsid w:val="00C27B03"/>
    <w:rsid w:val="00C3051C"/>
    <w:rsid w:val="00C314E1"/>
    <w:rsid w:val="00C31C9E"/>
    <w:rsid w:val="00C33F85"/>
    <w:rsid w:val="00C34397"/>
    <w:rsid w:val="00C3616E"/>
    <w:rsid w:val="00C36D0D"/>
    <w:rsid w:val="00C4095D"/>
    <w:rsid w:val="00C40E2E"/>
    <w:rsid w:val="00C47F4A"/>
    <w:rsid w:val="00C50838"/>
    <w:rsid w:val="00C548E5"/>
    <w:rsid w:val="00C601D2"/>
    <w:rsid w:val="00C60940"/>
    <w:rsid w:val="00C61CF6"/>
    <w:rsid w:val="00C62973"/>
    <w:rsid w:val="00C657AB"/>
    <w:rsid w:val="00C65BCC"/>
    <w:rsid w:val="00C66970"/>
    <w:rsid w:val="00C66B92"/>
    <w:rsid w:val="00C85566"/>
    <w:rsid w:val="00C8691C"/>
    <w:rsid w:val="00C905F8"/>
    <w:rsid w:val="00C92775"/>
    <w:rsid w:val="00C92D16"/>
    <w:rsid w:val="00C94CA8"/>
    <w:rsid w:val="00C965B8"/>
    <w:rsid w:val="00C969C2"/>
    <w:rsid w:val="00CA168A"/>
    <w:rsid w:val="00CA357E"/>
    <w:rsid w:val="00CA44F9"/>
    <w:rsid w:val="00CA4A69"/>
    <w:rsid w:val="00CA52AB"/>
    <w:rsid w:val="00CA6230"/>
    <w:rsid w:val="00CC1AD0"/>
    <w:rsid w:val="00CC3E0C"/>
    <w:rsid w:val="00CC58D3"/>
    <w:rsid w:val="00CC59C6"/>
    <w:rsid w:val="00CC5FC1"/>
    <w:rsid w:val="00CC784D"/>
    <w:rsid w:val="00CD1A55"/>
    <w:rsid w:val="00CD33A3"/>
    <w:rsid w:val="00CE12E0"/>
    <w:rsid w:val="00CE22E0"/>
    <w:rsid w:val="00CE4D94"/>
    <w:rsid w:val="00CF4646"/>
    <w:rsid w:val="00D01918"/>
    <w:rsid w:val="00D0337B"/>
    <w:rsid w:val="00D079B2"/>
    <w:rsid w:val="00D114E9"/>
    <w:rsid w:val="00D130BD"/>
    <w:rsid w:val="00D3173B"/>
    <w:rsid w:val="00D331C7"/>
    <w:rsid w:val="00D429C6"/>
    <w:rsid w:val="00D454D4"/>
    <w:rsid w:val="00D456CD"/>
    <w:rsid w:val="00D457D2"/>
    <w:rsid w:val="00D45D0A"/>
    <w:rsid w:val="00D4614F"/>
    <w:rsid w:val="00D47748"/>
    <w:rsid w:val="00D47EBF"/>
    <w:rsid w:val="00D53415"/>
    <w:rsid w:val="00D54CC3"/>
    <w:rsid w:val="00D6041A"/>
    <w:rsid w:val="00D633EB"/>
    <w:rsid w:val="00D76144"/>
    <w:rsid w:val="00D82FF7"/>
    <w:rsid w:val="00D847FE"/>
    <w:rsid w:val="00D964EA"/>
    <w:rsid w:val="00D966D0"/>
    <w:rsid w:val="00DA0C59"/>
    <w:rsid w:val="00DA3991"/>
    <w:rsid w:val="00DA4225"/>
    <w:rsid w:val="00DB7E6C"/>
    <w:rsid w:val="00DD0C81"/>
    <w:rsid w:val="00DD0FB4"/>
    <w:rsid w:val="00DD3DD3"/>
    <w:rsid w:val="00DD5A29"/>
    <w:rsid w:val="00DD5D9D"/>
    <w:rsid w:val="00DE144F"/>
    <w:rsid w:val="00DE35CB"/>
    <w:rsid w:val="00DE60E9"/>
    <w:rsid w:val="00DF0917"/>
    <w:rsid w:val="00DF21E9"/>
    <w:rsid w:val="00DF25D6"/>
    <w:rsid w:val="00DF72FF"/>
    <w:rsid w:val="00E00F14"/>
    <w:rsid w:val="00E06386"/>
    <w:rsid w:val="00E06592"/>
    <w:rsid w:val="00E065E4"/>
    <w:rsid w:val="00E06B4E"/>
    <w:rsid w:val="00E144A2"/>
    <w:rsid w:val="00E22254"/>
    <w:rsid w:val="00E2419B"/>
    <w:rsid w:val="00E24EB4"/>
    <w:rsid w:val="00E319B0"/>
    <w:rsid w:val="00E320ED"/>
    <w:rsid w:val="00E33AFB"/>
    <w:rsid w:val="00E33DEA"/>
    <w:rsid w:val="00E34218"/>
    <w:rsid w:val="00E34855"/>
    <w:rsid w:val="00E46282"/>
    <w:rsid w:val="00E5216E"/>
    <w:rsid w:val="00E53B94"/>
    <w:rsid w:val="00E65575"/>
    <w:rsid w:val="00E66914"/>
    <w:rsid w:val="00E66DFA"/>
    <w:rsid w:val="00E82344"/>
    <w:rsid w:val="00E84C82"/>
    <w:rsid w:val="00E84D64"/>
    <w:rsid w:val="00E87408"/>
    <w:rsid w:val="00E914C4"/>
    <w:rsid w:val="00E93050"/>
    <w:rsid w:val="00E934F5"/>
    <w:rsid w:val="00E96961"/>
    <w:rsid w:val="00EA51B2"/>
    <w:rsid w:val="00EA72EC"/>
    <w:rsid w:val="00EB0C8D"/>
    <w:rsid w:val="00EB11CB"/>
    <w:rsid w:val="00EB1ED9"/>
    <w:rsid w:val="00EB275A"/>
    <w:rsid w:val="00EB440F"/>
    <w:rsid w:val="00EB786A"/>
    <w:rsid w:val="00EC1578"/>
    <w:rsid w:val="00EC1C72"/>
    <w:rsid w:val="00EC3CC9"/>
    <w:rsid w:val="00EC5419"/>
    <w:rsid w:val="00EC680A"/>
    <w:rsid w:val="00EC7F18"/>
    <w:rsid w:val="00ED2392"/>
    <w:rsid w:val="00EE07FD"/>
    <w:rsid w:val="00EE2BED"/>
    <w:rsid w:val="00EE374B"/>
    <w:rsid w:val="00EE5879"/>
    <w:rsid w:val="00F01B84"/>
    <w:rsid w:val="00F01BC7"/>
    <w:rsid w:val="00F11BB5"/>
    <w:rsid w:val="00F1417B"/>
    <w:rsid w:val="00F224D6"/>
    <w:rsid w:val="00F25033"/>
    <w:rsid w:val="00F34B99"/>
    <w:rsid w:val="00F42A9E"/>
    <w:rsid w:val="00F4416A"/>
    <w:rsid w:val="00F52DAB"/>
    <w:rsid w:val="00F533F4"/>
    <w:rsid w:val="00F543F0"/>
    <w:rsid w:val="00F57B84"/>
    <w:rsid w:val="00F7081C"/>
    <w:rsid w:val="00F73447"/>
    <w:rsid w:val="00F75A0E"/>
    <w:rsid w:val="00F7607C"/>
    <w:rsid w:val="00F76EDC"/>
    <w:rsid w:val="00F81D29"/>
    <w:rsid w:val="00F87A8E"/>
    <w:rsid w:val="00F91C4D"/>
    <w:rsid w:val="00F92FD9"/>
    <w:rsid w:val="00F94B26"/>
    <w:rsid w:val="00F952D5"/>
    <w:rsid w:val="00FA6684"/>
    <w:rsid w:val="00FA731E"/>
    <w:rsid w:val="00FB13D7"/>
    <w:rsid w:val="00FB2B38"/>
    <w:rsid w:val="00FB4F08"/>
    <w:rsid w:val="00FC6358"/>
    <w:rsid w:val="00FD25A7"/>
    <w:rsid w:val="00FD320D"/>
    <w:rsid w:val="00FD524D"/>
    <w:rsid w:val="00FE02E3"/>
    <w:rsid w:val="00FE23DE"/>
    <w:rsid w:val="00FE4996"/>
    <w:rsid w:val="00FE7867"/>
    <w:rsid w:val="00FF40DC"/>
    <w:rsid w:val="00FF6955"/>
    <w:rsid w:val="00FF7158"/>
    <w:rsid w:val="0114436C"/>
    <w:rsid w:val="011E721F"/>
    <w:rsid w:val="01527CF6"/>
    <w:rsid w:val="01B26AFB"/>
    <w:rsid w:val="020D53CA"/>
    <w:rsid w:val="022C5054"/>
    <w:rsid w:val="02535C0D"/>
    <w:rsid w:val="02941414"/>
    <w:rsid w:val="02D95747"/>
    <w:rsid w:val="02FA2D42"/>
    <w:rsid w:val="03354B68"/>
    <w:rsid w:val="03684BF1"/>
    <w:rsid w:val="04642B98"/>
    <w:rsid w:val="04690ED9"/>
    <w:rsid w:val="049D52D9"/>
    <w:rsid w:val="04BD712C"/>
    <w:rsid w:val="05A00AF0"/>
    <w:rsid w:val="06763D8C"/>
    <w:rsid w:val="06824E9D"/>
    <w:rsid w:val="06B85415"/>
    <w:rsid w:val="06CE1CB3"/>
    <w:rsid w:val="07581063"/>
    <w:rsid w:val="075E1B1B"/>
    <w:rsid w:val="078B5EF9"/>
    <w:rsid w:val="07D35537"/>
    <w:rsid w:val="08271E86"/>
    <w:rsid w:val="089F5E82"/>
    <w:rsid w:val="08E71576"/>
    <w:rsid w:val="08ED674E"/>
    <w:rsid w:val="0B1F7C01"/>
    <w:rsid w:val="0B34055E"/>
    <w:rsid w:val="0B9B1CA0"/>
    <w:rsid w:val="0BDE38AD"/>
    <w:rsid w:val="0C3067B5"/>
    <w:rsid w:val="0C5E14F7"/>
    <w:rsid w:val="0C7861CA"/>
    <w:rsid w:val="0C8B5671"/>
    <w:rsid w:val="0D3966E9"/>
    <w:rsid w:val="0DC14E6F"/>
    <w:rsid w:val="0E4F0399"/>
    <w:rsid w:val="0EE41F1A"/>
    <w:rsid w:val="0F595E57"/>
    <w:rsid w:val="105F060F"/>
    <w:rsid w:val="11237DA8"/>
    <w:rsid w:val="11B9423B"/>
    <w:rsid w:val="13165AFC"/>
    <w:rsid w:val="13204D15"/>
    <w:rsid w:val="13474DA3"/>
    <w:rsid w:val="13777A75"/>
    <w:rsid w:val="13B83A54"/>
    <w:rsid w:val="13E23AF9"/>
    <w:rsid w:val="13EB4108"/>
    <w:rsid w:val="140426EF"/>
    <w:rsid w:val="144A5F5E"/>
    <w:rsid w:val="14A95960"/>
    <w:rsid w:val="14DA2AA0"/>
    <w:rsid w:val="154519C7"/>
    <w:rsid w:val="15A34FBE"/>
    <w:rsid w:val="15BD0F4B"/>
    <w:rsid w:val="15D40EB7"/>
    <w:rsid w:val="15E54E8F"/>
    <w:rsid w:val="15FF3B2D"/>
    <w:rsid w:val="16343597"/>
    <w:rsid w:val="1659105E"/>
    <w:rsid w:val="165D30B7"/>
    <w:rsid w:val="16704C38"/>
    <w:rsid w:val="16C1603F"/>
    <w:rsid w:val="175A763F"/>
    <w:rsid w:val="17A5585A"/>
    <w:rsid w:val="17AA23CB"/>
    <w:rsid w:val="17F30AD2"/>
    <w:rsid w:val="18753BB8"/>
    <w:rsid w:val="193645C8"/>
    <w:rsid w:val="194147C1"/>
    <w:rsid w:val="19A849BC"/>
    <w:rsid w:val="1A37456B"/>
    <w:rsid w:val="1A6373C2"/>
    <w:rsid w:val="1C4D3AAC"/>
    <w:rsid w:val="1C795241"/>
    <w:rsid w:val="1CEB6DC6"/>
    <w:rsid w:val="1D8B5FFE"/>
    <w:rsid w:val="1DED4AE5"/>
    <w:rsid w:val="1F5B50AE"/>
    <w:rsid w:val="1F6B5471"/>
    <w:rsid w:val="1FA9078C"/>
    <w:rsid w:val="20CA3197"/>
    <w:rsid w:val="20D65976"/>
    <w:rsid w:val="21846149"/>
    <w:rsid w:val="218C7734"/>
    <w:rsid w:val="21ED5644"/>
    <w:rsid w:val="21FE1181"/>
    <w:rsid w:val="21FE179D"/>
    <w:rsid w:val="220750C7"/>
    <w:rsid w:val="223C0C4E"/>
    <w:rsid w:val="22437A23"/>
    <w:rsid w:val="22461972"/>
    <w:rsid w:val="22A455BB"/>
    <w:rsid w:val="22B920D4"/>
    <w:rsid w:val="24443B90"/>
    <w:rsid w:val="246E1B66"/>
    <w:rsid w:val="25753B49"/>
    <w:rsid w:val="25AB1EB0"/>
    <w:rsid w:val="25EB27DC"/>
    <w:rsid w:val="25FC4628"/>
    <w:rsid w:val="26122685"/>
    <w:rsid w:val="26733281"/>
    <w:rsid w:val="26996451"/>
    <w:rsid w:val="26C64400"/>
    <w:rsid w:val="26EC60E0"/>
    <w:rsid w:val="26EF49B1"/>
    <w:rsid w:val="27A65D6E"/>
    <w:rsid w:val="27CD3A31"/>
    <w:rsid w:val="27DC6526"/>
    <w:rsid w:val="27EB18A9"/>
    <w:rsid w:val="281202C1"/>
    <w:rsid w:val="282E274A"/>
    <w:rsid w:val="29DD2DC5"/>
    <w:rsid w:val="29FB494F"/>
    <w:rsid w:val="2A6F0E77"/>
    <w:rsid w:val="2A9221AA"/>
    <w:rsid w:val="2AE04D25"/>
    <w:rsid w:val="2BA75683"/>
    <w:rsid w:val="2C100C15"/>
    <w:rsid w:val="2C1604E8"/>
    <w:rsid w:val="2DDA5CC6"/>
    <w:rsid w:val="2E4D19A8"/>
    <w:rsid w:val="2F504892"/>
    <w:rsid w:val="2FDB311B"/>
    <w:rsid w:val="2FE07301"/>
    <w:rsid w:val="301C55E8"/>
    <w:rsid w:val="30505E11"/>
    <w:rsid w:val="30585279"/>
    <w:rsid w:val="30791F8B"/>
    <w:rsid w:val="309976A4"/>
    <w:rsid w:val="30A428A9"/>
    <w:rsid w:val="31672CF1"/>
    <w:rsid w:val="318979A7"/>
    <w:rsid w:val="31FC65D1"/>
    <w:rsid w:val="32341D04"/>
    <w:rsid w:val="325B1813"/>
    <w:rsid w:val="329840FE"/>
    <w:rsid w:val="32A41610"/>
    <w:rsid w:val="32BD2B5B"/>
    <w:rsid w:val="33304A85"/>
    <w:rsid w:val="33581F8C"/>
    <w:rsid w:val="33814BBD"/>
    <w:rsid w:val="33CB0217"/>
    <w:rsid w:val="33FA17AD"/>
    <w:rsid w:val="3415013F"/>
    <w:rsid w:val="34546A3D"/>
    <w:rsid w:val="34A304D5"/>
    <w:rsid w:val="34E42024"/>
    <w:rsid w:val="351E06B3"/>
    <w:rsid w:val="352129CB"/>
    <w:rsid w:val="35AA2E1A"/>
    <w:rsid w:val="361C4597"/>
    <w:rsid w:val="36E14B24"/>
    <w:rsid w:val="37755EB7"/>
    <w:rsid w:val="38076F4B"/>
    <w:rsid w:val="380C5F19"/>
    <w:rsid w:val="38501F63"/>
    <w:rsid w:val="39056E4D"/>
    <w:rsid w:val="3926068E"/>
    <w:rsid w:val="394D35BE"/>
    <w:rsid w:val="39784F54"/>
    <w:rsid w:val="39903AA6"/>
    <w:rsid w:val="399906BB"/>
    <w:rsid w:val="39A84BF2"/>
    <w:rsid w:val="39CF123D"/>
    <w:rsid w:val="3A1D3FDB"/>
    <w:rsid w:val="3A960F1D"/>
    <w:rsid w:val="3AAA09FD"/>
    <w:rsid w:val="3AB807D8"/>
    <w:rsid w:val="3ABC6F96"/>
    <w:rsid w:val="3B2305CA"/>
    <w:rsid w:val="3B2B6BC5"/>
    <w:rsid w:val="3B7411FA"/>
    <w:rsid w:val="3C0E1006"/>
    <w:rsid w:val="3C874F22"/>
    <w:rsid w:val="3C8B24E0"/>
    <w:rsid w:val="3D124885"/>
    <w:rsid w:val="3D67349D"/>
    <w:rsid w:val="3E1567D3"/>
    <w:rsid w:val="3E5F7BE7"/>
    <w:rsid w:val="3E7952D1"/>
    <w:rsid w:val="3E8C18E6"/>
    <w:rsid w:val="3EA30E2D"/>
    <w:rsid w:val="3ED97A98"/>
    <w:rsid w:val="3EEE0B87"/>
    <w:rsid w:val="3F2C507A"/>
    <w:rsid w:val="3F7E5C94"/>
    <w:rsid w:val="3FD339BE"/>
    <w:rsid w:val="3FDA1F02"/>
    <w:rsid w:val="416507D3"/>
    <w:rsid w:val="4193036C"/>
    <w:rsid w:val="41F70327"/>
    <w:rsid w:val="427B4F83"/>
    <w:rsid w:val="43530EFF"/>
    <w:rsid w:val="43681FBF"/>
    <w:rsid w:val="44036B60"/>
    <w:rsid w:val="44330CE1"/>
    <w:rsid w:val="44CE0A14"/>
    <w:rsid w:val="44D83567"/>
    <w:rsid w:val="45001685"/>
    <w:rsid w:val="450F57C2"/>
    <w:rsid w:val="453E16EC"/>
    <w:rsid w:val="45966494"/>
    <w:rsid w:val="45DB7423"/>
    <w:rsid w:val="460E6B96"/>
    <w:rsid w:val="470C28EB"/>
    <w:rsid w:val="47160FC6"/>
    <w:rsid w:val="4897495E"/>
    <w:rsid w:val="48D445E3"/>
    <w:rsid w:val="49500206"/>
    <w:rsid w:val="495E6869"/>
    <w:rsid w:val="49674916"/>
    <w:rsid w:val="49912CB6"/>
    <w:rsid w:val="4A0907B7"/>
    <w:rsid w:val="4A1D3FF7"/>
    <w:rsid w:val="4A3640A9"/>
    <w:rsid w:val="4AD26516"/>
    <w:rsid w:val="4B6650BF"/>
    <w:rsid w:val="4C216D46"/>
    <w:rsid w:val="4C666637"/>
    <w:rsid w:val="4CB22FAD"/>
    <w:rsid w:val="4DDE683C"/>
    <w:rsid w:val="4E301046"/>
    <w:rsid w:val="4E577825"/>
    <w:rsid w:val="4F2E3E62"/>
    <w:rsid w:val="50DC5177"/>
    <w:rsid w:val="50DD7D98"/>
    <w:rsid w:val="50F708C2"/>
    <w:rsid w:val="50F9481F"/>
    <w:rsid w:val="511509CB"/>
    <w:rsid w:val="51473605"/>
    <w:rsid w:val="52323C87"/>
    <w:rsid w:val="52403930"/>
    <w:rsid w:val="525C5760"/>
    <w:rsid w:val="525E5632"/>
    <w:rsid w:val="52E60246"/>
    <w:rsid w:val="53C138D1"/>
    <w:rsid w:val="53F93CB2"/>
    <w:rsid w:val="541E6EEA"/>
    <w:rsid w:val="54302863"/>
    <w:rsid w:val="548E195E"/>
    <w:rsid w:val="54963AEC"/>
    <w:rsid w:val="552B1EB0"/>
    <w:rsid w:val="554358E2"/>
    <w:rsid w:val="557A7616"/>
    <w:rsid w:val="55B92E25"/>
    <w:rsid w:val="55BF0300"/>
    <w:rsid w:val="562974C8"/>
    <w:rsid w:val="567E306B"/>
    <w:rsid w:val="57E5698D"/>
    <w:rsid w:val="57E976D3"/>
    <w:rsid w:val="588B0E82"/>
    <w:rsid w:val="58D75421"/>
    <w:rsid w:val="59311877"/>
    <w:rsid w:val="593A768F"/>
    <w:rsid w:val="599B2EFE"/>
    <w:rsid w:val="59E27C37"/>
    <w:rsid w:val="5ACF1C50"/>
    <w:rsid w:val="5AFA54D1"/>
    <w:rsid w:val="5B544D4C"/>
    <w:rsid w:val="5BBF19B5"/>
    <w:rsid w:val="5C5A619B"/>
    <w:rsid w:val="5C712BB3"/>
    <w:rsid w:val="5D486BF7"/>
    <w:rsid w:val="5D883C59"/>
    <w:rsid w:val="5DB64133"/>
    <w:rsid w:val="5E516062"/>
    <w:rsid w:val="5EB06D78"/>
    <w:rsid w:val="5EDF2BBB"/>
    <w:rsid w:val="5F496E89"/>
    <w:rsid w:val="5F9B1B71"/>
    <w:rsid w:val="60235E44"/>
    <w:rsid w:val="607E6B43"/>
    <w:rsid w:val="608D511F"/>
    <w:rsid w:val="60DB550F"/>
    <w:rsid w:val="61C44DD2"/>
    <w:rsid w:val="624F0D07"/>
    <w:rsid w:val="62C70BAB"/>
    <w:rsid w:val="63216530"/>
    <w:rsid w:val="63292486"/>
    <w:rsid w:val="63566C0A"/>
    <w:rsid w:val="63E11119"/>
    <w:rsid w:val="64060B73"/>
    <w:rsid w:val="65AD26DF"/>
    <w:rsid w:val="66301C98"/>
    <w:rsid w:val="663D4339"/>
    <w:rsid w:val="66DB3CD8"/>
    <w:rsid w:val="66DB785A"/>
    <w:rsid w:val="67562C66"/>
    <w:rsid w:val="67900B5F"/>
    <w:rsid w:val="67AF5C35"/>
    <w:rsid w:val="681C6D16"/>
    <w:rsid w:val="68B46C89"/>
    <w:rsid w:val="69197CA1"/>
    <w:rsid w:val="69641657"/>
    <w:rsid w:val="69745253"/>
    <w:rsid w:val="6A4E0B41"/>
    <w:rsid w:val="6A6607AA"/>
    <w:rsid w:val="6A823247"/>
    <w:rsid w:val="6B3336F2"/>
    <w:rsid w:val="6BE11768"/>
    <w:rsid w:val="6BF70496"/>
    <w:rsid w:val="6C3C5705"/>
    <w:rsid w:val="6C97554A"/>
    <w:rsid w:val="6D6852A7"/>
    <w:rsid w:val="6D880EC3"/>
    <w:rsid w:val="6DC86BA8"/>
    <w:rsid w:val="6DD0072A"/>
    <w:rsid w:val="6DEC0BCD"/>
    <w:rsid w:val="6E4D0A2E"/>
    <w:rsid w:val="6E9553CC"/>
    <w:rsid w:val="6F3638FF"/>
    <w:rsid w:val="6F4B1F15"/>
    <w:rsid w:val="6F835B40"/>
    <w:rsid w:val="6FBB487E"/>
    <w:rsid w:val="70B53BD9"/>
    <w:rsid w:val="70CB652E"/>
    <w:rsid w:val="70CF3A64"/>
    <w:rsid w:val="71321BA9"/>
    <w:rsid w:val="715562FE"/>
    <w:rsid w:val="71FA07FF"/>
    <w:rsid w:val="72123B09"/>
    <w:rsid w:val="725A6E95"/>
    <w:rsid w:val="729B6474"/>
    <w:rsid w:val="729C2F78"/>
    <w:rsid w:val="72B61C45"/>
    <w:rsid w:val="72EE3C33"/>
    <w:rsid w:val="745C7E1D"/>
    <w:rsid w:val="753C1C4E"/>
    <w:rsid w:val="75614178"/>
    <w:rsid w:val="758A61C6"/>
    <w:rsid w:val="76CD56E6"/>
    <w:rsid w:val="76F41C56"/>
    <w:rsid w:val="771153F3"/>
    <w:rsid w:val="77BD126B"/>
    <w:rsid w:val="77E77791"/>
    <w:rsid w:val="784F5B86"/>
    <w:rsid w:val="785D6AB1"/>
    <w:rsid w:val="78A36919"/>
    <w:rsid w:val="78C102EF"/>
    <w:rsid w:val="796556A6"/>
    <w:rsid w:val="798017A4"/>
    <w:rsid w:val="79AF30EA"/>
    <w:rsid w:val="7A1F0496"/>
    <w:rsid w:val="7A226A1A"/>
    <w:rsid w:val="7A481F6B"/>
    <w:rsid w:val="7A517B7D"/>
    <w:rsid w:val="7A9F5AA0"/>
    <w:rsid w:val="7BEF1CF4"/>
    <w:rsid w:val="7CB75805"/>
    <w:rsid w:val="7CCD0BEB"/>
    <w:rsid w:val="7CD6400E"/>
    <w:rsid w:val="7E290E19"/>
    <w:rsid w:val="7ED94A28"/>
    <w:rsid w:val="7EFC1E02"/>
    <w:rsid w:val="7F166464"/>
    <w:rsid w:val="7F1F3036"/>
    <w:rsid w:val="7F930498"/>
    <w:rsid w:val="7FA80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52"/>
    <w:unhideWhenUsed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43"/>
    <w:qFormat/>
    <w:uiPriority w:val="0"/>
    <w:rPr>
      <w:sz w:val="18"/>
      <w:szCs w:val="18"/>
    </w:rPr>
  </w:style>
  <w:style w:type="paragraph" w:styleId="16">
    <w:name w:val="footer"/>
    <w:basedOn w:val="1"/>
    <w:link w:val="138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link w:val="137"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4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9">
    <w:name w:val="Normal (Web)"/>
    <w:basedOn w:val="1"/>
    <w:unhideWhenUsed/>
    <w:qFormat/>
    <w:uiPriority w:val="99"/>
    <w:rPr>
      <w:rFonts w:ascii="Calibri" w:hAnsi="Calibri"/>
      <w:sz w:val="24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7"/>
    <w:next w:val="7"/>
    <w:link w:val="153"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59"/>
    <w:pPr>
      <w:numPr>
        <w:numId w:val="2"/>
      </w:numPr>
      <w:tabs>
        <w:tab w:val="left" w:pos="360"/>
      </w:tabs>
      <w:ind w:left="0" w:firstLine="0"/>
    </w:pPr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8">
    <w:name w:val="annotation reference"/>
    <w:basedOn w:val="34"/>
    <w:unhideWhenUsed/>
    <w:qFormat/>
    <w:uiPriority w:val="0"/>
    <w:rPr>
      <w:sz w:val="21"/>
      <w:szCs w:val="21"/>
    </w:rPr>
  </w:style>
  <w:style w:type="character" w:styleId="39">
    <w:name w:val="footnote reference"/>
    <w:semiHidden/>
    <w:qFormat/>
    <w:uiPriority w:val="0"/>
    <w:rPr>
      <w:vertAlign w:val="superscript"/>
    </w:rPr>
  </w:style>
  <w:style w:type="character" w:customStyle="1" w:styleId="40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41">
    <w:name w:val="一级条标题"/>
    <w:next w:val="22"/>
    <w:link w:val="139"/>
    <w:qFormat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章标题"/>
    <w:next w:val="22"/>
    <w:link w:val="140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二级条标题"/>
    <w:basedOn w:val="41"/>
    <w:next w:val="22"/>
    <w:qFormat/>
    <w:uiPriority w:val="0"/>
    <w:pPr>
      <w:numPr>
        <w:ilvl w:val="2"/>
      </w:numPr>
      <w:tabs>
        <w:tab w:val="left" w:pos="0"/>
        <w:tab w:val="left" w:pos="1135"/>
      </w:tabs>
      <w:spacing w:before="50" w:after="50"/>
      <w:ind w:left="0"/>
      <w:outlineLvl w:val="3"/>
    </w:pPr>
  </w:style>
  <w:style w:type="paragraph" w:customStyle="1" w:styleId="4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7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目次、标准名称标题"/>
    <w:basedOn w:val="1"/>
    <w:next w:val="22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0">
    <w:name w:val="三级条标题"/>
    <w:basedOn w:val="45"/>
    <w:next w:val="22"/>
    <w:qFormat/>
    <w:uiPriority w:val="99"/>
    <w:pPr>
      <w:numPr>
        <w:ilvl w:val="3"/>
      </w:numPr>
      <w:outlineLvl w:val="4"/>
    </w:pPr>
  </w:style>
  <w:style w:type="paragraph" w:customStyle="1" w:styleId="51">
    <w:name w:val="示例"/>
    <w:next w:val="52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四级条标题"/>
    <w:basedOn w:val="50"/>
    <w:next w:val="22"/>
    <w:qFormat/>
    <w:uiPriority w:val="0"/>
    <w:pPr>
      <w:numPr>
        <w:ilvl w:val="4"/>
      </w:numPr>
      <w:outlineLvl w:val="5"/>
    </w:pPr>
  </w:style>
  <w:style w:type="paragraph" w:customStyle="1" w:styleId="55">
    <w:name w:val="五级条标题"/>
    <w:basedOn w:val="54"/>
    <w:next w:val="22"/>
    <w:qFormat/>
    <w:uiPriority w:val="0"/>
    <w:pPr>
      <w:numPr>
        <w:ilvl w:val="5"/>
      </w:numPr>
      <w:outlineLvl w:val="6"/>
    </w:pPr>
  </w:style>
  <w:style w:type="paragraph" w:customStyle="1" w:styleId="56">
    <w:name w:val="注："/>
    <w:next w:val="22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注×："/>
    <w:qFormat/>
    <w:uiPriority w:val="99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/>
      <w:szCs w:val="21"/>
    </w:rPr>
  </w:style>
  <w:style w:type="paragraph" w:customStyle="1" w:styleId="60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示例×："/>
    <w:basedOn w:val="44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2">
    <w:name w:val="二级无"/>
    <w:basedOn w:val="45"/>
    <w:link w:val="141"/>
    <w:qFormat/>
    <w:uiPriority w:val="0"/>
    <w:pPr>
      <w:spacing w:beforeLines="0" w:afterLines="0"/>
      <w:ind w:left="426"/>
    </w:pPr>
    <w:rPr>
      <w:rFonts w:ascii="宋体" w:eastAsia="宋体"/>
    </w:rPr>
  </w:style>
  <w:style w:type="paragraph" w:customStyle="1" w:styleId="63">
    <w:name w:val="注：（正文）"/>
    <w:basedOn w:val="56"/>
    <w:next w:val="22"/>
    <w:qFormat/>
    <w:uiPriority w:val="0"/>
  </w:style>
  <w:style w:type="paragraph" w:customStyle="1" w:styleId="64">
    <w:name w:val="注×：（正文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书眉_偶数页"/>
    <w:basedOn w:val="43"/>
    <w:next w:val="1"/>
    <w:qFormat/>
    <w:uiPriority w:val="0"/>
    <w:pPr>
      <w:jc w:val="left"/>
    </w:pPr>
  </w:style>
  <w:style w:type="paragraph" w:customStyle="1" w:styleId="6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1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3">
    <w:name w:val="发布部门"/>
    <w:next w:val="22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8">
    <w:name w:val="封面标准英文名称"/>
    <w:basedOn w:val="77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79">
    <w:name w:val="封面一致性程度标识"/>
    <w:basedOn w:val="78"/>
    <w:qFormat/>
    <w:uiPriority w:val="99"/>
    <w:pPr>
      <w:framePr w:wrap="around"/>
      <w:spacing w:before="440"/>
    </w:pPr>
    <w:rPr>
      <w:rFonts w:ascii="宋体" w:eastAsia="宋体"/>
    </w:rPr>
  </w:style>
  <w:style w:type="paragraph" w:customStyle="1" w:styleId="80">
    <w:name w:val="封面标准文稿类别"/>
    <w:basedOn w:val="79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1">
    <w:name w:val="封面标准文稿编辑信息"/>
    <w:basedOn w:val="80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3">
    <w:name w:val="附录标识"/>
    <w:basedOn w:val="1"/>
    <w:next w:val="22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4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5">
    <w:name w:val="附录表标号"/>
    <w:basedOn w:val="1"/>
    <w:next w:val="22"/>
    <w:qFormat/>
    <w:uiPriority w:val="0"/>
    <w:pPr>
      <w:numPr>
        <w:ilvl w:val="0"/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6">
    <w:name w:val="附录表标题"/>
    <w:basedOn w:val="1"/>
    <w:next w:val="22"/>
    <w:qFormat/>
    <w:uiPriority w:val="0"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二级条标题"/>
    <w:basedOn w:val="1"/>
    <w:next w:val="22"/>
    <w:qFormat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8">
    <w:name w:val="附录二级无"/>
    <w:basedOn w:val="8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附录公式"/>
    <w:basedOn w:val="22"/>
    <w:next w:val="22"/>
    <w:link w:val="90"/>
    <w:qFormat/>
    <w:uiPriority w:val="0"/>
  </w:style>
  <w:style w:type="character" w:customStyle="1" w:styleId="90">
    <w:name w:val="附录公式 Char"/>
    <w:basedOn w:val="40"/>
    <w:link w:val="89"/>
    <w:qFormat/>
    <w:uiPriority w:val="0"/>
    <w:rPr>
      <w:rFonts w:ascii="宋体"/>
      <w:sz w:val="21"/>
      <w:lang w:val="en-US" w:eastAsia="zh-CN" w:bidi="ar-SA"/>
    </w:rPr>
  </w:style>
  <w:style w:type="paragraph" w:customStyle="1" w:styleId="91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2">
    <w:name w:val="附录三级条标题"/>
    <w:basedOn w:val="87"/>
    <w:next w:val="22"/>
    <w:qFormat/>
    <w:uiPriority w:val="0"/>
    <w:pPr>
      <w:numPr>
        <w:ilvl w:val="4"/>
      </w:numPr>
      <w:outlineLvl w:val="4"/>
    </w:pPr>
  </w:style>
  <w:style w:type="paragraph" w:customStyle="1" w:styleId="93">
    <w:name w:val="附录三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四级条标题"/>
    <w:basedOn w:val="92"/>
    <w:next w:val="22"/>
    <w:qFormat/>
    <w:uiPriority w:val="0"/>
    <w:pPr>
      <w:numPr>
        <w:ilvl w:val="5"/>
      </w:numPr>
      <w:outlineLvl w:val="5"/>
    </w:pPr>
  </w:style>
  <w:style w:type="paragraph" w:customStyle="1" w:styleId="96">
    <w:name w:val="附录四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1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附录图标题"/>
    <w:basedOn w:val="1"/>
    <w:next w:val="22"/>
    <w:qFormat/>
    <w:uiPriority w:val="0"/>
    <w:pPr>
      <w:numPr>
        <w:ilvl w:val="1"/>
        <w:numId w:val="10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9">
    <w:name w:val="附录五级条标题"/>
    <w:basedOn w:val="95"/>
    <w:next w:val="22"/>
    <w:qFormat/>
    <w:uiPriority w:val="0"/>
    <w:pPr>
      <w:numPr>
        <w:ilvl w:val="6"/>
      </w:numPr>
      <w:outlineLvl w:val="6"/>
    </w:pPr>
  </w:style>
  <w:style w:type="paragraph" w:customStyle="1" w:styleId="100">
    <w:name w:val="附录五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章标题"/>
    <w:next w:val="22"/>
    <w:qFormat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一级条标题"/>
    <w:basedOn w:val="101"/>
    <w:next w:val="22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3">
    <w:name w:val="附录一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字母编号列项（一级）"/>
    <w:qFormat/>
    <w:uiPriority w:val="0"/>
    <w:pPr>
      <w:numPr>
        <w:ilvl w:val="0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其他标准标志"/>
    <w:basedOn w:val="65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其他发布部门"/>
    <w:basedOn w:val="73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1">
    <w:name w:val="前言、引言标题"/>
    <w:next w:val="2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三级无"/>
    <w:basedOn w:val="5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3">
    <w:name w:val="实施日期"/>
    <w:basedOn w:val="74"/>
    <w:qFormat/>
    <w:uiPriority w:val="0"/>
    <w:pPr>
      <w:framePr w:wrap="around" w:vAnchor="page" w:hAnchor="text"/>
      <w:jc w:val="right"/>
    </w:pPr>
  </w:style>
  <w:style w:type="paragraph" w:customStyle="1" w:styleId="114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5">
    <w:name w:val="首示例"/>
    <w:next w:val="22"/>
    <w:link w:val="116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首示例 Char"/>
    <w:link w:val="115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7">
    <w:name w:val="四级无"/>
    <w:basedOn w:val="5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条文脚注"/>
    <w:basedOn w:val="23"/>
    <w:qFormat/>
    <w:uiPriority w:val="0"/>
    <w:pPr>
      <w:numPr>
        <w:numId w:val="0"/>
      </w:numPr>
      <w:jc w:val="both"/>
    </w:pPr>
  </w:style>
  <w:style w:type="paragraph" w:customStyle="1" w:styleId="119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1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五级无"/>
    <w:basedOn w:val="5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4">
    <w:name w:val="一级无"/>
    <w:basedOn w:val="41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25">
    <w:name w:val="访问过的超链接1"/>
    <w:qFormat/>
    <w:uiPriority w:val="0"/>
    <w:rPr>
      <w:color w:val="800080"/>
      <w:u w:val="single"/>
    </w:rPr>
  </w:style>
  <w:style w:type="paragraph" w:customStyle="1" w:styleId="126">
    <w:name w:val="正文表标题"/>
    <w:next w:val="22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28">
    <w:name w:val="正文图标题"/>
    <w:next w:val="22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0">
    <w:name w:val="其他发布日期"/>
    <w:basedOn w:val="74"/>
    <w:qFormat/>
    <w:uiPriority w:val="99"/>
    <w:pPr>
      <w:framePr w:wrap="around" w:vAnchor="page" w:hAnchor="text" w:x="1419"/>
    </w:pPr>
  </w:style>
  <w:style w:type="paragraph" w:customStyle="1" w:styleId="131">
    <w:name w:val="其他实施日期"/>
    <w:basedOn w:val="113"/>
    <w:qFormat/>
    <w:uiPriority w:val="0"/>
    <w:pPr>
      <w:framePr w:wrap="around"/>
    </w:pPr>
  </w:style>
  <w:style w:type="paragraph" w:customStyle="1" w:styleId="132">
    <w:name w:val="封面标准名称2"/>
    <w:basedOn w:val="77"/>
    <w:qFormat/>
    <w:uiPriority w:val="0"/>
    <w:pPr>
      <w:framePr w:wrap="around" w:y="4469"/>
      <w:spacing w:beforeLines="630"/>
    </w:pPr>
  </w:style>
  <w:style w:type="paragraph" w:customStyle="1" w:styleId="133">
    <w:name w:val="封面标准英文名称2"/>
    <w:basedOn w:val="78"/>
    <w:qFormat/>
    <w:uiPriority w:val="0"/>
    <w:pPr>
      <w:framePr w:wrap="around" w:y="4469"/>
    </w:pPr>
  </w:style>
  <w:style w:type="paragraph" w:customStyle="1" w:styleId="134">
    <w:name w:val="封面一致性程度标识2"/>
    <w:basedOn w:val="79"/>
    <w:qFormat/>
    <w:uiPriority w:val="0"/>
    <w:pPr>
      <w:framePr w:wrap="around" w:y="4469"/>
    </w:pPr>
  </w:style>
  <w:style w:type="paragraph" w:customStyle="1" w:styleId="135">
    <w:name w:val="封面标准文稿类别2"/>
    <w:basedOn w:val="80"/>
    <w:qFormat/>
    <w:uiPriority w:val="0"/>
    <w:pPr>
      <w:framePr w:wrap="around" w:y="4469"/>
    </w:pPr>
  </w:style>
  <w:style w:type="paragraph" w:customStyle="1" w:styleId="136">
    <w:name w:val="封面标准文稿编辑信息2"/>
    <w:basedOn w:val="81"/>
    <w:qFormat/>
    <w:uiPriority w:val="0"/>
    <w:pPr>
      <w:framePr w:wrap="around" w:y="4469"/>
    </w:pPr>
  </w:style>
  <w:style w:type="character" w:customStyle="1" w:styleId="137">
    <w:name w:val="页眉 Char"/>
    <w:basedOn w:val="34"/>
    <w:link w:val="17"/>
    <w:qFormat/>
    <w:locked/>
    <w:uiPriority w:val="99"/>
    <w:rPr>
      <w:kern w:val="2"/>
      <w:sz w:val="18"/>
      <w:szCs w:val="18"/>
    </w:rPr>
  </w:style>
  <w:style w:type="character" w:customStyle="1" w:styleId="138">
    <w:name w:val="页脚 Char"/>
    <w:basedOn w:val="34"/>
    <w:link w:val="16"/>
    <w:qFormat/>
    <w:locked/>
    <w:uiPriority w:val="99"/>
    <w:rPr>
      <w:kern w:val="2"/>
      <w:sz w:val="18"/>
      <w:szCs w:val="18"/>
    </w:rPr>
  </w:style>
  <w:style w:type="character" w:customStyle="1" w:styleId="139">
    <w:name w:val="一级条标题 Char"/>
    <w:link w:val="41"/>
    <w:qFormat/>
    <w:locked/>
    <w:uiPriority w:val="0"/>
    <w:rPr>
      <w:rFonts w:ascii="黑体" w:eastAsia="黑体"/>
      <w:sz w:val="21"/>
      <w:szCs w:val="21"/>
    </w:rPr>
  </w:style>
  <w:style w:type="character" w:customStyle="1" w:styleId="140">
    <w:name w:val="章标题 Char"/>
    <w:link w:val="44"/>
    <w:qFormat/>
    <w:locked/>
    <w:uiPriority w:val="0"/>
    <w:rPr>
      <w:rFonts w:ascii="黑体" w:eastAsia="黑体"/>
      <w:sz w:val="21"/>
    </w:rPr>
  </w:style>
  <w:style w:type="character" w:customStyle="1" w:styleId="141">
    <w:name w:val="二级无 Char"/>
    <w:link w:val="62"/>
    <w:qFormat/>
    <w:locked/>
    <w:uiPriority w:val="0"/>
    <w:rPr>
      <w:rFonts w:ascii="宋体"/>
      <w:sz w:val="21"/>
      <w:szCs w:val="21"/>
    </w:rPr>
  </w:style>
  <w:style w:type="paragraph" w:customStyle="1" w:styleId="14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3">
    <w:name w:val="批注框文本 Char"/>
    <w:basedOn w:val="34"/>
    <w:link w:val="15"/>
    <w:qFormat/>
    <w:uiPriority w:val="0"/>
    <w:rPr>
      <w:kern w:val="2"/>
      <w:sz w:val="18"/>
      <w:szCs w:val="18"/>
    </w:rPr>
  </w:style>
  <w:style w:type="paragraph" w:customStyle="1" w:styleId="144">
    <w:name w:val="Body text|1"/>
    <w:basedOn w:val="1"/>
    <w:qFormat/>
    <w:uiPriority w:val="0"/>
    <w:pPr>
      <w:spacing w:line="276" w:lineRule="auto"/>
      <w:ind w:firstLine="22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145">
    <w:name w:val="Other|1"/>
    <w:basedOn w:val="1"/>
    <w:qFormat/>
    <w:uiPriority w:val="0"/>
    <w:pPr>
      <w:spacing w:line="276" w:lineRule="auto"/>
      <w:ind w:firstLine="220"/>
    </w:pPr>
    <w:rPr>
      <w:rFonts w:ascii="宋体" w:hAnsi="宋体" w:cs="宋体"/>
      <w:sz w:val="19"/>
      <w:szCs w:val="19"/>
    </w:rPr>
  </w:style>
  <w:style w:type="paragraph" w:customStyle="1" w:styleId="146">
    <w:name w:val="Table caption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147">
    <w:name w:val="Heading #4|1"/>
    <w:basedOn w:val="1"/>
    <w:qFormat/>
    <w:uiPriority w:val="0"/>
    <w:pPr>
      <w:spacing w:after="190" w:line="307" w:lineRule="exact"/>
      <w:outlineLvl w:val="3"/>
    </w:pPr>
    <w:rPr>
      <w:rFonts w:ascii="宋体" w:hAnsi="宋体" w:cs="宋体"/>
      <w:b/>
      <w:bCs/>
      <w:sz w:val="19"/>
      <w:szCs w:val="19"/>
      <w:lang w:val="zh-TW" w:eastAsia="zh-TW" w:bidi="zh-TW"/>
    </w:rPr>
  </w:style>
  <w:style w:type="paragraph" w:customStyle="1" w:styleId="148">
    <w:name w:val="Heading #5|1"/>
    <w:basedOn w:val="1"/>
    <w:qFormat/>
    <w:uiPriority w:val="0"/>
    <w:pPr>
      <w:spacing w:after="130"/>
      <w:outlineLvl w:val="4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149">
    <w:name w:val="Body text|4"/>
    <w:basedOn w:val="1"/>
    <w:qFormat/>
    <w:uiPriority w:val="0"/>
    <w:pPr>
      <w:spacing w:line="281" w:lineRule="exact"/>
      <w:ind w:firstLine="460"/>
    </w:pPr>
    <w:rPr>
      <w:sz w:val="16"/>
      <w:szCs w:val="16"/>
      <w:lang w:val="zh-TW" w:eastAsia="zh-TW" w:bidi="zh-TW"/>
    </w:rPr>
  </w:style>
  <w:style w:type="paragraph" w:customStyle="1" w:styleId="150">
    <w:name w:val="Body text|3"/>
    <w:basedOn w:val="1"/>
    <w:qFormat/>
    <w:uiPriority w:val="0"/>
    <w:pPr>
      <w:spacing w:after="80" w:line="284" w:lineRule="exact"/>
      <w:ind w:firstLine="460"/>
    </w:pPr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151">
    <w:name w:val="Header or footer|2"/>
    <w:basedOn w:val="1"/>
    <w:qFormat/>
    <w:uiPriority w:val="0"/>
    <w:rPr>
      <w:sz w:val="20"/>
      <w:szCs w:val="20"/>
    </w:rPr>
  </w:style>
  <w:style w:type="character" w:customStyle="1" w:styleId="152">
    <w:name w:val="批注文字 Char"/>
    <w:basedOn w:val="34"/>
    <w:link w:val="7"/>
    <w:qFormat/>
    <w:uiPriority w:val="0"/>
    <w:rPr>
      <w:rFonts w:eastAsia="宋体"/>
      <w:kern w:val="2"/>
      <w:sz w:val="21"/>
      <w:szCs w:val="24"/>
    </w:rPr>
  </w:style>
  <w:style w:type="character" w:customStyle="1" w:styleId="153">
    <w:name w:val="批注主题 Char"/>
    <w:basedOn w:val="152"/>
    <w:link w:val="31"/>
    <w:semiHidden/>
    <w:qFormat/>
    <w:uiPriority w:val="0"/>
    <w:rPr>
      <w:rFonts w:eastAsia="宋体"/>
      <w:b/>
      <w:bCs/>
      <w:kern w:val="2"/>
      <w:sz w:val="21"/>
      <w:szCs w:val="24"/>
    </w:rPr>
  </w:style>
  <w:style w:type="paragraph" w:customStyle="1" w:styleId="154">
    <w:name w:val="章"/>
    <w:basedOn w:val="1"/>
    <w:next w:val="22"/>
    <w:qFormat/>
    <w:uiPriority w:val="0"/>
    <w:pPr>
      <w:numPr>
        <w:ilvl w:val="0"/>
        <w:numId w:val="1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155">
    <w:name w:val="条1"/>
    <w:basedOn w:val="1"/>
    <w:next w:val="22"/>
    <w:qFormat/>
    <w:uiPriority w:val="0"/>
    <w:pPr>
      <w:numPr>
        <w:ilvl w:val="1"/>
        <w:numId w:val="11"/>
      </w:numPr>
      <w:outlineLvl w:val="1"/>
    </w:pPr>
    <w:rPr>
      <w:rFonts w:ascii="黑体" w:eastAsia="黑体"/>
      <w:kern w:val="21"/>
      <w:szCs w:val="20"/>
    </w:rPr>
  </w:style>
  <w:style w:type="paragraph" w:customStyle="1" w:styleId="156">
    <w:name w:val="条2"/>
    <w:basedOn w:val="1"/>
    <w:next w:val="22"/>
    <w:link w:val="160"/>
    <w:qFormat/>
    <w:uiPriority w:val="0"/>
    <w:pPr>
      <w:numPr>
        <w:ilvl w:val="2"/>
        <w:numId w:val="11"/>
      </w:numPr>
      <w:outlineLvl w:val="1"/>
    </w:pPr>
    <w:rPr>
      <w:rFonts w:ascii="黑体" w:eastAsia="黑体"/>
      <w:kern w:val="21"/>
      <w:szCs w:val="20"/>
    </w:rPr>
  </w:style>
  <w:style w:type="paragraph" w:customStyle="1" w:styleId="157">
    <w:name w:val="条3"/>
    <w:basedOn w:val="1"/>
    <w:next w:val="22"/>
    <w:qFormat/>
    <w:uiPriority w:val="0"/>
    <w:pPr>
      <w:numPr>
        <w:ilvl w:val="3"/>
        <w:numId w:val="11"/>
      </w:numPr>
      <w:outlineLvl w:val="1"/>
    </w:pPr>
    <w:rPr>
      <w:rFonts w:ascii="黑体" w:eastAsia="黑体"/>
      <w:kern w:val="21"/>
      <w:szCs w:val="20"/>
    </w:rPr>
  </w:style>
  <w:style w:type="paragraph" w:customStyle="1" w:styleId="158">
    <w:name w:val="条4"/>
    <w:basedOn w:val="1"/>
    <w:next w:val="22"/>
    <w:qFormat/>
    <w:uiPriority w:val="0"/>
    <w:pPr>
      <w:numPr>
        <w:ilvl w:val="4"/>
        <w:numId w:val="11"/>
      </w:numPr>
      <w:outlineLvl w:val="1"/>
    </w:pPr>
    <w:rPr>
      <w:rFonts w:ascii="黑体" w:eastAsia="黑体"/>
      <w:kern w:val="21"/>
      <w:szCs w:val="20"/>
    </w:rPr>
  </w:style>
  <w:style w:type="paragraph" w:customStyle="1" w:styleId="159">
    <w:name w:val="条5"/>
    <w:basedOn w:val="1"/>
    <w:next w:val="22"/>
    <w:qFormat/>
    <w:uiPriority w:val="0"/>
    <w:pPr>
      <w:numPr>
        <w:ilvl w:val="5"/>
        <w:numId w:val="11"/>
      </w:numPr>
      <w:outlineLvl w:val="1"/>
    </w:pPr>
    <w:rPr>
      <w:rFonts w:ascii="黑体" w:eastAsia="黑体"/>
      <w:kern w:val="21"/>
      <w:szCs w:val="20"/>
    </w:rPr>
  </w:style>
  <w:style w:type="character" w:customStyle="1" w:styleId="160">
    <w:name w:val="条2 Char"/>
    <w:link w:val="156"/>
    <w:qFormat/>
    <w:uiPriority w:val="0"/>
    <w:rPr>
      <w:rFonts w:ascii="黑体" w:eastAsia="黑体"/>
      <w:kern w:val="21"/>
      <w:sz w:val="21"/>
    </w:rPr>
  </w:style>
  <w:style w:type="paragraph" w:customStyle="1" w:styleId="161">
    <w:name w:val="附录章"/>
    <w:basedOn w:val="1"/>
    <w:next w:val="22"/>
    <w:qFormat/>
    <w:uiPriority w:val="0"/>
    <w:p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162">
    <w:name w:val="附录条1"/>
    <w:basedOn w:val="1"/>
    <w:next w:val="22"/>
    <w:qFormat/>
    <w:uiPriority w:val="0"/>
    <w:pPr>
      <w:outlineLvl w:val="1"/>
    </w:pPr>
    <w:rPr>
      <w:rFonts w:ascii="黑体" w:eastAsia="黑体"/>
      <w:kern w:val="21"/>
      <w:szCs w:val="20"/>
    </w:rPr>
  </w:style>
  <w:style w:type="paragraph" w:customStyle="1" w:styleId="163">
    <w:name w:val="附录条2"/>
    <w:basedOn w:val="1"/>
    <w:next w:val="22"/>
    <w:qFormat/>
    <w:uiPriority w:val="0"/>
    <w:pPr>
      <w:outlineLvl w:val="1"/>
    </w:pPr>
    <w:rPr>
      <w:rFonts w:ascii="黑体" w:eastAsia="黑体"/>
      <w:kern w:val="21"/>
      <w:szCs w:val="20"/>
    </w:rPr>
  </w:style>
  <w:style w:type="paragraph" w:customStyle="1" w:styleId="164">
    <w:name w:val="附录条3"/>
    <w:basedOn w:val="1"/>
    <w:next w:val="22"/>
    <w:qFormat/>
    <w:uiPriority w:val="0"/>
    <w:pPr>
      <w:outlineLvl w:val="1"/>
    </w:pPr>
    <w:rPr>
      <w:rFonts w:ascii="黑体" w:eastAsia="黑体"/>
      <w:kern w:val="21"/>
      <w:szCs w:val="20"/>
    </w:rPr>
  </w:style>
  <w:style w:type="paragraph" w:customStyle="1" w:styleId="165">
    <w:name w:val="附录条4"/>
    <w:basedOn w:val="1"/>
    <w:next w:val="22"/>
    <w:qFormat/>
    <w:uiPriority w:val="0"/>
    <w:pPr>
      <w:outlineLvl w:val="1"/>
    </w:pPr>
    <w:rPr>
      <w:rFonts w:ascii="黑体" w:eastAsia="黑体"/>
      <w:kern w:val="21"/>
      <w:szCs w:val="20"/>
    </w:rPr>
  </w:style>
  <w:style w:type="paragraph" w:customStyle="1" w:styleId="166">
    <w:name w:val="附录条5"/>
    <w:basedOn w:val="1"/>
    <w:next w:val="22"/>
    <w:qFormat/>
    <w:uiPriority w:val="0"/>
    <w:pPr>
      <w:outlineLvl w:val="1"/>
    </w:pPr>
    <w:rPr>
      <w:rFonts w:ascii="黑体" w:eastAsia="黑体"/>
      <w:kern w:val="21"/>
      <w:szCs w:val="20"/>
    </w:rPr>
  </w:style>
  <w:style w:type="paragraph" w:customStyle="1" w:styleId="167">
    <w:name w:val="Body text|2"/>
    <w:basedOn w:val="1"/>
    <w:qFormat/>
    <w:uiPriority w:val="0"/>
    <w:pPr>
      <w:shd w:val="clear" w:color="auto" w:fill="FFFFFF"/>
      <w:spacing w:after="2880" w:line="232" w:lineRule="exact"/>
    </w:pPr>
    <w:rPr>
      <w:rFonts w:ascii="PMingLiU" w:hAnsi="PMingLiU" w:eastAsia="PMingLiU"/>
      <w:spacing w:val="10"/>
      <w:kern w:val="0"/>
      <w:sz w:val="19"/>
      <w:szCs w:val="19"/>
    </w:rPr>
  </w:style>
  <w:style w:type="character" w:customStyle="1" w:styleId="168">
    <w:name w:val="Body text|2 + 8.5 pt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169">
    <w:name w:val="Picture caption|1"/>
    <w:basedOn w:val="1"/>
    <w:qFormat/>
    <w:uiPriority w:val="0"/>
    <w:rPr>
      <w:sz w:val="40"/>
      <w:szCs w:val="40"/>
    </w:rPr>
  </w:style>
  <w:style w:type="paragraph" w:customStyle="1" w:styleId="170">
    <w:name w:val="Header or footer|1"/>
    <w:basedOn w:val="1"/>
    <w:qFormat/>
    <w:uiPriority w:val="0"/>
    <w:rPr>
      <w:rFonts w:ascii="宋体" w:hAnsi="宋体" w:cs="宋体"/>
      <w:sz w:val="46"/>
      <w:szCs w:val="46"/>
    </w:rPr>
  </w:style>
  <w:style w:type="paragraph" w:customStyle="1" w:styleId="171">
    <w:name w:val="Heading #1|1"/>
    <w:basedOn w:val="1"/>
    <w:qFormat/>
    <w:uiPriority w:val="0"/>
    <w:pPr>
      <w:spacing w:after="170" w:line="300" w:lineRule="auto"/>
      <w:outlineLvl w:val="0"/>
    </w:pPr>
    <w:rPr>
      <w:rFonts w:ascii="宋体" w:hAnsi="宋体" w:cs="宋体"/>
      <w:sz w:val="17"/>
      <w:szCs w:val="17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2.emf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04738-4DE9-472A-9B5F-7E962A72F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4330</Words>
  <Characters>5687</Characters>
  <Lines>54</Lines>
  <Paragraphs>15</Paragraphs>
  <TotalTime>6</TotalTime>
  <ScaleCrop>false</ScaleCrop>
  <LinksUpToDate>false</LinksUpToDate>
  <CharactersWithSpaces>5981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2019-07-18T05:37:00Z</dcterms:created>
  <dcterms:modified xsi:type="dcterms:W3CDTF">2022-12-11T13:04:51Z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A7832B84F6EC49A49CAFA7453A6277EB</vt:lpwstr>
  </property>
</Properties>
</file>