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65.080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p>
        </w:tc>
        <w:tc>
          <w:tcPr>
            <w:tcW w:w="8855" w:type="dxa"/>
          </w:tcPr>
          <w:tbl>
            <w:tblPr>
              <w:tblStyle w:val="28"/>
              <w:tblpPr w:vertAnchor="page" w:horzAnchor="margin" w:tblpX="1" w:tblpY="341"/>
              <w:tblOverlap w:val="never"/>
              <w:tblW w:w="924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G 21</w:t>
            </w:r>
            <w:r>
              <w:rPr>
                <w:rFonts w:ascii="黑体" w:hAnsi="黑体" w:eastAsia="黑体"/>
                <w:sz w:val="21"/>
                <w:szCs w:val="21"/>
              </w:rPr>
              <w:fldChar w:fldCharType="end"/>
            </w:r>
            <w:bookmarkEnd w:id="1"/>
          </w:p>
        </w:tc>
      </w:tr>
    </w:tbl>
    <w:p>
      <w:pPr>
        <w:pStyle w:val="51"/>
        <w:framePr w:w="9639" w:h="624" w:hRule="exact" w:hSpace="181" w:vSpace="181" w:wrap="around" w:hAnchor="page" w:x="1305" w:y="2269"/>
        <w:rPr>
          <w:rFonts w:ascii="黑体" w:hAnsi="黑体" w:eastAsia="黑体"/>
          <w:b w:val="0"/>
          <w:bCs w:val="0"/>
          <w:w w:val="100"/>
          <w:sz w:val="48"/>
          <w:szCs w:val="48"/>
        </w:rPr>
      </w:pPr>
      <w:bookmarkStart w:id="2"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2"/>
    <w:p>
      <w:pPr>
        <w:pStyle w:val="196"/>
        <w:framePr w:wrap="around"/>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GXAF</w:t>
      </w:r>
      <w:r>
        <w:fldChar w:fldCharType="end"/>
      </w:r>
      <w:bookmarkEnd w:id="3"/>
      <w:r>
        <w:fldChar w:fldCharType="begin">
          <w:ffData>
            <w:name w:val="NSTD_CODE_F"/>
            <w:enabled/>
            <w:calcOnExit w:val="0"/>
            <w:textInput>
              <w:default w:val="XXXX"/>
            </w:textInput>
          </w:ffData>
        </w:fldChar>
      </w:r>
      <w:bookmarkStart w:id="4" w:name="NSTD_CODE_F"/>
      <w:r>
        <w:instrText xml:space="preserve"> FORMTEXT </w:instrText>
      </w:r>
      <w:r>
        <w:fldChar w:fldCharType="separate"/>
      </w:r>
      <w:r>
        <w:rPr>
          <w:rFonts w:hint="eastAsia"/>
          <w:lang w:eastAsia="zh-CN"/>
        </w:rPr>
        <w:t>X</w:t>
      </w:r>
      <w:r>
        <w:rPr>
          <w:rFonts w:hint="eastAsia"/>
          <w:lang w:val="en-US" w:eastAsia="zh-CN"/>
        </w:rPr>
        <w:t>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rPr>
          <w:rFonts w:hint="eastAsia"/>
          <w:lang w:eastAsia="zh-CN"/>
        </w:rPr>
        <w:t>X</w:t>
      </w:r>
      <w:r>
        <w:rPr>
          <w:rFonts w:hint="eastAsia"/>
          <w:lang w:val="en-US" w:eastAsia="zh-CN"/>
        </w:rPr>
        <w:t>XXX</w:t>
      </w:r>
      <w:r>
        <w:fldChar w:fldCharType="end"/>
      </w:r>
      <w:bookmarkEnd w:id="5"/>
    </w:p>
    <w:p>
      <w:pPr>
        <w:pStyle w:val="197"/>
        <w:framePr w:wrap="around"/>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复合肥料中褐藻寡糖含量的检测方法</w:t>
      </w:r>
      <w:r>
        <w:fldChar w:fldCharType="end"/>
      </w:r>
      <w:bookmarkEnd w:id="7"/>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hint="eastAsia" w:eastAsia="黑体"/>
          <w:szCs w:val="28"/>
        </w:rPr>
        <w:t>Determination of Alginate Oligosaccharides in Enhanced Efficiency nitrogen Fertilizers</w:t>
      </w:r>
      <w:r>
        <w:rPr>
          <w:rFonts w:eastAsia="黑体"/>
          <w:szCs w:val="28"/>
        </w:rPr>
        <w:t> </w:t>
      </w:r>
      <w:r>
        <w:rPr>
          <w:rFonts w:eastAsia="黑体"/>
          <w:szCs w:val="28"/>
        </w:rPr>
        <w:fldChar w:fldCharType="end"/>
      </w:r>
      <w:bookmarkEnd w:id="8"/>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pPr>
        <w:pStyle w:val="126"/>
        <w:framePr w:w="9639" w:h="6974" w:hRule="exact" w:wrap="around" w:vAnchor="page" w:hAnchor="page" w:x="1419" w:y="6408" w:anchorLock="1"/>
        <w:spacing w:before="180" w:line="240" w:lineRule="atLeast"/>
        <w:textAlignment w:val="bottom"/>
        <w:rPr>
          <w:sz w:val="21"/>
          <w:szCs w:val="28"/>
        </w:rPr>
      </w:pPr>
    </w:p>
    <w:p>
      <w:pPr>
        <w:pStyle w:val="126"/>
        <w:framePr w:w="9639" w:h="6974" w:hRule="exact" w:wrap="around" w:vAnchor="page" w:hAnchor="page" w:x="1419" w:y="6408" w:anchorLock="1"/>
        <w:spacing w:beforeLines="300" w:afterLines="30" w:line="240" w:lineRule="auto"/>
        <w:textAlignment w:val="bottom"/>
        <w:rPr>
          <w:b/>
          <w:sz w:val="21"/>
          <w:szCs w:val="28"/>
        </w:rPr>
      </w:pPr>
    </w:p>
    <w:p>
      <w:pPr>
        <w:pStyle w:val="194"/>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fldChar w:fldCharType="separate"/>
      </w:r>
      <w:r>
        <w:rPr>
          <w:rFonts w:ascii="黑体"/>
        </w:rPr>
        <w:t>202</w:t>
      </w:r>
      <w:r>
        <w:rPr>
          <w:rFonts w:hint="eastAsia" w:ascii="黑体"/>
        </w:rPr>
        <w:t>X</w:t>
      </w:r>
      <w:r>
        <w:rPr>
          <w:rFonts w:ascii="黑体"/>
        </w:rPr>
        <w:fldChar w:fldCharType="end"/>
      </w:r>
      <w:bookmarkEnd w:id="10"/>
      <w:r>
        <w:rPr>
          <w:rFonts w:ascii="黑体"/>
        </w:rPr>
        <w:t>-</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1"/>
      <w:r>
        <w:rPr>
          <w:rFonts w:ascii="黑体"/>
        </w:rPr>
        <w:t>-</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2"/>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X</w:t>
      </w:r>
      <w:r>
        <w:rPr>
          <w:rFonts w:ascii="黑体"/>
        </w:rPr>
        <w:fldChar w:fldCharType="end"/>
      </w:r>
      <w:bookmarkEnd w:id="13"/>
      <w:r>
        <w:rPr>
          <w:rFonts w:ascii="黑体"/>
        </w:rPr>
        <w:t>-</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4"/>
      <w:r>
        <w:rPr>
          <w:rFonts w:ascii="黑体"/>
        </w:rPr>
        <w:t>-</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5"/>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广西肥料协会</w:t>
      </w:r>
      <w:r>
        <w:rPr>
          <w:rFonts w:hAnsi="黑体"/>
          <w:w w:val="100"/>
          <w:sz w:val="28"/>
        </w:rPr>
        <w:fldChar w:fldCharType="end"/>
      </w:r>
      <w:bookmarkEnd w:id="16"/>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fill on="f" focussize="0,0"/>
                <v:stroke color="#000000" joinstyle="round"/>
                <v:imagedata o:title=""/>
                <o:lock v:ext="edit" aspectratio="f"/>
                <w10:anchorlock/>
              </v:line>
            </w:pict>
          </mc:Fallback>
        </mc:AlternateContent>
      </w:r>
    </w:p>
    <w:p>
      <w:pPr>
        <w:pStyle w:val="90"/>
        <w:spacing w:after="360"/>
      </w:pPr>
      <w:bookmarkStart w:id="17" w:name="BookMark2"/>
      <w:r>
        <w:rPr>
          <w:spacing w:val="320"/>
        </w:rPr>
        <w:t>前</w:t>
      </w:r>
      <w:r>
        <w:t>言</w:t>
      </w:r>
    </w:p>
    <w:p>
      <w:pPr>
        <w:pStyle w:val="57"/>
        <w:ind w:firstLine="420"/>
      </w:pPr>
      <w:r>
        <w:rPr>
          <w:rFonts w:hint="eastAsia"/>
        </w:rPr>
        <w:t>本文件按照GB/T 1.1—2020《标准化工作导则  第1部分：标准化文件的结构和起草规则》的规定起草。</w:t>
      </w:r>
    </w:p>
    <w:p>
      <w:pPr>
        <w:pStyle w:val="57"/>
        <w:ind w:firstLine="420"/>
      </w:pPr>
    </w:p>
    <w:p>
      <w:pPr>
        <w:pStyle w:val="57"/>
        <w:ind w:firstLine="420"/>
      </w:pPr>
      <w:r>
        <w:rPr>
          <w:rFonts w:hint="eastAsia"/>
        </w:rPr>
        <w:t>请注意本文件的某些内容可能涉及专利。本文件的发布机构不承担识别专利的责任。</w:t>
      </w:r>
    </w:p>
    <w:p>
      <w:pPr>
        <w:pStyle w:val="57"/>
        <w:ind w:firstLine="420"/>
      </w:pPr>
      <w:r>
        <w:rPr>
          <w:rFonts w:hint="eastAsia"/>
        </w:rPr>
        <w:t>本文件由南宁汉和生物科技股份有限公司提出。</w:t>
      </w:r>
    </w:p>
    <w:p>
      <w:pPr>
        <w:pStyle w:val="57"/>
        <w:ind w:firstLine="420"/>
        <w:rPr>
          <w:highlight w:val="yellow"/>
        </w:rPr>
      </w:pPr>
      <w:r>
        <w:rPr>
          <w:rFonts w:hint="eastAsia"/>
        </w:rPr>
        <w:t>本文件由广西肥料协会归口。</w:t>
      </w:r>
    </w:p>
    <w:p>
      <w:pPr>
        <w:pStyle w:val="57"/>
        <w:ind w:firstLine="420"/>
        <w:rPr>
          <w:rFonts w:hint="default" w:eastAsia="宋体"/>
          <w:lang w:val="en-US" w:eastAsia="zh-CN"/>
        </w:rPr>
      </w:pPr>
      <w:r>
        <w:rPr>
          <w:rFonts w:hint="eastAsia"/>
        </w:rPr>
        <w:t>本文件起草单位：南宁汉和生物科技股份有限公司</w:t>
      </w:r>
      <w:r>
        <w:rPr>
          <w:rFonts w:hint="eastAsia"/>
          <w:lang w:eastAsia="zh-CN"/>
        </w:rPr>
        <w:t>、</w:t>
      </w:r>
      <w:r>
        <w:rPr>
          <w:rFonts w:hint="eastAsia"/>
          <w:lang w:val="en-US" w:eastAsia="zh-CN"/>
        </w:rPr>
        <w:t>新胜利工业集团有限公司。</w:t>
      </w:r>
    </w:p>
    <w:p>
      <w:pPr>
        <w:pStyle w:val="57"/>
        <w:ind w:firstLine="420"/>
        <w:rPr>
          <w:highlight w:val="yellow"/>
        </w:rPr>
        <w:sectPr>
          <w:headerReference r:id="rId11" w:type="default"/>
          <w:footerReference r:id="rId13" w:type="default"/>
          <w:headerReference r:id="rId12" w:type="even"/>
          <w:footerReference r:id="rId14" w:type="even"/>
          <w:pgSz w:w="11906" w:h="16838"/>
          <w:pgMar w:top="2410" w:right="1134" w:bottom="1134" w:left="1134" w:header="1418" w:footer="1134" w:gutter="284"/>
          <w:pgNumType w:fmt="upperRoman" w:start="1"/>
          <w:cols w:space="425" w:num="1"/>
          <w:formProt w:val="0"/>
          <w:docGrid w:linePitch="312" w:charSpace="0"/>
        </w:sectPr>
      </w:pPr>
      <w:r>
        <w:rPr>
          <w:rFonts w:hint="eastAsia"/>
        </w:rPr>
        <w:t>本文件主要起草人：余义发，潘能良，潘巨武、</w:t>
      </w:r>
      <w:r>
        <w:rPr>
          <w:rFonts w:hint="eastAsia"/>
          <w:lang w:val="en-US" w:eastAsia="zh-CN"/>
        </w:rPr>
        <w:t>梁承、梁丰收、</w:t>
      </w:r>
      <w:r>
        <w:rPr>
          <w:rFonts w:hint="eastAsia"/>
        </w:rPr>
        <w:t>李福信。</w:t>
      </w:r>
    </w:p>
    <w:bookmarkEnd w:id="17"/>
    <w:p>
      <w:pPr>
        <w:spacing w:line="20" w:lineRule="exact"/>
        <w:jc w:val="center"/>
        <w:rPr>
          <w:rFonts w:ascii="黑体" w:hAnsi="黑体" w:eastAsia="黑体"/>
          <w:sz w:val="32"/>
          <w:szCs w:val="32"/>
        </w:rPr>
      </w:pPr>
      <w:bookmarkStart w:id="18" w:name="BookMark4"/>
    </w:p>
    <w:p>
      <w:pPr>
        <w:spacing w:line="20" w:lineRule="exact"/>
        <w:jc w:val="center"/>
        <w:rPr>
          <w:rFonts w:ascii="黑体" w:hAnsi="黑体" w:eastAsia="黑体"/>
          <w:sz w:val="32"/>
          <w:szCs w:val="32"/>
        </w:rPr>
      </w:pPr>
    </w:p>
    <w:sdt>
      <w:sdtPr>
        <w:tag w:val="NEW_STAND_NAME"/>
        <w:id w:val="595910757"/>
        <w:lock w:val="sdtLocked"/>
        <w:placeholder>
          <w:docPart w:val="F48942916A9C46E898419A5B9A06E5FB"/>
        </w:placeholder>
      </w:sdtPr>
      <w:sdtEndPr>
        <w:rPr>
          <w:rFonts w:hint="eastAsia"/>
        </w:rPr>
      </w:sdtEndPr>
      <w:sdtContent>
        <w:p>
          <w:pPr>
            <w:pStyle w:val="178"/>
            <w:spacing w:beforeLines="1" w:afterLines="220"/>
          </w:pPr>
          <w:bookmarkStart w:id="19" w:name="NEW_STAND_NAME"/>
          <w:r>
            <w:rPr>
              <w:rFonts w:hint="eastAsia"/>
            </w:rPr>
            <w:t>复合肥料中褐藻寡糖含量的检测方法</w:t>
          </w:r>
        </w:p>
      </w:sdtContent>
    </w:sdt>
    <w:bookmarkEnd w:id="19"/>
    <w:p>
      <w:pPr>
        <w:pStyle w:val="105"/>
        <w:spacing w:before="240" w:after="240"/>
      </w:pPr>
      <w:bookmarkStart w:id="20" w:name="_Toc26718930"/>
      <w:bookmarkStart w:id="21" w:name="_Toc17233333"/>
      <w:bookmarkStart w:id="22" w:name="_Toc24884211"/>
      <w:bookmarkStart w:id="23" w:name="_Toc24884218"/>
      <w:bookmarkStart w:id="24" w:name="_Toc17233325"/>
      <w:bookmarkStart w:id="25" w:name="_Toc26986771"/>
      <w:bookmarkStart w:id="26" w:name="_Toc26986530"/>
      <w:bookmarkStart w:id="27" w:name="_Toc26648465"/>
      <w:r>
        <w:rPr>
          <w:rFonts w:hint="eastAsia"/>
        </w:rPr>
        <w:t>范围</w:t>
      </w:r>
      <w:bookmarkEnd w:id="20"/>
      <w:bookmarkEnd w:id="21"/>
      <w:bookmarkEnd w:id="22"/>
      <w:bookmarkEnd w:id="23"/>
      <w:bookmarkEnd w:id="24"/>
      <w:bookmarkEnd w:id="25"/>
      <w:bookmarkEnd w:id="26"/>
      <w:bookmarkEnd w:id="27"/>
    </w:p>
    <w:p>
      <w:pPr>
        <w:pStyle w:val="57"/>
        <w:ind w:firstLine="420"/>
      </w:pPr>
      <w:bookmarkStart w:id="28" w:name="_Toc24884212"/>
      <w:bookmarkStart w:id="29" w:name="_Toc24884219"/>
      <w:bookmarkStart w:id="30" w:name="_Toc17233334"/>
      <w:bookmarkStart w:id="31" w:name="_Toc17233326"/>
      <w:bookmarkStart w:id="32" w:name="_Toc26648466"/>
      <w:r>
        <w:rPr>
          <w:rFonts w:hint="eastAsia"/>
        </w:rPr>
        <w:t>本文件规定了复合肥料中褐藻寡糖含量的检测的术语和定义、原理、仪器、试剂、操作步骤和重复性。</w:t>
      </w:r>
    </w:p>
    <w:p>
      <w:pPr>
        <w:pStyle w:val="57"/>
        <w:ind w:firstLine="420"/>
      </w:pPr>
      <w:r>
        <w:rPr>
          <w:rFonts w:hint="eastAsia"/>
        </w:rPr>
        <w:t>本文件适用于从海带、马尾藻、巨藻、泡叶藻等褐藻类植物中提取的褐藻酸盐，经过加工制成的褐藻寡糖产品并添加到尿素、硫酸铵、氯化铵、磷酸一铵、氯化钾、硫酸钾硝铵、硝铵磷等一种或多种肥料混合而成的肥料中褐藻寡糖含量的检测。</w:t>
      </w:r>
    </w:p>
    <w:p>
      <w:pPr>
        <w:pStyle w:val="57"/>
        <w:ind w:firstLine="420"/>
      </w:pPr>
    </w:p>
    <w:p>
      <w:pPr>
        <w:pStyle w:val="105"/>
        <w:spacing w:before="240" w:after="240"/>
      </w:pPr>
      <w:bookmarkStart w:id="33" w:name="_Toc26986772"/>
      <w:bookmarkStart w:id="34" w:name="_Toc26718931"/>
      <w:bookmarkStart w:id="35" w:name="_Toc26986531"/>
      <w:r>
        <w:rPr>
          <w:rFonts w:hint="eastAsia"/>
        </w:rPr>
        <w:t>规范性引用文件</w:t>
      </w:r>
      <w:bookmarkEnd w:id="28"/>
      <w:bookmarkEnd w:id="29"/>
      <w:bookmarkEnd w:id="30"/>
      <w:bookmarkEnd w:id="31"/>
      <w:bookmarkEnd w:id="32"/>
      <w:bookmarkEnd w:id="33"/>
      <w:bookmarkEnd w:id="34"/>
      <w:bookmarkEnd w:id="35"/>
    </w:p>
    <w:sdt>
      <w:sdtPr>
        <w:rPr>
          <w:rFonts w:hint="eastAsia"/>
        </w:rPr>
        <w:id w:val="715848253"/>
        <w:placeholder>
          <w:docPart w:val="B3B4CEF93BF243109B9E2B936847B91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rPr>
          <w:rFonts w:hint="eastAsia"/>
        </w:rPr>
        <w:t>GB/T8170  数值修约规则与极限数值的表示和判定</w:t>
      </w:r>
    </w:p>
    <w:p>
      <w:pPr>
        <w:pStyle w:val="57"/>
        <w:ind w:firstLine="420"/>
      </w:pPr>
      <w:r>
        <w:rPr>
          <w:rFonts w:hint="eastAsia"/>
        </w:rPr>
        <w:t>GB/T2843  化肥产品 化学分析常用标准滴定溶液、标准溶液、试剂溶液和指示剂溶液</w:t>
      </w:r>
    </w:p>
    <w:p>
      <w:pPr>
        <w:pStyle w:val="57"/>
        <w:ind w:firstLine="420"/>
      </w:pPr>
      <w:r>
        <w:rPr>
          <w:rFonts w:hint="eastAsia"/>
        </w:rPr>
        <w:t>GB/T6682  分析实验室用水规格和试验方法</w:t>
      </w:r>
    </w:p>
    <w:p>
      <w:pPr>
        <w:pStyle w:val="105"/>
        <w:spacing w:before="240" w:after="240"/>
      </w:pPr>
      <w:r>
        <w:rPr>
          <w:rFonts w:hint="eastAsia"/>
        </w:rPr>
        <w:t>术语和定义</w:t>
      </w:r>
    </w:p>
    <w:p>
      <w:pPr>
        <w:adjustRightInd/>
        <w:ind w:firstLine="480" w:firstLineChars="200"/>
        <w:rPr>
          <w:rFonts w:ascii="宋体" w:hAnsi="宋体" w:cs="宋体"/>
          <w:sz w:val="24"/>
          <w:szCs w:val="24"/>
        </w:rPr>
      </w:pPr>
      <w:r>
        <w:rPr>
          <w:rFonts w:hint="eastAsia" w:ascii="宋体" w:hAnsi="宋体" w:cs="宋体"/>
          <w:sz w:val="24"/>
          <w:szCs w:val="24"/>
        </w:rPr>
        <w:t>下列术语和定义适用于本文件∶</w:t>
      </w:r>
    </w:p>
    <w:p>
      <w:pPr>
        <w:rPr>
          <w:rFonts w:ascii="宋体" w:hAnsi="宋体" w:cs="宋体"/>
          <w:sz w:val="24"/>
          <w:szCs w:val="24"/>
        </w:rPr>
      </w:pPr>
      <w:r>
        <w:rPr>
          <w:rFonts w:hint="eastAsia" w:ascii="宋体" w:hAnsi="宋体" w:cs="宋体"/>
          <w:sz w:val="24"/>
          <w:szCs w:val="24"/>
        </w:rPr>
        <w:t>3.1  褐藻寡糖</w:t>
      </w:r>
    </w:p>
    <w:p>
      <w:pPr>
        <w:pStyle w:val="25"/>
        <w:widowControl/>
        <w:adjustRightInd/>
        <w:spacing w:beforeAutospacing="0" w:afterAutospacing="0"/>
        <w:ind w:firstLine="480" w:firstLineChars="200"/>
      </w:pPr>
      <w:r>
        <w:t>褐藻酸生物酶降解条件下转变为聚合度为2~20的线性低聚糖。</w:t>
      </w:r>
    </w:p>
    <w:p>
      <w:pPr>
        <w:pStyle w:val="25"/>
        <w:widowControl/>
        <w:spacing w:beforeAutospacing="0" w:afterAutospacing="0"/>
      </w:pPr>
      <w:r>
        <w:t>3.2 褐藻寡糖的含量</w:t>
      </w:r>
    </w:p>
    <w:p>
      <w:pPr>
        <w:pStyle w:val="54"/>
        <w:ind w:firstLine="480" w:firstLineChars="200"/>
        <w:rPr>
          <w:rFonts w:ascii="Calibri" w:hAnsi="Calibri"/>
          <w:sz w:val="24"/>
          <w:szCs w:val="21"/>
        </w:rPr>
      </w:pPr>
      <w:r>
        <w:rPr>
          <w:rFonts w:hint="eastAsia" w:ascii="Calibri" w:hAnsi="Calibri"/>
          <w:sz w:val="24"/>
          <w:szCs w:val="21"/>
        </w:rPr>
        <w:t>褐藻寡糖产品中褐藻寡糖占复合肥料肥料的质量百分比。</w:t>
      </w:r>
    </w:p>
    <w:p>
      <w:pPr>
        <w:pStyle w:val="105"/>
        <w:spacing w:before="240" w:after="240"/>
      </w:pPr>
      <w:r>
        <w:rPr>
          <w:rFonts w:hint="eastAsia"/>
        </w:rPr>
        <w:t>原理</w:t>
      </w:r>
    </w:p>
    <w:sdt>
      <w:sdtPr>
        <w:rPr>
          <w:rFonts w:ascii="宋体"/>
          <w:sz w:val="21"/>
        </w:rPr>
        <w:id w:val="-1909835108"/>
        <w:placeholder>
          <w:docPart w:val="2C3C7EFDF5054335A09A59A6A7BB76A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宋体"/>
          <w:sz w:val="21"/>
        </w:rPr>
      </w:sdtEndPr>
      <w:sdtContent>
        <w:p>
          <w:pPr>
            <w:pStyle w:val="54"/>
            <w:rPr>
              <w:rFonts w:ascii="宋体"/>
              <w:sz w:val="21"/>
            </w:rPr>
          </w:pPr>
          <w:bookmarkStart w:id="36" w:name="_Toc26986532"/>
          <w:bookmarkEnd w:id="36"/>
          <w:r>
            <w:rPr>
              <w:rFonts w:hint="eastAsia" w:ascii="宋体"/>
              <w:sz w:val="21"/>
            </w:rPr>
            <w:t>利用酶解法生产的褐藻寡糖因其通过β消除形成双键的糖醛酸结构在波长235nm处有稳定吸收，吸收值与褐藻寡糖浓度呈正比例线性关系，通过计算可得褐藻寡糖的含量。</w:t>
          </w:r>
        </w:p>
      </w:sdtContent>
    </w:sdt>
    <w:p>
      <w:pPr>
        <w:pStyle w:val="105"/>
        <w:spacing w:before="240" w:after="240"/>
      </w:pPr>
      <w:r>
        <w:rPr>
          <w:rFonts w:hint="eastAsia"/>
        </w:rPr>
        <w:t>试剂与材料</w:t>
      </w:r>
    </w:p>
    <w:p>
      <w:pPr>
        <w:pStyle w:val="106"/>
        <w:spacing w:before="120" w:after="120"/>
        <w:ind w:left="0"/>
        <w:rPr>
          <w:rFonts w:hAnsi="黑体" w:cs="宋体"/>
        </w:rPr>
      </w:pPr>
      <w:r>
        <w:rPr>
          <w:rFonts w:hint="eastAsia" w:hAnsi="黑体" w:cs="宋体"/>
        </w:rPr>
        <w:t>水为GB/T 6682 规定的二级水</w:t>
      </w:r>
    </w:p>
    <w:p>
      <w:pPr>
        <w:pStyle w:val="106"/>
        <w:spacing w:before="120" w:after="120"/>
        <w:ind w:left="0"/>
        <w:rPr>
          <w:rFonts w:hAnsi="黑体" w:cs="宋体"/>
        </w:rPr>
      </w:pPr>
      <w:r>
        <w:rPr>
          <w:rFonts w:hint="eastAsia" w:hAnsi="黑体" w:cs="宋体"/>
        </w:rPr>
        <w:t>褐藻寡糖标准品：含量≥95%</w:t>
      </w:r>
    </w:p>
    <w:p>
      <w:pPr>
        <w:pStyle w:val="106"/>
        <w:spacing w:before="120" w:after="120"/>
        <w:ind w:left="0"/>
        <w:rPr>
          <w:rFonts w:ascii="宋体" w:hAnsi="宋体" w:eastAsia="宋体" w:cs="宋体"/>
        </w:rPr>
      </w:pPr>
      <w:r>
        <w:rPr>
          <w:rFonts w:hint="eastAsia" w:hAnsi="黑体" w:cs="宋体"/>
        </w:rPr>
        <w:t>标准溶液</w:t>
      </w:r>
      <w:r>
        <w:rPr>
          <w:rFonts w:hint="eastAsia" w:ascii="宋体" w:hAnsi="宋体" w:eastAsia="宋体" w:cs="宋体"/>
        </w:rPr>
        <w:t>：</w:t>
      </w:r>
    </w:p>
    <w:p>
      <w:pPr>
        <w:pStyle w:val="25"/>
        <w:widowControl/>
        <w:spacing w:beforeAutospacing="0" w:afterAutospacing="0"/>
        <w:ind w:firstLine="480" w:firstLineChars="200"/>
      </w:pPr>
      <w:r>
        <w:rPr>
          <w:rFonts w:hint="eastAsia"/>
        </w:rPr>
        <w:t>褐藻寡糖储备液（1.0mg/ml）：准确称取含0.1000g褐藻寡糖标准品于100ml容量瓶中，用去离子水溶解并定容，摇匀备用。现配现用。</w:t>
      </w:r>
    </w:p>
    <w:p>
      <w:pPr>
        <w:pStyle w:val="25"/>
        <w:widowControl/>
        <w:spacing w:beforeAutospacing="0" w:afterAutospacing="0"/>
        <w:ind w:firstLine="480" w:firstLineChars="200"/>
      </w:pPr>
      <w:r>
        <w:rPr>
          <w:rFonts w:hint="eastAsia"/>
        </w:rPr>
        <w:t>褐藻寡糖标准溶液：分别准确移取褐藻寡糖储备液（1.0mg/ml）0.00ml、0.20ml、0.40ml、0.60ml、0.80ml、1.00ml至于6个10ml的比色管中，用去离子水定容，摇匀。此标准系列浓度分别是0mg/ml、0.02mg/ml、0.04mg/ml、0.06mg/ml、0.08mg/ml、0.10mg/ml的标准工作溶液，待用。现配现用。</w:t>
      </w:r>
    </w:p>
    <w:p>
      <w:pPr>
        <w:pStyle w:val="105"/>
        <w:spacing w:before="240" w:after="240"/>
      </w:pPr>
      <w:r>
        <w:rPr>
          <w:rFonts w:hint="eastAsia"/>
        </w:rPr>
        <w:t>检测方法主要仪器和设备</w:t>
      </w:r>
    </w:p>
    <w:p>
      <w:pPr>
        <w:pStyle w:val="106"/>
        <w:spacing w:before="120" w:after="120"/>
        <w:ind w:left="0"/>
        <w:rPr>
          <w:rFonts w:hAnsi="黑体"/>
        </w:rPr>
      </w:pPr>
      <w:r>
        <w:rPr>
          <w:rFonts w:hint="eastAsia" w:hAnsi="黑体"/>
        </w:rPr>
        <w:t>紫外-可见分光光度计</w:t>
      </w:r>
    </w:p>
    <w:p>
      <w:pPr>
        <w:pStyle w:val="106"/>
        <w:spacing w:before="120" w:after="120"/>
        <w:ind w:left="0"/>
        <w:rPr>
          <w:rFonts w:hAnsi="黑体"/>
        </w:rPr>
      </w:pPr>
      <w:r>
        <w:rPr>
          <w:rFonts w:hint="eastAsia" w:hAnsi="黑体"/>
        </w:rPr>
        <w:t>电子分析天平：感应量为0.0001g</w:t>
      </w:r>
    </w:p>
    <w:p>
      <w:pPr>
        <w:pStyle w:val="105"/>
        <w:spacing w:before="240" w:after="240"/>
      </w:pPr>
      <w:r>
        <w:rPr>
          <w:rFonts w:hint="eastAsia"/>
        </w:rPr>
        <w:t>分析步骤</w:t>
      </w:r>
    </w:p>
    <w:p>
      <w:pPr>
        <w:pStyle w:val="106"/>
        <w:spacing w:before="120" w:after="120"/>
        <w:ind w:left="0"/>
        <w:rPr>
          <w:rFonts w:hAnsi="黑体"/>
        </w:rPr>
      </w:pPr>
      <w:r>
        <w:rPr>
          <w:rFonts w:hint="eastAsia" w:hAnsi="黑体"/>
        </w:rPr>
        <w:t>标准曲线的制作</w:t>
      </w:r>
    </w:p>
    <w:p>
      <w:pPr>
        <w:pStyle w:val="25"/>
        <w:widowControl/>
        <w:spacing w:beforeAutospacing="0" w:afterAutospacing="0"/>
        <w:ind w:firstLine="480" w:firstLineChars="200"/>
      </w:pPr>
      <w:r>
        <w:t>利用分光光度计</w:t>
      </w:r>
      <w:r>
        <w:rPr>
          <w:rFonts w:hint="eastAsia"/>
        </w:rPr>
        <w:t>以溶剂作参比</w:t>
      </w:r>
      <w:r>
        <w:t>测量</w:t>
      </w:r>
      <w:r>
        <w:rPr>
          <w:rFonts w:hint="eastAsia"/>
        </w:rPr>
        <w:t>褐藻寡糖标准溶液（5.3）在235</w:t>
      </w:r>
      <w:r>
        <w:t>nm波长下的吸收值</w:t>
      </w:r>
      <w:r>
        <w:rPr>
          <w:rFonts w:hint="eastAsia"/>
        </w:rPr>
        <w:t>，</w:t>
      </w:r>
      <w:r>
        <w:t>以</w:t>
      </w:r>
      <w:r>
        <w:rPr>
          <w:rFonts w:hint="eastAsia"/>
        </w:rPr>
        <w:t>褐藻寡糖</w:t>
      </w:r>
      <w:r>
        <w:t>的浓度为横坐标，</w:t>
      </w:r>
      <w:r>
        <w:rPr>
          <w:rFonts w:hint="eastAsia"/>
        </w:rPr>
        <w:t>吸收值</w:t>
      </w:r>
      <w:r>
        <w:t>为纵坐标，制作标准曲线。</w:t>
      </w:r>
    </w:p>
    <w:p>
      <w:pPr>
        <w:pStyle w:val="25"/>
        <w:widowControl/>
        <w:spacing w:beforeAutospacing="0" w:afterAutospacing="0"/>
      </w:pPr>
      <w:r>
        <w:rPr>
          <w:rFonts w:hint="eastAsia"/>
        </w:rPr>
        <w:t>7.2样品测定</w:t>
      </w:r>
    </w:p>
    <w:bookmarkEnd w:id="18"/>
    <w:p>
      <w:pPr>
        <w:pStyle w:val="25"/>
        <w:widowControl/>
        <w:spacing w:beforeAutospacing="0" w:afterAutospacing="0"/>
        <w:ind w:firstLine="480" w:firstLineChars="200"/>
      </w:pPr>
      <w:r>
        <w:rPr>
          <w:rFonts w:hint="eastAsia"/>
        </w:rPr>
        <w:t>测定法称取含有0.05g褐藻寡糖的待测样于100ml容量瓶中用去离子水溶解瓶并定容，摇匀，过滤。再准确移取1.00ml溶液于10ml比色管中，用去离子水定容，摇匀。利用分光光度计测定试样溶液在235nm波长下的吸收值。如果测得的吸收值不在标准曲线范围内，需提高或稀释待测样品的浓度，使其测得的吸收值在标准曲线范围内。</w:t>
      </w:r>
    </w:p>
    <w:p>
      <w:pPr>
        <w:pStyle w:val="106"/>
        <w:numPr>
          <w:ilvl w:val="2"/>
          <w:numId w:val="0"/>
        </w:numPr>
        <w:spacing w:before="120" w:after="120"/>
      </w:pPr>
      <w:r>
        <w:rPr>
          <w:rFonts w:hint="eastAsia"/>
        </w:rPr>
        <w:t>7.3  平行试验</w:t>
      </w:r>
    </w:p>
    <w:p>
      <w:pPr>
        <w:pStyle w:val="231"/>
        <w:ind w:firstLine="0" w:firstLineChars="0"/>
      </w:pPr>
      <w:r>
        <w:rPr>
          <w:rFonts w:hint="eastAsia"/>
        </w:rPr>
        <w:t xml:space="preserve">   按以上步骤对统一试样进行平行测定。</w:t>
      </w:r>
    </w:p>
    <w:p>
      <w:pPr>
        <w:pStyle w:val="105"/>
        <w:spacing w:before="240" w:after="240" w:line="360" w:lineRule="auto"/>
      </w:pPr>
      <w:r>
        <w:rPr>
          <w:rFonts w:hint="eastAsia"/>
        </w:rPr>
        <w:t>结果计算和表述</w:t>
      </w:r>
      <w:bookmarkStart w:id="37" w:name="_GoBack"/>
      <w:bookmarkEnd w:id="37"/>
    </w:p>
    <w:p>
      <w:pPr>
        <w:spacing w:line="360" w:lineRule="auto"/>
        <w:ind w:left="315" w:hanging="315" w:hangingChars="150"/>
      </w:pPr>
      <w:r>
        <w:rPr>
          <w:rFonts w:hint="eastAsia"/>
        </w:rPr>
        <w:t>褐藻寡糖含量W%按以下公式计算：</w:t>
      </w:r>
    </w:p>
    <w:p>
      <w:pPr>
        <w:spacing w:line="360" w:lineRule="auto"/>
        <w:ind w:left="315" w:hanging="315" w:hangingChars="150"/>
      </w:pPr>
      <m:oMathPara>
        <m:oMath>
          <m:r>
            <m:rPr>
              <m:sty m:val="p"/>
            </m:rPr>
            <w:rPr>
              <w:rFonts w:ascii="Cambria Math" w:hAnsi="Cambria Math"/>
            </w:rPr>
            <m:t>w=</m:t>
          </m:r>
          <m:f>
            <m:fPr>
              <m:ctrlPr>
                <w:rPr>
                  <w:rFonts w:ascii="Cambria Math" w:hAnsi="Cambria Math"/>
                </w:rPr>
              </m:ctrlPr>
            </m:fPr>
            <m:num>
              <m:r>
                <m:rPr/>
                <w:rPr>
                  <w:rFonts w:ascii="Cambria Math" w:hAnsi="Cambria Math"/>
                </w:rPr>
                <m:t>x∙V∙f</m:t>
              </m:r>
              <m:ctrlPr>
                <w:rPr>
                  <w:rFonts w:ascii="Cambria Math" w:hAnsi="Cambria Math"/>
                </w:rPr>
              </m:ctrlPr>
            </m:num>
            <m:den>
              <m:r>
                <m:rPr/>
                <w:rPr>
                  <w:rFonts w:ascii="Cambria Math" w:hAnsi="Cambria Math"/>
                </w:rPr>
                <m:t>m×</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3</m:t>
                  </m:r>
                  <m:ctrlPr>
                    <w:rPr>
                      <w:rFonts w:ascii="Cambria Math" w:hAnsi="Cambria Math"/>
                      <w:i/>
                    </w:rPr>
                  </m:ctrlPr>
                </m:sup>
              </m:sSup>
              <m:ctrlPr>
                <w:rPr>
                  <w:rFonts w:ascii="Cambria Math" w:hAnsi="Cambria Math"/>
                </w:rPr>
              </m:ctrlPr>
            </m:den>
          </m:f>
          <m:r>
            <m:rPr/>
            <w:rPr>
              <w:rFonts w:ascii="Cambria Math" w:hAnsi="Cambria Math"/>
            </w:rPr>
            <m:t>×100</m:t>
          </m:r>
        </m:oMath>
      </m:oMathPara>
    </w:p>
    <w:p>
      <w:pPr>
        <w:spacing w:line="360" w:lineRule="auto"/>
        <w:ind w:left="315" w:hanging="315" w:hangingChars="150"/>
      </w:pPr>
      <w:r>
        <w:rPr>
          <w:rFonts w:hint="eastAsia"/>
        </w:rPr>
        <w:t>式中：</w:t>
      </w:r>
    </w:p>
    <w:p>
      <w:pPr>
        <w:spacing w:line="360" w:lineRule="auto"/>
        <w:ind w:left="315" w:leftChars="150" w:firstLine="105" w:firstLineChars="50"/>
      </w:pPr>
      <w:r>
        <w:t>X</w:t>
      </w:r>
      <w:r>
        <w:rPr>
          <w:rFonts w:hint="eastAsia"/>
        </w:rPr>
        <w:t>——由标准曲线查出的试样溶液中褐藻寡糖的含量，mg/ml；</w:t>
      </w:r>
    </w:p>
    <w:p>
      <w:pPr>
        <w:spacing w:line="360" w:lineRule="auto"/>
        <w:ind w:left="315" w:leftChars="150" w:firstLine="105" w:firstLineChars="50"/>
      </w:pPr>
      <w:r>
        <w:rPr>
          <w:rFonts w:hint="eastAsia"/>
        </w:rPr>
        <w:t>V——试样的定容体积，ml；</w:t>
      </w:r>
    </w:p>
    <w:p>
      <w:pPr>
        <w:spacing w:line="360" w:lineRule="auto"/>
        <w:ind w:left="315" w:leftChars="150" w:firstLine="105" w:firstLineChars="50"/>
      </w:pPr>
      <w:r>
        <w:rPr>
          <w:rFonts w:hint="eastAsia"/>
        </w:rPr>
        <w:t>f——试样溶液的稀释倍数；</w:t>
      </w:r>
    </w:p>
    <w:p>
      <w:pPr>
        <w:spacing w:line="360" w:lineRule="auto"/>
        <w:ind w:left="315" w:leftChars="150" w:firstLine="105" w:firstLineChars="50"/>
      </w:pPr>
      <w:r>
        <w:rPr>
          <w:rFonts w:hint="eastAsia"/>
        </w:rPr>
        <w:t>m——试样的称样质量，g。</w:t>
      </w:r>
    </w:p>
    <w:p>
      <w:pPr>
        <w:widowControl/>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注：计算结果应扣除空白值，测定结果用平行测定的算术平均值表示，保留三位有效数字。</w:t>
      </w:r>
    </w:p>
    <w:p>
      <w:pPr>
        <w:pStyle w:val="105"/>
        <w:spacing w:before="240" w:after="240"/>
      </w:pPr>
      <w:r>
        <w:rPr>
          <w:rFonts w:hint="eastAsia"/>
        </w:rPr>
        <w:t>精密度</w:t>
      </w:r>
    </w:p>
    <w:p>
      <w:pPr>
        <w:pStyle w:val="106"/>
        <w:spacing w:before="120" w:after="120"/>
        <w:ind w:left="0"/>
        <w:rPr>
          <w:rFonts w:eastAsia="宋体"/>
        </w:rPr>
      </w:pPr>
      <w:r>
        <w:rPr>
          <w:rFonts w:hint="eastAsia" w:eastAsia="宋体"/>
        </w:rPr>
        <w:t>在重复性条件下获得的两次独立测定结果的绝对差值与其算术平均值的比值（百分率），应符合附录B的要求。</w:t>
      </w:r>
    </w:p>
    <w:p>
      <w:pPr>
        <w:pStyle w:val="106"/>
        <w:spacing w:before="120" w:after="120"/>
        <w:ind w:left="0"/>
        <w:rPr>
          <w:rFonts w:ascii="宋体" w:hAnsi="宋体" w:eastAsia="宋体"/>
        </w:rPr>
      </w:pPr>
      <w:r>
        <w:rPr>
          <w:rFonts w:hint="eastAsia" w:ascii="宋体" w:hAnsi="宋体" w:eastAsia="宋体"/>
        </w:rPr>
        <w:t>在再现性条件下获得的两次独立测定结果的绝对差值与其算术平均值的比值（百分率），应符合附录C的要求。</w:t>
      </w:r>
    </w:p>
    <w:p>
      <w:pPr>
        <w:pStyle w:val="105"/>
        <w:spacing w:before="240" w:after="240"/>
      </w:pPr>
      <w:r>
        <w:rPr>
          <w:rFonts w:hint="eastAsia"/>
        </w:rPr>
        <w:t>定量限和回收率</w:t>
      </w:r>
    </w:p>
    <w:p>
      <w:pPr>
        <w:pStyle w:val="106"/>
        <w:spacing w:before="120" w:after="120"/>
        <w:ind w:left="0"/>
      </w:pPr>
      <w:r>
        <w:rPr>
          <w:rFonts w:hint="eastAsia"/>
        </w:rPr>
        <w:t>检出限和定量限</w:t>
      </w:r>
    </w:p>
    <w:p>
      <w:pPr>
        <w:pStyle w:val="57"/>
        <w:ind w:firstLine="420"/>
      </w:pPr>
      <w:r>
        <w:rPr>
          <w:rFonts w:hint="eastAsia"/>
        </w:rPr>
        <w:t>称样量为1g,定容体积为1mL时，检出限为0.13mg/kg，定量限为0.46mg/kg。</w:t>
      </w:r>
    </w:p>
    <w:p>
      <w:pPr>
        <w:pStyle w:val="106"/>
        <w:spacing w:before="120" w:after="120"/>
        <w:ind w:left="0"/>
      </w:pPr>
      <w:r>
        <w:rPr>
          <w:rFonts w:hint="eastAsia"/>
        </w:rPr>
        <w:t>回收率</w:t>
      </w:r>
    </w:p>
    <w:p>
      <w:pPr>
        <w:pStyle w:val="57"/>
        <w:ind w:firstLine="420"/>
      </w:pPr>
      <w:r>
        <w:t>当添加水平为</w:t>
      </w:r>
      <w:r>
        <w:rPr>
          <w:rFonts w:hint="eastAsia"/>
        </w:rPr>
        <w:t>10-150mg/kg时，复合肥料中的褐藻寡糖加标回收率范围为90-110%。</w:t>
      </w:r>
    </w:p>
    <w:p>
      <w:pPr>
        <w:pStyle w:val="105"/>
        <w:spacing w:before="240" w:after="240"/>
      </w:pPr>
      <w:r>
        <w:rPr>
          <w:rFonts w:hint="eastAsia"/>
        </w:rPr>
        <w:t>线性范围</w:t>
      </w:r>
    </w:p>
    <w:p>
      <w:pPr>
        <w:pStyle w:val="57"/>
        <w:ind w:firstLine="0" w:firstLineChars="0"/>
      </w:pPr>
      <w:r>
        <w:rPr>
          <w:rFonts w:hint="eastAsia"/>
        </w:rPr>
        <w:t xml:space="preserve">    本方法的线性范围为20ug/mL</w:t>
      </w:r>
      <w:r>
        <w:rPr>
          <w:rFonts w:hint="eastAsia"/>
        </w:rPr>
        <w:sym w:font="Symbol" w:char="F07E"/>
      </w:r>
      <w:r>
        <w:rPr>
          <w:rFonts w:hint="eastAsia"/>
        </w:rPr>
        <w:t>100ug/mL。</w:t>
      </w:r>
    </w:p>
    <w:p>
      <w:pPr>
        <w:pStyle w:val="57"/>
        <w:ind w:firstLine="0" w:firstLineChars="0"/>
        <w:jc w:val="center"/>
        <w:rPr>
          <w:b/>
          <w:bCs/>
          <w:sz w:val="28"/>
          <w:szCs w:val="28"/>
        </w:rPr>
      </w:pPr>
      <w:r>
        <w:br w:type="page"/>
      </w:r>
    </w:p>
    <w:p>
      <w:pPr>
        <w:pStyle w:val="57"/>
        <w:ind w:firstLine="0" w:firstLineChars="0"/>
        <w:jc w:val="center"/>
        <w:rPr>
          <w:b/>
          <w:bCs/>
          <w:sz w:val="28"/>
          <w:szCs w:val="28"/>
        </w:rPr>
      </w:pPr>
    </w:p>
    <w:p>
      <w:pPr>
        <w:pStyle w:val="57"/>
        <w:ind w:firstLine="0" w:firstLineChars="0"/>
        <w:jc w:val="center"/>
        <w:rPr>
          <w:b/>
          <w:bCs/>
          <w:sz w:val="28"/>
          <w:szCs w:val="28"/>
        </w:rPr>
      </w:pPr>
      <w:r>
        <w:rPr>
          <w:rFonts w:hint="eastAsia"/>
          <w:b/>
          <w:bCs/>
          <w:sz w:val="28"/>
          <w:szCs w:val="28"/>
        </w:rPr>
        <w:t>附录B</w:t>
      </w:r>
    </w:p>
    <w:p>
      <w:pPr>
        <w:pStyle w:val="57"/>
        <w:ind w:firstLine="0" w:firstLineChars="0"/>
        <w:jc w:val="center"/>
        <w:rPr>
          <w:b/>
          <w:bCs/>
          <w:sz w:val="28"/>
          <w:szCs w:val="28"/>
        </w:rPr>
      </w:pPr>
      <w:r>
        <w:rPr>
          <w:rFonts w:hint="eastAsia"/>
          <w:b/>
          <w:bCs/>
          <w:sz w:val="28"/>
          <w:szCs w:val="28"/>
        </w:rPr>
        <w:t>（规范性附录）</w:t>
      </w:r>
    </w:p>
    <w:p>
      <w:pPr>
        <w:pStyle w:val="57"/>
        <w:ind w:firstLine="0" w:firstLineChars="0"/>
        <w:jc w:val="center"/>
        <w:rPr>
          <w:b/>
          <w:bCs/>
          <w:sz w:val="28"/>
          <w:szCs w:val="28"/>
        </w:rPr>
      </w:pPr>
      <w:r>
        <w:rPr>
          <w:rFonts w:hint="eastAsia"/>
          <w:b/>
          <w:bCs/>
          <w:sz w:val="28"/>
          <w:szCs w:val="28"/>
        </w:rPr>
        <w:t>实验室内重复性要求</w:t>
      </w:r>
    </w:p>
    <w:p>
      <w:pPr>
        <w:pStyle w:val="57"/>
        <w:ind w:firstLine="0" w:firstLineChars="0"/>
        <w:jc w:val="center"/>
        <w:rPr>
          <w:b/>
          <w:bCs/>
          <w:sz w:val="28"/>
          <w:szCs w:val="28"/>
        </w:rPr>
      </w:pPr>
    </w:p>
    <w:p>
      <w:pPr>
        <w:pStyle w:val="57"/>
        <w:ind w:firstLine="0" w:firstLineChars="0"/>
        <w:jc w:val="center"/>
        <w:rPr>
          <w:b/>
          <w:bCs/>
          <w:sz w:val="28"/>
          <w:szCs w:val="28"/>
        </w:rPr>
      </w:pPr>
      <w:r>
        <w:rPr>
          <w:rFonts w:hint="eastAsia"/>
          <w:b/>
          <w:bCs/>
          <w:sz w:val="28"/>
          <w:szCs w:val="28"/>
        </w:rPr>
        <w:t>表B.1 实验室内重复性要求</w:t>
      </w:r>
    </w:p>
    <w:tbl>
      <w:tblPr>
        <w:tblStyle w:val="28"/>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4785" w:type="dxa"/>
            <w:vAlign w:val="center"/>
          </w:tcPr>
          <w:p>
            <w:pPr>
              <w:pStyle w:val="57"/>
              <w:ind w:firstLine="560"/>
              <w:jc w:val="center"/>
              <w:rPr>
                <w:sz w:val="28"/>
                <w:szCs w:val="28"/>
              </w:rPr>
            </w:pPr>
            <w:r>
              <w:rPr>
                <w:rFonts w:hint="eastAsia"/>
                <w:sz w:val="28"/>
                <w:szCs w:val="28"/>
              </w:rPr>
              <w:t>被测组分含量 ，%</w:t>
            </w:r>
          </w:p>
        </w:tc>
        <w:tc>
          <w:tcPr>
            <w:tcW w:w="4785" w:type="dxa"/>
            <w:vAlign w:val="center"/>
          </w:tcPr>
          <w:p>
            <w:pPr>
              <w:pStyle w:val="57"/>
              <w:ind w:firstLine="560"/>
              <w:jc w:val="center"/>
              <w:rPr>
                <w:sz w:val="28"/>
                <w:szCs w:val="28"/>
              </w:rPr>
            </w:pPr>
            <w:r>
              <w:rPr>
                <w:rFonts w:hint="eastAsia"/>
                <w:sz w:val="28"/>
                <w:szCs w:val="28"/>
              </w:rPr>
              <w:t>精密度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85" w:type="dxa"/>
            <w:vAlign w:val="center"/>
          </w:tcPr>
          <w:p>
            <w:pPr>
              <w:pStyle w:val="57"/>
              <w:ind w:firstLine="420"/>
              <w:jc w:val="center"/>
            </w:pPr>
            <w:r>
              <w:rPr>
                <w:rFonts w:hint="eastAsia" w:hAnsi="宋体" w:cs="宋体"/>
              </w:rPr>
              <w:t>≦0.1</w:t>
            </w:r>
          </w:p>
        </w:tc>
        <w:tc>
          <w:tcPr>
            <w:tcW w:w="4785" w:type="dxa"/>
            <w:vAlign w:val="center"/>
          </w:tcPr>
          <w:p>
            <w:pPr>
              <w:pStyle w:val="57"/>
              <w:ind w:firstLine="420"/>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85" w:type="dxa"/>
            <w:vAlign w:val="center"/>
          </w:tcPr>
          <w:p>
            <w:pPr>
              <w:pStyle w:val="57"/>
              <w:ind w:firstLine="420"/>
              <w:jc w:val="center"/>
            </w:pPr>
            <w:r>
              <w:rPr>
                <w:rFonts w:hint="eastAsia" w:hAnsi="宋体" w:cs="宋体"/>
              </w:rPr>
              <w:t>＞</w:t>
            </w:r>
            <w:r>
              <w:rPr>
                <w:rFonts w:hint="eastAsia"/>
              </w:rPr>
              <w:t xml:space="preserve">0.1 </w:t>
            </w:r>
          </w:p>
        </w:tc>
        <w:tc>
          <w:tcPr>
            <w:tcW w:w="4785" w:type="dxa"/>
            <w:vAlign w:val="center"/>
          </w:tcPr>
          <w:p>
            <w:pPr>
              <w:pStyle w:val="57"/>
              <w:ind w:firstLine="420"/>
              <w:jc w:val="center"/>
            </w:pPr>
            <w:r>
              <w:rPr>
                <w:rFonts w:hint="eastAsia"/>
              </w:rPr>
              <w:t>5</w:t>
            </w:r>
          </w:p>
        </w:tc>
      </w:tr>
    </w:tbl>
    <w:p>
      <w:pPr>
        <w:pStyle w:val="57"/>
        <w:ind w:firstLine="0" w:firstLineChars="0"/>
      </w:pPr>
      <w:r>
        <w:br w:type="page"/>
      </w:r>
    </w:p>
    <w:p>
      <w:pPr>
        <w:pStyle w:val="57"/>
        <w:ind w:firstLine="0" w:firstLineChars="0"/>
        <w:jc w:val="center"/>
        <w:rPr>
          <w:b/>
          <w:bCs/>
          <w:sz w:val="28"/>
          <w:szCs w:val="28"/>
        </w:rPr>
      </w:pPr>
      <w:r>
        <w:rPr>
          <w:rFonts w:hint="eastAsia"/>
          <w:b/>
          <w:bCs/>
          <w:sz w:val="28"/>
          <w:szCs w:val="28"/>
        </w:rPr>
        <w:t>附录C</w:t>
      </w:r>
    </w:p>
    <w:p>
      <w:pPr>
        <w:pStyle w:val="57"/>
        <w:ind w:firstLine="0" w:firstLineChars="0"/>
        <w:jc w:val="center"/>
        <w:rPr>
          <w:b/>
          <w:bCs/>
          <w:sz w:val="28"/>
          <w:szCs w:val="28"/>
        </w:rPr>
      </w:pPr>
      <w:r>
        <w:rPr>
          <w:rFonts w:hint="eastAsia"/>
          <w:b/>
          <w:bCs/>
          <w:sz w:val="28"/>
          <w:szCs w:val="28"/>
        </w:rPr>
        <w:t>（规范性附录）</w:t>
      </w:r>
    </w:p>
    <w:p>
      <w:pPr>
        <w:pStyle w:val="57"/>
        <w:ind w:firstLine="0" w:firstLineChars="0"/>
        <w:jc w:val="center"/>
        <w:rPr>
          <w:b/>
          <w:bCs/>
          <w:sz w:val="28"/>
          <w:szCs w:val="28"/>
        </w:rPr>
      </w:pPr>
      <w:r>
        <w:rPr>
          <w:rFonts w:hint="eastAsia"/>
          <w:b/>
          <w:bCs/>
          <w:sz w:val="28"/>
          <w:szCs w:val="28"/>
        </w:rPr>
        <w:t>实验室间再现性要求</w:t>
      </w:r>
    </w:p>
    <w:p>
      <w:pPr>
        <w:pStyle w:val="57"/>
        <w:ind w:firstLine="0" w:firstLineChars="0"/>
        <w:jc w:val="center"/>
        <w:rPr>
          <w:b/>
          <w:bCs/>
          <w:sz w:val="28"/>
          <w:szCs w:val="28"/>
        </w:rPr>
      </w:pPr>
    </w:p>
    <w:p>
      <w:pPr>
        <w:pStyle w:val="57"/>
        <w:ind w:firstLine="0" w:firstLineChars="0"/>
        <w:jc w:val="center"/>
        <w:rPr>
          <w:b/>
          <w:bCs/>
          <w:sz w:val="28"/>
          <w:szCs w:val="28"/>
        </w:rPr>
      </w:pPr>
      <w:r>
        <w:rPr>
          <w:rFonts w:hint="eastAsia"/>
          <w:b/>
          <w:bCs/>
          <w:sz w:val="28"/>
          <w:szCs w:val="28"/>
        </w:rPr>
        <w:t>表C.1 实验室间再现性要求</w:t>
      </w:r>
    </w:p>
    <w:tbl>
      <w:tblPr>
        <w:tblStyle w:val="28"/>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4785" w:type="dxa"/>
            <w:vAlign w:val="center"/>
          </w:tcPr>
          <w:p>
            <w:pPr>
              <w:pStyle w:val="57"/>
              <w:ind w:firstLine="560"/>
              <w:jc w:val="center"/>
              <w:rPr>
                <w:sz w:val="28"/>
                <w:szCs w:val="28"/>
              </w:rPr>
            </w:pPr>
            <w:r>
              <w:rPr>
                <w:rFonts w:hint="eastAsia"/>
                <w:sz w:val="28"/>
                <w:szCs w:val="28"/>
              </w:rPr>
              <w:t>被测组分含量 mg/kg</w:t>
            </w:r>
          </w:p>
        </w:tc>
        <w:tc>
          <w:tcPr>
            <w:tcW w:w="4785" w:type="dxa"/>
            <w:vAlign w:val="center"/>
          </w:tcPr>
          <w:p>
            <w:pPr>
              <w:pStyle w:val="57"/>
              <w:ind w:firstLine="560"/>
              <w:jc w:val="center"/>
              <w:rPr>
                <w:sz w:val="28"/>
                <w:szCs w:val="28"/>
              </w:rPr>
            </w:pPr>
            <w:r>
              <w:rPr>
                <w:rFonts w:hint="eastAsia"/>
                <w:sz w:val="28"/>
                <w:szCs w:val="28"/>
              </w:rPr>
              <w:t>精密度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85" w:type="dxa"/>
            <w:vAlign w:val="center"/>
          </w:tcPr>
          <w:p>
            <w:pPr>
              <w:pStyle w:val="57"/>
              <w:ind w:firstLine="420"/>
              <w:jc w:val="center"/>
            </w:pPr>
            <w:r>
              <w:rPr>
                <w:rFonts w:hint="eastAsia" w:hAnsi="宋体" w:cs="宋体"/>
              </w:rPr>
              <w:t>≦0.1</w:t>
            </w:r>
          </w:p>
        </w:tc>
        <w:tc>
          <w:tcPr>
            <w:tcW w:w="4785" w:type="dxa"/>
            <w:vAlign w:val="center"/>
          </w:tcPr>
          <w:p>
            <w:pPr>
              <w:pStyle w:val="57"/>
              <w:ind w:firstLine="420"/>
              <w:jc w:val="center"/>
            </w:pPr>
            <w:r>
              <w:rPr>
                <w:rFonts w:hint="eastAsi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85" w:type="dxa"/>
            <w:vAlign w:val="center"/>
          </w:tcPr>
          <w:p>
            <w:pPr>
              <w:pStyle w:val="57"/>
              <w:ind w:firstLine="420"/>
              <w:jc w:val="center"/>
            </w:pPr>
            <w:r>
              <w:rPr>
                <w:rFonts w:hint="eastAsia" w:hAnsi="宋体" w:cs="宋体"/>
              </w:rPr>
              <w:t>＞</w:t>
            </w:r>
            <w:r>
              <w:rPr>
                <w:rFonts w:hint="eastAsia"/>
              </w:rPr>
              <w:t>0.1</w:t>
            </w:r>
          </w:p>
        </w:tc>
        <w:tc>
          <w:tcPr>
            <w:tcW w:w="4785" w:type="dxa"/>
            <w:vAlign w:val="center"/>
          </w:tcPr>
          <w:p>
            <w:pPr>
              <w:pStyle w:val="57"/>
              <w:ind w:firstLine="420"/>
              <w:jc w:val="center"/>
            </w:pPr>
            <w:r>
              <w:rPr>
                <w:rFonts w:hint="eastAsia"/>
              </w:rPr>
              <w:t>8</w:t>
            </w:r>
          </w:p>
        </w:tc>
      </w:tr>
    </w:tbl>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57"/>
        <w:ind w:firstLine="0" w:firstLineChars="0"/>
      </w:pPr>
    </w:p>
    <w:sectPr>
      <w:headerReference r:id="rId15" w:type="default"/>
      <w:footerReference r:id="rId17" w:type="default"/>
      <w:headerReference r:id="rId16" w:type="even"/>
      <w:footerReference r:id="rId18" w:type="even"/>
      <w:pgSz w:w="11906" w:h="16838"/>
      <w:pgMar w:top="2410"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T/GXAFXXXX—XXXX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T/GXAFXXXX—XXXX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T/GXAFXXXX—XXXX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T/GXAFXXXX—XXXX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14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2268"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attachedTemplate r:id="rId1"/>
  <w:documentProtection w:edit="forms" w:enforcement="1"/>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4NmYyYTgwMTU3NDg4ZmM4MWY1NzZjYTEwOWMyNjAifQ=="/>
  </w:docVars>
  <w:rsids>
    <w:rsidRoot w:val="00E40B42"/>
    <w:rsid w:val="0000040A"/>
    <w:rsid w:val="00000A94"/>
    <w:rsid w:val="00001972"/>
    <w:rsid w:val="00001D9A"/>
    <w:rsid w:val="00004CA7"/>
    <w:rsid w:val="00007B3A"/>
    <w:rsid w:val="000107E0"/>
    <w:rsid w:val="00011FDE"/>
    <w:rsid w:val="00012FFD"/>
    <w:rsid w:val="00014162"/>
    <w:rsid w:val="00014340"/>
    <w:rsid w:val="00016A9C"/>
    <w:rsid w:val="00016B61"/>
    <w:rsid w:val="00022184"/>
    <w:rsid w:val="00022762"/>
    <w:rsid w:val="000238E0"/>
    <w:rsid w:val="000249DB"/>
    <w:rsid w:val="0002595E"/>
    <w:rsid w:val="00027CC3"/>
    <w:rsid w:val="000303C3"/>
    <w:rsid w:val="000331D3"/>
    <w:rsid w:val="000346A5"/>
    <w:rsid w:val="000359C3"/>
    <w:rsid w:val="00035A7D"/>
    <w:rsid w:val="000365ED"/>
    <w:rsid w:val="00041023"/>
    <w:rsid w:val="0004249A"/>
    <w:rsid w:val="00043282"/>
    <w:rsid w:val="00043849"/>
    <w:rsid w:val="00044286"/>
    <w:rsid w:val="00047F28"/>
    <w:rsid w:val="000503AA"/>
    <w:rsid w:val="000506A1"/>
    <w:rsid w:val="000515DD"/>
    <w:rsid w:val="0005265A"/>
    <w:rsid w:val="000539DD"/>
    <w:rsid w:val="00053BD3"/>
    <w:rsid w:val="000556ED"/>
    <w:rsid w:val="00055879"/>
    <w:rsid w:val="00055FE2"/>
    <w:rsid w:val="0005616F"/>
    <w:rsid w:val="00060C2E"/>
    <w:rsid w:val="00061033"/>
    <w:rsid w:val="000619E9"/>
    <w:rsid w:val="000622D4"/>
    <w:rsid w:val="0006357D"/>
    <w:rsid w:val="00065363"/>
    <w:rsid w:val="00067F1E"/>
    <w:rsid w:val="00071CC0"/>
    <w:rsid w:val="00071CFC"/>
    <w:rsid w:val="00073C8C"/>
    <w:rsid w:val="000756F9"/>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4963"/>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1C5F"/>
    <w:rsid w:val="000D329A"/>
    <w:rsid w:val="000D4B9C"/>
    <w:rsid w:val="000D4EB6"/>
    <w:rsid w:val="000D753B"/>
    <w:rsid w:val="000E4C9E"/>
    <w:rsid w:val="000E6FD7"/>
    <w:rsid w:val="000F06E1"/>
    <w:rsid w:val="000F0B6F"/>
    <w:rsid w:val="000F0E3C"/>
    <w:rsid w:val="000F19D5"/>
    <w:rsid w:val="000F4050"/>
    <w:rsid w:val="000F4AEA"/>
    <w:rsid w:val="000F67E9"/>
    <w:rsid w:val="00104926"/>
    <w:rsid w:val="00110749"/>
    <w:rsid w:val="00111881"/>
    <w:rsid w:val="0011333A"/>
    <w:rsid w:val="00113B1E"/>
    <w:rsid w:val="0011711C"/>
    <w:rsid w:val="00123D9B"/>
    <w:rsid w:val="00124E4F"/>
    <w:rsid w:val="001260B7"/>
    <w:rsid w:val="001265CB"/>
    <w:rsid w:val="0013184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3D6D"/>
    <w:rsid w:val="00194C2C"/>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6D94"/>
    <w:rsid w:val="001C7FEA"/>
    <w:rsid w:val="001D0499"/>
    <w:rsid w:val="001D0BBE"/>
    <w:rsid w:val="001D0ED4"/>
    <w:rsid w:val="001D1BDE"/>
    <w:rsid w:val="001D212F"/>
    <w:rsid w:val="001D29D7"/>
    <w:rsid w:val="001D2DE7"/>
    <w:rsid w:val="001D411C"/>
    <w:rsid w:val="001D49F6"/>
    <w:rsid w:val="001E1B6A"/>
    <w:rsid w:val="001E2484"/>
    <w:rsid w:val="001E3CC4"/>
    <w:rsid w:val="001E4882"/>
    <w:rsid w:val="001E5B81"/>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4D37"/>
    <w:rsid w:val="0020527B"/>
    <w:rsid w:val="00205F2C"/>
    <w:rsid w:val="00210B15"/>
    <w:rsid w:val="002142EA"/>
    <w:rsid w:val="00214AD9"/>
    <w:rsid w:val="00215ADD"/>
    <w:rsid w:val="002204BB"/>
    <w:rsid w:val="00221B79"/>
    <w:rsid w:val="00221C6B"/>
    <w:rsid w:val="002253A1"/>
    <w:rsid w:val="00225CF8"/>
    <w:rsid w:val="0022794E"/>
    <w:rsid w:val="00227CC8"/>
    <w:rsid w:val="0023165D"/>
    <w:rsid w:val="00233D64"/>
    <w:rsid w:val="0023482A"/>
    <w:rsid w:val="002359CB"/>
    <w:rsid w:val="00243540"/>
    <w:rsid w:val="0024497B"/>
    <w:rsid w:val="0024515B"/>
    <w:rsid w:val="00246021"/>
    <w:rsid w:val="0024666E"/>
    <w:rsid w:val="00247F52"/>
    <w:rsid w:val="00250B25"/>
    <w:rsid w:val="00250BBE"/>
    <w:rsid w:val="002515C2"/>
    <w:rsid w:val="0025194F"/>
    <w:rsid w:val="00253899"/>
    <w:rsid w:val="0026148A"/>
    <w:rsid w:val="00262696"/>
    <w:rsid w:val="00263594"/>
    <w:rsid w:val="00263D25"/>
    <w:rsid w:val="002643C3"/>
    <w:rsid w:val="00264A0C"/>
    <w:rsid w:val="00266316"/>
    <w:rsid w:val="00266EEB"/>
    <w:rsid w:val="00267EF4"/>
    <w:rsid w:val="00270CB8"/>
    <w:rsid w:val="00272B08"/>
    <w:rsid w:val="00280D0F"/>
    <w:rsid w:val="00280EB8"/>
    <w:rsid w:val="00281BB8"/>
    <w:rsid w:val="00281E9E"/>
    <w:rsid w:val="00282405"/>
    <w:rsid w:val="00285170"/>
    <w:rsid w:val="00285361"/>
    <w:rsid w:val="00290D6C"/>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222"/>
    <w:rsid w:val="002C09E7"/>
    <w:rsid w:val="002C1E06"/>
    <w:rsid w:val="002C3F07"/>
    <w:rsid w:val="002C5278"/>
    <w:rsid w:val="002C7EBB"/>
    <w:rsid w:val="002D06C1"/>
    <w:rsid w:val="002D2AF4"/>
    <w:rsid w:val="002D42B5"/>
    <w:rsid w:val="002D4D3B"/>
    <w:rsid w:val="002D4F1A"/>
    <w:rsid w:val="002D6EC6"/>
    <w:rsid w:val="002D79AC"/>
    <w:rsid w:val="002E039D"/>
    <w:rsid w:val="002E09A8"/>
    <w:rsid w:val="002E3F75"/>
    <w:rsid w:val="002E4D5A"/>
    <w:rsid w:val="002E6326"/>
    <w:rsid w:val="002F30E0"/>
    <w:rsid w:val="002F35E4"/>
    <w:rsid w:val="002F3730"/>
    <w:rsid w:val="002F38E1"/>
    <w:rsid w:val="002F7AF6"/>
    <w:rsid w:val="00300E63"/>
    <w:rsid w:val="00302F5F"/>
    <w:rsid w:val="0030441D"/>
    <w:rsid w:val="00306063"/>
    <w:rsid w:val="0031166A"/>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36D2"/>
    <w:rsid w:val="0036429C"/>
    <w:rsid w:val="00364A53"/>
    <w:rsid w:val="00364B38"/>
    <w:rsid w:val="003654CB"/>
    <w:rsid w:val="00365AA9"/>
    <w:rsid w:val="00365F86"/>
    <w:rsid w:val="00365F87"/>
    <w:rsid w:val="00366E89"/>
    <w:rsid w:val="003705F4"/>
    <w:rsid w:val="00370C66"/>
    <w:rsid w:val="00370D58"/>
    <w:rsid w:val="00371316"/>
    <w:rsid w:val="00371594"/>
    <w:rsid w:val="00376713"/>
    <w:rsid w:val="003773DD"/>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F3D"/>
    <w:rsid w:val="003974EB"/>
    <w:rsid w:val="00397CC5"/>
    <w:rsid w:val="003A1582"/>
    <w:rsid w:val="003A3D9C"/>
    <w:rsid w:val="003A4077"/>
    <w:rsid w:val="003A4AA7"/>
    <w:rsid w:val="003B09AD"/>
    <w:rsid w:val="003B1F18"/>
    <w:rsid w:val="003B2E75"/>
    <w:rsid w:val="003B56DA"/>
    <w:rsid w:val="003B5BF0"/>
    <w:rsid w:val="003B5C27"/>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5E2A"/>
    <w:rsid w:val="003E660F"/>
    <w:rsid w:val="003F0841"/>
    <w:rsid w:val="003F23D3"/>
    <w:rsid w:val="003F3F08"/>
    <w:rsid w:val="003F49F1"/>
    <w:rsid w:val="003F6272"/>
    <w:rsid w:val="00400E72"/>
    <w:rsid w:val="00401400"/>
    <w:rsid w:val="00403EE7"/>
    <w:rsid w:val="00404869"/>
    <w:rsid w:val="00405884"/>
    <w:rsid w:val="00407D39"/>
    <w:rsid w:val="0041477A"/>
    <w:rsid w:val="004167A3"/>
    <w:rsid w:val="00417C9A"/>
    <w:rsid w:val="00420584"/>
    <w:rsid w:val="0042541A"/>
    <w:rsid w:val="00432219"/>
    <w:rsid w:val="00432DAA"/>
    <w:rsid w:val="00434305"/>
    <w:rsid w:val="00435DF7"/>
    <w:rsid w:val="0044083F"/>
    <w:rsid w:val="00441AE7"/>
    <w:rsid w:val="00445574"/>
    <w:rsid w:val="004467FB"/>
    <w:rsid w:val="0045191C"/>
    <w:rsid w:val="00452D6B"/>
    <w:rsid w:val="00454484"/>
    <w:rsid w:val="0045517B"/>
    <w:rsid w:val="00462FC4"/>
    <w:rsid w:val="00463B77"/>
    <w:rsid w:val="00463C7B"/>
    <w:rsid w:val="004644A6"/>
    <w:rsid w:val="00464B0C"/>
    <w:rsid w:val="004659BD"/>
    <w:rsid w:val="00470775"/>
    <w:rsid w:val="004737F7"/>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21B"/>
    <w:rsid w:val="004A4B57"/>
    <w:rsid w:val="004A6049"/>
    <w:rsid w:val="004A63FA"/>
    <w:rsid w:val="004A6A3D"/>
    <w:rsid w:val="004B0272"/>
    <w:rsid w:val="004B2701"/>
    <w:rsid w:val="004B2E1B"/>
    <w:rsid w:val="004B3AA8"/>
    <w:rsid w:val="004B3E93"/>
    <w:rsid w:val="004C1FBC"/>
    <w:rsid w:val="004C25A2"/>
    <w:rsid w:val="004C3672"/>
    <w:rsid w:val="004C3F1D"/>
    <w:rsid w:val="004C458D"/>
    <w:rsid w:val="004C7556"/>
    <w:rsid w:val="004C7E8B"/>
    <w:rsid w:val="004C7E9D"/>
    <w:rsid w:val="004C7F67"/>
    <w:rsid w:val="004D076D"/>
    <w:rsid w:val="004D0DD3"/>
    <w:rsid w:val="004D0EF1"/>
    <w:rsid w:val="004D1AFC"/>
    <w:rsid w:val="004D2253"/>
    <w:rsid w:val="004D4406"/>
    <w:rsid w:val="004D699F"/>
    <w:rsid w:val="004D7C42"/>
    <w:rsid w:val="004E0465"/>
    <w:rsid w:val="004E05D7"/>
    <w:rsid w:val="004E127B"/>
    <w:rsid w:val="004E1C0A"/>
    <w:rsid w:val="004E30C5"/>
    <w:rsid w:val="004E4AA5"/>
    <w:rsid w:val="004E4AEE"/>
    <w:rsid w:val="004E59E3"/>
    <w:rsid w:val="004E64EA"/>
    <w:rsid w:val="004E67C0"/>
    <w:rsid w:val="004F2F0D"/>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1B3"/>
    <w:rsid w:val="00525B16"/>
    <w:rsid w:val="005262AE"/>
    <w:rsid w:val="00526981"/>
    <w:rsid w:val="00527286"/>
    <w:rsid w:val="00533D04"/>
    <w:rsid w:val="00534804"/>
    <w:rsid w:val="00534BDF"/>
    <w:rsid w:val="005354EA"/>
    <w:rsid w:val="0053585F"/>
    <w:rsid w:val="00535EC4"/>
    <w:rsid w:val="00535ED9"/>
    <w:rsid w:val="0053692B"/>
    <w:rsid w:val="00541853"/>
    <w:rsid w:val="00543BDA"/>
    <w:rsid w:val="005441CC"/>
    <w:rsid w:val="005473E9"/>
    <w:rsid w:val="005479DA"/>
    <w:rsid w:val="00547BCC"/>
    <w:rsid w:val="0055013B"/>
    <w:rsid w:val="00551F6F"/>
    <w:rsid w:val="00552EE4"/>
    <w:rsid w:val="00555044"/>
    <w:rsid w:val="00557E1C"/>
    <w:rsid w:val="00561475"/>
    <w:rsid w:val="00562308"/>
    <w:rsid w:val="00562EFF"/>
    <w:rsid w:val="00564121"/>
    <w:rsid w:val="0056487B"/>
    <w:rsid w:val="00564FB9"/>
    <w:rsid w:val="00573D9E"/>
    <w:rsid w:val="005801E3"/>
    <w:rsid w:val="00581802"/>
    <w:rsid w:val="005836A8"/>
    <w:rsid w:val="0058409C"/>
    <w:rsid w:val="00584262"/>
    <w:rsid w:val="00586630"/>
    <w:rsid w:val="00587ADD"/>
    <w:rsid w:val="00593A49"/>
    <w:rsid w:val="00596160"/>
    <w:rsid w:val="005961B2"/>
    <w:rsid w:val="005966E2"/>
    <w:rsid w:val="00597007"/>
    <w:rsid w:val="005A0966"/>
    <w:rsid w:val="005A11B7"/>
    <w:rsid w:val="005A260B"/>
    <w:rsid w:val="005A315F"/>
    <w:rsid w:val="005A4A1B"/>
    <w:rsid w:val="005A60D2"/>
    <w:rsid w:val="005A7830"/>
    <w:rsid w:val="005A7FCE"/>
    <w:rsid w:val="005B0F3F"/>
    <w:rsid w:val="005B191C"/>
    <w:rsid w:val="005B4903"/>
    <w:rsid w:val="005B51CE"/>
    <w:rsid w:val="005B5885"/>
    <w:rsid w:val="005B5CD7"/>
    <w:rsid w:val="005B6CF6"/>
    <w:rsid w:val="005B7422"/>
    <w:rsid w:val="005C29B8"/>
    <w:rsid w:val="005C4A2F"/>
    <w:rsid w:val="005C5F21"/>
    <w:rsid w:val="005C7156"/>
    <w:rsid w:val="005D05F5"/>
    <w:rsid w:val="005D0C75"/>
    <w:rsid w:val="005D4171"/>
    <w:rsid w:val="005D6A95"/>
    <w:rsid w:val="005D6AAC"/>
    <w:rsid w:val="005D6B2C"/>
    <w:rsid w:val="005D6D9C"/>
    <w:rsid w:val="005E2335"/>
    <w:rsid w:val="005E34CA"/>
    <w:rsid w:val="005E3C18"/>
    <w:rsid w:val="005E4250"/>
    <w:rsid w:val="005E57B4"/>
    <w:rsid w:val="005E6812"/>
    <w:rsid w:val="005E6C82"/>
    <w:rsid w:val="005E7881"/>
    <w:rsid w:val="005E78E0"/>
    <w:rsid w:val="005F0D9C"/>
    <w:rsid w:val="005F284E"/>
    <w:rsid w:val="006015CE"/>
    <w:rsid w:val="00604784"/>
    <w:rsid w:val="00605F26"/>
    <w:rsid w:val="00606419"/>
    <w:rsid w:val="00607BC7"/>
    <w:rsid w:val="00607D29"/>
    <w:rsid w:val="006108CF"/>
    <w:rsid w:val="0061208C"/>
    <w:rsid w:val="00612952"/>
    <w:rsid w:val="00614CC1"/>
    <w:rsid w:val="00614F83"/>
    <w:rsid w:val="00615A9D"/>
    <w:rsid w:val="0061698A"/>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3AD1"/>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57FA"/>
    <w:rsid w:val="00672060"/>
    <w:rsid w:val="00672BFD"/>
    <w:rsid w:val="006770F4"/>
    <w:rsid w:val="00677A84"/>
    <w:rsid w:val="0068026D"/>
    <w:rsid w:val="00680A27"/>
    <w:rsid w:val="006816A4"/>
    <w:rsid w:val="006819B8"/>
    <w:rsid w:val="006840A6"/>
    <w:rsid w:val="006850CD"/>
    <w:rsid w:val="00685AAB"/>
    <w:rsid w:val="00690193"/>
    <w:rsid w:val="006A07AA"/>
    <w:rsid w:val="006A25E5"/>
    <w:rsid w:val="006A2B46"/>
    <w:rsid w:val="006A336D"/>
    <w:rsid w:val="006A35A1"/>
    <w:rsid w:val="006A37B9"/>
    <w:rsid w:val="006B16F3"/>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4CA9"/>
    <w:rsid w:val="006D6593"/>
    <w:rsid w:val="006E05CA"/>
    <w:rsid w:val="006E68B5"/>
    <w:rsid w:val="006E6ACA"/>
    <w:rsid w:val="006F03A8"/>
    <w:rsid w:val="006F2ACA"/>
    <w:rsid w:val="006F2ADC"/>
    <w:rsid w:val="006F2BFE"/>
    <w:rsid w:val="006F31E9"/>
    <w:rsid w:val="006F6079"/>
    <w:rsid w:val="006F6284"/>
    <w:rsid w:val="007002C5"/>
    <w:rsid w:val="00704387"/>
    <w:rsid w:val="00707669"/>
    <w:rsid w:val="00711CBA"/>
    <w:rsid w:val="00711FB5"/>
    <w:rsid w:val="00712A01"/>
    <w:rsid w:val="00714E5B"/>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146"/>
    <w:rsid w:val="00773C1F"/>
    <w:rsid w:val="00774DA4"/>
    <w:rsid w:val="00776599"/>
    <w:rsid w:val="0078114B"/>
    <w:rsid w:val="00781DD2"/>
    <w:rsid w:val="00783ECF"/>
    <w:rsid w:val="0078413A"/>
    <w:rsid w:val="007959E8"/>
    <w:rsid w:val="00795E9C"/>
    <w:rsid w:val="007A0521"/>
    <w:rsid w:val="007A053A"/>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2123"/>
    <w:rsid w:val="007F0151"/>
    <w:rsid w:val="007F0ED8"/>
    <w:rsid w:val="007F0F63"/>
    <w:rsid w:val="007F62C4"/>
    <w:rsid w:val="007F75CE"/>
    <w:rsid w:val="008013A4"/>
    <w:rsid w:val="008027CE"/>
    <w:rsid w:val="00802F42"/>
    <w:rsid w:val="00804383"/>
    <w:rsid w:val="00804BB7"/>
    <w:rsid w:val="00804BD8"/>
    <w:rsid w:val="00804D41"/>
    <w:rsid w:val="00806F68"/>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2110"/>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10AE"/>
    <w:rsid w:val="00882F71"/>
    <w:rsid w:val="00883F93"/>
    <w:rsid w:val="00884DB3"/>
    <w:rsid w:val="00885A9D"/>
    <w:rsid w:val="0088646D"/>
    <w:rsid w:val="008864F6"/>
    <w:rsid w:val="0089049D"/>
    <w:rsid w:val="008928C9"/>
    <w:rsid w:val="008930CB"/>
    <w:rsid w:val="008938DC"/>
    <w:rsid w:val="00893FD1"/>
    <w:rsid w:val="00894836"/>
    <w:rsid w:val="00895172"/>
    <w:rsid w:val="00895680"/>
    <w:rsid w:val="00896DFF"/>
    <w:rsid w:val="0089762C"/>
    <w:rsid w:val="008A173B"/>
    <w:rsid w:val="008A1893"/>
    <w:rsid w:val="008A2FBB"/>
    <w:rsid w:val="008A4556"/>
    <w:rsid w:val="008A57E6"/>
    <w:rsid w:val="008A6F81"/>
    <w:rsid w:val="008A769A"/>
    <w:rsid w:val="008A78B3"/>
    <w:rsid w:val="008B0C9C"/>
    <w:rsid w:val="008B166D"/>
    <w:rsid w:val="008B17F4"/>
    <w:rsid w:val="008B3615"/>
    <w:rsid w:val="008B4AC4"/>
    <w:rsid w:val="008B50C8"/>
    <w:rsid w:val="008B5281"/>
    <w:rsid w:val="008B5ABA"/>
    <w:rsid w:val="008B7E05"/>
    <w:rsid w:val="008C1797"/>
    <w:rsid w:val="008C219C"/>
    <w:rsid w:val="008C475E"/>
    <w:rsid w:val="008C619A"/>
    <w:rsid w:val="008C6BEF"/>
    <w:rsid w:val="008D0CE8"/>
    <w:rsid w:val="008D2244"/>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56E1"/>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6D1"/>
    <w:rsid w:val="00917382"/>
    <w:rsid w:val="00920ADA"/>
    <w:rsid w:val="0092158C"/>
    <w:rsid w:val="00922A2D"/>
    <w:rsid w:val="009245AE"/>
    <w:rsid w:val="009245F5"/>
    <w:rsid w:val="009249EC"/>
    <w:rsid w:val="009273B3"/>
    <w:rsid w:val="009305B5"/>
    <w:rsid w:val="0093158B"/>
    <w:rsid w:val="00932A61"/>
    <w:rsid w:val="009378DD"/>
    <w:rsid w:val="009429D5"/>
    <w:rsid w:val="00942BF1"/>
    <w:rsid w:val="00945180"/>
    <w:rsid w:val="00945428"/>
    <w:rsid w:val="0094607B"/>
    <w:rsid w:val="00953604"/>
    <w:rsid w:val="0095496B"/>
    <w:rsid w:val="00960F1E"/>
    <w:rsid w:val="009610DC"/>
    <w:rsid w:val="00961490"/>
    <w:rsid w:val="0096381A"/>
    <w:rsid w:val="00963FE4"/>
    <w:rsid w:val="00965E04"/>
    <w:rsid w:val="009674AD"/>
    <w:rsid w:val="00970CDC"/>
    <w:rsid w:val="00975727"/>
    <w:rsid w:val="00977010"/>
    <w:rsid w:val="00977D02"/>
    <w:rsid w:val="00977FF9"/>
    <w:rsid w:val="009809BB"/>
    <w:rsid w:val="0098364B"/>
    <w:rsid w:val="009838CC"/>
    <w:rsid w:val="009908A3"/>
    <w:rsid w:val="009911AF"/>
    <w:rsid w:val="00991875"/>
    <w:rsid w:val="00991F92"/>
    <w:rsid w:val="00992985"/>
    <w:rsid w:val="00993889"/>
    <w:rsid w:val="0099551B"/>
    <w:rsid w:val="00996BD2"/>
    <w:rsid w:val="009975AA"/>
    <w:rsid w:val="00997867"/>
    <w:rsid w:val="00997BF1"/>
    <w:rsid w:val="009A089C"/>
    <w:rsid w:val="009A118E"/>
    <w:rsid w:val="009A21CD"/>
    <w:rsid w:val="009A278C"/>
    <w:rsid w:val="009A2BC2"/>
    <w:rsid w:val="009A42C1"/>
    <w:rsid w:val="009A5429"/>
    <w:rsid w:val="009A558C"/>
    <w:rsid w:val="009A72AD"/>
    <w:rsid w:val="009B09E0"/>
    <w:rsid w:val="009B0BC5"/>
    <w:rsid w:val="009B1247"/>
    <w:rsid w:val="009B6029"/>
    <w:rsid w:val="009B6971"/>
    <w:rsid w:val="009C27F1"/>
    <w:rsid w:val="009C3152"/>
    <w:rsid w:val="009C3257"/>
    <w:rsid w:val="009C4CFA"/>
    <w:rsid w:val="009C5070"/>
    <w:rsid w:val="009C584A"/>
    <w:rsid w:val="009D112C"/>
    <w:rsid w:val="009D1385"/>
    <w:rsid w:val="009D2911"/>
    <w:rsid w:val="009D47FA"/>
    <w:rsid w:val="009D4C5B"/>
    <w:rsid w:val="009D50D2"/>
    <w:rsid w:val="009D6BCA"/>
    <w:rsid w:val="009E0F62"/>
    <w:rsid w:val="009E4767"/>
    <w:rsid w:val="009E4A58"/>
    <w:rsid w:val="009E5A2D"/>
    <w:rsid w:val="009E5AB2"/>
    <w:rsid w:val="009E6120"/>
    <w:rsid w:val="009E6219"/>
    <w:rsid w:val="009F03B3"/>
    <w:rsid w:val="009F4651"/>
    <w:rsid w:val="00A0096C"/>
    <w:rsid w:val="00A01757"/>
    <w:rsid w:val="00A028C0"/>
    <w:rsid w:val="00A02BAE"/>
    <w:rsid w:val="00A04BB5"/>
    <w:rsid w:val="00A06A6B"/>
    <w:rsid w:val="00A07E47"/>
    <w:rsid w:val="00A129D0"/>
    <w:rsid w:val="00A12C33"/>
    <w:rsid w:val="00A138BA"/>
    <w:rsid w:val="00A14C8E"/>
    <w:rsid w:val="00A153D9"/>
    <w:rsid w:val="00A15F09"/>
    <w:rsid w:val="00A169B6"/>
    <w:rsid w:val="00A17155"/>
    <w:rsid w:val="00A17AF1"/>
    <w:rsid w:val="00A2271D"/>
    <w:rsid w:val="00A237D5"/>
    <w:rsid w:val="00A30EFC"/>
    <w:rsid w:val="00A31984"/>
    <w:rsid w:val="00A32D73"/>
    <w:rsid w:val="00A3367B"/>
    <w:rsid w:val="00A3597D"/>
    <w:rsid w:val="00A36BD2"/>
    <w:rsid w:val="00A36DD1"/>
    <w:rsid w:val="00A4006C"/>
    <w:rsid w:val="00A40091"/>
    <w:rsid w:val="00A4030F"/>
    <w:rsid w:val="00A41C79"/>
    <w:rsid w:val="00A41CB5"/>
    <w:rsid w:val="00A42CDF"/>
    <w:rsid w:val="00A4452E"/>
    <w:rsid w:val="00A4472C"/>
    <w:rsid w:val="00A44E69"/>
    <w:rsid w:val="00A4661E"/>
    <w:rsid w:val="00A55A60"/>
    <w:rsid w:val="00A55BD6"/>
    <w:rsid w:val="00A55D50"/>
    <w:rsid w:val="00A56CDC"/>
    <w:rsid w:val="00A57142"/>
    <w:rsid w:val="00A648CD"/>
    <w:rsid w:val="00A6537A"/>
    <w:rsid w:val="00A67866"/>
    <w:rsid w:val="00A70B07"/>
    <w:rsid w:val="00A723F8"/>
    <w:rsid w:val="00A7270F"/>
    <w:rsid w:val="00A77CCB"/>
    <w:rsid w:val="00A83D8D"/>
    <w:rsid w:val="00A8446B"/>
    <w:rsid w:val="00A8473F"/>
    <w:rsid w:val="00A862D6"/>
    <w:rsid w:val="00A8715E"/>
    <w:rsid w:val="00A91A19"/>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C7335"/>
    <w:rsid w:val="00AD0AEF"/>
    <w:rsid w:val="00AD11B7"/>
    <w:rsid w:val="00AD1A94"/>
    <w:rsid w:val="00AD1C05"/>
    <w:rsid w:val="00AD4126"/>
    <w:rsid w:val="00AD421C"/>
    <w:rsid w:val="00AD44FA"/>
    <w:rsid w:val="00AD759A"/>
    <w:rsid w:val="00AE070A"/>
    <w:rsid w:val="00AE101C"/>
    <w:rsid w:val="00AE2A69"/>
    <w:rsid w:val="00AE37E5"/>
    <w:rsid w:val="00AE5EB4"/>
    <w:rsid w:val="00AF0C18"/>
    <w:rsid w:val="00AF47C5"/>
    <w:rsid w:val="00AF5398"/>
    <w:rsid w:val="00AF5F3D"/>
    <w:rsid w:val="00B0443A"/>
    <w:rsid w:val="00B049AF"/>
    <w:rsid w:val="00B07242"/>
    <w:rsid w:val="00B10534"/>
    <w:rsid w:val="00B113DB"/>
    <w:rsid w:val="00B11D8A"/>
    <w:rsid w:val="00B12981"/>
    <w:rsid w:val="00B147DD"/>
    <w:rsid w:val="00B156FD"/>
    <w:rsid w:val="00B21F61"/>
    <w:rsid w:val="00B261F1"/>
    <w:rsid w:val="00B265BC"/>
    <w:rsid w:val="00B2692C"/>
    <w:rsid w:val="00B31265"/>
    <w:rsid w:val="00B31FB1"/>
    <w:rsid w:val="00B33952"/>
    <w:rsid w:val="00B33C5E"/>
    <w:rsid w:val="00B342F4"/>
    <w:rsid w:val="00B34369"/>
    <w:rsid w:val="00B346A3"/>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6CDB"/>
    <w:rsid w:val="00B77EC8"/>
    <w:rsid w:val="00B827A6"/>
    <w:rsid w:val="00B831CE"/>
    <w:rsid w:val="00B86677"/>
    <w:rsid w:val="00B87131"/>
    <w:rsid w:val="00B939B1"/>
    <w:rsid w:val="00B96D40"/>
    <w:rsid w:val="00B97386"/>
    <w:rsid w:val="00BA263B"/>
    <w:rsid w:val="00BA42B2"/>
    <w:rsid w:val="00BA56EB"/>
    <w:rsid w:val="00BA58D4"/>
    <w:rsid w:val="00BA5909"/>
    <w:rsid w:val="00BA5B9E"/>
    <w:rsid w:val="00BA7C9A"/>
    <w:rsid w:val="00BB5F8F"/>
    <w:rsid w:val="00BB657A"/>
    <w:rsid w:val="00BC1A4E"/>
    <w:rsid w:val="00BC5DC7"/>
    <w:rsid w:val="00BC6B8B"/>
    <w:rsid w:val="00BC73D8"/>
    <w:rsid w:val="00BC7EE3"/>
    <w:rsid w:val="00BD1586"/>
    <w:rsid w:val="00BD49A7"/>
    <w:rsid w:val="00BD52D7"/>
    <w:rsid w:val="00BD5AD2"/>
    <w:rsid w:val="00BE1027"/>
    <w:rsid w:val="00BE22F3"/>
    <w:rsid w:val="00BE5B52"/>
    <w:rsid w:val="00BE7B8D"/>
    <w:rsid w:val="00BF0993"/>
    <w:rsid w:val="00BF10A9"/>
    <w:rsid w:val="00BF1703"/>
    <w:rsid w:val="00BF231C"/>
    <w:rsid w:val="00BF51E5"/>
    <w:rsid w:val="00BF74A6"/>
    <w:rsid w:val="00C0027A"/>
    <w:rsid w:val="00C013AD"/>
    <w:rsid w:val="00C04904"/>
    <w:rsid w:val="00C056B3"/>
    <w:rsid w:val="00C07483"/>
    <w:rsid w:val="00C101C1"/>
    <w:rsid w:val="00C103E5"/>
    <w:rsid w:val="00C13319"/>
    <w:rsid w:val="00C13EE9"/>
    <w:rsid w:val="00C21540"/>
    <w:rsid w:val="00C21906"/>
    <w:rsid w:val="00C21BFA"/>
    <w:rsid w:val="00C24C8D"/>
    <w:rsid w:val="00C25FE2"/>
    <w:rsid w:val="00C26B53"/>
    <w:rsid w:val="00C279B2"/>
    <w:rsid w:val="00C33E50"/>
    <w:rsid w:val="00C34C20"/>
    <w:rsid w:val="00C35A3E"/>
    <w:rsid w:val="00C40C04"/>
    <w:rsid w:val="00C42130"/>
    <w:rsid w:val="00C423A4"/>
    <w:rsid w:val="00C423E3"/>
    <w:rsid w:val="00C429CF"/>
    <w:rsid w:val="00C44BF5"/>
    <w:rsid w:val="00C44DCC"/>
    <w:rsid w:val="00C51587"/>
    <w:rsid w:val="00C521D6"/>
    <w:rsid w:val="00C55232"/>
    <w:rsid w:val="00C553A4"/>
    <w:rsid w:val="00C55A06"/>
    <w:rsid w:val="00C55D03"/>
    <w:rsid w:val="00C601BC"/>
    <w:rsid w:val="00C6329F"/>
    <w:rsid w:val="00C63340"/>
    <w:rsid w:val="00C643F9"/>
    <w:rsid w:val="00C64E95"/>
    <w:rsid w:val="00C71372"/>
    <w:rsid w:val="00C72410"/>
    <w:rsid w:val="00C7287F"/>
    <w:rsid w:val="00C80589"/>
    <w:rsid w:val="00C80CB8"/>
    <w:rsid w:val="00C819F8"/>
    <w:rsid w:val="00C8248C"/>
    <w:rsid w:val="00C84E33"/>
    <w:rsid w:val="00C86D6F"/>
    <w:rsid w:val="00C87979"/>
    <w:rsid w:val="00C905FC"/>
    <w:rsid w:val="00C92D03"/>
    <w:rsid w:val="00C9319C"/>
    <w:rsid w:val="00C9435D"/>
    <w:rsid w:val="00C94DF2"/>
    <w:rsid w:val="00C9537A"/>
    <w:rsid w:val="00C96741"/>
    <w:rsid w:val="00CA063E"/>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610"/>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25C"/>
    <w:rsid w:val="00D1489E"/>
    <w:rsid w:val="00D20737"/>
    <w:rsid w:val="00D20AA1"/>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09B3"/>
    <w:rsid w:val="00D612D5"/>
    <w:rsid w:val="00D6277A"/>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1E67"/>
    <w:rsid w:val="00DA24F8"/>
    <w:rsid w:val="00DA28E8"/>
    <w:rsid w:val="00DA38D3"/>
    <w:rsid w:val="00DA3932"/>
    <w:rsid w:val="00DA3AFC"/>
    <w:rsid w:val="00DA64F8"/>
    <w:rsid w:val="00DA6914"/>
    <w:rsid w:val="00DA6C15"/>
    <w:rsid w:val="00DB0258"/>
    <w:rsid w:val="00DB38EE"/>
    <w:rsid w:val="00DB498B"/>
    <w:rsid w:val="00DB66CA"/>
    <w:rsid w:val="00DB6BCA"/>
    <w:rsid w:val="00DB6F54"/>
    <w:rsid w:val="00DB73F7"/>
    <w:rsid w:val="00DC0321"/>
    <w:rsid w:val="00DC09DC"/>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0B42"/>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E86"/>
    <w:rsid w:val="00E70F92"/>
    <w:rsid w:val="00E74313"/>
    <w:rsid w:val="00E74C54"/>
    <w:rsid w:val="00E75918"/>
    <w:rsid w:val="00E76E3C"/>
    <w:rsid w:val="00E76EC4"/>
    <w:rsid w:val="00E7782E"/>
    <w:rsid w:val="00E77A03"/>
    <w:rsid w:val="00E822E8"/>
    <w:rsid w:val="00E82554"/>
    <w:rsid w:val="00E82606"/>
    <w:rsid w:val="00E831C1"/>
    <w:rsid w:val="00E846C8"/>
    <w:rsid w:val="00E84957"/>
    <w:rsid w:val="00E84A55"/>
    <w:rsid w:val="00E85BFF"/>
    <w:rsid w:val="00E87C3D"/>
    <w:rsid w:val="00E90391"/>
    <w:rsid w:val="00E906C2"/>
    <w:rsid w:val="00E9311F"/>
    <w:rsid w:val="00E934D1"/>
    <w:rsid w:val="00E94AF0"/>
    <w:rsid w:val="00E95CC8"/>
    <w:rsid w:val="00E95D13"/>
    <w:rsid w:val="00E95DD3"/>
    <w:rsid w:val="00E969D5"/>
    <w:rsid w:val="00EA58D1"/>
    <w:rsid w:val="00EA61BC"/>
    <w:rsid w:val="00EA63AC"/>
    <w:rsid w:val="00EA681A"/>
    <w:rsid w:val="00EA735B"/>
    <w:rsid w:val="00EB0FD0"/>
    <w:rsid w:val="00EB1E69"/>
    <w:rsid w:val="00EB2086"/>
    <w:rsid w:val="00EB31ED"/>
    <w:rsid w:val="00EB5EDF"/>
    <w:rsid w:val="00EB60FE"/>
    <w:rsid w:val="00EB6FF7"/>
    <w:rsid w:val="00EB74DB"/>
    <w:rsid w:val="00EC2E6C"/>
    <w:rsid w:val="00EC5359"/>
    <w:rsid w:val="00EC562A"/>
    <w:rsid w:val="00ED067A"/>
    <w:rsid w:val="00ED2B50"/>
    <w:rsid w:val="00ED6C62"/>
    <w:rsid w:val="00EE0350"/>
    <w:rsid w:val="00EE0719"/>
    <w:rsid w:val="00EE0E80"/>
    <w:rsid w:val="00EE12B0"/>
    <w:rsid w:val="00EE613F"/>
    <w:rsid w:val="00EE7295"/>
    <w:rsid w:val="00EE7869"/>
    <w:rsid w:val="00EF054A"/>
    <w:rsid w:val="00EF0FDF"/>
    <w:rsid w:val="00EF3235"/>
    <w:rsid w:val="00EF7E72"/>
    <w:rsid w:val="00F06D37"/>
    <w:rsid w:val="00F07135"/>
    <w:rsid w:val="00F07B9D"/>
    <w:rsid w:val="00F11586"/>
    <w:rsid w:val="00F1183B"/>
    <w:rsid w:val="00F11C9F"/>
    <w:rsid w:val="00F12263"/>
    <w:rsid w:val="00F1409D"/>
    <w:rsid w:val="00F14214"/>
    <w:rsid w:val="00F157A9"/>
    <w:rsid w:val="00F16D80"/>
    <w:rsid w:val="00F16E4A"/>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39E5"/>
    <w:rsid w:val="00F56511"/>
    <w:rsid w:val="00F6194E"/>
    <w:rsid w:val="00F623AC"/>
    <w:rsid w:val="00F6412A"/>
    <w:rsid w:val="00F65893"/>
    <w:rsid w:val="00F66A4A"/>
    <w:rsid w:val="00F6716C"/>
    <w:rsid w:val="00F67173"/>
    <w:rsid w:val="00F71E22"/>
    <w:rsid w:val="00F72142"/>
    <w:rsid w:val="00F72AE7"/>
    <w:rsid w:val="00F833BA"/>
    <w:rsid w:val="00F84FD0"/>
    <w:rsid w:val="00F859A8"/>
    <w:rsid w:val="00F86D87"/>
    <w:rsid w:val="00F9108B"/>
    <w:rsid w:val="00F91349"/>
    <w:rsid w:val="00F93709"/>
    <w:rsid w:val="00F93A8A"/>
    <w:rsid w:val="00F95248"/>
    <w:rsid w:val="00F956A9"/>
    <w:rsid w:val="00F963ED"/>
    <w:rsid w:val="00F966CF"/>
    <w:rsid w:val="00F96CAE"/>
    <w:rsid w:val="00F97C99"/>
    <w:rsid w:val="00FA123A"/>
    <w:rsid w:val="00FA585C"/>
    <w:rsid w:val="00FA662D"/>
    <w:rsid w:val="00FA73B1"/>
    <w:rsid w:val="00FA7E3D"/>
    <w:rsid w:val="00FB0CB9"/>
    <w:rsid w:val="00FB231D"/>
    <w:rsid w:val="00FB45F1"/>
    <w:rsid w:val="00FB4A72"/>
    <w:rsid w:val="00FB54E8"/>
    <w:rsid w:val="00FB7054"/>
    <w:rsid w:val="00FC17B7"/>
    <w:rsid w:val="00FC2CB7"/>
    <w:rsid w:val="00FC4090"/>
    <w:rsid w:val="00FC55B4"/>
    <w:rsid w:val="00FC7E9A"/>
    <w:rsid w:val="00FD00E6"/>
    <w:rsid w:val="00FD09A1"/>
    <w:rsid w:val="00FD2A7C"/>
    <w:rsid w:val="00FD2F87"/>
    <w:rsid w:val="00FD59EB"/>
    <w:rsid w:val="00FD7299"/>
    <w:rsid w:val="00FE084E"/>
    <w:rsid w:val="00FE1FBE"/>
    <w:rsid w:val="00FE3901"/>
    <w:rsid w:val="00FE39D3"/>
    <w:rsid w:val="00FE4BCE"/>
    <w:rsid w:val="00FE54AE"/>
    <w:rsid w:val="00FE576A"/>
    <w:rsid w:val="00FE7E79"/>
    <w:rsid w:val="00FF1439"/>
    <w:rsid w:val="00FF3E7D"/>
    <w:rsid w:val="00FF497B"/>
    <w:rsid w:val="00FF5B99"/>
    <w:rsid w:val="00FF5FC9"/>
    <w:rsid w:val="00FF730C"/>
    <w:rsid w:val="00FF73F4"/>
    <w:rsid w:val="00FF7CE4"/>
    <w:rsid w:val="00FF7E39"/>
    <w:rsid w:val="09B77622"/>
    <w:rsid w:val="0F9D2262"/>
    <w:rsid w:val="0FB4649E"/>
    <w:rsid w:val="1ABA46D4"/>
    <w:rsid w:val="1F477E0A"/>
    <w:rsid w:val="20745943"/>
    <w:rsid w:val="20781D6A"/>
    <w:rsid w:val="23E50165"/>
    <w:rsid w:val="3FD458F0"/>
    <w:rsid w:val="40287795"/>
    <w:rsid w:val="41E20923"/>
    <w:rsid w:val="42AD0AAC"/>
    <w:rsid w:val="4EE51D2E"/>
    <w:rsid w:val="578D77A3"/>
    <w:rsid w:val="58AD5632"/>
    <w:rsid w:val="5B75306D"/>
    <w:rsid w:val="60415706"/>
    <w:rsid w:val="61B32000"/>
    <w:rsid w:val="6A2F55D6"/>
    <w:rsid w:val="762C30DE"/>
    <w:rsid w:val="76500AE3"/>
    <w:rsid w:val="7AC06A52"/>
    <w:rsid w:val="7E7857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qFormat/>
    <w:uiPriority w:val="0"/>
    <w:pPr>
      <w:spacing w:beforeAutospacing="1" w:afterAutospacing="1"/>
      <w:jc w:val="left"/>
    </w:pPr>
    <w:rPr>
      <w:kern w:val="0"/>
      <w:sz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rFonts w:ascii="Times New Roman" w:hAnsi="Times New Roman" w:eastAsia="宋体" w:cs="Times New Roman"/>
      <w:b/>
      <w:bCs/>
      <w:kern w:val="44"/>
      <w:sz w:val="44"/>
      <w:szCs w:val="44"/>
    </w:rPr>
  </w:style>
  <w:style w:type="character" w:customStyle="1" w:styleId="36">
    <w:name w:val="标题 2 Char"/>
    <w:link w:val="3"/>
    <w:qFormat/>
    <w:uiPriority w:val="0"/>
    <w:rPr>
      <w:rFonts w:ascii="Arial" w:hAnsi="Arial" w:eastAsia="黑体" w:cs="Times New Roman"/>
      <w:b/>
      <w:bCs/>
      <w:sz w:val="32"/>
      <w:szCs w:val="32"/>
    </w:rPr>
  </w:style>
  <w:style w:type="character" w:customStyle="1" w:styleId="37">
    <w:name w:val="标题 3 Char"/>
    <w:link w:val="4"/>
    <w:qFormat/>
    <w:uiPriority w:val="0"/>
    <w:rPr>
      <w:rFonts w:ascii="Times New Roman" w:hAnsi="Times New Roman" w:eastAsia="宋体" w:cs="Times New Roman"/>
      <w:b/>
      <w:bCs/>
      <w:sz w:val="32"/>
      <w:szCs w:val="32"/>
    </w:rPr>
  </w:style>
  <w:style w:type="character" w:customStyle="1" w:styleId="38">
    <w:name w:val="标题 4 Char"/>
    <w:link w:val="5"/>
    <w:qFormat/>
    <w:uiPriority w:val="0"/>
    <w:rPr>
      <w:rFonts w:ascii="Arial" w:hAnsi="Arial" w:eastAsia="黑体" w:cs="Times New Roman"/>
      <w:b/>
      <w:bCs/>
      <w:sz w:val="28"/>
      <w:szCs w:val="28"/>
    </w:rPr>
  </w:style>
  <w:style w:type="character" w:customStyle="1" w:styleId="39">
    <w:name w:val="标题 5 Char"/>
    <w:link w:val="6"/>
    <w:qFormat/>
    <w:uiPriority w:val="0"/>
    <w:rPr>
      <w:rFonts w:ascii="Times New Roman" w:hAnsi="Times New Roman" w:eastAsia="宋体" w:cs="Times New Roman"/>
      <w:b/>
      <w:bCs/>
      <w:sz w:val="28"/>
      <w:szCs w:val="28"/>
    </w:rPr>
  </w:style>
  <w:style w:type="character" w:customStyle="1" w:styleId="40">
    <w:name w:val="标题 6 Char"/>
    <w:link w:val="7"/>
    <w:qFormat/>
    <w:uiPriority w:val="0"/>
    <w:rPr>
      <w:rFonts w:ascii="Arial" w:hAnsi="Arial" w:eastAsia="黑体" w:cs="Times New Roman"/>
      <w:b/>
      <w:bCs/>
      <w:sz w:val="24"/>
      <w:szCs w:val="24"/>
    </w:rPr>
  </w:style>
  <w:style w:type="character" w:customStyle="1" w:styleId="41">
    <w:name w:val="标题 7 Char"/>
    <w:link w:val="8"/>
    <w:qFormat/>
    <w:uiPriority w:val="0"/>
    <w:rPr>
      <w:rFonts w:ascii="Times New Roman" w:hAnsi="Times New Roman" w:eastAsia="宋体" w:cs="Times New Roman"/>
      <w:b/>
      <w:bCs/>
      <w:sz w:val="24"/>
      <w:szCs w:val="24"/>
    </w:rPr>
  </w:style>
  <w:style w:type="character" w:customStyle="1" w:styleId="42">
    <w:name w:val="标题 8 Char"/>
    <w:link w:val="9"/>
    <w:qFormat/>
    <w:uiPriority w:val="0"/>
    <w:rPr>
      <w:rFonts w:ascii="Arial" w:hAnsi="Arial" w:eastAsia="黑体" w:cs="Times New Roman"/>
      <w:sz w:val="24"/>
      <w:szCs w:val="24"/>
    </w:rPr>
  </w:style>
  <w:style w:type="character" w:customStyle="1" w:styleId="43">
    <w:name w:val="标题 9 Char"/>
    <w:link w:val="10"/>
    <w:qFormat/>
    <w:uiPriority w:val="0"/>
    <w:rPr>
      <w:rFonts w:ascii="Arial" w:hAnsi="Arial" w:eastAsia="黑体" w:cs="Times New Roman"/>
      <w:szCs w:val="21"/>
    </w:rPr>
  </w:style>
  <w:style w:type="character" w:customStyle="1" w:styleId="44">
    <w:name w:val="页眉 Char"/>
    <w:link w:val="18"/>
    <w:qFormat/>
    <w:uiPriority w:val="99"/>
    <w:rPr>
      <w:rFonts w:ascii="Times New Roman" w:hAnsi="Times New Roman" w:eastAsia="宋体" w:cs="Times New Roman"/>
      <w:sz w:val="18"/>
      <w:szCs w:val="18"/>
    </w:rPr>
  </w:style>
  <w:style w:type="character" w:customStyle="1" w:styleId="45">
    <w:name w:val="页脚 Char"/>
    <w:link w:val="17"/>
    <w:qFormat/>
    <w:uiPriority w:val="99"/>
    <w:rPr>
      <w:rFonts w:ascii="宋体" w:hAnsi="Times New Roman" w:eastAsia="宋体" w:cs="Times New Roman"/>
      <w:sz w:val="18"/>
      <w:szCs w:val="18"/>
    </w:rPr>
  </w:style>
  <w:style w:type="character" w:customStyle="1" w:styleId="46">
    <w:name w:val="批注框文本 Char"/>
    <w:link w:val="16"/>
    <w:semiHidden/>
    <w:qFormat/>
    <w:uiPriority w:val="99"/>
    <w:rPr>
      <w:sz w:val="18"/>
      <w:szCs w:val="18"/>
    </w:rPr>
  </w:style>
  <w:style w:type="paragraph" w:customStyle="1" w:styleId="47">
    <w:name w:val="引用1"/>
    <w:basedOn w:val="1"/>
    <w:next w:val="1"/>
    <w:link w:val="48"/>
    <w:qFormat/>
    <w:uiPriority w:val="29"/>
    <w:rPr>
      <w:i/>
      <w:iCs/>
      <w:color w:val="000000"/>
    </w:rPr>
  </w:style>
  <w:style w:type="character" w:customStyle="1" w:styleId="48">
    <w:name w:val="引用 字符"/>
    <w:link w:val="47"/>
    <w:qFormat/>
    <w:uiPriority w:val="29"/>
    <w:rPr>
      <w:i/>
      <w:iCs/>
      <w:color w:val="000000"/>
    </w:rPr>
  </w:style>
  <w:style w:type="character" w:customStyle="1" w:styleId="49">
    <w:name w:val="标题 Char"/>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Lines="50" w:afterLines="50"/>
      <w:ind w:left="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1"/>
    <w:semiHidden/>
    <w:qFormat/>
    <w:uiPriority w:val="0"/>
    <w:rPr>
      <w:rFonts w:ascii="宋体" w:hAnsi="Times New Roman" w:eastAsia="宋体" w:cs="Times New Roman"/>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Lines="50" w:afterLines="50"/>
      <w:ind w:left="284"/>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Lines="0" w:afterLines="0"/>
      <w:outlineLvl w:val="9"/>
    </w:pPr>
    <w:rPr>
      <w:rFonts w:ascii="宋体" w:eastAsia="宋体"/>
    </w:rPr>
  </w:style>
  <w:style w:type="paragraph" w:customStyle="1" w:styleId="164">
    <w:name w:val="标准文件_五级无标题"/>
    <w:basedOn w:val="104"/>
    <w:qFormat/>
    <w:uiPriority w:val="0"/>
    <w:pPr>
      <w:spacing w:beforeLines="0" w:afterLines="0"/>
      <w:outlineLvl w:val="9"/>
    </w:pPr>
    <w:rPr>
      <w:rFonts w:ascii="宋体" w:eastAsia="宋体"/>
    </w:rPr>
  </w:style>
  <w:style w:type="paragraph" w:customStyle="1" w:styleId="165">
    <w:name w:val="标准文件_三级无标题"/>
    <w:basedOn w:val="95"/>
    <w:qFormat/>
    <w:uiPriority w:val="0"/>
    <w:pPr>
      <w:spacing w:beforeLines="0" w:afterLines="0"/>
      <w:outlineLvl w:val="9"/>
    </w:pPr>
    <w:rPr>
      <w:rFonts w:ascii="宋体" w:eastAsia="宋体"/>
    </w:rPr>
  </w:style>
  <w:style w:type="paragraph" w:customStyle="1" w:styleId="166">
    <w:name w:val="标准文件_二级无标题"/>
    <w:basedOn w:val="66"/>
    <w:qFormat/>
    <w:uiPriority w:val="0"/>
    <w:pPr>
      <w:spacing w:beforeLines="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Lines="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customStyle="1" w:styleId="187">
    <w:name w:val="占位符文本1"/>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wrap="around"/>
      <w:spacing w:before="57"/>
    </w:pPr>
    <w:rPr>
      <w:sz w:val="21"/>
    </w:rPr>
  </w:style>
  <w:style w:type="paragraph" w:customStyle="1" w:styleId="198">
    <w:name w:val="标准文件_文件名称"/>
    <w:basedOn w:val="57"/>
    <w:next w:val="57"/>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Lines="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Lines="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Lines="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Lines="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Lines="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Lines="0" w:afterLines="0" w:line="276" w:lineRule="auto"/>
      <w:outlineLvl w:val="9"/>
    </w:pPr>
    <w:rPr>
      <w:rFonts w:ascii="宋体" w:eastAsia="宋体"/>
    </w:rPr>
  </w:style>
  <w:style w:type="paragraph" w:customStyle="1" w:styleId="213">
    <w:name w:val="标准文件_附录二级无标题"/>
    <w:basedOn w:val="80"/>
    <w:qFormat/>
    <w:uiPriority w:val="0"/>
    <w:pPr>
      <w:spacing w:beforeLines="0" w:afterLines="0" w:line="276" w:lineRule="auto"/>
      <w:outlineLvl w:val="9"/>
    </w:pPr>
    <w:rPr>
      <w:rFonts w:ascii="宋体" w:eastAsia="宋体"/>
    </w:rPr>
  </w:style>
  <w:style w:type="paragraph" w:customStyle="1" w:styleId="214">
    <w:name w:val="标准文件_附录三级无标题"/>
    <w:basedOn w:val="82"/>
    <w:qFormat/>
    <w:uiPriority w:val="0"/>
    <w:pPr>
      <w:spacing w:beforeLines="0" w:afterLines="0" w:line="276" w:lineRule="auto"/>
      <w:outlineLvl w:val="9"/>
    </w:pPr>
    <w:rPr>
      <w:rFonts w:ascii="宋体" w:eastAsia="宋体"/>
    </w:rPr>
  </w:style>
  <w:style w:type="paragraph" w:customStyle="1" w:styleId="215">
    <w:name w:val="标准文件_附录四级无标题"/>
    <w:basedOn w:val="83"/>
    <w:qFormat/>
    <w:uiPriority w:val="0"/>
    <w:pPr>
      <w:spacing w:beforeLines="0" w:afterLines="0" w:line="276" w:lineRule="auto"/>
      <w:outlineLvl w:val="9"/>
    </w:pPr>
    <w:rPr>
      <w:rFonts w:ascii="宋体" w:eastAsia="宋体"/>
    </w:rPr>
  </w:style>
  <w:style w:type="paragraph" w:customStyle="1" w:styleId="216">
    <w:name w:val="标准文件_附录五级无标题"/>
    <w:basedOn w:val="85"/>
    <w:qFormat/>
    <w:uiPriority w:val="0"/>
    <w:pPr>
      <w:spacing w:beforeLines="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Lines="0" w:afterLines="0" w:line="276" w:lineRule="auto"/>
    </w:pPr>
    <w:rPr>
      <w:rFonts w:ascii="宋体" w:eastAsia="宋体"/>
    </w:rPr>
  </w:style>
  <w:style w:type="paragraph" w:customStyle="1" w:styleId="218">
    <w:name w:val="标准文件_引言二级无标题"/>
    <w:basedOn w:val="202"/>
    <w:next w:val="57"/>
    <w:qFormat/>
    <w:uiPriority w:val="0"/>
    <w:pPr>
      <w:spacing w:beforeLines="0" w:afterLines="0" w:line="276" w:lineRule="auto"/>
    </w:pPr>
    <w:rPr>
      <w:rFonts w:ascii="宋体" w:eastAsia="宋体"/>
    </w:rPr>
  </w:style>
  <w:style w:type="paragraph" w:customStyle="1" w:styleId="219">
    <w:name w:val="标准文件_引言三级无标题"/>
    <w:basedOn w:val="203"/>
    <w:next w:val="57"/>
    <w:qFormat/>
    <w:uiPriority w:val="0"/>
    <w:pPr>
      <w:spacing w:beforeLines="0" w:afterLines="0" w:line="276" w:lineRule="auto"/>
    </w:pPr>
    <w:rPr>
      <w:rFonts w:ascii="宋体" w:eastAsia="宋体"/>
    </w:rPr>
  </w:style>
  <w:style w:type="paragraph" w:customStyle="1" w:styleId="220">
    <w:name w:val="标准文件_引言四级无标题"/>
    <w:basedOn w:val="204"/>
    <w:next w:val="57"/>
    <w:qFormat/>
    <w:uiPriority w:val="0"/>
    <w:pPr>
      <w:spacing w:beforeLines="0" w:afterLines="0" w:line="276" w:lineRule="auto"/>
    </w:pPr>
    <w:rPr>
      <w:rFonts w:ascii="宋体" w:eastAsia="宋体"/>
    </w:rPr>
  </w:style>
  <w:style w:type="paragraph" w:customStyle="1" w:styleId="221">
    <w:name w:val="标准文件_引言五级无标题"/>
    <w:basedOn w:val="205"/>
    <w:next w:val="57"/>
    <w:qFormat/>
    <w:uiPriority w:val="0"/>
    <w:pPr>
      <w:spacing w:beforeLines="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段"/>
    <w:link w:val="23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2">
    <w:name w:val="段 Char"/>
    <w:basedOn w:val="29"/>
    <w:link w:val="231"/>
    <w:qFormat/>
    <w:uiPriority w:val="0"/>
    <w:rPr>
      <w:rFonts w:ascii="宋体" w:hAnsi="Times New Roman"/>
      <w:sz w:val="21"/>
    </w:rPr>
  </w:style>
  <w:style w:type="paragraph" w:customStyle="1" w:styleId="233">
    <w:name w:val="一级条标题"/>
    <w:next w:val="231"/>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234">
    <w:name w:val="章标题"/>
    <w:next w:val="231"/>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235">
    <w:name w:val="二级无"/>
    <w:basedOn w:val="1"/>
    <w:qFormat/>
    <w:uiPriority w:val="0"/>
    <w:pPr>
      <w:widowControl/>
      <w:adjustRightInd/>
      <w:spacing w:line="240" w:lineRule="auto"/>
      <w:jc w:val="left"/>
      <w:outlineLvl w:val="3"/>
    </w:pPr>
    <w:rPr>
      <w:rFonts w:ascii="宋体" w:hAnsi="Times New Roman"/>
      <w:kern w:val="0"/>
    </w:rPr>
  </w:style>
  <w:style w:type="paragraph" w:customStyle="1" w:styleId="236">
    <w:name w:val="正文表标题"/>
    <w:next w:val="231"/>
    <w:qFormat/>
    <w:uiPriority w:val="0"/>
    <w:pPr>
      <w:tabs>
        <w:tab w:val="left" w:pos="360"/>
      </w:tabs>
      <w:spacing w:beforeLines="50" w:afterLines="50"/>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48942916A9C46E898419A5B9A06E5FB"/>
        <w:style w:val=""/>
        <w:category>
          <w:name w:val="常规"/>
          <w:gallery w:val="placeholder"/>
        </w:category>
        <w:types>
          <w:type w:val="bbPlcHdr"/>
        </w:types>
        <w:behaviors>
          <w:behavior w:val="content"/>
        </w:behaviors>
        <w:description w:val=""/>
        <w:guid w:val="{3FBEECF1-B731-4F99-B6C2-E1D253088C9D}"/>
      </w:docPartPr>
      <w:docPartBody>
        <w:p>
          <w:pPr>
            <w:pStyle w:val="5"/>
          </w:pPr>
          <w:r>
            <w:rPr>
              <w:rStyle w:val="4"/>
              <w:rFonts w:hint="eastAsia"/>
            </w:rPr>
            <w:t>单击或点击此处输入文字。</w:t>
          </w:r>
        </w:p>
      </w:docPartBody>
    </w:docPart>
    <w:docPart>
      <w:docPartPr>
        <w:name w:val="B3B4CEF93BF243109B9E2B936847B910"/>
        <w:style w:val=""/>
        <w:category>
          <w:name w:val="常规"/>
          <w:gallery w:val="placeholder"/>
        </w:category>
        <w:types>
          <w:type w:val="bbPlcHdr"/>
        </w:types>
        <w:behaviors>
          <w:behavior w:val="content"/>
        </w:behaviors>
        <w:description w:val=""/>
        <w:guid w:val="{ADEF25A3-E837-4B45-8870-0C11C1D7FC92}"/>
      </w:docPartPr>
      <w:docPartBody>
        <w:p>
          <w:pPr>
            <w:pStyle w:val="6"/>
          </w:pPr>
          <w:r>
            <w:rPr>
              <w:rStyle w:val="4"/>
              <w:rFonts w:hint="eastAsia"/>
            </w:rPr>
            <w:t>选择一项。</w:t>
          </w:r>
        </w:p>
      </w:docPartBody>
    </w:docPart>
    <w:docPart>
      <w:docPartPr>
        <w:name w:val="2C3C7EFDF5054335A09A59A6A7BB76A4"/>
        <w:style w:val=""/>
        <w:category>
          <w:name w:val="常规"/>
          <w:gallery w:val="placeholder"/>
        </w:category>
        <w:types>
          <w:type w:val="bbPlcHdr"/>
        </w:types>
        <w:behaviors>
          <w:behavior w:val="content"/>
        </w:behaviors>
        <w:description w:val=""/>
        <w:guid w:val="{565D5E65-5360-4EAF-8BEF-1F1DBEDCC205}"/>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7B6866"/>
    <w:rsid w:val="0001291F"/>
    <w:rsid w:val="001A57E0"/>
    <w:rsid w:val="001D0F03"/>
    <w:rsid w:val="00266EC2"/>
    <w:rsid w:val="002E4769"/>
    <w:rsid w:val="003434F5"/>
    <w:rsid w:val="00347BB9"/>
    <w:rsid w:val="003735DD"/>
    <w:rsid w:val="003976EA"/>
    <w:rsid w:val="0040057E"/>
    <w:rsid w:val="0045156E"/>
    <w:rsid w:val="00461B1F"/>
    <w:rsid w:val="004741E2"/>
    <w:rsid w:val="004D3EC5"/>
    <w:rsid w:val="00582D1F"/>
    <w:rsid w:val="0068456D"/>
    <w:rsid w:val="006E267B"/>
    <w:rsid w:val="00705CC6"/>
    <w:rsid w:val="00717CA5"/>
    <w:rsid w:val="007B156A"/>
    <w:rsid w:val="007B6866"/>
    <w:rsid w:val="008154B1"/>
    <w:rsid w:val="008507DF"/>
    <w:rsid w:val="008D0C59"/>
    <w:rsid w:val="008D7585"/>
    <w:rsid w:val="00945336"/>
    <w:rsid w:val="00982D99"/>
    <w:rsid w:val="009B678C"/>
    <w:rsid w:val="00A27053"/>
    <w:rsid w:val="00A406A8"/>
    <w:rsid w:val="00A70114"/>
    <w:rsid w:val="00A736B9"/>
    <w:rsid w:val="00AA2E64"/>
    <w:rsid w:val="00B267E7"/>
    <w:rsid w:val="00BB5E6E"/>
    <w:rsid w:val="00C0363D"/>
    <w:rsid w:val="00C453EF"/>
    <w:rsid w:val="00CB3747"/>
    <w:rsid w:val="00DB409F"/>
    <w:rsid w:val="00DB6AC0"/>
    <w:rsid w:val="00E162EB"/>
    <w:rsid w:val="00E659A2"/>
    <w:rsid w:val="00E708EF"/>
    <w:rsid w:val="00E94F57"/>
    <w:rsid w:val="00EB4105"/>
    <w:rsid w:val="00F465C6"/>
    <w:rsid w:val="00F503D3"/>
    <w:rsid w:val="00F93D00"/>
    <w:rsid w:val="00FC4B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F48942916A9C46E898419A5B9A06E5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3B4CEF93BF243109B9E2B936847B9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C3C7EFDF5054335A09A59A6A7BB76A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5B4D28-D43E-4ACB-8CF9-9C3C8EA6D65A}">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9</Pages>
  <Words>1604</Words>
  <Characters>1988</Characters>
  <Lines>16</Lines>
  <Paragraphs>4</Paragraphs>
  <TotalTime>3</TotalTime>
  <ScaleCrop>false</ScaleCrop>
  <LinksUpToDate>false</LinksUpToDate>
  <CharactersWithSpaces>2029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2021-08-18T01:48:00Z</dcterms:created>
  <dc:creator>tang</dc:creator>
  <dc:description>&lt;config cover="true" show_menu="true" version="1.0.0" doctype="SDKXY"&gt;_x000d_
&lt;/config&gt;</dc:description>
  <cp:lastModifiedBy>大猩猩</cp:lastModifiedBy>
  <cp:lastPrinted>2022-09-16T15:05:00Z</cp:lastPrinted>
  <dcterms:modified xsi:type="dcterms:W3CDTF">2022-12-17T01:28:40Z</dcterms:modified>
  <dc:title>团体标准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2052-11.1.0.12980</vt:lpwstr>
  </property>
  <property fmtid="{D5CDD505-2E9C-101B-9397-08002B2CF9AE}" pid="16" name="ICV">
    <vt:lpwstr>B533487E071745D48E2C16ED2995747D</vt:lpwstr>
  </property>
</Properties>
</file>