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288" w:lineRule="auto"/>
        <w:jc w:val="both"/>
        <w:textAlignment w:val="baseline"/>
        <w:rPr>
          <w:rFonts w:ascii="黑体" w:hAnsi="黑体" w:eastAsia="黑体" w:cs="黑体"/>
          <w:sz w:val="21"/>
          <w:szCs w:val="21"/>
          <w:lang w:val="en-US" w:bidi="ar-SA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bidi="ar-SA"/>
        </w:rPr>
        <w:t>ICS</w:t>
      </w:r>
      <w:r>
        <w:rPr>
          <w:rFonts w:hint="eastAsia" w:ascii="黑体" w:hAnsi="黑体" w:eastAsia="黑体" w:cs="黑体"/>
          <w:sz w:val="21"/>
          <w:szCs w:val="21"/>
          <w:lang w:val="en-US" w:bidi="ar-SA"/>
        </w:rPr>
        <w:t xml:space="preserve"> 6</w:t>
      </w:r>
      <w:r>
        <w:rPr>
          <w:rFonts w:hint="eastAsia" w:ascii="黑体" w:hAnsi="黑体" w:eastAsia="黑体" w:cs="黑体"/>
          <w:sz w:val="21"/>
          <w:szCs w:val="21"/>
          <w:lang w:val="en-US" w:eastAsia="zh-CN" w:bidi="ar-SA"/>
        </w:rPr>
        <w:t>5</w:t>
      </w:r>
      <w:r>
        <w:rPr>
          <w:rFonts w:hint="eastAsia" w:ascii="黑体" w:hAnsi="黑体" w:eastAsia="黑体" w:cs="黑体"/>
          <w:sz w:val="21"/>
          <w:szCs w:val="21"/>
          <w:lang w:val="en-US" w:bidi="ar-SA"/>
        </w:rPr>
        <w:t>.</w:t>
      </w:r>
      <w:r>
        <w:rPr>
          <w:rFonts w:hint="eastAsia" w:ascii="黑体" w:hAnsi="黑体" w:eastAsia="黑体" w:cs="黑体"/>
          <w:sz w:val="21"/>
          <w:szCs w:val="21"/>
          <w:lang w:val="en-US" w:eastAsia="zh-CN" w:bidi="ar-SA"/>
        </w:rPr>
        <w:t>02</w:t>
      </w:r>
      <w:r>
        <w:rPr>
          <w:rFonts w:hint="eastAsia" w:ascii="黑体" w:hAnsi="黑体" w:eastAsia="黑体" w:cs="黑体"/>
          <w:sz w:val="21"/>
          <w:szCs w:val="21"/>
          <w:lang w:val="en-US" w:bidi="ar-SA"/>
        </w:rPr>
        <w:t>0.</w:t>
      </w:r>
      <w:r>
        <w:rPr>
          <w:rFonts w:hint="eastAsia" w:ascii="黑体" w:hAnsi="黑体" w:eastAsia="黑体" w:cs="黑体"/>
          <w:sz w:val="21"/>
          <w:szCs w:val="21"/>
          <w:lang w:val="en-US" w:eastAsia="zh-CN" w:bidi="ar-SA"/>
        </w:rPr>
        <w:t>2</w:t>
      </w:r>
      <w:r>
        <w:rPr>
          <w:rFonts w:ascii="黑体" w:hAnsi="黑体" w:eastAsia="黑体" w:cs="黑体"/>
          <w:sz w:val="21"/>
          <w:szCs w:val="21"/>
          <w:lang w:val="en-US" w:bidi="ar-SA"/>
        </w:rPr>
        <w:t>0</w:t>
      </w:r>
    </w:p>
    <w:p>
      <w:pPr>
        <w:widowControl/>
        <w:snapToGrid w:val="0"/>
        <w:spacing w:line="288" w:lineRule="auto"/>
        <w:jc w:val="both"/>
        <w:textAlignment w:val="baseline"/>
        <w:rPr>
          <w:rFonts w:hint="default" w:ascii="黑体" w:hAnsi="黑体" w:eastAsia="黑体" w:cs="黑体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 w:bidi="ar-SA"/>
        </w:rPr>
        <w:t>B</w:t>
      </w:r>
      <w:r>
        <w:rPr>
          <w:rFonts w:ascii="黑体" w:hAnsi="黑体" w:eastAsia="黑体" w:cs="黑体"/>
          <w:b/>
          <w:bCs/>
          <w:sz w:val="21"/>
          <w:szCs w:val="21"/>
          <w:lang w:val="en-US" w:bidi="ar-SA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  <w:lang w:val="en-US" w:eastAsia="zh-CN" w:bidi="ar-SA"/>
        </w:rPr>
        <w:t>05</w:t>
      </w:r>
    </w:p>
    <w:p>
      <w:pPr>
        <w:tabs>
          <w:tab w:val="left" w:pos="9680"/>
        </w:tabs>
        <w:snapToGrid w:val="0"/>
        <w:spacing w:line="1930" w:lineRule="exact"/>
        <w:ind w:right="275"/>
        <w:jc w:val="distribute"/>
        <w:textAlignment w:val="baseline"/>
        <w:rPr>
          <w:rFonts w:ascii="黑体" w:eastAsia="黑体"/>
          <w:spacing w:val="-73"/>
          <w:sz w:val="72"/>
          <w:szCs w:val="72"/>
        </w:rPr>
      </w:pPr>
      <w:r>
        <w:rPr>
          <w:rFonts w:hint="eastAsia" w:ascii="黑体" w:eastAsia="黑体"/>
          <w:spacing w:val="-73"/>
          <w:sz w:val="72"/>
          <w:szCs w:val="72"/>
        </w:rPr>
        <w:t>团体标准</w:t>
      </w:r>
    </w:p>
    <w:p>
      <w:pPr>
        <w:snapToGrid w:val="0"/>
        <w:spacing w:before="307"/>
        <w:ind w:right="55"/>
        <w:jc w:val="right"/>
        <w:textAlignment w:val="baseline"/>
        <w:rPr>
          <w:rFonts w:hint="eastAsia" w:ascii="黑体" w:hAnsi="黑体" w:eastAsia="黑体"/>
          <w:b/>
          <w:bCs/>
          <w:sz w:val="28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28"/>
          <w:lang w:val="en-US"/>
        </w:rPr>
        <w:t xml:space="preserve">  </w:t>
      </w:r>
      <w:r>
        <w:rPr>
          <w:rFonts w:ascii="Times New Roman" w:hAnsi="Times New Roman" w:eastAsia="黑体" w:cs="Times New Roman"/>
          <w:b/>
          <w:bCs/>
          <w:sz w:val="28"/>
          <w:lang w:val="en-US"/>
        </w:rPr>
        <w:t>T/CAI</w:t>
      </w:r>
      <w:r>
        <w:rPr>
          <w:rFonts w:ascii="Times New Roman" w:hAnsi="Times New Roman" w:eastAsia="黑体" w:cs="Times New Roman"/>
          <w:sz w:val="28"/>
          <w:lang w:val="en-US"/>
        </w:rPr>
        <w:t xml:space="preserve"> </w:t>
      </w:r>
      <w:r>
        <w:rPr>
          <w:rFonts w:hint="eastAsia" w:ascii="Times New Roman" w:hAnsi="Times New Roman" w:eastAsia="黑体" w:cs="Times New Roman"/>
          <w:sz w:val="28"/>
          <w:lang w:val="en-US"/>
        </w:rPr>
        <w:t xml:space="preserve"> xx</w:t>
      </w:r>
      <w:r>
        <w:rPr>
          <w:rFonts w:hint="eastAsia" w:ascii="黑体" w:hAnsi="黑体" w:eastAsia="黑体" w:cs="黑体"/>
          <w:sz w:val="28"/>
          <w:lang w:val="en-US"/>
        </w:rPr>
        <w:t>-202</w:t>
      </w:r>
      <w:r>
        <w:rPr>
          <w:rFonts w:hint="eastAsia" w:ascii="黑体" w:hAnsi="黑体" w:eastAsia="黑体" w:cs="黑体"/>
          <w:sz w:val="28"/>
          <w:lang w:val="en-US" w:eastAsia="zh-CN"/>
        </w:rPr>
        <w:t>2</w:t>
      </w:r>
    </w:p>
    <w:p>
      <w:pPr>
        <w:pStyle w:val="2"/>
        <w:snapToGrid w:val="0"/>
        <w:spacing w:before="2"/>
        <w:textAlignment w:val="baseline"/>
        <w:rPr>
          <w:rFonts w:ascii="黑体"/>
          <w:sz w:val="30"/>
          <w:lang w:val="en-US"/>
        </w:rPr>
      </w:pPr>
      <w:r>
        <w:rPr>
          <w:lang w:val="en-US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967105</wp:posOffset>
                </wp:positionH>
                <wp:positionV relativeFrom="paragraph">
                  <wp:posOffset>266700</wp:posOffset>
                </wp:positionV>
                <wp:extent cx="6120130" cy="0"/>
                <wp:effectExtent l="0" t="0" r="0" b="0"/>
                <wp:wrapTopAndBottom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76.15pt;margin-top:21pt;height:0pt;width:481.9pt;mso-position-horizontal-relative:page;mso-wrap-distance-bottom:0pt;mso-wrap-distance-top:0pt;z-index:-251651072;mso-width-relative:page;mso-height-relative:page;" filled="f" stroked="t" coordsize="21600,21600" o:gfxdata="UEsDBAoAAAAAAIdO4kAAAAAAAAAAAAAAAAAEAAAAZHJzL1BLAwQUAAAACACHTuJAsCO0D9YAAAAK&#10;AQAADwAAAGRycy9kb3ducmV2LnhtbE2PzU7DMBCE70i8g7VIXCpqJ4UKhTg9ALlxoYC4buMliYjX&#10;aez+wNOzFQc4zuyn2ZlydfSD2tMU+8AWsrkBRdwE13Nr4fWlvroFFROywyEwWfiiCKvq/KzEwoUD&#10;P9N+nVolIRwLtNClNBZax6Yjj3EeRmK5fYTJYxI5tdpNeJBwP+jcmKX22LN86HCk+46az/XOW4j1&#10;G23r71kzM++LNlC+fXh6RGsvLzJzByrRMf3BcKov1aGSTpuwYxfVIPomXwhq4TqXTScgy5YZqM2v&#10;o6tS/59Q/QBQSwMEFAAAAAgAh07iQErfIjrfAQAAzwMAAA4AAABkcnMvZTJvRG9jLnhtbK1TS24b&#10;MQzdF+gdBO3rsZ0maAceZxE33RStgaYHoPXxCNAPouKxz9JrdNVNj5NrlNI4TptsvMgsNBRFPvI9&#10;UYvrvbNspxKa4Ds+m0w5U14Eafy24z/ubt994AwzeAk2eNXxg0J+vXz7ZjHEVs1DH6xUiRGIx3aI&#10;He9zjm3ToOiVA5yEqDwd6pAcZNqmbSMTDITubDOfTq+aISQZUxAKkbyr8ZAfEdM5gEFrI9QqiHun&#10;fB5Rk7KQiRL2JiJf1m61ViJ/0xpVZrbjxDTXlYqQvSlrs1xAu00QeyOOLcA5LTzj5MB4KnqCWkEG&#10;dp/MCyhnRAoYdJ6I4JqRSFWEWMymz7T53kNUlQtJjfEkOr4erPi6WydmZMffc+bB0YU//Pz18PsP&#10;uyjaDBFbCrnx63TcYVynQnSvkyt/osD2Vc/DSU+1z0yQ82pGpC5IavF41jwlxoT5swqOFaPj1vhC&#10;FVrYfcFMxSj0MaS4rWdDxz9ezi8JDmjuNN03mS5S7+i3NReDNfLWWFsyMG03NzaxHZS7r1+hRLj/&#10;hZUiK8B+jKtH41T0CuQnL1k+RFLF02PgpQWnJGdW0dspFgFCm8HYcyKptPXUQVF11LFYmyAPVd7q&#10;p3uuPR5nsgzSv/ua/fQOl3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CO0D9YAAAAKAQAADwAA&#10;AAAAAAABACAAAAAiAAAAZHJzL2Rvd25yZXYueG1sUEsBAhQAFAAAAAgAh07iQErfIjrfAQAAzw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napToGrid w:val="0"/>
        <w:spacing w:before="2268" w:after="200"/>
        <w:ind w:left="-6" w:firstLine="6"/>
        <w:jc w:val="center"/>
        <w:textAlignment w:val="baseline"/>
        <w:rPr>
          <w:rFonts w:ascii="黑体" w:hAnsi="黑体" w:eastAsia="黑体" w:cs="黑体"/>
          <w:sz w:val="52"/>
          <w:szCs w:val="52"/>
          <w:lang w:val="en-US" w:bidi="ar-SA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 w:bidi="ar-SA"/>
        </w:rPr>
        <w:t>临潭青稞</w:t>
      </w:r>
      <w:r>
        <w:rPr>
          <w:rFonts w:hint="eastAsia" w:ascii="黑体" w:hAnsi="黑体" w:eastAsia="黑体" w:cs="黑体"/>
          <w:sz w:val="52"/>
          <w:szCs w:val="52"/>
          <w:lang w:val="en-US" w:bidi="ar-SA"/>
        </w:rPr>
        <w:t>种植技术规程</w:t>
      </w:r>
    </w:p>
    <w:p>
      <w:pPr>
        <w:snapToGrid w:val="0"/>
        <w:spacing w:after="200" w:line="567" w:lineRule="exact"/>
        <w:ind w:left="-6" w:firstLine="6"/>
        <w:jc w:val="center"/>
        <w:textAlignment w:val="baseline"/>
        <w:rPr>
          <w:rFonts w:hint="eastAsia" w:ascii="黑体" w:eastAsia="黑体"/>
          <w:sz w:val="40"/>
          <w:lang w:val="en-US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 w:bidi="ar-SA"/>
        </w:rPr>
        <w:t>T</w:t>
      </w:r>
      <w:r>
        <w:rPr>
          <w:rFonts w:hint="eastAsia" w:ascii="黑体" w:hAnsi="黑体" w:eastAsia="黑体" w:cs="黑体"/>
          <w:sz w:val="28"/>
          <w:szCs w:val="28"/>
          <w:lang w:val="en-US" w:bidi="ar-SA"/>
        </w:rPr>
        <w:t>echnical</w:t>
      </w:r>
      <w:r>
        <w:rPr>
          <w:rFonts w:hint="eastAsia" w:ascii="黑体" w:hAnsi="黑体" w:eastAsia="黑体" w:cs="黑体"/>
          <w:sz w:val="28"/>
          <w:szCs w:val="28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lang w:val="en-US" w:bidi="ar-SA"/>
        </w:rPr>
        <w:t>regulation</w:t>
      </w:r>
      <w:r>
        <w:rPr>
          <w:rFonts w:hint="eastAsia" w:ascii="黑体" w:hAnsi="黑体" w:eastAsia="黑体" w:cs="黑体"/>
          <w:sz w:val="28"/>
          <w:szCs w:val="28"/>
          <w:lang w:val="en-US" w:eastAsia="zh-CN" w:bidi="ar-SA"/>
        </w:rPr>
        <w:t>s for p</w:t>
      </w:r>
      <w:r>
        <w:rPr>
          <w:rFonts w:hint="eastAsia" w:ascii="黑体" w:hAnsi="黑体" w:eastAsia="黑体" w:cs="黑体"/>
          <w:sz w:val="28"/>
          <w:szCs w:val="28"/>
          <w:lang w:val="en-US" w:bidi="ar-SA"/>
        </w:rPr>
        <w:t xml:space="preserve">lanting </w:t>
      </w:r>
      <w:r>
        <w:rPr>
          <w:rFonts w:hint="eastAsia" w:ascii="黑体" w:hAnsi="黑体" w:eastAsia="黑体" w:cs="黑体"/>
          <w:sz w:val="28"/>
          <w:szCs w:val="28"/>
          <w:lang w:val="en-US" w:eastAsia="zh-CN" w:bidi="ar-SA"/>
        </w:rPr>
        <w:t>o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 w:bidi="ar-SA"/>
        </w:rPr>
        <w:t xml:space="preserve">f Lintan 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bidi="ar-SA"/>
        </w:rPr>
        <w:t>barley</w:t>
      </w:r>
    </w:p>
    <w:p>
      <w:pPr>
        <w:snapToGrid w:val="0"/>
        <w:spacing w:after="200" w:line="567" w:lineRule="exact"/>
        <w:ind w:left="-6" w:firstLine="6"/>
        <w:jc w:val="center"/>
        <w:textAlignment w:val="baseline"/>
        <w:rPr>
          <w:rFonts w:ascii="黑体" w:eastAsia="黑体"/>
          <w:sz w:val="40"/>
          <w:lang w:val="en-US"/>
        </w:rPr>
      </w:pPr>
      <w:r>
        <w:rPr>
          <w:rFonts w:hint="eastAsia" w:ascii="黑体" w:eastAsia="黑体"/>
          <w:sz w:val="40"/>
          <w:lang w:val="en-US"/>
        </w:rPr>
        <w:t>（</w:t>
      </w:r>
      <w:r>
        <w:rPr>
          <w:rFonts w:hint="eastAsia" w:ascii="黑体" w:eastAsia="黑体"/>
          <w:sz w:val="40"/>
          <w:lang w:val="en-US" w:eastAsia="zh-CN"/>
        </w:rPr>
        <w:t>征求意见</w:t>
      </w:r>
      <w:bookmarkStart w:id="4" w:name="_GoBack"/>
      <w:bookmarkEnd w:id="4"/>
      <w:r>
        <w:rPr>
          <w:rFonts w:hint="eastAsia" w:ascii="黑体" w:eastAsia="黑体"/>
          <w:sz w:val="40"/>
          <w:lang w:val="en-US"/>
        </w:rPr>
        <w:t>稿）</w:t>
      </w:r>
    </w:p>
    <w:p>
      <w:pPr>
        <w:pStyle w:val="2"/>
        <w:snapToGrid w:val="0"/>
        <w:textAlignment w:val="baseline"/>
        <w:rPr>
          <w:rFonts w:ascii="黑体"/>
          <w:sz w:val="52"/>
          <w:lang w:val="en-US"/>
        </w:rPr>
      </w:pPr>
    </w:p>
    <w:p>
      <w:pPr>
        <w:pStyle w:val="2"/>
        <w:snapToGrid w:val="0"/>
        <w:textAlignment w:val="baseline"/>
        <w:rPr>
          <w:rFonts w:ascii="黑体"/>
          <w:sz w:val="52"/>
          <w:lang w:val="en-US"/>
        </w:rPr>
      </w:pPr>
    </w:p>
    <w:p>
      <w:pPr>
        <w:pStyle w:val="2"/>
        <w:snapToGrid w:val="0"/>
        <w:textAlignment w:val="baseline"/>
        <w:rPr>
          <w:rFonts w:ascii="黑体"/>
          <w:sz w:val="52"/>
          <w:lang w:val="en-US"/>
        </w:rPr>
      </w:pPr>
    </w:p>
    <w:p>
      <w:pPr>
        <w:pStyle w:val="2"/>
        <w:snapToGrid w:val="0"/>
        <w:spacing w:before="1"/>
        <w:textAlignment w:val="baseline"/>
        <w:rPr>
          <w:rFonts w:ascii="黑体"/>
          <w:sz w:val="69"/>
          <w:lang w:val="en-US"/>
        </w:rPr>
      </w:pPr>
    </w:p>
    <w:p>
      <w:pPr>
        <w:pStyle w:val="2"/>
        <w:snapToGrid w:val="0"/>
        <w:spacing w:before="1"/>
        <w:textAlignment w:val="baseline"/>
        <w:rPr>
          <w:rFonts w:ascii="黑体"/>
          <w:sz w:val="69"/>
          <w:lang w:val="en-US"/>
        </w:rPr>
      </w:pPr>
    </w:p>
    <w:p>
      <w:pPr>
        <w:pStyle w:val="2"/>
        <w:snapToGrid w:val="0"/>
        <w:spacing w:before="1"/>
        <w:textAlignment w:val="baseline"/>
        <w:rPr>
          <w:rFonts w:ascii="黑体"/>
          <w:sz w:val="69"/>
          <w:lang w:val="en-US"/>
        </w:rPr>
      </w:pPr>
    </w:p>
    <w:p>
      <w:pPr>
        <w:tabs>
          <w:tab w:val="left" w:pos="7283"/>
        </w:tabs>
        <w:snapToGrid w:val="0"/>
        <w:spacing w:after="59"/>
        <w:ind w:right="55"/>
        <w:jc w:val="both"/>
        <w:textAlignment w:val="baseline"/>
        <w:rPr>
          <w:rFonts w:ascii="黑体" w:eastAsia="黑体"/>
          <w:sz w:val="28"/>
          <w:lang w:val="en-US"/>
        </w:rPr>
      </w:pPr>
      <w:r>
        <w:rPr>
          <w:rFonts w:hint="eastAsia" w:ascii="黑体" w:eastAsia="黑体"/>
          <w:sz w:val="28"/>
          <w:lang w:val="en-US"/>
        </w:rPr>
        <w:t>202</w:t>
      </w:r>
      <w:r>
        <w:rPr>
          <w:rFonts w:hint="eastAsia" w:ascii="黑体" w:eastAsia="黑体"/>
          <w:sz w:val="28"/>
          <w:lang w:val="en-US" w:eastAsia="zh-CN"/>
        </w:rPr>
        <w:t>2</w:t>
      </w:r>
      <w:r>
        <w:rPr>
          <w:rFonts w:hint="eastAsia" w:ascii="黑体" w:eastAsia="黑体"/>
          <w:spacing w:val="-70"/>
          <w:sz w:val="28"/>
          <w:lang w:val="en-US"/>
        </w:rPr>
        <w:t xml:space="preserve"> </w:t>
      </w:r>
      <w:r>
        <w:rPr>
          <w:rFonts w:hint="eastAsia" w:ascii="黑体" w:eastAsia="黑体"/>
          <w:sz w:val="28"/>
          <w:lang w:val="en-US"/>
        </w:rPr>
        <w:t>-</w:t>
      </w:r>
      <w:r>
        <w:rPr>
          <w:rFonts w:hint="eastAsia" w:ascii="黑体" w:eastAsia="黑体"/>
          <w:spacing w:val="-72"/>
          <w:sz w:val="28"/>
          <w:lang w:val="en-US"/>
        </w:rPr>
        <w:t xml:space="preserve"> xx </w:t>
      </w:r>
      <w:r>
        <w:rPr>
          <w:rFonts w:hint="eastAsia" w:ascii="黑体" w:eastAsia="黑体"/>
          <w:sz w:val="28"/>
          <w:lang w:val="en-US"/>
        </w:rPr>
        <w:t>-xx</w:t>
      </w:r>
      <w:r>
        <w:rPr>
          <w:rFonts w:hint="eastAsia" w:ascii="黑体" w:eastAsia="黑体"/>
          <w:sz w:val="28"/>
        </w:rPr>
        <w:t>发布</w:t>
      </w:r>
      <w:r>
        <w:rPr>
          <w:rFonts w:hint="eastAsia" w:ascii="黑体" w:eastAsia="黑体"/>
          <w:sz w:val="28"/>
          <w:lang w:val="en-US"/>
        </w:rPr>
        <w:t xml:space="preserve">                              202</w:t>
      </w:r>
      <w:r>
        <w:rPr>
          <w:rFonts w:hint="eastAsia" w:ascii="黑体" w:eastAsia="黑体"/>
          <w:sz w:val="28"/>
          <w:lang w:val="en-US" w:eastAsia="zh-CN"/>
        </w:rPr>
        <w:t>2</w:t>
      </w:r>
      <w:r>
        <w:rPr>
          <w:rFonts w:hint="eastAsia" w:ascii="黑体" w:eastAsia="黑体"/>
          <w:sz w:val="28"/>
          <w:lang w:val="en-US"/>
        </w:rPr>
        <w:t xml:space="preserve"> -</w:t>
      </w:r>
      <w:r>
        <w:rPr>
          <w:rFonts w:hint="eastAsia" w:ascii="黑体" w:eastAsia="黑体"/>
          <w:spacing w:val="-72"/>
          <w:sz w:val="28"/>
          <w:lang w:val="en-US"/>
        </w:rPr>
        <w:t xml:space="preserve"> xx </w:t>
      </w:r>
      <w:r>
        <w:rPr>
          <w:rFonts w:hint="eastAsia" w:ascii="黑体" w:eastAsia="黑体"/>
          <w:sz w:val="28"/>
          <w:lang w:val="en-US"/>
        </w:rPr>
        <w:t>-xx</w:t>
      </w:r>
      <w:r>
        <w:rPr>
          <w:rFonts w:hint="eastAsia" w:ascii="黑体" w:eastAsia="黑体"/>
          <w:spacing w:val="-72"/>
          <w:sz w:val="28"/>
          <w:lang w:val="en-US"/>
        </w:rPr>
        <w:t xml:space="preserve"> </w:t>
      </w:r>
      <w:r>
        <w:rPr>
          <w:rFonts w:hint="eastAsia" w:ascii="黑体" w:eastAsia="黑体"/>
          <w:sz w:val="28"/>
        </w:rPr>
        <w:t>实施</w:t>
      </w:r>
    </w:p>
    <w:p>
      <w:pPr>
        <w:pStyle w:val="2"/>
        <w:snapToGrid w:val="0"/>
        <w:spacing w:line="20" w:lineRule="exact"/>
        <w:ind w:left="-80"/>
        <w:textAlignment w:val="baseline"/>
        <w:rPr>
          <w:rFonts w:ascii="黑体"/>
          <w:sz w:val="24"/>
        </w:rPr>
      </w:pPr>
      <w:r>
        <w:rPr>
          <w:rFonts w:ascii="黑体"/>
          <w:sz w:val="2"/>
          <w:lang w:val="en-US" w:bidi="ar-SA"/>
        </w:rPr>
        <mc:AlternateContent>
          <mc:Choice Requires="wpg">
            <w:drawing>
              <wp:inline distT="0" distB="0" distL="114300" distR="114300">
                <wp:extent cx="5795645" cy="76200"/>
                <wp:effectExtent l="0" t="0" r="0" b="0"/>
                <wp:docPr id="6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645" cy="76200"/>
                          <a:chOff x="0" y="0"/>
                          <a:chExt cx="9638" cy="15"/>
                        </a:xfrm>
                      </wpg:grpSpPr>
                      <wps:wsp>
                        <wps:cNvPr id="5" name="直线 5"/>
                        <wps:cNvCnPr/>
                        <wps:spPr>
                          <a:xfrm>
                            <a:off x="0" y="8"/>
                            <a:ext cx="963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" o:spid="_x0000_s1026" o:spt="203" style="height:6pt;width:456.35pt;" coordsize="9638,15" o:gfxdata="UEsDBAoAAAAAAIdO4kAAAAAAAAAAAAAAAAAEAAAAZHJzL1BLAwQUAAAACACHTuJACE3SRNUAAAAE&#10;AQAADwAAAGRycy9kb3ducmV2LnhtbE2PT0vDQBDF74LfYRnBm93diH8asylS1FMRbAXpbZqdJqHZ&#10;3ZDdJu23d/SilwfDe7z3m2Jxcp0YaYht8Ab0TIEgXwXb+trA5+b15hFETOgtdsGTgTNFWJSXFwXm&#10;Nkz+g8Z1qgWX+JijgSalPpcyVg05jLPQk2dvHwaHic+hlnbAictdJzOl7qXD1vNCgz0tG6oO66Mz&#10;8Dbh9HyrX8bVYb88bzd3718rTcZcX2n1BCLRKf2F4Qef0aFkpl04ehtFZ4AfSb/K3lxnDyB2HMoU&#10;yLKQ/+HLb1BLAwQUAAAACACHTuJA94H9GkcCAADzBAAADgAAAGRycy9lMm9Eb2MueG1spZTNbhMx&#10;EMfvSLyD5TvZJDRps8qmh6bNBUGlwgM4Xu+uJX/J42STOweO3HkNTnDgaVBfg7F3k0AqpApy2Phj&#10;Zjz/33g8v95pRbbCg7SmoKPBkBJhuC2lqQv64f3dqytKIDBTMmWNKOheAL1evHwxb10uxraxqhSe&#10;YBADeesK2oTg8iwD3gjNYGCdMLhZWa9ZwKmvs9KzFqNrlY2Hw2nWWl86b7kAwNVlt0n7iP45AW1V&#10;SS6Wlm+0MKGL6oViASVBIx3QRcq2qgQP76oKRCCqoKg0pC8eguN1/GaLOctrz1wjeZ8Ce04KZ5o0&#10;kwYPPYZassDIxssnobTk3oKtwoBbnXVCEhFUMRqesVl5u3FJS523tTtCx0KdUf/nsPzt9t4TWRZ0&#10;SolhGgv++P3jz8+fyEVk07o6R5OVdw/u3vcLdTeLcneV1/EfhZBdoro/UhW7QDguTi5nk+nFhBKO&#10;e5dTvAMddd5gaZ548ea295tNX+NVjE6jSfTIDsdlMatjEq3DewgnOPB/cB4a5kRiDlF5Dwez7+F8&#10;+fr47QdJCcWT0eTG9GQgB4T0VyxXnewDlpO8xOOojuXOQ1gJq0kcFFRJExNiOdu+gdCBOJjEZWVI&#10;W9DZZBwRM+zICjsBh9phVcHUyReskuWdVCp6gK/XN8qTLYtdkX494D/M4iFLBk1nl7Y6CY1g5a0p&#10;Sdg7vC8GnwkaU9CipEQJfFXiCBNleWBSPccS1SuDJY5IO4hxtLblPrFN61jkZJF6IV2Hvm9js/0+&#10;T1ant2rx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hN0kTVAAAABAEAAA8AAAAAAAAAAQAgAAAA&#10;IgAAAGRycy9kb3ducmV2LnhtbFBLAQIUABQAAAAIAIdO4kD3gf0aRwIAAPMEAAAOAAAAAAAAAAEA&#10;IAAAACQBAABkcnMvZTJvRG9jLnhtbFBLBQYAAAAABgAGAFkBAADdBQAAAAA=&#10;">
                <o:lock v:ext="edit" aspectratio="f"/>
                <v:line id="直线 5" o:spid="_x0000_s1026" o:spt="20" style="position:absolute;left:0;top:8;height:0;width:9638;" filled="f" stroked="t" coordsize="21600,21600" o:gfxdata="UEsDBAoAAAAAAIdO4kAAAAAAAAAAAAAAAAAEAAAAZHJzL1BLAwQUAAAACACHTuJAhDuJh7wAAADa&#10;AAAADwAAAGRycy9kb3ducmV2LnhtbEWPT4vCMBTE7wt+h/AEL2ITFRepRg9qYQ97UVe8PppnW2xe&#10;ahP/7H56Iwh7HGbmN8x8+bC1uFHrK8cahokCQZw7U3Gh4WefDaYgfEA2WDsmDb/kYbnofMwxNe7O&#10;W7rtQiEihH2KGsoQmlRKn5dk0SeuIY7eybUWQ5RtIU2L9wi3tRwp9SktVhwXSmxoVVJ+3l2tBp8d&#10;6JL99fO+Oo4LR6PL+nuDWve6QzUDEegR/sPv9pfRMIH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7iYe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2"/>
        <w:snapToGrid w:val="0"/>
        <w:spacing w:before="4"/>
        <w:jc w:val="center"/>
        <w:textAlignment w:val="baseline"/>
        <w:rPr>
          <w:rFonts w:ascii="黑体" w:hAnsi="黑体" w:eastAsia="黑体" w:cs="黑体"/>
          <w:sz w:val="28"/>
          <w:szCs w:val="28"/>
          <w:lang w:val="en-US"/>
        </w:rPr>
      </w:pPr>
    </w:p>
    <w:p>
      <w:pPr>
        <w:pStyle w:val="2"/>
        <w:snapToGrid w:val="0"/>
        <w:spacing w:before="4"/>
        <w:jc w:val="center"/>
        <w:textAlignment w:val="baseline"/>
        <w:rPr>
          <w:rFonts w:ascii="黑体" w:hAnsi="黑体" w:eastAsia="黑体" w:cs="黑体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28"/>
          <w:szCs w:val="28"/>
          <w:lang w:val="en-US"/>
        </w:rPr>
        <w:t>中国农业国际合作促进会    发  布</w:t>
      </w:r>
    </w:p>
    <w:p>
      <w:pPr>
        <w:snapToGrid w:val="0"/>
        <w:textAlignment w:val="baseline"/>
        <w:rPr>
          <w:rFonts w:ascii="黑体" w:eastAsia="黑体"/>
          <w:sz w:val="28"/>
        </w:rPr>
        <w:sectPr>
          <w:headerReference r:id="rId3" w:type="default"/>
          <w:headerReference r:id="rId4" w:type="even"/>
          <w:type w:val="continuous"/>
          <w:pgSz w:w="11910" w:h="16840"/>
          <w:pgMar w:top="1134" w:right="1134" w:bottom="1134" w:left="1701" w:header="1228" w:footer="720" w:gutter="0"/>
          <w:cols w:space="720" w:num="1"/>
        </w:sectPr>
      </w:pPr>
    </w:p>
    <w:p>
      <w:pPr>
        <w:pStyle w:val="3"/>
        <w:tabs>
          <w:tab w:val="left" w:pos="638"/>
        </w:tabs>
        <w:snapToGrid w:val="0"/>
        <w:spacing w:before="850" w:after="680"/>
        <w:ind w:right="731"/>
        <w:jc w:val="center"/>
        <w:textAlignment w:val="baseline"/>
      </w:pPr>
      <w:r>
        <w:t>前</w:t>
      </w:r>
      <w:r>
        <w:tab/>
      </w:r>
      <w:r>
        <w:t>言</w:t>
      </w:r>
    </w:p>
    <w:p>
      <w:pPr>
        <w:pStyle w:val="2"/>
        <w:spacing w:line="279" w:lineRule="auto"/>
        <w:ind w:firstLine="420"/>
        <w:rPr>
          <w:rFonts w:hint="default" w:ascii="Times New Roman" w:hAnsi="Times New Roman" w:cs="Times New Roman"/>
          <w:highlight w:val="none"/>
          <w:lang w:val="en-US"/>
        </w:rPr>
      </w:pPr>
      <w:r>
        <w:rPr>
          <w:rFonts w:hint="default" w:ascii="Times New Roman" w:hAnsi="Times New Roman" w:cs="Times New Roman"/>
          <w:highlight w:val="none"/>
          <w:lang w:val="en-US"/>
        </w:rPr>
        <w:t>本文件按照GB/T 1.1—2020《标准化工作导则  第1部分：标准化文件的结构和起草规则》的规定起草。</w:t>
      </w:r>
    </w:p>
    <w:p>
      <w:pPr>
        <w:pStyle w:val="2"/>
        <w:snapToGrid w:val="0"/>
        <w:spacing w:line="24" w:lineRule="atLeast"/>
        <w:ind w:firstLine="420" w:firstLineChars="200"/>
        <w:textAlignment w:val="baseline"/>
        <w:rPr>
          <w:rFonts w:hint="eastAsia"/>
        </w:rPr>
      </w:pPr>
      <w:r>
        <w:rPr>
          <w:rFonts w:hint="default" w:ascii="Times New Roman" w:hAnsi="Times New Roman" w:cs="Times New Roman"/>
          <w:highlight w:val="none"/>
          <w:lang w:val="en-US"/>
        </w:rPr>
        <w:t>请注意本文件的某些内容可能涉及专利。本文件的发布机构不承担识别专利的责任。</w:t>
      </w:r>
    </w:p>
    <w:p>
      <w:pPr>
        <w:pStyle w:val="2"/>
        <w:snapToGrid w:val="0"/>
        <w:spacing w:line="24" w:lineRule="atLeast"/>
        <w:ind w:firstLine="420" w:firstLineChars="200"/>
        <w:textAlignment w:val="baseline"/>
        <w:rPr>
          <w:rFonts w:hint="eastAsia"/>
        </w:rPr>
      </w:pPr>
      <w:r>
        <w:rPr>
          <w:rFonts w:hint="eastAsia"/>
        </w:rPr>
        <w:t>本文件由</w:t>
      </w:r>
      <w:r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  <w:t>临潭县农畜产品质量安全检测检验中心</w:t>
      </w:r>
      <w:r>
        <w:rPr>
          <w:rFonts w:hint="eastAsia"/>
        </w:rPr>
        <w:t>提出。</w:t>
      </w:r>
    </w:p>
    <w:p>
      <w:pPr>
        <w:pStyle w:val="2"/>
        <w:snapToGrid w:val="0"/>
        <w:spacing w:line="24" w:lineRule="atLeast"/>
        <w:ind w:firstLine="420" w:firstLineChars="200"/>
        <w:textAlignment w:val="baseline"/>
        <w:rPr>
          <w:rFonts w:hint="eastAsia"/>
          <w:highlight w:val="none"/>
          <w:lang w:val="en-US"/>
        </w:rPr>
      </w:pPr>
      <w:r>
        <w:rPr>
          <w:rFonts w:hint="eastAsia"/>
          <w:highlight w:val="none"/>
        </w:rPr>
        <w:t>本</w:t>
      </w:r>
      <w:r>
        <w:rPr>
          <w:rFonts w:hint="eastAsia"/>
          <w:highlight w:val="none"/>
          <w:lang w:val="en-US"/>
        </w:rPr>
        <w:t>文件</w:t>
      </w:r>
      <w:r>
        <w:rPr>
          <w:rFonts w:hint="eastAsia"/>
          <w:highlight w:val="none"/>
        </w:rPr>
        <w:t>由中国农业国际合作促进会归口。</w:t>
      </w:r>
    </w:p>
    <w:p>
      <w:pPr>
        <w:pStyle w:val="2"/>
        <w:snapToGrid w:val="0"/>
        <w:spacing w:line="24" w:lineRule="atLeast"/>
        <w:ind w:firstLine="420" w:firstLineChars="200"/>
        <w:textAlignment w:val="baseline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</w:rPr>
        <w:t>本文件起草单位：</w:t>
      </w:r>
      <w:r>
        <w:rPr>
          <w:rFonts w:hint="default"/>
          <w:highlight w:val="none"/>
          <w:lang w:val="en-US" w:eastAsia="zh-CN"/>
        </w:rPr>
        <w:t>临潭县农畜产品质量安全检测检验中心</w:t>
      </w:r>
    </w:p>
    <w:p>
      <w:pPr>
        <w:pStyle w:val="2"/>
        <w:snapToGrid w:val="0"/>
        <w:spacing w:line="24" w:lineRule="atLeast"/>
        <w:ind w:firstLine="420" w:firstLineChars="200"/>
        <w:textAlignment w:val="baseline"/>
        <w:sectPr>
          <w:headerReference r:id="rId5" w:type="default"/>
          <w:footerReference r:id="rId6" w:type="default"/>
          <w:footerReference r:id="rId7" w:type="even"/>
          <w:pgSz w:w="11910" w:h="16840"/>
          <w:pgMar w:top="1134" w:right="1134" w:bottom="1134" w:left="1701" w:header="1077" w:footer="907" w:gutter="0"/>
          <w:pgNumType w:start="1"/>
          <w:cols w:space="720" w:num="1"/>
        </w:sectPr>
      </w:pPr>
      <w:r>
        <w:rPr>
          <w:rFonts w:hint="eastAsia"/>
          <w:highlight w:val="none"/>
        </w:rPr>
        <w:t>本文件主要起草人：</w:t>
      </w:r>
      <w:r>
        <w:rPr>
          <w:rFonts w:hint="eastAsia"/>
        </w:rPr>
        <w:t xml:space="preserve">               </w:t>
      </w:r>
    </w:p>
    <w:p>
      <w:pPr>
        <w:pStyle w:val="3"/>
        <w:snapToGrid w:val="0"/>
        <w:spacing w:before="468" w:after="468"/>
        <w:ind w:left="283" w:right="215"/>
        <w:jc w:val="center"/>
        <w:textAlignment w:val="baseline"/>
        <w:rPr>
          <w:lang w:val="en-US" w:bidi="en-US"/>
        </w:rPr>
      </w:pPr>
      <w:r>
        <w:rPr>
          <w:rFonts w:hint="eastAsia" w:cs="黑体"/>
          <w:color w:val="auto"/>
          <w:sz w:val="32"/>
          <w:lang w:val="en-US" w:eastAsia="zh-CN" w:bidi="en-US"/>
        </w:rPr>
        <w:t>临潭青稞</w:t>
      </w:r>
      <w:r>
        <w:rPr>
          <w:rFonts w:hint="eastAsia"/>
          <w:lang w:val="en-US" w:bidi="en-US"/>
        </w:rPr>
        <w:t>种植技术规程</w:t>
      </w:r>
    </w:p>
    <w:p>
      <w:pPr>
        <w:pStyle w:val="3"/>
        <w:keepLines/>
        <w:widowControl/>
        <w:numPr>
          <w:ilvl w:val="0"/>
          <w:numId w:val="3"/>
        </w:numPr>
        <w:snapToGrid w:val="0"/>
        <w:spacing w:before="468" w:after="468"/>
        <w:textAlignment w:val="baseline"/>
        <w:rPr>
          <w:rFonts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bidi="ar-SA"/>
        </w:rPr>
        <w:t>范围</w:t>
      </w:r>
    </w:p>
    <w:p>
      <w:pPr>
        <w:pStyle w:val="2"/>
        <w:snapToGrid w:val="0"/>
        <w:spacing w:before="7"/>
        <w:ind w:right="495" w:firstLine="558" w:firstLineChars="300"/>
        <w:textAlignment w:val="baseline"/>
        <w:rPr>
          <w:spacing w:val="-12"/>
          <w:lang w:val="en-US"/>
        </w:rPr>
      </w:pPr>
      <w:r>
        <w:rPr>
          <w:rFonts w:hint="eastAsia"/>
          <w:spacing w:val="-12"/>
          <w:lang w:val="en-US"/>
        </w:rPr>
        <w:t>本文件规定了</w:t>
      </w:r>
      <w:r>
        <w:rPr>
          <w:rFonts w:hint="eastAsia"/>
          <w:spacing w:val="-12"/>
          <w:lang w:val="en-US" w:eastAsia="zh-CN"/>
        </w:rPr>
        <w:t>临潭青稞种植技术</w:t>
      </w:r>
      <w:r>
        <w:rPr>
          <w:rFonts w:hint="eastAsia"/>
          <w:spacing w:val="-12"/>
          <w:lang w:val="en-US"/>
        </w:rPr>
        <w:t>的术语和定义、</w:t>
      </w:r>
      <w:r>
        <w:rPr>
          <w:rFonts w:hint="eastAsia"/>
          <w:spacing w:val="-12"/>
          <w:lang w:val="en-US" w:eastAsia="zh-CN"/>
        </w:rPr>
        <w:t>产地环境</w:t>
      </w:r>
      <w:r>
        <w:rPr>
          <w:rFonts w:hint="eastAsia"/>
          <w:spacing w:val="-12"/>
          <w:lang w:val="en-US"/>
        </w:rPr>
        <w:t>、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品种</w:t>
      </w:r>
      <w:r>
        <w:rPr>
          <w:rFonts w:hint="eastAsia"/>
          <w:spacing w:val="-12"/>
          <w:lang w:val="en-US"/>
        </w:rPr>
        <w:t>、</w:t>
      </w:r>
      <w:r>
        <w:rPr>
          <w:rFonts w:hint="eastAsia"/>
          <w:spacing w:val="-12"/>
          <w:lang w:val="en-US" w:eastAsia="zh-CN"/>
        </w:rPr>
        <w:t>种植技术、病虫害防治、采收和贮存要求</w:t>
      </w:r>
      <w:r>
        <w:rPr>
          <w:rFonts w:hint="eastAsia"/>
          <w:spacing w:val="-12"/>
          <w:lang w:val="en-US"/>
        </w:rPr>
        <w:t>。</w:t>
      </w:r>
    </w:p>
    <w:p>
      <w:pPr>
        <w:pStyle w:val="2"/>
        <w:snapToGrid w:val="0"/>
        <w:spacing w:before="7"/>
        <w:ind w:right="495" w:firstLine="558" w:firstLineChars="300"/>
        <w:textAlignment w:val="baseline"/>
        <w:rPr>
          <w:spacing w:val="-7"/>
        </w:rPr>
      </w:pPr>
      <w:r>
        <w:rPr>
          <w:rFonts w:hint="eastAsia"/>
          <w:spacing w:val="-12"/>
          <w:lang w:val="en-US"/>
        </w:rPr>
        <w:t>本文件适用于甘南藏族自治州临潭县</w:t>
      </w:r>
      <w:r>
        <w:rPr>
          <w:rFonts w:hint="eastAsia"/>
          <w:spacing w:val="-12"/>
          <w:lang w:val="en-US" w:eastAsia="zh-CN"/>
        </w:rPr>
        <w:t>区</w:t>
      </w:r>
      <w:r>
        <w:rPr>
          <w:rFonts w:hint="default"/>
          <w:spacing w:val="-12"/>
          <w:lang w:val="en-US"/>
        </w:rPr>
        <w:t>域范围内</w:t>
      </w:r>
      <w:r>
        <w:rPr>
          <w:rFonts w:hint="eastAsia"/>
          <w:spacing w:val="-12"/>
          <w:lang w:val="en-US" w:eastAsia="zh-CN"/>
        </w:rPr>
        <w:t>青稞的栽培和生产</w:t>
      </w:r>
      <w:r>
        <w:rPr>
          <w:rFonts w:hint="eastAsia"/>
          <w:spacing w:val="-12"/>
          <w:lang w:val="en-US"/>
        </w:rPr>
        <w:t>。</w:t>
      </w:r>
    </w:p>
    <w:p>
      <w:pPr>
        <w:pStyle w:val="3"/>
        <w:keepLines/>
        <w:widowControl/>
        <w:numPr>
          <w:ilvl w:val="0"/>
          <w:numId w:val="3"/>
        </w:numPr>
        <w:snapToGrid w:val="0"/>
        <w:spacing w:before="468" w:after="468"/>
        <w:textAlignment w:val="baseline"/>
        <w:rPr>
          <w:rFonts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bidi="ar-SA"/>
        </w:rPr>
        <w:t>规范性引用文件</w:t>
      </w:r>
    </w:p>
    <w:p>
      <w:pPr>
        <w:pStyle w:val="2"/>
        <w:snapToGrid w:val="0"/>
        <w:spacing w:before="1" w:line="278" w:lineRule="auto"/>
        <w:ind w:left="138" w:firstLine="420"/>
        <w:textAlignment w:val="baseline"/>
        <w:rPr>
          <w:color w:val="000000"/>
          <w:spacing w:val="-3"/>
        </w:rPr>
      </w:pPr>
      <w:r>
        <w:rPr>
          <w:color w:val="000000"/>
          <w:spacing w:val="-13"/>
        </w:rPr>
        <w:t>下列文件</w:t>
      </w:r>
      <w:r>
        <w:rPr>
          <w:rFonts w:hint="eastAsia"/>
          <w:color w:val="000000"/>
          <w:spacing w:val="-13"/>
        </w:rPr>
        <w:t>的内容通过文字的规范性引用而构成本文件必不可少的条款。其中，注日期的引用文件，仅该日期对应的版本适用于本文件；不注日期的引用文件，其最新版本</w:t>
      </w:r>
      <w:r>
        <w:rPr>
          <w:color w:val="000000"/>
          <w:spacing w:val="-3"/>
        </w:rPr>
        <w:t>（包括所有的修改单）适用于本文件。</w:t>
      </w:r>
    </w:p>
    <w:p>
      <w:pPr>
        <w:pStyle w:val="2"/>
        <w:spacing w:line="279" w:lineRule="auto"/>
        <w:ind w:firstLine="420"/>
        <w:rPr>
          <w:rFonts w:hint="default" w:ascii="Times New Roman" w:hAnsi="Times New Roman" w:cs="Times New Roman"/>
          <w:color w:val="000000"/>
          <w:highlight w:val="none"/>
          <w:lang w:val="en-US"/>
        </w:rPr>
      </w:pP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>GB 3095</w:t>
      </w: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>环境空气质量标准</w:t>
      </w:r>
    </w:p>
    <w:p>
      <w:pPr>
        <w:pStyle w:val="2"/>
        <w:spacing w:line="279" w:lineRule="auto"/>
        <w:ind w:firstLine="420"/>
        <w:rPr>
          <w:rFonts w:hint="default" w:ascii="Times New Roman" w:hAnsi="Times New Roman" w:cs="Times New Roman"/>
          <w:color w:val="000000"/>
          <w:highlight w:val="none"/>
          <w:lang w:val="en-US"/>
        </w:rPr>
      </w:pP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>GB 4404.1</w:t>
      </w: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>粮食作物种子 第1部分：禾谷类</w:t>
      </w:r>
    </w:p>
    <w:p>
      <w:pPr>
        <w:pStyle w:val="2"/>
        <w:spacing w:line="279" w:lineRule="auto"/>
        <w:ind w:firstLine="420"/>
        <w:rPr>
          <w:rFonts w:hint="default" w:ascii="Times New Roman" w:hAnsi="Times New Roman" w:cs="Times New Roman"/>
          <w:color w:val="000000"/>
          <w:highlight w:val="none"/>
          <w:lang w:val="en-US"/>
        </w:rPr>
      </w:pP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>GB 5084</w:t>
      </w: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>农田灌溉水质标准</w:t>
      </w:r>
    </w:p>
    <w:p>
      <w:pPr>
        <w:pStyle w:val="2"/>
        <w:spacing w:line="279" w:lineRule="auto"/>
        <w:ind w:firstLine="420"/>
        <w:rPr>
          <w:rFonts w:hint="default" w:ascii="Times New Roman" w:hAnsi="Times New Roman" w:cs="Times New Roman"/>
          <w:color w:val="000000"/>
          <w:highlight w:val="none"/>
          <w:lang w:val="en-US"/>
        </w:rPr>
      </w:pP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>GB/T 15063</w:t>
      </w: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>复合肥料</w:t>
      </w:r>
    </w:p>
    <w:p>
      <w:pPr>
        <w:pStyle w:val="2"/>
        <w:spacing w:line="279" w:lineRule="auto"/>
        <w:ind w:firstLine="420"/>
        <w:rPr>
          <w:rFonts w:ascii="Times New Roman" w:hAnsi="Times New Roman" w:eastAsia="宋体" w:cs="Times New Roman"/>
          <w:color w:val="000000"/>
          <w:spacing w:val="0"/>
          <w:sz w:val="21"/>
          <w:szCs w:val="21"/>
          <w:highlight w:val="none"/>
          <w:lang w:val="en-US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  <w:highlight w:val="none"/>
          <w:lang w:val="en-US"/>
        </w:rPr>
        <w:t>GB</w:t>
      </w:r>
      <w:r>
        <w:rPr>
          <w:rFonts w:ascii="Times New Roman" w:hAnsi="Times New Roman" w:eastAsia="宋体" w:cs="Times New Roman"/>
          <w:color w:val="000000"/>
          <w:spacing w:val="0"/>
          <w:sz w:val="21"/>
          <w:szCs w:val="21"/>
          <w:highlight w:val="none"/>
          <w:lang w:val="en-US"/>
        </w:rPr>
        <w:t xml:space="preserve"> 15618</w:t>
      </w: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color w:val="000000"/>
          <w:spacing w:val="0"/>
          <w:sz w:val="21"/>
          <w:szCs w:val="21"/>
          <w:highlight w:val="none"/>
          <w:lang w:val="en-US"/>
        </w:rPr>
        <w:t>土壤环境质量标准</w:t>
      </w:r>
    </w:p>
    <w:p>
      <w:pPr>
        <w:pStyle w:val="2"/>
        <w:spacing w:line="279" w:lineRule="auto"/>
        <w:ind w:firstLine="420"/>
        <w:rPr>
          <w:rFonts w:hint="default" w:ascii="Times New Roman" w:hAnsi="Times New Roman" w:eastAsia="宋体" w:cs="Times New Roman"/>
          <w:color w:val="000000"/>
          <w:spacing w:val="0"/>
          <w:sz w:val="21"/>
          <w:szCs w:val="21"/>
          <w:highlight w:val="none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sz w:val="21"/>
          <w:szCs w:val="21"/>
          <w:highlight w:val="none"/>
          <w:lang w:val="en-US"/>
        </w:rPr>
        <w:t>NY/T 1276</w:t>
      </w: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pacing w:val="0"/>
          <w:sz w:val="21"/>
          <w:szCs w:val="21"/>
          <w:highlight w:val="none"/>
          <w:lang w:val="en-US"/>
        </w:rPr>
        <w:t>农药安全使用规范 总则</w:t>
      </w:r>
    </w:p>
    <w:p>
      <w:pPr>
        <w:pStyle w:val="3"/>
        <w:keepLines/>
        <w:widowControl/>
        <w:numPr>
          <w:ilvl w:val="0"/>
          <w:numId w:val="3"/>
        </w:numPr>
        <w:snapToGrid w:val="0"/>
        <w:spacing w:before="0" w:beforeLines="100" w:after="0" w:afterLines="100"/>
        <w:ind w:left="283" w:hanging="283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bidi="ar-SA"/>
        </w:rPr>
        <w:t>术语和定义</w:t>
      </w:r>
    </w:p>
    <w:p>
      <w:pPr>
        <w:pStyle w:val="24"/>
        <w:widowControl w:val="0"/>
        <w:ind w:firstLine="420"/>
        <w:rPr>
          <w:rFonts w:ascii="Times New Roman" w:hAnsi="Times New Roman" w:cs="Times New Roman"/>
          <w:sz w:val="21"/>
        </w:rPr>
      </w:pP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下列术语和定义适用于本文件。</w:t>
      </w:r>
    </w:p>
    <w:p>
      <w:pPr>
        <w:pStyle w:val="3"/>
        <w:keepLines/>
        <w:widowControl/>
        <w:numPr>
          <w:ilvl w:val="1"/>
          <w:numId w:val="3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bidi="ar-SA"/>
        </w:rPr>
      </w:pPr>
    </w:p>
    <w:p>
      <w:pPr>
        <w:pStyle w:val="3"/>
        <w:keepLines/>
        <w:widowControl/>
        <w:numPr>
          <w:ilvl w:val="0"/>
          <w:numId w:val="0"/>
        </w:numPr>
        <w:snapToGrid w:val="0"/>
        <w:spacing w:before="0" w:beforeLines="100" w:after="0" w:afterLines="100"/>
        <w:ind w:leftChars="0" w:firstLine="420" w:firstLineChars="200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临潭青稞</w:t>
      </w: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kern w:val="44"/>
          <w:sz w:val="21"/>
          <w:szCs w:val="22"/>
          <w:lang w:val="en-US" w:eastAsia="zh-CN" w:bidi="ar-SA"/>
        </w:rPr>
        <w:t>Lintan barley</w:t>
      </w:r>
    </w:p>
    <w:p>
      <w:pPr>
        <w:pStyle w:val="24"/>
        <w:ind w:firstLine="420"/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产自</w:t>
      </w:r>
      <w:r>
        <w:rPr>
          <w:rFonts w:hint="eastAsia" w:ascii="宋体" w:hAnsi="宋体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甘南藏族自治州临潭县</w:t>
      </w:r>
      <w:r>
        <w:rPr>
          <w:rFonts w:hint="eastAsia" w:ascii="宋体" w:hAnsi="宋体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域范围内，根据本</w:t>
      </w:r>
      <w:r>
        <w:rPr>
          <w:rFonts w:hint="eastAsia" w:hAnsi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文件要求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种植生产的</w:t>
      </w:r>
      <w:r>
        <w:rPr>
          <w:rFonts w:hint="eastAsia" w:hAnsi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青稞</w:t>
      </w:r>
      <w:r>
        <w:rPr>
          <w:rFonts w:hint="eastAsia" w:ascii="宋体" w:hAnsi="宋体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Lines/>
        <w:widowControl/>
        <w:numPr>
          <w:ilvl w:val="0"/>
          <w:numId w:val="3"/>
        </w:numPr>
        <w:snapToGrid w:val="0"/>
        <w:spacing w:before="0" w:beforeLines="100" w:after="0" w:afterLines="100"/>
        <w:ind w:left="283" w:hanging="283"/>
        <w:textAlignment w:val="baseline"/>
        <w:rPr>
          <w:rFonts w:ascii="Tahoma" w:hAnsi="Tahoma" w:cs="Times New Roman"/>
          <w:kern w:val="44"/>
          <w:sz w:val="21"/>
          <w:szCs w:val="22"/>
          <w:highlight w:val="none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highlight w:val="none"/>
          <w:lang w:val="en-US" w:eastAsia="zh-CN" w:bidi="ar-SA"/>
        </w:rPr>
        <w:t>产地环境</w:t>
      </w:r>
    </w:p>
    <w:p>
      <w:pPr>
        <w:pStyle w:val="24"/>
        <w:widowControl w:val="0"/>
        <w:ind w:firstLine="420"/>
        <w:rPr>
          <w:rFonts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海拔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2200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m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~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3926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Times New Roman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年平均气温3.2℃，≥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0℃积温1920℃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土壤环境质量符合GB 15618的规定，灌溉用水质量符合GB 5084的规定，环境空气质量</w:t>
      </w:r>
      <w:r>
        <w:rPr>
          <w:rFonts w:hint="eastAsia" w:ascii="Times New Roman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符合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GB 3095的规定</w:t>
      </w:r>
      <w:r>
        <w:rPr>
          <w:rFonts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Lines/>
        <w:widowControl/>
        <w:numPr>
          <w:ilvl w:val="0"/>
          <w:numId w:val="3"/>
        </w:numPr>
        <w:snapToGrid w:val="0"/>
        <w:spacing w:before="0" w:beforeLines="100" w:after="0" w:afterLines="100"/>
        <w:ind w:left="283" w:hanging="283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品种</w:t>
      </w:r>
    </w:p>
    <w:p>
      <w:pPr>
        <w:pStyle w:val="24"/>
        <w:widowControl w:val="0"/>
        <w:ind w:firstLine="420"/>
        <w:rPr>
          <w:rFonts w:hint="eastAsia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hAnsi="宋体"/>
          <w:color w:val="000000" w:themeColor="text1"/>
          <w:szCs w:val="21"/>
          <w:lang w:val="zh-CN" w:eastAsia="zh-CN"/>
          <w14:textFill>
            <w14:solidFill>
              <w14:schemeClr w14:val="tx1"/>
            </w14:solidFill>
          </w14:textFill>
        </w:rPr>
        <w:t>选择经国家登记的</w:t>
      </w:r>
      <w:r>
        <w:rPr>
          <w:rFonts w:hint="eastAsia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高产、抗病性强的</w:t>
      </w:r>
      <w:r>
        <w:rPr>
          <w:rFonts w:hint="default" w:hAnsi="宋体"/>
          <w:color w:val="000000" w:themeColor="text1"/>
          <w:szCs w:val="21"/>
          <w:lang w:val="zh-CN" w:eastAsia="zh-CN"/>
          <w14:textFill>
            <w14:solidFill>
              <w14:schemeClr w14:val="tx1"/>
            </w14:solidFill>
          </w14:textFill>
        </w:rPr>
        <w:t>优良</w:t>
      </w:r>
      <w:r>
        <w:rPr>
          <w:rFonts w:hint="eastAsia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青稞品种，如</w:t>
      </w:r>
      <w:r>
        <w:rPr>
          <w:rFonts w:hint="eastAsia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青黄青1号、2号，</w:t>
      </w:r>
      <w:r>
        <w:rPr>
          <w:rFonts w:hint="eastAsia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甘</w:t>
      </w:r>
      <w:r>
        <w:rPr>
          <w:rFonts w:hint="eastAsia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青4号、5号，</w:t>
      </w:r>
      <w:r>
        <w:rPr>
          <w:rFonts w:hint="eastAsia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肚里黄等。</w:t>
      </w:r>
    </w:p>
    <w:p>
      <w:pPr>
        <w:pStyle w:val="24"/>
        <w:widowControl w:val="0"/>
        <w:ind w:firstLine="420"/>
        <w:rPr>
          <w:rFonts w:hint="default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3"/>
        </w:numPr>
        <w:ind w:left="283" w:hanging="283"/>
        <w:rPr>
          <w:rFonts w:hint="default" w:ascii="Tahoma" w:hAnsi="Tahoma" w:eastAsia="黑体" w:cs="Times New Roman"/>
          <w:color w:val="000000" w:themeColor="text1"/>
          <w:kern w:val="44"/>
          <w:sz w:val="21"/>
          <w:szCs w:val="22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ahoma" w:hAnsi="Tahoma" w:eastAsia="黑体" w:cs="Times New Roman"/>
          <w:kern w:val="44"/>
          <w:sz w:val="21"/>
          <w:szCs w:val="22"/>
          <w:lang w:val="en-US" w:eastAsia="zh-CN" w:bidi="ar-SA"/>
        </w:rPr>
        <w:t>种植技术</w:t>
      </w:r>
    </w:p>
    <w:p>
      <w:pPr>
        <w:pStyle w:val="3"/>
        <w:keepLines/>
        <w:widowControl/>
        <w:numPr>
          <w:ilvl w:val="1"/>
          <w:numId w:val="3"/>
        </w:numPr>
        <w:snapToGrid w:val="0"/>
        <w:spacing w:before="312" w:after="312"/>
        <w:textAlignment w:val="baseline"/>
        <w:rPr>
          <w:rFonts w:ascii="Times New Roman" w:hAnsi="Times New Roman" w:cs="Times New Roman"/>
          <w:sz w:val="21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选地整块</w:t>
      </w:r>
    </w:p>
    <w:p>
      <w:pPr>
        <w:pStyle w:val="3"/>
        <w:keepLines/>
        <w:widowControl/>
        <w:numPr>
          <w:ilvl w:val="2"/>
          <w:numId w:val="3"/>
        </w:numPr>
        <w:snapToGrid w:val="0"/>
        <w:spacing w:before="312" w:after="312"/>
        <w:textAlignment w:val="baseline"/>
        <w:rPr>
          <w:rFonts w:ascii="Times New Roman" w:hAnsi="Times New Roman" w:cs="Times New Roman"/>
          <w:sz w:val="21"/>
        </w:rPr>
      </w:pPr>
      <w:r>
        <w:rPr>
          <w:rFonts w:hint="eastAsia" w:ascii="Times New Roman" w:hAnsi="Times New Roman" w:cs="Times New Roman"/>
          <w:sz w:val="21"/>
        </w:rPr>
        <w:t>选</w:t>
      </w:r>
      <w:r>
        <w:rPr>
          <w:rFonts w:hint="eastAsia" w:ascii="Times New Roman" w:hAnsi="Times New Roman" w:cs="Times New Roman"/>
          <w:sz w:val="21"/>
          <w:lang w:val="en-US" w:eastAsia="zh-CN"/>
        </w:rPr>
        <w:t>地</w:t>
      </w:r>
    </w:p>
    <w:p>
      <w:pPr>
        <w:pStyle w:val="24"/>
        <w:widowControl w:val="0"/>
        <w:ind w:firstLine="420"/>
        <w:rPr>
          <w:rFonts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土层深厚、疏松、排水良好、富含有机质的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砂、粘适中的土壤</w:t>
      </w:r>
      <w:r>
        <w:rPr>
          <w:rFonts w:hint="eastAsia" w:asci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，pH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值在6~ 7</w:t>
      </w:r>
      <w:r>
        <w:rPr>
          <w:rFonts w:hint="eastAsia" w:asci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之间，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背风向阳，前茬为洋芋、油菜、豆类</w:t>
      </w:r>
      <w:r>
        <w:rPr>
          <w:rFonts w:hint="eastAsia" w:asci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轮歇地块</w:t>
      </w:r>
      <w:r>
        <w:rPr>
          <w:rFonts w:hint="eastAsia"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Lines/>
        <w:widowControl/>
        <w:numPr>
          <w:ilvl w:val="2"/>
          <w:numId w:val="3"/>
        </w:numPr>
        <w:snapToGrid w:val="0"/>
        <w:spacing w:before="312" w:after="312"/>
        <w:textAlignment w:val="baseline"/>
        <w:rPr>
          <w:rFonts w:ascii="Times New Roman" w:hAnsi="Times New Roman" w:cs="Times New Roman"/>
          <w:sz w:val="21"/>
          <w:highlight w:val="none"/>
        </w:rPr>
      </w:pPr>
      <w:r>
        <w:rPr>
          <w:rFonts w:hint="eastAsia" w:ascii="Times New Roman" w:hAnsi="Times New Roman" w:cs="Times New Roman"/>
          <w:sz w:val="21"/>
          <w:highlight w:val="none"/>
        </w:rPr>
        <w:t>整</w:t>
      </w:r>
      <w:r>
        <w:rPr>
          <w:rFonts w:hint="eastAsia" w:ascii="Times New Roman" w:hAnsi="Times New Roman" w:cs="Times New Roman"/>
          <w:sz w:val="21"/>
          <w:highlight w:val="none"/>
          <w:lang w:val="en-US" w:eastAsia="zh-CN"/>
        </w:rPr>
        <w:t>地</w:t>
      </w:r>
    </w:p>
    <w:p>
      <w:pPr>
        <w:pStyle w:val="24"/>
        <w:widowControl w:val="0"/>
        <w:ind w:firstLine="420"/>
        <w:rPr>
          <w:rFonts w:hint="eastAsia"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在前茬作物收获后至土壤封冻前进行翻耕，深度大于20 cm，及时耙耢，4月上旬镇压保墒</w:t>
      </w:r>
      <w:r>
        <w:rPr>
          <w:rFonts w:hint="eastAsia"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Lines/>
        <w:widowControl/>
        <w:numPr>
          <w:ilvl w:val="2"/>
          <w:numId w:val="3"/>
        </w:numPr>
        <w:snapToGrid w:val="0"/>
        <w:spacing w:before="312" w:after="312"/>
        <w:textAlignment w:val="baseline"/>
        <w:rPr>
          <w:rFonts w:hint="eastAsia" w:ascii="Times New Roman" w:hAnsi="Times New Roman" w:cs="Times New Roman"/>
          <w:sz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1"/>
          <w:highlight w:val="none"/>
          <w:lang w:val="en-US" w:eastAsia="zh-CN"/>
        </w:rPr>
        <w:t>底肥</w:t>
      </w:r>
    </w:p>
    <w:p>
      <w:pPr>
        <w:pStyle w:val="24"/>
        <w:widowControl w:val="0"/>
        <w:ind w:firstLine="420"/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结合整地每667 ㎡施腐熟的农家肥1000 kg～1500 kg，三元夏合肥30 kg～35kg，硫酸锌4 kg～5kg。肥料质量符合GB/T 15063要求。 </w:t>
      </w:r>
    </w:p>
    <w:p>
      <w:pPr>
        <w:pStyle w:val="3"/>
        <w:keepLines/>
        <w:widowControl/>
        <w:numPr>
          <w:ilvl w:val="1"/>
          <w:numId w:val="3"/>
        </w:numPr>
        <w:snapToGrid w:val="0"/>
        <w:spacing w:before="312" w:after="312"/>
        <w:ind w:left="567" w:hanging="567"/>
        <w:textAlignment w:val="baseline"/>
        <w:rPr>
          <w:rFonts w:hint="default" w:ascii="Times New Roman" w:hAnsi="Times New Roman" w:cs="Times New Roman"/>
          <w:sz w:val="21"/>
          <w:lang w:val="en-US"/>
        </w:rPr>
      </w:pPr>
      <w:bookmarkStart w:id="0" w:name="_Toc373505152"/>
      <w:r>
        <w:rPr>
          <w:rFonts w:hint="eastAsia" w:ascii="Times New Roman" w:hAnsi="Times New Roman" w:cs="Times New Roman"/>
          <w:sz w:val="21"/>
          <w:lang w:val="en-US" w:eastAsia="zh-CN"/>
        </w:rPr>
        <w:t>种子准备</w:t>
      </w:r>
    </w:p>
    <w:p>
      <w:pPr>
        <w:pStyle w:val="3"/>
        <w:keepLines/>
        <w:widowControl/>
        <w:numPr>
          <w:ilvl w:val="2"/>
          <w:numId w:val="3"/>
        </w:numPr>
        <w:snapToGrid w:val="0"/>
        <w:spacing w:before="312" w:after="312"/>
        <w:ind w:left="709" w:leftChars="0" w:hanging="709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种子要求</w:t>
      </w:r>
    </w:p>
    <w:p>
      <w:pPr>
        <w:pStyle w:val="24"/>
        <w:widowControl w:val="0"/>
        <w:ind w:firstLine="420"/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种子纯度≥99%，净度≥98%，发芽率≥85%。质量符合GB 4404.1要求。</w:t>
      </w:r>
    </w:p>
    <w:p>
      <w:pPr>
        <w:pStyle w:val="3"/>
        <w:keepLines/>
        <w:widowControl/>
        <w:numPr>
          <w:ilvl w:val="2"/>
          <w:numId w:val="3"/>
        </w:numPr>
        <w:snapToGrid w:val="0"/>
        <w:spacing w:before="312" w:after="312"/>
        <w:ind w:left="709" w:leftChars="0" w:hanging="709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种子处理</w:t>
      </w:r>
    </w:p>
    <w:p>
      <w:pPr>
        <w:pStyle w:val="3"/>
        <w:keepLines/>
        <w:widowControl/>
        <w:numPr>
          <w:ilvl w:val="3"/>
          <w:numId w:val="3"/>
        </w:numPr>
        <w:snapToGrid w:val="0"/>
        <w:spacing w:before="312" w:after="312"/>
        <w:ind w:left="850" w:leftChars="0" w:hanging="850" w:firstLineChars="0"/>
        <w:textAlignment w:val="baseline"/>
        <w:rPr>
          <w:rFonts w:hint="eastAsia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晒种</w:t>
      </w:r>
    </w:p>
    <w:p>
      <w:pPr>
        <w:pStyle w:val="24"/>
        <w:widowControl w:val="0"/>
        <w:ind w:firstLine="420"/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播前晒种2 d～3 d。</w:t>
      </w:r>
    </w:p>
    <w:p>
      <w:pPr>
        <w:pStyle w:val="3"/>
        <w:keepLines/>
        <w:widowControl/>
        <w:numPr>
          <w:ilvl w:val="3"/>
          <w:numId w:val="3"/>
        </w:numPr>
        <w:snapToGrid w:val="0"/>
        <w:spacing w:before="312" w:after="312"/>
        <w:ind w:left="850" w:leftChars="0" w:hanging="850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拌种</w:t>
      </w:r>
    </w:p>
    <w:p>
      <w:pPr>
        <w:pStyle w:val="24"/>
        <w:widowControl w:val="0"/>
        <w:ind w:firstLine="420"/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每50 kg种子选用多菌灵、粉锈宁等100 g拌种，堆放1 d～2 d后播种，拌种药剂应符合NY/T 1276要求。</w:t>
      </w:r>
    </w:p>
    <w:p>
      <w:pPr>
        <w:pStyle w:val="3"/>
        <w:keepLines/>
        <w:widowControl/>
        <w:numPr>
          <w:ilvl w:val="1"/>
          <w:numId w:val="3"/>
        </w:numPr>
        <w:snapToGrid w:val="0"/>
        <w:spacing w:before="312" w:after="312"/>
        <w:ind w:left="567" w:hanging="567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播种</w:t>
      </w:r>
    </w:p>
    <w:p>
      <w:pPr>
        <w:pStyle w:val="3"/>
        <w:keepLines/>
        <w:widowControl/>
        <w:numPr>
          <w:ilvl w:val="2"/>
          <w:numId w:val="3"/>
        </w:numPr>
        <w:snapToGrid w:val="0"/>
        <w:spacing w:before="312" w:after="312"/>
        <w:ind w:left="709" w:leftChars="0" w:hanging="709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播种时间</w:t>
      </w:r>
    </w:p>
    <w:p>
      <w:pPr>
        <w:pStyle w:val="24"/>
        <w:widowControl w:val="0"/>
        <w:ind w:firstLine="420"/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种植区气温稳定通过0 ℃以上时抢墒播种。</w:t>
      </w:r>
    </w:p>
    <w:p>
      <w:pPr>
        <w:pStyle w:val="3"/>
        <w:keepLines/>
        <w:widowControl/>
        <w:numPr>
          <w:ilvl w:val="2"/>
          <w:numId w:val="3"/>
        </w:numPr>
        <w:snapToGrid w:val="0"/>
        <w:spacing w:before="312" w:after="312"/>
        <w:ind w:left="709" w:leftChars="0" w:hanging="709" w:firstLineChars="0"/>
        <w:textAlignment w:val="baseline"/>
        <w:rPr>
          <w:rFonts w:hint="eastAsia" w:ascii="Times New Roman" w:hAnsi="Times New Roman" w:cs="Times New Roman"/>
          <w:sz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1"/>
          <w:highlight w:val="none"/>
          <w:lang w:val="en-US" w:eastAsia="zh-CN"/>
        </w:rPr>
        <w:t>用种量</w:t>
      </w:r>
    </w:p>
    <w:p>
      <w:pPr>
        <w:pStyle w:val="24"/>
        <w:widowControl w:val="0"/>
        <w:ind w:firstLine="420"/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每667㎡播种量12 kg～15 kg，保苗25～30万株。</w:t>
      </w:r>
    </w:p>
    <w:p>
      <w:pPr>
        <w:pStyle w:val="3"/>
        <w:keepLines/>
        <w:widowControl/>
        <w:numPr>
          <w:ilvl w:val="2"/>
          <w:numId w:val="3"/>
        </w:numPr>
        <w:snapToGrid w:val="0"/>
        <w:spacing w:before="312" w:after="312"/>
        <w:ind w:left="709" w:leftChars="0" w:hanging="709" w:firstLineChars="0"/>
        <w:textAlignment w:val="baseline"/>
        <w:rPr>
          <w:rFonts w:hint="eastAsia" w:ascii="Times New Roman" w:hAnsi="Times New Roman" w:cs="Times New Roman"/>
          <w:sz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1"/>
          <w:highlight w:val="none"/>
          <w:lang w:val="en-US" w:eastAsia="zh-CN"/>
        </w:rPr>
        <w:t>播种方式</w:t>
      </w:r>
    </w:p>
    <w:p>
      <w:pPr>
        <w:pStyle w:val="24"/>
        <w:widowControl w:val="0"/>
        <w:ind w:firstLine="420"/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条播，播深3 cm～5 cm。</w:t>
      </w:r>
    </w:p>
    <w:bookmarkEnd w:id="0"/>
    <w:p>
      <w:pPr>
        <w:pStyle w:val="3"/>
        <w:keepLines/>
        <w:widowControl/>
        <w:numPr>
          <w:ilvl w:val="1"/>
          <w:numId w:val="3"/>
        </w:numPr>
        <w:snapToGrid w:val="0"/>
        <w:spacing w:before="312" w:after="312"/>
        <w:ind w:left="567" w:hanging="567"/>
        <w:textAlignment w:val="baseline"/>
        <w:rPr>
          <w:rFonts w:ascii="Times New Roman" w:hAnsi="Times New Roman" w:cs="Times New Roman"/>
          <w:sz w:val="21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田间管理</w:t>
      </w:r>
    </w:p>
    <w:p>
      <w:pPr>
        <w:pStyle w:val="3"/>
        <w:keepLines/>
        <w:widowControl/>
        <w:numPr>
          <w:ilvl w:val="2"/>
          <w:numId w:val="3"/>
        </w:numPr>
        <w:snapToGrid w:val="0"/>
        <w:spacing w:before="312" w:after="312"/>
        <w:textAlignment w:val="baseline"/>
        <w:rPr>
          <w:rFonts w:ascii="Times New Roman" w:hAnsi="Times New Roman" w:cs="Times New Roman"/>
          <w:sz w:val="21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苗期镇压</w:t>
      </w:r>
    </w:p>
    <w:p>
      <w:pPr>
        <w:pStyle w:val="24"/>
        <w:widowControl w:val="0"/>
        <w:ind w:firstLine="420"/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在青稞3～4叶期，根据土壤墒情，压青苗1～2次，促进分蘖，防止徒长，保证苗强苗壮。</w:t>
      </w:r>
    </w:p>
    <w:p>
      <w:pPr>
        <w:pStyle w:val="3"/>
        <w:keepLines/>
        <w:widowControl/>
        <w:numPr>
          <w:ilvl w:val="2"/>
          <w:numId w:val="3"/>
        </w:numPr>
        <w:snapToGrid w:val="0"/>
        <w:spacing w:before="312" w:after="312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追肥</w:t>
      </w:r>
    </w:p>
    <w:p>
      <w:pPr>
        <w:pStyle w:val="24"/>
        <w:widowControl w:val="0"/>
        <w:ind w:firstLine="420"/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在分蘖前期追施尿素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10 kg/667 ㎡。</w:t>
      </w:r>
    </w:p>
    <w:p>
      <w:pPr>
        <w:pStyle w:val="3"/>
        <w:keepLines/>
        <w:widowControl/>
        <w:numPr>
          <w:ilvl w:val="0"/>
          <w:numId w:val="3"/>
        </w:numPr>
        <w:snapToGrid w:val="0"/>
        <w:spacing w:before="0" w:beforeLines="100" w:after="0" w:afterLines="100"/>
        <w:ind w:left="283" w:hanging="283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病虫害防治</w:t>
      </w:r>
    </w:p>
    <w:p>
      <w:pPr>
        <w:pStyle w:val="3"/>
        <w:keepLines/>
        <w:widowControl/>
        <w:numPr>
          <w:ilvl w:val="2"/>
          <w:numId w:val="3"/>
        </w:numPr>
        <w:snapToGrid w:val="0"/>
        <w:spacing w:before="312" w:after="312"/>
        <w:ind w:left="709" w:leftChars="0" w:hanging="709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lang w:val="en-US" w:eastAsia="zh-CN"/>
        </w:rPr>
        <w:t>防治原则</w:t>
      </w:r>
    </w:p>
    <w:p>
      <w:pPr>
        <w:pStyle w:val="24"/>
        <w:widowControl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坚持</w:t>
      </w:r>
      <w:r>
        <w:rPr>
          <w:rFonts w:hint="eastAsia" w:ascii="Times New Roman" w:cs="Times New Roman"/>
          <w:lang w:val="en-US" w:eastAsia="zh-CN"/>
        </w:rPr>
        <w:t>“</w:t>
      </w:r>
      <w:r>
        <w:rPr>
          <w:rFonts w:hint="default" w:ascii="Times New Roman" w:hAnsi="Times New Roman" w:cs="Times New Roman"/>
          <w:lang w:val="en-US" w:eastAsia="zh-CN"/>
        </w:rPr>
        <w:t>预防为主、综合防治</w:t>
      </w:r>
      <w:r>
        <w:rPr>
          <w:rFonts w:hint="eastAsia" w:ascii="Times New Roman" w:cs="Times New Roman"/>
          <w:lang w:val="en-US" w:eastAsia="zh-CN"/>
        </w:rPr>
        <w:t>”</w:t>
      </w:r>
      <w:r>
        <w:rPr>
          <w:rFonts w:hint="default" w:ascii="Times New Roman" w:hAnsi="Times New Roman" w:cs="Times New Roman"/>
          <w:lang w:val="en-US" w:eastAsia="zh-CN"/>
        </w:rPr>
        <w:t>的植保方针，以农业防治为主，优先采用物理、生物防治措施，尽量少用或不用化学防治。</w:t>
      </w:r>
    </w:p>
    <w:p>
      <w:pPr>
        <w:pStyle w:val="3"/>
        <w:keepLines/>
        <w:widowControl/>
        <w:numPr>
          <w:ilvl w:val="2"/>
          <w:numId w:val="3"/>
        </w:numPr>
        <w:snapToGrid w:val="0"/>
        <w:spacing w:before="312" w:after="312"/>
        <w:ind w:left="709" w:leftChars="0" w:hanging="709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主要病虫害</w:t>
      </w:r>
    </w:p>
    <w:p>
      <w:pPr>
        <w:pStyle w:val="24"/>
        <w:widowControl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主要病害有</w:t>
      </w:r>
      <w:r>
        <w:rPr>
          <w:rFonts w:hint="eastAsia" w:ascii="Times New Roman" w:cs="Times New Roman"/>
          <w:lang w:val="en-US" w:eastAsia="zh-CN"/>
        </w:rPr>
        <w:t>黑</w:t>
      </w:r>
      <w:r>
        <w:rPr>
          <w:rFonts w:hint="default" w:ascii="Times New Roman" w:hAnsi="Times New Roman" w:cs="Times New Roman"/>
          <w:lang w:val="en-US" w:eastAsia="zh-CN"/>
        </w:rPr>
        <w:t>穗病、锈病、白粉病等；虫害有</w:t>
      </w:r>
      <w:r>
        <w:rPr>
          <w:rFonts w:hint="eastAsia" w:ascii="Times New Roman" w:cs="Times New Roman"/>
          <w:lang w:val="en-US" w:eastAsia="zh-CN"/>
        </w:rPr>
        <w:t>蚜虫</w:t>
      </w:r>
      <w:r>
        <w:rPr>
          <w:rFonts w:hint="default" w:ascii="Times New Roman" w:hAnsi="Times New Roman" w:cs="Times New Roman"/>
          <w:lang w:val="en-US" w:eastAsia="zh-CN"/>
        </w:rPr>
        <w:t>、</w:t>
      </w:r>
      <w:r>
        <w:rPr>
          <w:rFonts w:hint="eastAsia" w:ascii="Times New Roman" w:cs="Times New Roman"/>
          <w:lang w:val="en-US" w:eastAsia="zh-CN"/>
        </w:rPr>
        <w:t>红蜘蛛</w:t>
      </w:r>
      <w:r>
        <w:rPr>
          <w:rFonts w:hint="default" w:ascii="Times New Roman" w:hAnsi="Times New Roman" w:cs="Times New Roman"/>
          <w:lang w:val="en-US" w:eastAsia="zh-CN"/>
        </w:rPr>
        <w:t>、</w:t>
      </w:r>
      <w:r>
        <w:rPr>
          <w:rFonts w:hint="eastAsia" w:ascii="Times New Roman" w:cs="Times New Roman"/>
          <w:lang w:val="en-US" w:eastAsia="zh-CN"/>
        </w:rPr>
        <w:t>粘虫</w:t>
      </w:r>
      <w:r>
        <w:rPr>
          <w:rFonts w:hint="default" w:ascii="Times New Roman" w:hAnsi="Times New Roman" w:cs="Times New Roman"/>
          <w:lang w:val="en-US" w:eastAsia="zh-CN"/>
        </w:rPr>
        <w:t>、三化螟；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草害有阔叶杂草、野燕麦等</w:t>
      </w:r>
      <w:r>
        <w:rPr>
          <w:rFonts w:hint="default" w:ascii="Times New Roman" w:hAnsi="Times New Roman" w:cs="Times New Roman"/>
          <w:lang w:val="en-US" w:eastAsia="zh-CN"/>
        </w:rPr>
        <w:t>。</w:t>
      </w:r>
    </w:p>
    <w:p>
      <w:pPr>
        <w:pStyle w:val="3"/>
        <w:keepLines/>
        <w:widowControl/>
        <w:numPr>
          <w:ilvl w:val="2"/>
          <w:numId w:val="3"/>
        </w:numPr>
        <w:snapToGrid w:val="0"/>
        <w:spacing w:before="312" w:after="312"/>
        <w:ind w:left="709" w:leftChars="0" w:hanging="709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农业防治</w:t>
      </w:r>
    </w:p>
    <w:p>
      <w:pPr>
        <w:pStyle w:val="24"/>
        <w:widowControl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cs="Times New Roman"/>
          <w:lang w:val="en-US" w:eastAsia="zh-CN"/>
        </w:rPr>
        <w:t>采用深耕、轮作</w:t>
      </w:r>
      <w:r>
        <w:rPr>
          <w:rFonts w:hint="default" w:ascii="Times New Roman" w:hAnsi="Times New Roman" w:cs="Times New Roman"/>
          <w:lang w:val="en-US" w:eastAsia="zh-CN"/>
        </w:rPr>
        <w:t xml:space="preserve">等农艺措施防止病虫害。 </w:t>
      </w:r>
    </w:p>
    <w:p>
      <w:pPr>
        <w:pStyle w:val="3"/>
        <w:keepLines/>
        <w:widowControl/>
        <w:numPr>
          <w:ilvl w:val="2"/>
          <w:numId w:val="3"/>
        </w:numPr>
        <w:snapToGrid w:val="0"/>
        <w:spacing w:before="312" w:after="312"/>
        <w:ind w:left="709" w:leftChars="0" w:hanging="709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lang w:val="en-US" w:eastAsia="zh-CN"/>
        </w:rPr>
        <w:t>物理防治</w:t>
      </w:r>
    </w:p>
    <w:p>
      <w:pPr>
        <w:pStyle w:val="24"/>
        <w:widowControl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可投放性诱捕器或安装频振式杀虫灯(</w:t>
      </w:r>
      <w:r>
        <w:rPr>
          <w:rFonts w:hint="eastAsia" w:ascii="Times New Roman" w:cs="Times New Roman"/>
          <w:lang w:val="en-US" w:eastAsia="zh-CN"/>
        </w:rPr>
        <w:t>约</w:t>
      </w:r>
      <w:r>
        <w:rPr>
          <w:rFonts w:hint="default" w:ascii="Times New Roman" w:hAnsi="Times New Roman" w:cs="Times New Roman"/>
          <w:lang w:val="en-US" w:eastAsia="zh-CN"/>
        </w:rPr>
        <w:t>2000</w:t>
      </w:r>
      <w:r>
        <w:rPr>
          <w:rFonts w:hint="eastAsia" w:asci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m</w:t>
      </w:r>
      <w:r>
        <w:rPr>
          <w:rFonts w:hint="default" w:ascii="Times New Roman" w:hAnsi="Times New Roman" w:cs="Times New Roman"/>
          <w:vertAlign w:val="superscript"/>
          <w:lang w:val="en-US" w:eastAsia="zh-CN"/>
        </w:rPr>
        <w:t>2</w:t>
      </w:r>
      <w:r>
        <w:rPr>
          <w:rFonts w:hint="eastAsia" w:ascii="Times New Roman" w:cs="Times New Roman"/>
          <w:lang w:val="en-US" w:eastAsia="zh-CN"/>
        </w:rPr>
        <w:t>/</w:t>
      </w:r>
      <w:r>
        <w:rPr>
          <w:rFonts w:hint="default" w:ascii="Times New Roman" w:hAnsi="Times New Roman" w:cs="Times New Roman"/>
          <w:lang w:val="en-US" w:eastAsia="zh-CN"/>
        </w:rPr>
        <w:t>盏）诱杀田间害虫。</w:t>
      </w:r>
    </w:p>
    <w:p>
      <w:pPr>
        <w:pStyle w:val="3"/>
        <w:keepLines/>
        <w:widowControl/>
        <w:numPr>
          <w:ilvl w:val="2"/>
          <w:numId w:val="3"/>
        </w:numPr>
        <w:snapToGrid w:val="0"/>
        <w:spacing w:before="312" w:after="312"/>
        <w:ind w:left="709" w:leftChars="0" w:hanging="709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lang w:val="en-US" w:eastAsia="zh-CN"/>
        </w:rPr>
        <w:t xml:space="preserve">生物防治 </w:t>
      </w:r>
    </w:p>
    <w:p>
      <w:pPr>
        <w:pStyle w:val="24"/>
        <w:widowControl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利用自然天敌控制有害生物的种群数量。</w:t>
      </w:r>
    </w:p>
    <w:p>
      <w:pPr>
        <w:pStyle w:val="3"/>
        <w:keepLines/>
        <w:widowControl/>
        <w:numPr>
          <w:ilvl w:val="2"/>
          <w:numId w:val="3"/>
        </w:numPr>
        <w:snapToGrid w:val="0"/>
        <w:spacing w:before="312" w:after="312"/>
        <w:ind w:left="709" w:leftChars="0" w:hanging="709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药剂防治</w:t>
      </w:r>
    </w:p>
    <w:p>
      <w:pPr>
        <w:pStyle w:val="24"/>
        <w:widowControl w:val="0"/>
        <w:ind w:firstLine="420"/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农药使用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应符合</w:t>
      </w: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NY/T 1276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规定</w:t>
      </w:r>
      <w:r>
        <w:rPr>
          <w:rFonts w:hint="eastAsia" w:ascii="Times New Roman" w:cs="Times New Roman"/>
          <w:lang w:val="en-US" w:eastAsia="zh-CN"/>
        </w:rPr>
        <w:t>。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推荐使用的除草剂类型和使用方法可参见附录A。</w:t>
      </w:r>
    </w:p>
    <w:p>
      <w:pPr>
        <w:pStyle w:val="3"/>
        <w:keepLines/>
        <w:widowControl/>
        <w:numPr>
          <w:ilvl w:val="0"/>
          <w:numId w:val="3"/>
        </w:numPr>
        <w:snapToGrid w:val="0"/>
        <w:spacing w:before="0" w:beforeLines="100" w:after="0" w:afterLines="100"/>
        <w:ind w:left="283" w:hanging="283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收获和贮存</w:t>
      </w:r>
    </w:p>
    <w:p>
      <w:pPr>
        <w:pStyle w:val="3"/>
        <w:keepLines/>
        <w:widowControl/>
        <w:numPr>
          <w:ilvl w:val="1"/>
          <w:numId w:val="3"/>
        </w:numPr>
        <w:snapToGrid w:val="0"/>
        <w:spacing w:before="312" w:after="312"/>
        <w:ind w:left="567" w:hanging="567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收获</w:t>
      </w:r>
    </w:p>
    <w:p>
      <w:pPr>
        <w:pStyle w:val="24"/>
        <w:widowControl w:val="0"/>
        <w:ind w:firstLine="420"/>
        <w:rPr>
          <w:rFonts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在全田90%以上茎杆叶片由绿色转为黄亮色、精粒干浆后，选晴天及时收获，并脱粒保管。</w:t>
      </w:r>
    </w:p>
    <w:p>
      <w:pPr>
        <w:pStyle w:val="3"/>
        <w:keepLines/>
        <w:widowControl/>
        <w:numPr>
          <w:ilvl w:val="1"/>
          <w:numId w:val="3"/>
        </w:numPr>
        <w:snapToGrid w:val="0"/>
        <w:spacing w:before="312" w:after="312"/>
        <w:ind w:left="567" w:hanging="567"/>
        <w:textAlignment w:val="baseline"/>
        <w:rPr>
          <w:rFonts w:hint="eastAsia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贮存</w:t>
      </w:r>
    </w:p>
    <w:p>
      <w:pPr>
        <w:pStyle w:val="24"/>
        <w:widowControl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脱粒后</w:t>
      </w:r>
      <w:r>
        <w:rPr>
          <w:rFonts w:hint="eastAsia" w:ascii="Times New Roman" w:cs="Times New Roman"/>
          <w:lang w:val="en-US" w:eastAsia="zh-CN"/>
        </w:rPr>
        <w:t>应</w:t>
      </w:r>
      <w:r>
        <w:rPr>
          <w:rFonts w:hint="default" w:ascii="Times New Roman" w:hAnsi="Times New Roman" w:cs="Times New Roman"/>
          <w:lang w:val="en-US" w:eastAsia="zh-CN"/>
        </w:rPr>
        <w:t>及时烘干或晾晒，</w:t>
      </w:r>
      <w:r>
        <w:rPr>
          <w:rFonts w:hint="eastAsia" w:ascii="Times New Roman" w:cs="Times New Roman"/>
          <w:lang w:val="en-US" w:eastAsia="zh-CN"/>
        </w:rPr>
        <w:t>袋装入仓</w:t>
      </w:r>
      <w:r>
        <w:rPr>
          <w:rFonts w:hint="default" w:ascii="Times New Roman" w:hAnsi="Times New Roman" w:cs="Times New Roman"/>
          <w:lang w:val="en-US" w:eastAsia="zh-CN"/>
        </w:rPr>
        <w:t>，贮藏于通风干燥处</w:t>
      </w:r>
      <w:r>
        <w:rPr>
          <w:rFonts w:hint="eastAsia" w:ascii="Times New Roman" w:cs="Times New Roman"/>
          <w:lang w:val="en-US" w:eastAsia="zh-CN"/>
        </w:rPr>
        <w:t>。</w:t>
      </w:r>
      <w:r>
        <w:rPr>
          <w:rFonts w:hint="default" w:ascii="Times New Roman" w:hAnsi="Times New Roman" w:cs="Times New Roman"/>
          <w:lang w:val="en-US" w:eastAsia="zh-CN"/>
        </w:rPr>
        <w:t>储存库温度</w:t>
      </w:r>
      <w:r>
        <w:rPr>
          <w:rFonts w:hint="eastAsia" w:ascii="Times New Roman" w:cs="Times New Roman"/>
          <w:lang w:val="en-US" w:eastAsia="zh-CN"/>
        </w:rPr>
        <w:t>应</w:t>
      </w:r>
      <w:r>
        <w:rPr>
          <w:rFonts w:hint="default" w:ascii="Times New Roman" w:hAnsi="Times New Roman" w:cs="Times New Roman"/>
          <w:lang w:val="en-US" w:eastAsia="zh-CN"/>
        </w:rPr>
        <w:t>控制在20℃以下</w:t>
      </w:r>
      <w:r>
        <w:rPr>
          <w:rFonts w:hint="eastAsia" w:ascii="Times New Roman" w:cs="Times New Roman"/>
          <w:lang w:val="en-US" w:eastAsia="zh-CN"/>
        </w:rPr>
        <w:t>，且有良好的防潮、隔热、通风、密闭性能，防止霉变、 虫蛀和污染。</w:t>
      </w:r>
    </w:p>
    <w:p>
      <w:pPr>
        <w:rPr>
          <w:rFonts w:hint="eastAsia"/>
          <w:lang w:val="en-US" w:eastAsia="zh-CN"/>
        </w:rPr>
      </w:pPr>
    </w:p>
    <w:p>
      <w:pPr>
        <w:rPr>
          <w:rFonts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default" w:ascii="Times New Roman"/>
          <w:color w:val="000000"/>
          <w:szCs w:val="21"/>
          <w:lang w:val="en-US" w:eastAsia="zh-CN"/>
        </w:rPr>
      </w:pPr>
    </w:p>
    <w:p>
      <w:pPr>
        <w:pStyle w:val="30"/>
        <w:spacing w:before="60" w:after="120"/>
        <w:rPr>
          <w:rFonts w:hint="eastAsia"/>
        </w:rPr>
      </w:pPr>
      <w:r>
        <w:br w:type="textWrapping"/>
      </w:r>
      <w:r>
        <w:rPr>
          <w:rFonts w:hint="eastAsia"/>
        </w:rPr>
        <w:t>（资料性）</w:t>
      </w:r>
      <w:r>
        <w:br w:type="textWrapping"/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除草剂选择及用量</w:t>
      </w:r>
    </w:p>
    <w:p>
      <w:pPr>
        <w:ind w:firstLine="220" w:firstLineChars="100"/>
      </w:pPr>
    </w:p>
    <w:p>
      <w:pPr>
        <w:keepNext w:val="0"/>
        <w:keepLines w:val="0"/>
        <w:widowControl/>
        <w:suppressLineNumbers w:val="0"/>
        <w:ind w:firstLine="630" w:firstLineChars="3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推荐使用的除草剂类型和使用方法见表A.1。</w:t>
      </w:r>
    </w:p>
    <w:p>
      <w:pPr>
        <w:keepNext w:val="0"/>
        <w:keepLines w:val="0"/>
        <w:widowControl/>
        <w:suppressLineNumbers w:val="0"/>
        <w:ind w:firstLine="600" w:firstLineChars="300"/>
        <w:jc w:val="left"/>
        <w:rPr>
          <w:rFonts w:hint="default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 xml:space="preserve">表 A.1 </w:t>
      </w:r>
      <w:r>
        <w:rPr>
          <w:rFonts w:ascii="黑体" w:hAnsi="宋体" w:eastAsia="黑体" w:cs="黑体"/>
          <w:color w:val="000000"/>
          <w:kern w:val="0"/>
          <w:sz w:val="21"/>
          <w:szCs w:val="21"/>
          <w:lang w:val="en-US" w:eastAsia="zh-CN" w:bidi="ar"/>
        </w:rPr>
        <w:t>除草剂类型及用量</w:t>
      </w:r>
    </w:p>
    <w:p>
      <w:pPr>
        <w:pStyle w:val="29"/>
        <w:ind w:left="0" w:leftChars="0" w:firstLine="0" w:firstLineChars="0"/>
        <w:jc w:val="center"/>
        <w:rPr>
          <w:rFonts w:hint="eastAsia" w:ascii="黑体" w:hAnsi="Times New Roman" w:eastAsia="黑体" w:cs="Times New Roman"/>
          <w:sz w:val="21"/>
          <w:lang w:val="en-US" w:eastAsia="zh-CN" w:bidi="ar-SA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3800"/>
        <w:gridCol w:w="3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noWrap w:val="0"/>
            <w:vAlign w:val="top"/>
          </w:tcPr>
          <w:p>
            <w:pPr>
              <w:pStyle w:val="29"/>
              <w:widowControl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主要草害</w:t>
            </w:r>
          </w:p>
        </w:tc>
        <w:tc>
          <w:tcPr>
            <w:tcW w:w="3800" w:type="dxa"/>
            <w:noWrap w:val="0"/>
            <w:vAlign w:val="top"/>
          </w:tcPr>
          <w:p>
            <w:pPr>
              <w:pStyle w:val="29"/>
              <w:widowControl w:val="0"/>
              <w:ind w:left="0" w:leftChars="0" w:firstLine="0" w:firstLineChars="0"/>
              <w:jc w:val="center"/>
              <w:rPr>
                <w:rFonts w:hint="eastAsia" w:hAnsi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除草剂类型</w:t>
            </w:r>
          </w:p>
        </w:tc>
        <w:tc>
          <w:tcPr>
            <w:tcW w:w="3271" w:type="dxa"/>
            <w:noWrap w:val="0"/>
            <w:vAlign w:val="top"/>
          </w:tcPr>
          <w:p>
            <w:pPr>
              <w:pStyle w:val="29"/>
              <w:widowControl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野燕麦</w:t>
            </w:r>
          </w:p>
        </w:tc>
        <w:tc>
          <w:tcPr>
            <w:tcW w:w="3800" w:type="dxa"/>
            <w:noWrap w:val="0"/>
            <w:vAlign w:val="top"/>
          </w:tcPr>
          <w:p>
            <w:pPr>
              <w:pStyle w:val="29"/>
              <w:widowControl w:val="0"/>
              <w:ind w:left="0" w:leftChars="0" w:firstLine="0" w:firstLineChars="0"/>
              <w:jc w:val="center"/>
              <w:rPr>
                <w:rFonts w:hint="eastAsia" w:hAnsi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5%唑啉草酯</w:t>
            </w:r>
          </w:p>
        </w:tc>
        <w:tc>
          <w:tcPr>
            <w:tcW w:w="32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50.0ml/667㎡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早雀麦</w:t>
            </w:r>
          </w:p>
        </w:tc>
        <w:tc>
          <w:tcPr>
            <w:tcW w:w="3800" w:type="dxa"/>
            <w:noWrap w:val="0"/>
            <w:vAlign w:val="top"/>
          </w:tcPr>
          <w:p>
            <w:pPr>
              <w:pStyle w:val="29"/>
              <w:widowControl w:val="0"/>
              <w:ind w:left="0" w:leftChars="0" w:firstLine="0" w:firstLineChars="0"/>
              <w:jc w:val="center"/>
              <w:rPr>
                <w:rFonts w:hint="eastAsia" w:hAnsi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5%优先可分散粒剂，加专用助剂</w:t>
            </w:r>
          </w:p>
        </w:tc>
        <w:tc>
          <w:tcPr>
            <w:tcW w:w="32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12.5g/667㎡，</w:t>
            </w: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加专用助剂</w:t>
            </w:r>
            <w:r>
              <w:rPr>
                <w:rFonts w:hint="eastAsia" w:ascii="Times New Roman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60.0ml/667㎡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2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阔叶杂草</w:t>
            </w:r>
          </w:p>
        </w:tc>
        <w:tc>
          <w:tcPr>
            <w:tcW w:w="3800" w:type="dxa"/>
            <w:noWrap w:val="0"/>
            <w:vAlign w:val="top"/>
          </w:tcPr>
          <w:p>
            <w:pPr>
              <w:pStyle w:val="29"/>
              <w:widowControl w:val="0"/>
              <w:ind w:left="0" w:leftChars="0" w:firstLine="0" w:firstLineChars="0"/>
              <w:jc w:val="center"/>
              <w:rPr>
                <w:rFonts w:hint="eastAsia" w:hAnsi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75%苯磺隆水分散粒剂</w:t>
            </w:r>
          </w:p>
        </w:tc>
        <w:tc>
          <w:tcPr>
            <w:tcW w:w="32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1.5g/667㎡</w:t>
            </w:r>
          </w:p>
        </w:tc>
      </w:tr>
    </w:tbl>
    <w:p>
      <w:pPr>
        <w:pStyle w:val="2"/>
        <w:tabs>
          <w:tab w:val="left" w:pos="419"/>
          <w:tab w:val="left" w:pos="839"/>
        </w:tabs>
        <w:spacing w:before="370" w:line="288" w:lineRule="auto"/>
        <w:ind w:right="1304"/>
        <w:jc w:val="both"/>
        <w:rPr>
          <w:rFonts w:hint="eastAsia" w:ascii="Times New Roman" w:hAnsi="Times New Roman" w:eastAsia="黑体" w:cs="Times New Roman"/>
          <w:highlight w:val="none"/>
        </w:rPr>
      </w:pPr>
      <w:bookmarkStart w:id="1" w:name="5.1原辅料要求"/>
      <w:bookmarkEnd w:id="1"/>
      <w:bookmarkStart w:id="2" w:name="5.1.1 新鲜竹笋应新鲜、无霉变、无腐烂、无虫害、无杂质。"/>
      <w:bookmarkEnd w:id="2"/>
      <w:bookmarkStart w:id="3" w:name="5.2 感官要求"/>
      <w:bookmarkEnd w:id="3"/>
    </w:p>
    <w:p>
      <w:pPr>
        <w:pStyle w:val="24"/>
        <w:widowControl w:val="0"/>
        <w:ind w:firstLine="420"/>
        <w:rPr>
          <w:rFonts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1800860</wp:posOffset>
                </wp:positionH>
                <wp:positionV relativeFrom="paragraph">
                  <wp:posOffset>801370</wp:posOffset>
                </wp:positionV>
                <wp:extent cx="1923415" cy="0"/>
                <wp:effectExtent l="0" t="0" r="1968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3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1.8pt;margin-top:63.1pt;height:0pt;width:151.45pt;z-index:251666432;mso-width-relative:page;mso-height-relative:page;" filled="f" stroked="t" coordsize="21600,21600" o:gfxdata="UEsDBAoAAAAAAIdO4kAAAAAAAAAAAAAAAAAEAAAAZHJzL1BLAwQUAAAACACHTuJAHpOQO9cAAAAL&#10;AQAADwAAAGRycy9kb3ducmV2LnhtbE2PTU/DMAyG70j8h8hIXCaWLNOqqmu6A9AbFwaIa9Z4bUXj&#10;dE32Ab8eIyHB0X4fvX5cbi5+ECecYh/IwGKuQCA1wfXUGnh9qe9yEDFZcnYIhAY+McKmur4qbeHC&#10;mZ7xtE2t4BKKhTXQpTQWUsamQ2/jPIxInO3D5G3icWqlm+yZy/0gtVKZ9LYnvtDZEe87bD62R28g&#10;1m94qL9mzUy9L9uA+vDw9GiNub1ZqDWIhJf0B8OPPqtDxU67cCQXxWBA58uMUQ50pkEwscqzFYjd&#10;70ZWpfz/Q/UNUEsDBBQAAAAIAIdO4kCyB3JP7wEAANMDAAAOAAAAZHJzL2Uyb0RvYy54bWytUzuO&#10;2zAQ7QPkDgT7WLIDL2LB8hZrbJp8DCQ5wJiiJAL8gcO17EvkAgHSJVXK9LlNNsfIkLK92d1mi6gg&#10;h/N5nPc4Wl7ujWY7GVA5W/PppORMWuEaZbuaf/p4/eIVZxjBNqCdlTU/SOSXq+fPloOv5Mz1Tjcy&#10;MAKxWA2+5n2MvioKFL00gBPnpaVg64KBSMfQFU2AgdCNLmZleVEMLjQ+OCERybseg/yIGJ4C6NpW&#10;Cbl24sZIG0fUIDVEooS98shXudu2lSK+b1uUkemaE9OYV7qE7G1ai9USqi6A75U4tgBPaeEBJwPK&#10;0qVnqDVEYDdBPYIySgSHro0T4UwxEsmKEItp+UCbDz14mbmQ1OjPouP/gxXvdpvAVEOTwJkFQw9+&#10;++Xn78/f/vz6Suvtj+9smkQaPFaUe2U34XhCvwmJ8b4NJu3Ehe2zsIezsHIfmSDndDF7ebEgzcUp&#10;VtwV+oDxtXSGJaPmWtnEGSrYvcFIl1HqKSW5rbtWWud305YNNV/MZ3NCBprFlmaATOOJD9qOM9Ad&#10;DbmIISOi06pJ1QkHQ7e90oHtII1G/sakHho5ehdzco8jghDfumZ0T8uTn1o7wuQ27+GnnteA/ViT&#10;QwmKSrSlLQk6SpisrWsOWdnsp7fOice5TMP07zlX3/2Lq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ek5A71wAAAAsBAAAPAAAAAAAAAAEAIAAAACIAAABkcnMvZG93bnJldi54bWxQSwECFAAUAAAA&#10;CACHTuJAsgdyT+8BAADTAwAADgAAAAAAAAABACAAAAAmAQAAZHJzL2Uyb0RvYy54bWxQSwUGAAAA&#10;AAYABgBZAQAAh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10" w:type="first"/>
      <w:footerReference r:id="rId8" w:type="default"/>
      <w:footerReference r:id="rId9" w:type="even"/>
      <w:pgSz w:w="11910" w:h="16840"/>
      <w:pgMar w:top="1134" w:right="1134" w:bottom="1134" w:left="1701" w:header="1077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7HhYs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0zseF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m63mM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F110yh4pfv3y4/&#10;fl1+fiU4g0CN9XPE7SwiQ/vWtAgezj0OI++2dCp+wYjAD3nPV3lFGwiPl2bT2WwMF4dv2AA/e7xu&#10;nQ/vhFEkGjl1qF+SlZ22PnShQ0jMps2mljLVUGrS5PTm9ZtxunD1AFxq5IgkusdGK7T7tme2N8UZ&#10;xJzpesNbvqmRfMt8eGAOzYAHY1zCPZZSGiQxvUVJZdyXf53HeNQIXkoaNFdONWaJEvleo3YADIPh&#10;BmM/GPqo7gy6dYIxtDyZuOCCHMzSGfUZM7SKOeBimiNTTsNg3oWuwTGDXKxWKQjdZlnY6p3lETqK&#10;5+3qGCBg0jWK0inRa4V+S5XpZyM29J/7FPX4P1j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Jut5j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svHiUt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3V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HsvHiU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P56+Us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qczSjRTqPjl+7fL&#10;j1+Xn18JziBQY/0CcQ8WkaF9a1q0zXDucRh5t6VT8QtGBH7Ie77KK9pAeLw0n87nY7g4fMMG+Nnj&#10;det8eCeMItHIqUP9kqzstPOhCx1CYjZttrWUqYZSkyans9dvxunC1QNwqZEjkugeG63Q7tue2d4U&#10;ZxBzpusNb/m2RvId8+GeOTQDHoxxCXdYSmmQxPQWJZVxX/51HuNRI3gpadBcOdWYJUrke43aATAM&#10;hhuM/WDoo7o16NYJxtDyZOKCC3IwS2fUZ8zQOuaAi2mOTDkNg3kbugbHDHKxXqcgdJtlYacfLI/Q&#10;UTxv18cAAZOuUZROiV4r9FuqTD8bsaH/3Keox//B6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/nr5S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20" w:afterLines="50"/>
      <w:rPr>
        <w:rFonts w:hint="eastAsia" w:eastAsia="黑体"/>
        <w:lang w:val="en-US" w:eastAsia="zh-CN"/>
      </w:rPr>
    </w:pPr>
    <w:r>
      <w:rPr>
        <w:rFonts w:ascii="Times New Roman" w:hAnsi="Times New Roman" w:eastAsia="黑体" w:cs="Times New Roman"/>
        <w:b/>
        <w:bCs/>
        <w:lang w:val="en-US"/>
      </w:rPr>
      <w:t>T/CAI</w:t>
    </w:r>
    <w:r>
      <w:rPr>
        <w:rFonts w:hint="eastAsia" w:ascii="黑体" w:hAnsi="黑体" w:eastAsia="黑体" w:cs="黑体"/>
        <w:lang w:val="en-US"/>
      </w:rPr>
      <w:t xml:space="preserve"> 1xx-202</w:t>
    </w:r>
    <w:r>
      <w:rPr>
        <w:rFonts w:hint="eastAsia" w:ascii="黑体" w:hAnsi="黑体" w:eastAsia="黑体" w:cs="黑体"/>
        <w:lang w:val="en-US" w:eastAsia="zh-CN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20" w:afterLines="50"/>
      <w:rPr>
        <w:rFonts w:eastAsia="黑体"/>
        <w:lang w:val="en-US"/>
      </w:rPr>
    </w:pPr>
    <w:r>
      <w:rPr>
        <w:rFonts w:ascii="Times New Roman" w:hAnsi="Times New Roman" w:eastAsia="黑体" w:cs="Times New Roman"/>
        <w:b/>
        <w:bCs/>
        <w:lang w:val="en-US"/>
      </w:rPr>
      <w:t>T/CAI</w:t>
    </w:r>
    <w:r>
      <w:rPr>
        <w:rFonts w:hint="eastAsia" w:ascii="黑体" w:hAnsi="黑体" w:eastAsia="黑体" w:cs="黑体"/>
        <w:lang w:val="en-US"/>
      </w:rPr>
      <w:t xml:space="preserve"> 1xx-2021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3A3011"/>
    <w:multiLevelType w:val="multilevel"/>
    <w:tmpl w:val="3C3A3011"/>
    <w:lvl w:ilvl="0" w:tentative="0">
      <w:start w:val="1"/>
      <w:numFmt w:val="decimal"/>
      <w:lvlText w:val="%1"/>
      <w:lvlJc w:val="left"/>
      <w:pPr>
        <w:ind w:left="283" w:hanging="283"/>
      </w:pPr>
      <w:rPr>
        <w:rFonts w:hint="default" w:ascii="黑体" w:hAnsi="黑体" w:eastAsia="黑体" w:cs="宋体"/>
      </w:rPr>
    </w:lvl>
    <w:lvl w:ilvl="1" w:tentative="0">
      <w:start w:val="1"/>
      <w:numFmt w:val="decimal"/>
      <w:lvlText w:val="%1.%2  "/>
      <w:lvlJc w:val="left"/>
      <w:pPr>
        <w:ind w:left="567" w:hanging="567"/>
      </w:pPr>
      <w:rPr>
        <w:rFonts w:hint="default" w:ascii="黑体" w:hAnsi="黑体" w:eastAsia="宋体" w:cs="宋体"/>
      </w:rPr>
    </w:lvl>
    <w:lvl w:ilvl="2" w:tentative="0">
      <w:start w:val="1"/>
      <w:numFmt w:val="decimal"/>
      <w:lvlText w:val="%1.%2.%3 "/>
      <w:lvlJc w:val="left"/>
      <w:pPr>
        <w:ind w:left="709" w:hanging="709"/>
      </w:pPr>
      <w:rPr>
        <w:rFonts w:hint="default" w:ascii="黑体" w:hAnsi="黑体" w:eastAsia="宋体" w:cs="宋体"/>
      </w:rPr>
    </w:lvl>
    <w:lvl w:ilvl="3" w:tentative="0">
      <w:start w:val="1"/>
      <w:numFmt w:val="decimal"/>
      <w:lvlText w:val="%1.%2.%3.%4 "/>
      <w:lvlJc w:val="left"/>
      <w:pPr>
        <w:ind w:left="850" w:hanging="850"/>
      </w:pPr>
      <w:rPr>
        <w:rFonts w:hint="default" w:ascii="黑体" w:hAnsi="黑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657D3FBC"/>
    <w:multiLevelType w:val="multilevel"/>
    <w:tmpl w:val="657D3FBC"/>
    <w:lvl w:ilvl="0" w:tentative="0">
      <w:start w:val="1"/>
      <w:numFmt w:val="upperLetter"/>
      <w:pStyle w:val="30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28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27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709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hYzFhOTllNjNiNjhlOGU2MzU0MWM1NTllZTkwMDAifQ=="/>
  </w:docVars>
  <w:rsids>
    <w:rsidRoot w:val="00D364DE"/>
    <w:rsid w:val="0004284E"/>
    <w:rsid w:val="001E5ADC"/>
    <w:rsid w:val="002A752B"/>
    <w:rsid w:val="00406A4C"/>
    <w:rsid w:val="00477A17"/>
    <w:rsid w:val="004D5AC9"/>
    <w:rsid w:val="004F411E"/>
    <w:rsid w:val="00630687"/>
    <w:rsid w:val="00714220"/>
    <w:rsid w:val="007C0AED"/>
    <w:rsid w:val="008340D0"/>
    <w:rsid w:val="0085151A"/>
    <w:rsid w:val="008956B2"/>
    <w:rsid w:val="00962A8E"/>
    <w:rsid w:val="00B446D7"/>
    <w:rsid w:val="00CC0BFD"/>
    <w:rsid w:val="00CC3303"/>
    <w:rsid w:val="00D364DE"/>
    <w:rsid w:val="00E6420A"/>
    <w:rsid w:val="00EC32A1"/>
    <w:rsid w:val="00F64FA7"/>
    <w:rsid w:val="00FF5B27"/>
    <w:rsid w:val="022B6E18"/>
    <w:rsid w:val="04BB5134"/>
    <w:rsid w:val="081845CB"/>
    <w:rsid w:val="09D34D6F"/>
    <w:rsid w:val="0ACF15A0"/>
    <w:rsid w:val="0BE758F2"/>
    <w:rsid w:val="0D6C3070"/>
    <w:rsid w:val="0E127FC5"/>
    <w:rsid w:val="0E9301A8"/>
    <w:rsid w:val="10A9041C"/>
    <w:rsid w:val="11A34771"/>
    <w:rsid w:val="12C23ECB"/>
    <w:rsid w:val="137A5709"/>
    <w:rsid w:val="14971E50"/>
    <w:rsid w:val="17D84F21"/>
    <w:rsid w:val="1824437E"/>
    <w:rsid w:val="197C7533"/>
    <w:rsid w:val="1A4E76F8"/>
    <w:rsid w:val="1CDA6BC9"/>
    <w:rsid w:val="1DA0266A"/>
    <w:rsid w:val="1E030D9D"/>
    <w:rsid w:val="2003405C"/>
    <w:rsid w:val="20641098"/>
    <w:rsid w:val="2158486D"/>
    <w:rsid w:val="22214155"/>
    <w:rsid w:val="22603664"/>
    <w:rsid w:val="23BF7F9C"/>
    <w:rsid w:val="243B2C43"/>
    <w:rsid w:val="270353AD"/>
    <w:rsid w:val="27662B90"/>
    <w:rsid w:val="278F7FEF"/>
    <w:rsid w:val="27C67CA3"/>
    <w:rsid w:val="27E81DFA"/>
    <w:rsid w:val="28707203"/>
    <w:rsid w:val="288F0069"/>
    <w:rsid w:val="291A7EA0"/>
    <w:rsid w:val="2A0D33BE"/>
    <w:rsid w:val="2A22335B"/>
    <w:rsid w:val="2A860B19"/>
    <w:rsid w:val="2B6C37C8"/>
    <w:rsid w:val="2E6017DC"/>
    <w:rsid w:val="2EC43A58"/>
    <w:rsid w:val="31F82598"/>
    <w:rsid w:val="3270618F"/>
    <w:rsid w:val="32977DCB"/>
    <w:rsid w:val="34BB1A17"/>
    <w:rsid w:val="362832D4"/>
    <w:rsid w:val="375463A2"/>
    <w:rsid w:val="3868691E"/>
    <w:rsid w:val="389E2510"/>
    <w:rsid w:val="38FF582C"/>
    <w:rsid w:val="3BAB16A2"/>
    <w:rsid w:val="3D5D17E8"/>
    <w:rsid w:val="3E2F3E8B"/>
    <w:rsid w:val="3FEA2BFF"/>
    <w:rsid w:val="40290C93"/>
    <w:rsid w:val="413E2BF1"/>
    <w:rsid w:val="41E67444"/>
    <w:rsid w:val="435B3B47"/>
    <w:rsid w:val="469466BC"/>
    <w:rsid w:val="48CF7937"/>
    <w:rsid w:val="4A277EA5"/>
    <w:rsid w:val="4A887025"/>
    <w:rsid w:val="4E3534CA"/>
    <w:rsid w:val="4EB36A7E"/>
    <w:rsid w:val="4FCE2C38"/>
    <w:rsid w:val="51617B94"/>
    <w:rsid w:val="519002C4"/>
    <w:rsid w:val="545210D7"/>
    <w:rsid w:val="54A138AB"/>
    <w:rsid w:val="552A6E3E"/>
    <w:rsid w:val="5582386B"/>
    <w:rsid w:val="56F225E9"/>
    <w:rsid w:val="57A72AE1"/>
    <w:rsid w:val="584C0CC1"/>
    <w:rsid w:val="5A311229"/>
    <w:rsid w:val="5DD302CC"/>
    <w:rsid w:val="5E9610C7"/>
    <w:rsid w:val="5FED74E2"/>
    <w:rsid w:val="61685B93"/>
    <w:rsid w:val="634C3F48"/>
    <w:rsid w:val="64E20C1D"/>
    <w:rsid w:val="679238E4"/>
    <w:rsid w:val="684A4F30"/>
    <w:rsid w:val="69942FD0"/>
    <w:rsid w:val="69CB0A19"/>
    <w:rsid w:val="6B304859"/>
    <w:rsid w:val="6C132D0C"/>
    <w:rsid w:val="6C7C15D3"/>
    <w:rsid w:val="6CE6660F"/>
    <w:rsid w:val="6D6D72B0"/>
    <w:rsid w:val="6DFD4E15"/>
    <w:rsid w:val="6F370705"/>
    <w:rsid w:val="71747CA4"/>
    <w:rsid w:val="72AA3F34"/>
    <w:rsid w:val="74100036"/>
    <w:rsid w:val="756579B8"/>
    <w:rsid w:val="774567A4"/>
    <w:rsid w:val="784D2EB8"/>
    <w:rsid w:val="7A6F4495"/>
    <w:rsid w:val="7D253FDF"/>
    <w:rsid w:val="7D4B77AD"/>
    <w:rsid w:val="7D8C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55"/>
      <w:outlineLvl w:val="0"/>
    </w:pPr>
    <w:rPr>
      <w:rFonts w:ascii="黑体" w:hAnsi="黑体" w:eastAsia="黑体" w:cs="黑体"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360" w:lineRule="auto"/>
      <w:ind w:firstLine="0" w:firstLineChars="0"/>
      <w:jc w:val="left"/>
      <w:outlineLvl w:val="2"/>
    </w:pPr>
    <w:rPr>
      <w:rFonts w:ascii="Times New Roman" w:hAnsi="Times New Roman"/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paragraph" w:styleId="5">
    <w:name w:val="annotation text"/>
    <w:basedOn w:val="1"/>
    <w:link w:val="19"/>
    <w:qFormat/>
    <w:uiPriority w:val="0"/>
  </w:style>
  <w:style w:type="paragraph" w:styleId="6">
    <w:name w:val="Balloon Text"/>
    <w:basedOn w:val="1"/>
    <w:link w:val="2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9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annotation subject"/>
    <w:basedOn w:val="5"/>
    <w:next w:val="5"/>
    <w:link w:val="20"/>
    <w:qFormat/>
    <w:uiPriority w:val="0"/>
    <w:rPr>
      <w:b/>
      <w:bCs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qFormat/>
    <w:uiPriority w:val="0"/>
    <w:rPr>
      <w:sz w:val="21"/>
      <w:szCs w:val="21"/>
    </w:rPr>
  </w:style>
  <w:style w:type="table" w:customStyle="1" w:styleId="1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1"/>
    <w:pPr>
      <w:ind w:left="873" w:hanging="736"/>
    </w:pPr>
  </w:style>
  <w:style w:type="paragraph" w:customStyle="1" w:styleId="18">
    <w:name w:val="Table Paragraph"/>
    <w:basedOn w:val="1"/>
    <w:qFormat/>
    <w:uiPriority w:val="1"/>
    <w:pPr>
      <w:spacing w:before="38"/>
      <w:jc w:val="center"/>
    </w:pPr>
  </w:style>
  <w:style w:type="character" w:customStyle="1" w:styleId="19">
    <w:name w:val="批注文字 字符"/>
    <w:basedOn w:val="14"/>
    <w:link w:val="5"/>
    <w:qFormat/>
    <w:uiPriority w:val="0"/>
    <w:rPr>
      <w:rFonts w:ascii="宋体" w:hAnsi="宋体" w:cs="宋体"/>
      <w:sz w:val="22"/>
      <w:szCs w:val="22"/>
      <w:lang w:val="zh-CN" w:bidi="zh-CN"/>
    </w:rPr>
  </w:style>
  <w:style w:type="character" w:customStyle="1" w:styleId="20">
    <w:name w:val="批注主题 字符"/>
    <w:basedOn w:val="19"/>
    <w:link w:val="11"/>
    <w:qFormat/>
    <w:uiPriority w:val="0"/>
    <w:rPr>
      <w:rFonts w:ascii="宋体" w:hAnsi="宋体" w:cs="宋体"/>
      <w:b/>
      <w:bCs/>
      <w:sz w:val="22"/>
      <w:szCs w:val="22"/>
      <w:lang w:val="zh-CN" w:bidi="zh-CN"/>
    </w:rPr>
  </w:style>
  <w:style w:type="character" w:customStyle="1" w:styleId="21">
    <w:name w:val="批注框文本 字符"/>
    <w:basedOn w:val="14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paragraph" w:customStyle="1" w:styleId="22">
    <w:name w:val="二级条标题"/>
    <w:basedOn w:val="23"/>
    <w:next w:val="24"/>
    <w:qFormat/>
    <w:uiPriority w:val="0"/>
    <w:pPr>
      <w:numPr>
        <w:numId w:val="0"/>
      </w:numPr>
      <w:outlineLvl w:val="3"/>
    </w:pPr>
  </w:style>
  <w:style w:type="paragraph" w:customStyle="1" w:styleId="23">
    <w:name w:val="一级条标题"/>
    <w:next w:val="24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2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5">
    <w:name w:val="三级条标题"/>
    <w:basedOn w:val="22"/>
    <w:next w:val="24"/>
    <w:qFormat/>
    <w:uiPriority w:val="0"/>
    <w:pPr>
      <w:outlineLvl w:val="4"/>
    </w:pPr>
  </w:style>
  <w:style w:type="paragraph" w:customStyle="1" w:styleId="26">
    <w:name w:val="Body text|1"/>
    <w:basedOn w:val="1"/>
    <w:qFormat/>
    <w:uiPriority w:val="0"/>
    <w:pPr>
      <w:widowControl w:val="0"/>
      <w:shd w:val="clear" w:color="auto" w:fill="auto"/>
      <w:spacing w:line="324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7">
    <w:name w:val="标准文件_一级条标题"/>
    <w:basedOn w:val="28"/>
    <w:next w:val="29"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28">
    <w:name w:val="标准文件_章标题"/>
    <w:next w:val="29"/>
    <w:qFormat/>
    <w:uiPriority w:val="0"/>
    <w:pPr>
      <w:numPr>
        <w:ilvl w:val="1"/>
        <w:numId w:val="1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9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0">
    <w:name w:val="标准文件_附录标识"/>
    <w:next w:val="29"/>
    <w:qFormat/>
    <w:uiPriority w:val="0"/>
    <w:pPr>
      <w:numPr>
        <w:ilvl w:val="0"/>
        <w:numId w:val="2"/>
      </w:numPr>
      <w:shd w:val="clear" w:color="FFFFFF" w:fill="FFFFFF"/>
      <w:tabs>
        <w:tab w:val="left" w:pos="6406"/>
      </w:tabs>
      <w:spacing w:before="560" w:after="50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10F109-85E6-4F30-A64C-E3238B3B83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1470</Words>
  <Characters>1745</Characters>
  <Lines>16</Lines>
  <Paragraphs>4</Paragraphs>
  <TotalTime>10</TotalTime>
  <ScaleCrop>false</ScaleCrop>
  <LinksUpToDate>false</LinksUpToDate>
  <CharactersWithSpaces>1879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2021-01-07T01:17:00Z</dcterms:created>
  <dc:creator>WIN-10</dc:creator>
  <cp:lastModifiedBy>中国地标服务-执行</cp:lastModifiedBy>
  <dcterms:modified xsi:type="dcterms:W3CDTF">2022-12-15T06:07:55Z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2020-11-02T00:00:00Z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BE50A94A07454EEE84089CF7D9378B8C</vt:lpwstr>
  </property>
</Properties>
</file>