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860483" w14:paraId="30FDF8F6" w14:textId="77777777">
        <w:tc>
          <w:tcPr>
            <w:tcW w:w="509" w:type="dxa"/>
          </w:tcPr>
          <w:p w14:paraId="72D92C2D" w14:textId="77777777" w:rsidR="00860483" w:rsidRDefault="006A7768">
            <w:pPr>
              <w:pStyle w:val="aa"/>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bookmarkStart w:id="0" w:name="ICS"/>
        <w:tc>
          <w:tcPr>
            <w:tcW w:w="8855" w:type="dxa"/>
          </w:tcPr>
          <w:p w14:paraId="10809C6F" w14:textId="77777777" w:rsidR="00860483" w:rsidRDefault="006A7768">
            <w:pPr>
              <w:pStyle w:val="aa"/>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11.220；65.020.30"/>
                  </w:textInput>
                </w:ffData>
              </w:fldChar>
            </w:r>
            <w:r>
              <w:rPr>
                <w:rFonts w:ascii="黑体" w:eastAsia="黑体" w:hAnsi="黑体"/>
                <w:sz w:val="21"/>
                <w:szCs w:val="21"/>
              </w:rPr>
              <w:instrText>FORMTEXT</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65.020.30</w:t>
            </w:r>
            <w:r>
              <w:rPr>
                <w:rFonts w:ascii="黑体" w:eastAsia="黑体" w:hAnsi="黑体"/>
                <w:sz w:val="21"/>
                <w:szCs w:val="21"/>
              </w:rPr>
              <w:fldChar w:fldCharType="end"/>
            </w:r>
            <w:bookmarkEnd w:id="0"/>
          </w:p>
        </w:tc>
      </w:tr>
      <w:tr w:rsidR="00860483" w14:paraId="4F5574AD" w14:textId="77777777">
        <w:tc>
          <w:tcPr>
            <w:tcW w:w="509" w:type="dxa"/>
          </w:tcPr>
          <w:p w14:paraId="1A44B668" w14:textId="77777777" w:rsidR="00860483" w:rsidRDefault="006A7768">
            <w:pPr>
              <w:pStyle w:val="aa"/>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bookmarkStart w:id="1" w:name="CSDN"/>
        <w:tc>
          <w:tcPr>
            <w:tcW w:w="8855" w:type="dxa"/>
          </w:tcPr>
          <w:p w14:paraId="591680BB" w14:textId="77777777" w:rsidR="00860483" w:rsidRDefault="006A7768">
            <w:pPr>
              <w:pStyle w:val="aa"/>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B 40"/>
                  </w:textInput>
                </w:ffData>
              </w:fldChar>
            </w:r>
            <w:r>
              <w:rPr>
                <w:rFonts w:ascii="黑体" w:eastAsia="黑体" w:hAnsi="黑体"/>
                <w:sz w:val="21"/>
                <w:szCs w:val="21"/>
              </w:rPr>
              <w:instrText>FORMTEXT</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40</w:t>
            </w:r>
            <w:r>
              <w:rPr>
                <w:rFonts w:ascii="黑体" w:eastAsia="黑体" w:hAnsi="黑体"/>
                <w:sz w:val="21"/>
                <w:szCs w:val="21"/>
              </w:rPr>
              <w:fldChar w:fldCharType="end"/>
            </w:r>
            <w:bookmarkEnd w:id="1"/>
          </w:p>
        </w:tc>
      </w:tr>
    </w:tbl>
    <w:tbl>
      <w:tblPr>
        <w:tblStyle w:val="a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860483" w14:paraId="290954D5" w14:textId="77777777">
        <w:tc>
          <w:tcPr>
            <w:tcW w:w="6407" w:type="dxa"/>
          </w:tcPr>
          <w:p w14:paraId="1C69FC86" w14:textId="1AB609AA" w:rsidR="00860483" w:rsidRDefault="006A7768">
            <w:pPr>
              <w:pStyle w:val="af0"/>
              <w:framePr w:w="0" w:hRule="auto" w:wrap="auto" w:hAnchor="text" w:xAlign="left" w:yAlign="inline" w:anchorLock="0"/>
              <w:rPr>
                <w:rFonts w:ascii="宋体" w:hAnsi="宋体"/>
                <w:sz w:val="28"/>
                <w:szCs w:val="28"/>
              </w:rPr>
            </w:pPr>
            <w:bookmarkStart w:id="2" w:name="_Hlk26473981"/>
            <w:r>
              <w:rPr>
                <w:rFonts w:eastAsia="Times New Roman"/>
                <w:color w:val="000000"/>
                <w:w w:val="100"/>
                <w:lang w:eastAsia="en-US" w:bidi="en-US"/>
              </w:rPr>
              <w:t>T/</w:t>
            </w:r>
            <w:r w:rsidR="007D7D90" w:rsidRPr="007D7D90">
              <w:rPr>
                <w:color w:val="000000" w:themeColor="text1"/>
                <w:w w:val="100"/>
                <w:lang w:bidi="en-US"/>
              </w:rPr>
              <w:t>SNX</w:t>
            </w:r>
          </w:p>
        </w:tc>
      </w:tr>
    </w:tbl>
    <w:p w14:paraId="6608330A" w14:textId="06F1CFE6" w:rsidR="00860483" w:rsidRDefault="006A7768">
      <w:pPr>
        <w:pStyle w:val="af1"/>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 xml:space="preserve"> </w:t>
      </w:r>
      <w:r w:rsidR="007D7D90" w:rsidRPr="006F48CD">
        <w:rPr>
          <w:rFonts w:ascii="黑体" w:eastAsia="黑体" w:hint="eastAsia"/>
          <w:b w:val="0"/>
          <w:color w:val="000000" w:themeColor="text1"/>
          <w:w w:val="90"/>
          <w:sz w:val="48"/>
        </w:rPr>
        <w:t>遂宁市遂宁</w:t>
      </w:r>
      <w:proofErr w:type="gramStart"/>
      <w:r w:rsidR="007D7D90" w:rsidRPr="006F48CD">
        <w:rPr>
          <w:rFonts w:ascii="黑体" w:eastAsia="黑体" w:hint="eastAsia"/>
          <w:b w:val="0"/>
          <w:color w:val="000000" w:themeColor="text1"/>
          <w:w w:val="90"/>
          <w:sz w:val="48"/>
        </w:rPr>
        <w:t>鲜农业</w:t>
      </w:r>
      <w:proofErr w:type="gramEnd"/>
      <w:r w:rsidR="007D7D90" w:rsidRPr="006F48CD">
        <w:rPr>
          <w:rFonts w:ascii="黑体" w:eastAsia="黑体" w:hint="eastAsia"/>
          <w:b w:val="0"/>
          <w:color w:val="000000" w:themeColor="text1"/>
          <w:w w:val="90"/>
          <w:sz w:val="48"/>
        </w:rPr>
        <w:t>公用品牌发展协会团体</w:t>
      </w:r>
      <w:r w:rsidR="007D7D90" w:rsidRPr="006F48CD">
        <w:rPr>
          <w:rFonts w:ascii="黑体" w:eastAsia="黑体" w:hAnsi="黑体" w:hint="eastAsia"/>
          <w:b w:val="0"/>
          <w:bCs w:val="0"/>
          <w:color w:val="000000" w:themeColor="text1"/>
          <w:w w:val="90"/>
          <w:sz w:val="48"/>
          <w:szCs w:val="48"/>
        </w:rPr>
        <w:t>标准</w:t>
      </w:r>
    </w:p>
    <w:p w14:paraId="639AE14B" w14:textId="712292EC" w:rsidR="00860483" w:rsidRPr="007D7D90" w:rsidRDefault="007D7D90">
      <w:pPr>
        <w:pStyle w:val="af2"/>
        <w:framePr w:wrap="auto"/>
        <w:rPr>
          <w:color w:val="000000" w:themeColor="text1"/>
          <w:lang w:val="fr-FR"/>
        </w:rPr>
      </w:pPr>
      <w:bookmarkStart w:id="3" w:name="bookmark7"/>
      <w:bookmarkStart w:id="4" w:name="bookmark8"/>
      <w:bookmarkStart w:id="5" w:name="bookmark6"/>
      <w:bookmarkEnd w:id="2"/>
      <w:r w:rsidRPr="007D7D90">
        <w:rPr>
          <w:rFonts w:ascii="Times New Roman" w:eastAsia="Times New Roman"/>
          <w:color w:val="000000" w:themeColor="text1"/>
          <w:lang w:bidi="en-US"/>
        </w:rPr>
        <w:t xml:space="preserve">T/SNX </w:t>
      </w:r>
      <w:r w:rsidR="001E33A5">
        <w:rPr>
          <w:rFonts w:ascii="Times New Roman" w:eastAsia="Times New Roman"/>
          <w:color w:val="000000" w:themeColor="text1"/>
          <w:lang w:bidi="en-US"/>
        </w:rPr>
        <w:t>14</w:t>
      </w:r>
      <w:r w:rsidRPr="007D7D90">
        <w:rPr>
          <w:rFonts w:ascii="Times New Roman" w:eastAsia="Times New Roman"/>
          <w:color w:val="000000" w:themeColor="text1"/>
          <w:lang w:bidi="en-US"/>
        </w:rPr>
        <w:t>-2022</w:t>
      </w:r>
      <w:bookmarkEnd w:id="3"/>
      <w:bookmarkEnd w:id="4"/>
      <w:bookmarkEnd w:id="5"/>
    </w:p>
    <w:p w14:paraId="47C1F235" w14:textId="77777777" w:rsidR="00860483" w:rsidRDefault="006A7768">
      <w:pPr>
        <w:pStyle w:val="af4"/>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7675ADAC" w14:textId="77777777" w:rsidR="00860483" w:rsidRDefault="006A7768">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142889B" wp14:editId="607F628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FF87A90"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14:paraId="1B949832" w14:textId="77777777" w:rsidR="00860483" w:rsidRDefault="00860483">
      <w:pPr>
        <w:pStyle w:val="af1"/>
        <w:framePr w:w="9639" w:h="6976" w:hRule="exact" w:hSpace="0" w:vSpace="0" w:wrap="around" w:hAnchor="page" w:y="6408"/>
        <w:jc w:val="center"/>
        <w:rPr>
          <w:rFonts w:ascii="黑体" w:eastAsia="黑体" w:hAnsi="黑体"/>
          <w:b w:val="0"/>
          <w:bCs w:val="0"/>
          <w:w w:val="100"/>
        </w:rPr>
      </w:pPr>
    </w:p>
    <w:p w14:paraId="2E9F819E" w14:textId="21206C16" w:rsidR="00860483" w:rsidRDefault="006A7768">
      <w:pPr>
        <w:pStyle w:val="af5"/>
        <w:framePr w:h="6974" w:hRule="exact" w:wrap="around" w:x="1419" w:anchorLock="1"/>
      </w:pPr>
      <w:r>
        <w:rPr>
          <w:rFonts w:hint="eastAsia"/>
        </w:rPr>
        <w:t>《遂宁鲜</w:t>
      </w:r>
      <w:r>
        <w:rPr>
          <w:rFonts w:hint="eastAsia"/>
        </w:rPr>
        <w:t xml:space="preserve"> </w:t>
      </w:r>
      <w:r>
        <w:rPr>
          <w:rFonts w:hint="eastAsia"/>
        </w:rPr>
        <w:t>无抗猪肉》</w:t>
      </w:r>
    </w:p>
    <w:p w14:paraId="73DF571D" w14:textId="77777777" w:rsidR="007D7D90" w:rsidRPr="007D7D90" w:rsidRDefault="007D7D90" w:rsidP="007D7D90">
      <w:pPr>
        <w:pStyle w:val="af3"/>
        <w:ind w:firstLine="420"/>
        <w:rPr>
          <w:rFonts w:hint="eastAsia"/>
          <w:lang w:eastAsia="zh-TW"/>
        </w:rPr>
      </w:pPr>
    </w:p>
    <w:p w14:paraId="383C60DE" w14:textId="77777777" w:rsidR="00860483" w:rsidRDefault="00860483">
      <w:pPr>
        <w:pStyle w:val="Bodytext1"/>
        <w:framePr w:w="9639" w:h="6974" w:hRule="exact" w:wrap="around" w:vAnchor="page" w:hAnchor="page" w:x="1419" w:y="6408" w:anchorLock="1"/>
        <w:spacing w:after="560" w:line="240" w:lineRule="auto"/>
        <w:ind w:firstLine="0"/>
        <w:jc w:val="center"/>
        <w:rPr>
          <w:rFonts w:ascii="Times New Roman" w:hAnsi="Times New Roman" w:cs="Times New Roman"/>
          <w:color w:val="000000"/>
          <w:sz w:val="28"/>
          <w:szCs w:val="28"/>
          <w:lang w:val="en-US" w:eastAsia="zh-CN"/>
        </w:rPr>
      </w:pPr>
    </w:p>
    <w:p w14:paraId="7F5CEFA6" w14:textId="77777777" w:rsidR="00860483" w:rsidRDefault="00860483">
      <w:pPr>
        <w:framePr w:w="9639" w:h="6974" w:hRule="exact" w:wrap="around" w:vAnchor="page" w:hAnchor="page" w:x="1419" w:y="6408" w:anchorLock="1"/>
        <w:spacing w:line="760" w:lineRule="exact"/>
        <w:ind w:left="-1418"/>
      </w:pPr>
    </w:p>
    <w:p w14:paraId="3485CF6A" w14:textId="77777777" w:rsidR="007D7D90" w:rsidRPr="006F48CD" w:rsidRDefault="007D7D90" w:rsidP="007D7D90">
      <w:pPr>
        <w:pStyle w:val="Bodytext1"/>
        <w:framePr w:w="9639" w:h="6974" w:hRule="exact" w:wrap="around" w:vAnchor="page" w:hAnchor="page" w:x="1419" w:y="6408" w:anchorLock="1"/>
        <w:spacing w:after="560" w:line="240" w:lineRule="auto"/>
        <w:ind w:firstLine="0"/>
        <w:jc w:val="center"/>
        <w:rPr>
          <w:rFonts w:eastAsia="黑体"/>
          <w:color w:val="000000" w:themeColor="text1"/>
          <w:szCs w:val="28"/>
        </w:rPr>
      </w:pPr>
      <w:bookmarkStart w:id="7" w:name="下拉1"/>
      <w:r w:rsidRPr="006F48CD">
        <w:rPr>
          <w:rFonts w:ascii="Times New Roman" w:hAnsi="Times New Roman" w:cs="Times New Roman"/>
          <w:color w:val="000000" w:themeColor="text1"/>
          <w:sz w:val="28"/>
          <w:szCs w:val="28"/>
          <w:lang w:val="en-US" w:eastAsia="zh-CN"/>
        </w:rPr>
        <w:t xml:space="preserve">Antibiotic-Free Pork in </w:t>
      </w:r>
      <w:proofErr w:type="spellStart"/>
      <w:r w:rsidRPr="006F48CD">
        <w:rPr>
          <w:rFonts w:ascii="Times New Roman" w:hAnsi="Times New Roman" w:cs="Times New Roman"/>
          <w:color w:val="000000" w:themeColor="text1"/>
          <w:sz w:val="28"/>
          <w:szCs w:val="28"/>
          <w:lang w:val="en-US" w:eastAsia="zh-CN"/>
        </w:rPr>
        <w:t>Sui</w:t>
      </w:r>
      <w:r>
        <w:rPr>
          <w:rFonts w:ascii="Times New Roman" w:hAnsi="Times New Roman" w:cs="Times New Roman"/>
          <w:color w:val="000000" w:themeColor="text1"/>
          <w:sz w:val="28"/>
          <w:szCs w:val="28"/>
          <w:lang w:val="en-US" w:eastAsia="zh-CN"/>
        </w:rPr>
        <w:t>N</w:t>
      </w:r>
      <w:r w:rsidRPr="006F48CD">
        <w:rPr>
          <w:rFonts w:ascii="Times New Roman" w:hAnsi="Times New Roman" w:cs="Times New Roman"/>
          <w:color w:val="000000" w:themeColor="text1"/>
          <w:sz w:val="28"/>
          <w:szCs w:val="28"/>
          <w:lang w:val="en-US" w:eastAsia="zh-CN"/>
        </w:rPr>
        <w:t>ing</w:t>
      </w:r>
      <w:proofErr w:type="spellEnd"/>
      <w:r>
        <w:rPr>
          <w:rFonts w:ascii="Times New Roman" w:hAnsi="Times New Roman" w:cs="Times New Roman"/>
          <w:color w:val="000000" w:themeColor="text1"/>
          <w:sz w:val="28"/>
          <w:szCs w:val="28"/>
          <w:lang w:val="en-US" w:eastAsia="zh-CN"/>
        </w:rPr>
        <w:t>-</w:t>
      </w:r>
      <w:r>
        <w:rPr>
          <w:rFonts w:ascii="Times New Roman" w:hAnsi="Times New Roman" w:cs="Times New Roman" w:hint="eastAsia"/>
          <w:color w:val="000000" w:themeColor="text1"/>
          <w:sz w:val="28"/>
          <w:szCs w:val="28"/>
          <w:lang w:val="en-US" w:eastAsia="zh-CN"/>
        </w:rPr>
        <w:t>f</w:t>
      </w:r>
      <w:r>
        <w:rPr>
          <w:rFonts w:ascii="Times New Roman" w:hAnsi="Times New Roman" w:cs="Times New Roman"/>
          <w:color w:val="000000" w:themeColor="text1"/>
          <w:sz w:val="28"/>
          <w:szCs w:val="28"/>
          <w:lang w:val="en-US" w:eastAsia="zh-CN"/>
        </w:rPr>
        <w:t>resh</w:t>
      </w:r>
    </w:p>
    <w:bookmarkEnd w:id="7"/>
    <w:p w14:paraId="08426002" w14:textId="77777777" w:rsidR="007D7D90" w:rsidRDefault="007D7D90" w:rsidP="007D7D90">
      <w:pPr>
        <w:pStyle w:val="affa"/>
        <w:framePr w:w="9639" w:h="6974" w:hRule="exact" w:wrap="around" w:vAnchor="page" w:hAnchor="page" w:x="1419" w:y="6408"/>
      </w:pPr>
      <w:r>
        <w:rPr>
          <w:rFonts w:hint="eastAsia"/>
        </w:rPr>
        <w:t>（</w:t>
      </w:r>
      <w:r>
        <w:rPr>
          <w:rFonts w:hint="eastAsia"/>
          <w:sz w:val="32"/>
        </w:rPr>
        <w:t>征求意见稿</w:t>
      </w:r>
      <w:r>
        <w:rPr>
          <w:rFonts w:hint="eastAsia"/>
        </w:rPr>
        <w:t>）</w:t>
      </w:r>
    </w:p>
    <w:p w14:paraId="7569F0AF" w14:textId="77777777" w:rsidR="007D7D90" w:rsidRDefault="007D7D90" w:rsidP="007D7D90">
      <w:pPr>
        <w:pStyle w:val="affa"/>
        <w:framePr w:w="9639" w:h="6974" w:hRule="exact" w:wrap="around" w:vAnchor="page" w:hAnchor="page" w:x="1419" w:y="6408"/>
      </w:pPr>
    </w:p>
    <w:p w14:paraId="7C43601C" w14:textId="77777777" w:rsidR="007D7D90" w:rsidRDefault="007D7D90" w:rsidP="007D7D90">
      <w:pPr>
        <w:pStyle w:val="affa"/>
        <w:framePr w:w="9639" w:h="6974" w:hRule="exact" w:wrap="around" w:vAnchor="page" w:hAnchor="page" w:x="1419" w:y="6408"/>
      </w:pPr>
    </w:p>
    <w:p w14:paraId="3FCAF9CC" w14:textId="77777777" w:rsidR="007D7D90" w:rsidRPr="007F7A18" w:rsidRDefault="007D7D90" w:rsidP="007D7D90">
      <w:pPr>
        <w:pStyle w:val="affa"/>
        <w:framePr w:w="9639" w:h="6974" w:hRule="exact" w:wrap="around" w:vAnchor="page" w:hAnchor="page" w:x="1419" w:y="6408"/>
        <w:rPr>
          <w:color w:val="000000" w:themeColor="text1"/>
          <w:sz w:val="24"/>
          <w:szCs w:val="24"/>
        </w:rPr>
      </w:pPr>
      <w:r w:rsidRPr="007F7A18">
        <w:rPr>
          <w:sz w:val="24"/>
          <w:szCs w:val="24"/>
        </w:rPr>
        <w:t>在提交反馈意见时，请将您知道的相关专利连同支持性文件一并附上。</w:t>
      </w:r>
    </w:p>
    <w:p w14:paraId="09D0D3E6" w14:textId="214589D9" w:rsidR="00860483" w:rsidRPr="007D7D90" w:rsidRDefault="00860483" w:rsidP="007D7D90">
      <w:pPr>
        <w:pStyle w:val="af6"/>
        <w:framePr w:w="9639" w:h="6974" w:hRule="exact" w:wrap="around" w:vAnchor="page" w:hAnchor="page" w:x="1419" w:y="6408" w:anchorLock="1"/>
        <w:spacing w:before="440" w:after="160"/>
        <w:textAlignment w:val="bottom"/>
        <w:rPr>
          <w:rFonts w:hint="eastAsia"/>
          <w:sz w:val="24"/>
          <w:szCs w:val="28"/>
        </w:rPr>
      </w:pPr>
    </w:p>
    <w:bookmarkStart w:id="8" w:name="下拉2"/>
    <w:p w14:paraId="2B5DCAB0" w14:textId="77777777" w:rsidR="00860483" w:rsidRDefault="006A7768">
      <w:pPr>
        <w:pStyle w:val="af6"/>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ddList>
          </w:ffData>
        </w:fldChar>
      </w:r>
      <w:r>
        <w:rPr>
          <w:b/>
          <w:sz w:val="21"/>
          <w:szCs w:val="28"/>
        </w:rPr>
        <w:instrText>FORMDROPDOWN</w:instrText>
      </w:r>
      <w:r>
        <w:rPr>
          <w:b/>
          <w:sz w:val="21"/>
          <w:szCs w:val="28"/>
        </w:rPr>
      </w:r>
      <w:r>
        <w:rPr>
          <w:b/>
          <w:sz w:val="21"/>
          <w:szCs w:val="28"/>
        </w:rPr>
        <w:fldChar w:fldCharType="separate"/>
      </w:r>
      <w:r>
        <w:rPr>
          <w:b/>
          <w:sz w:val="21"/>
          <w:szCs w:val="28"/>
        </w:rPr>
        <w:fldChar w:fldCharType="end"/>
      </w:r>
      <w:bookmarkEnd w:id="8"/>
    </w:p>
    <w:p w14:paraId="48359B40" w14:textId="77777777" w:rsidR="00860483" w:rsidRDefault="006A7768">
      <w:pPr>
        <w:pStyle w:val="af7"/>
        <w:framePr w:wrap="around" w:y="14176"/>
      </w:pPr>
      <w:r>
        <w:rPr>
          <w:rFonts w:ascii="黑体" w:hint="eastAsia"/>
        </w:rPr>
        <w:t>2023</w:t>
      </w:r>
      <w:r>
        <w:t xml:space="preserve"> </w:t>
      </w:r>
      <w:r>
        <w:rPr>
          <w:rFonts w:ascii="黑体"/>
        </w:rPr>
        <w:t>-</w:t>
      </w:r>
      <w:r>
        <w:t xml:space="preserve"> </w:t>
      </w:r>
      <w:r>
        <w:rPr>
          <w:rFonts w:ascii="黑体"/>
          <w:color w:val="00B0F0"/>
        </w:rPr>
        <w:fldChar w:fldCharType="begin">
          <w:ffData>
            <w:name w:val="PLSH_DATE_M"/>
            <w:enabled/>
            <w:calcOnExit w:val="0"/>
            <w:textInput>
              <w:default w:val="XX"/>
              <w:maxLength w:val="2"/>
            </w:textInput>
          </w:ffData>
        </w:fldChar>
      </w:r>
      <w:bookmarkStart w:id="9" w:name="PLSH_DATE_M"/>
      <w:r>
        <w:rPr>
          <w:rFonts w:ascii="黑体"/>
          <w:color w:val="00B0F0"/>
        </w:rPr>
        <w:instrText xml:space="preserve"> FORMTEXT </w:instrText>
      </w:r>
      <w:r>
        <w:rPr>
          <w:rFonts w:ascii="黑体"/>
          <w:color w:val="00B0F0"/>
        </w:rPr>
      </w:r>
      <w:r>
        <w:rPr>
          <w:rFonts w:ascii="黑体"/>
          <w:color w:val="00B0F0"/>
        </w:rPr>
        <w:fldChar w:fldCharType="separate"/>
      </w:r>
      <w:r>
        <w:rPr>
          <w:rFonts w:ascii="黑体"/>
          <w:color w:val="00B0F0"/>
        </w:rPr>
        <w:t>XX</w:t>
      </w:r>
      <w:r>
        <w:rPr>
          <w:rFonts w:ascii="黑体"/>
          <w:color w:val="00B0F0"/>
        </w:rPr>
        <w:fldChar w:fldCharType="end"/>
      </w:r>
      <w:bookmarkEnd w:id="9"/>
      <w:r>
        <w:t xml:space="preserve"> </w:t>
      </w:r>
      <w:r>
        <w:rPr>
          <w:rFonts w:ascii="黑体"/>
        </w:rPr>
        <w:t>-</w:t>
      </w:r>
      <w:r>
        <w:t xml:space="preserve"> </w:t>
      </w:r>
      <w:r>
        <w:rPr>
          <w:rFonts w:ascii="黑体"/>
          <w:color w:val="00B0F0"/>
        </w:rPr>
        <w:fldChar w:fldCharType="begin">
          <w:ffData>
            <w:name w:val="PLSH_DATE_D"/>
            <w:enabled/>
            <w:calcOnExit w:val="0"/>
            <w:textInput>
              <w:default w:val="XX"/>
              <w:maxLength w:val="2"/>
            </w:textInput>
          </w:ffData>
        </w:fldChar>
      </w:r>
      <w:bookmarkStart w:id="10" w:name="PLSH_DATE_D"/>
      <w:r>
        <w:rPr>
          <w:rFonts w:ascii="黑体"/>
          <w:color w:val="00B0F0"/>
        </w:rPr>
        <w:instrText xml:space="preserve"> FORMTEXT </w:instrText>
      </w:r>
      <w:r>
        <w:rPr>
          <w:rFonts w:ascii="黑体"/>
          <w:color w:val="00B0F0"/>
        </w:rPr>
      </w:r>
      <w:r>
        <w:rPr>
          <w:rFonts w:ascii="黑体"/>
          <w:color w:val="00B0F0"/>
        </w:rPr>
        <w:fldChar w:fldCharType="separate"/>
      </w:r>
      <w:r>
        <w:rPr>
          <w:rFonts w:ascii="黑体"/>
          <w:color w:val="00B0F0"/>
        </w:rPr>
        <w:t>XX</w:t>
      </w:r>
      <w:r>
        <w:rPr>
          <w:rFonts w:ascii="黑体"/>
          <w:color w:val="00B0F0"/>
        </w:rPr>
        <w:fldChar w:fldCharType="end"/>
      </w:r>
      <w:bookmarkEnd w:id="10"/>
      <w:r>
        <w:rPr>
          <w:rFonts w:hint="eastAsia"/>
        </w:rPr>
        <w:t>发布</w:t>
      </w:r>
    </w:p>
    <w:bookmarkStart w:id="11" w:name="CROT_DATE_Y"/>
    <w:p w14:paraId="4B91D3DF" w14:textId="77777777" w:rsidR="00860483" w:rsidRDefault="006A7768">
      <w:pPr>
        <w:pStyle w:val="af9"/>
        <w:framePr w:wrap="around" w:y="14176"/>
      </w:pPr>
      <w:r>
        <w:rPr>
          <w:rFonts w:ascii="黑体"/>
        </w:rPr>
        <w:fldChar w:fldCharType="begin">
          <w:ffData>
            <w:name w:val="CROT_DATE_Y"/>
            <w:enabled/>
            <w:calcOnExit w:val="0"/>
            <w:textInput>
              <w:default w:val="2021"/>
              <w:maxLength w:val="4"/>
            </w:textInput>
          </w:ffData>
        </w:fldChar>
      </w:r>
      <w:r>
        <w:rPr>
          <w:rFonts w:ascii="黑体"/>
        </w:rPr>
        <w:instrText>FORMTEXT</w:instrText>
      </w:r>
      <w:r>
        <w:rPr>
          <w:rFonts w:ascii="黑体"/>
        </w:rPr>
      </w:r>
      <w:r>
        <w:rPr>
          <w:rFonts w:ascii="黑体"/>
        </w:rPr>
        <w:fldChar w:fldCharType="separate"/>
      </w:r>
      <w:r>
        <w:rPr>
          <w:rFonts w:ascii="黑体"/>
        </w:rPr>
        <w:t>202</w:t>
      </w:r>
      <w:r>
        <w:rPr>
          <w:rFonts w:ascii="黑体" w:hint="eastAsia"/>
        </w:rPr>
        <w:t>3</w:t>
      </w:r>
      <w:r>
        <w:rPr>
          <w:rFonts w:ascii="黑体"/>
        </w:rPr>
        <w:fldChar w:fldCharType="end"/>
      </w:r>
      <w:bookmarkEnd w:id="11"/>
      <w:r>
        <w:t xml:space="preserve"> </w:t>
      </w:r>
      <w:r>
        <w:rPr>
          <w:rFonts w:ascii="黑体"/>
        </w:rPr>
        <w:t>-</w:t>
      </w:r>
      <w:r>
        <w:t xml:space="preserve"> </w:t>
      </w:r>
      <w:r>
        <w:rPr>
          <w:rFonts w:ascii="黑体"/>
          <w:color w:val="00B0F0"/>
        </w:rPr>
        <w:fldChar w:fldCharType="begin">
          <w:ffData>
            <w:name w:val="CROT_DATE_M"/>
            <w:enabled/>
            <w:calcOnExit w:val="0"/>
            <w:textInput>
              <w:default w:val="XX"/>
              <w:maxLength w:val="2"/>
            </w:textInput>
          </w:ffData>
        </w:fldChar>
      </w:r>
      <w:bookmarkStart w:id="12" w:name="CROT_DATE_M"/>
      <w:r>
        <w:rPr>
          <w:rFonts w:ascii="黑体"/>
          <w:color w:val="00B0F0"/>
        </w:rPr>
        <w:instrText xml:space="preserve"> FORMTEXT </w:instrText>
      </w:r>
      <w:r>
        <w:rPr>
          <w:rFonts w:ascii="黑体"/>
          <w:color w:val="00B0F0"/>
        </w:rPr>
      </w:r>
      <w:r>
        <w:rPr>
          <w:rFonts w:ascii="黑体"/>
          <w:color w:val="00B0F0"/>
        </w:rPr>
        <w:fldChar w:fldCharType="separate"/>
      </w:r>
      <w:r>
        <w:rPr>
          <w:rFonts w:ascii="黑体"/>
          <w:color w:val="00B0F0"/>
        </w:rPr>
        <w:t>XX</w:t>
      </w:r>
      <w:r>
        <w:rPr>
          <w:rFonts w:ascii="黑体"/>
          <w:color w:val="00B0F0"/>
        </w:rPr>
        <w:fldChar w:fldCharType="end"/>
      </w:r>
      <w:bookmarkEnd w:id="12"/>
      <w:r>
        <w:t xml:space="preserve"> </w:t>
      </w:r>
      <w:r>
        <w:rPr>
          <w:rFonts w:ascii="黑体"/>
        </w:rPr>
        <w:t>-</w:t>
      </w:r>
      <w:r>
        <w:t xml:space="preserve"> </w:t>
      </w:r>
      <w:r>
        <w:rPr>
          <w:rFonts w:ascii="黑体"/>
          <w:color w:val="00B0F0"/>
        </w:rPr>
        <w:fldChar w:fldCharType="begin">
          <w:ffData>
            <w:name w:val="CROT_DATE_D"/>
            <w:enabled/>
            <w:calcOnExit w:val="0"/>
            <w:textInput>
              <w:default w:val="XX"/>
              <w:maxLength w:val="2"/>
            </w:textInput>
          </w:ffData>
        </w:fldChar>
      </w:r>
      <w:bookmarkStart w:id="13" w:name="CROT_DATE_D"/>
      <w:r>
        <w:rPr>
          <w:rFonts w:ascii="黑体"/>
          <w:color w:val="00B0F0"/>
        </w:rPr>
        <w:instrText xml:space="preserve"> FORMTEXT </w:instrText>
      </w:r>
      <w:r>
        <w:rPr>
          <w:rFonts w:ascii="黑体"/>
          <w:color w:val="00B0F0"/>
        </w:rPr>
      </w:r>
      <w:r>
        <w:rPr>
          <w:rFonts w:ascii="黑体"/>
          <w:color w:val="00B0F0"/>
        </w:rPr>
        <w:fldChar w:fldCharType="separate"/>
      </w:r>
      <w:r>
        <w:rPr>
          <w:rFonts w:ascii="黑体"/>
          <w:color w:val="00B0F0"/>
        </w:rPr>
        <w:t>XX</w:t>
      </w:r>
      <w:r>
        <w:rPr>
          <w:rFonts w:ascii="黑体"/>
          <w:color w:val="00B0F0"/>
        </w:rPr>
        <w:fldChar w:fldCharType="end"/>
      </w:r>
      <w:bookmarkEnd w:id="13"/>
      <w:r>
        <w:rPr>
          <w:rFonts w:hint="eastAsia"/>
        </w:rPr>
        <w:t>实施</w:t>
      </w:r>
    </w:p>
    <w:p w14:paraId="3479E1E3" w14:textId="2D20537D" w:rsidR="00860483" w:rsidRDefault="007D7D90" w:rsidP="007D7D90">
      <w:pPr>
        <w:pStyle w:val="afb"/>
        <w:framePr w:w="9673" w:h="584" w:hRule="exact" w:hSpace="181" w:vSpace="181" w:wrap="around" w:hAnchor="page" w:x="1533" w:y="15027"/>
        <w:rPr>
          <w:rFonts w:hAnsi="黑体"/>
        </w:rPr>
      </w:pPr>
      <w:r w:rsidRPr="006F48CD">
        <w:rPr>
          <w:rFonts w:hint="eastAsia"/>
          <w:b/>
          <w:color w:val="000000" w:themeColor="text1"/>
          <w:w w:val="90"/>
          <w:sz w:val="48"/>
        </w:rPr>
        <w:t>遂宁市遂宁</w:t>
      </w:r>
      <w:proofErr w:type="gramStart"/>
      <w:r w:rsidRPr="006F48CD">
        <w:rPr>
          <w:rFonts w:hint="eastAsia"/>
          <w:b/>
          <w:color w:val="000000" w:themeColor="text1"/>
          <w:w w:val="90"/>
          <w:sz w:val="48"/>
        </w:rPr>
        <w:t>鲜农业</w:t>
      </w:r>
      <w:proofErr w:type="gramEnd"/>
      <w:r w:rsidRPr="006F48CD">
        <w:rPr>
          <w:rFonts w:hint="eastAsia"/>
          <w:b/>
          <w:color w:val="000000" w:themeColor="text1"/>
          <w:w w:val="90"/>
          <w:sz w:val="48"/>
        </w:rPr>
        <w:t>公用品牌发展协会</w:t>
      </w:r>
      <w:r w:rsidR="006A7768">
        <w:rPr>
          <w:rFonts w:ascii="Times New Roman"/>
          <w:w w:val="100"/>
          <w:sz w:val="28"/>
        </w:rPr>
        <w:t>  </w:t>
      </w:r>
      <w:r w:rsidR="006A7768">
        <w:rPr>
          <w:rStyle w:val="afd"/>
          <w:rFonts w:hAnsi="黑体" w:hint="eastAsia"/>
          <w:position w:val="0"/>
        </w:rPr>
        <w:t>发</w:t>
      </w:r>
      <w:r w:rsidR="006A7768">
        <w:rPr>
          <w:rStyle w:val="afd"/>
          <w:rFonts w:hAnsi="黑体" w:hint="eastAsia"/>
          <w:spacing w:val="0"/>
          <w:position w:val="0"/>
        </w:rPr>
        <w:t>布</w:t>
      </w:r>
    </w:p>
    <w:p w14:paraId="42DB8D11" w14:textId="77777777" w:rsidR="00860483" w:rsidRDefault="006A7768">
      <w:pPr>
        <w:rPr>
          <w:rFonts w:ascii="宋体" w:hAnsi="宋体"/>
          <w:sz w:val="28"/>
          <w:szCs w:val="28"/>
        </w:rPr>
        <w:sectPr w:rsidR="00860483">
          <w:headerReference w:type="default" r:id="rId8"/>
          <w:footerReference w:type="even" r:id="rId9"/>
          <w:headerReference w:type="first" r:id="rId10"/>
          <w:footerReference w:type="first" r:id="rId11"/>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1F37BB6" wp14:editId="44DD9E1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F4F600B"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7BBFA994" w14:textId="77777777" w:rsidR="00860483" w:rsidRDefault="006A7768">
      <w:pPr>
        <w:pStyle w:val="afe"/>
        <w:spacing w:after="468"/>
      </w:pPr>
      <w:bookmarkStart w:id="14" w:name="BookMark1"/>
      <w:r>
        <w:rPr>
          <w:rFonts w:hint="eastAsia"/>
          <w:spacing w:val="320"/>
        </w:rPr>
        <w:lastRenderedPageBreak/>
        <w:t>目</w:t>
      </w:r>
      <w:r>
        <w:rPr>
          <w:rFonts w:hint="eastAsia"/>
        </w:rPr>
        <w:t>次</w:t>
      </w:r>
    </w:p>
    <w:p w14:paraId="02D97BE5" w14:textId="77777777" w:rsidR="00860483" w:rsidRDefault="006A7768">
      <w:pPr>
        <w:pStyle w:val="TOC1"/>
        <w:tabs>
          <w:tab w:val="right" w:leader="dot" w:pos="9354"/>
        </w:tabs>
        <w:rPr>
          <w:rFonts w:hAnsi="宋体" w:cs="宋体"/>
        </w:rPr>
      </w:pPr>
      <w:r>
        <w:rPr>
          <w:rFonts w:hAnsi="宋体" w:cs="宋体" w:hint="eastAsia"/>
        </w:rPr>
        <w:fldChar w:fldCharType="begin"/>
      </w:r>
      <w:r>
        <w:rPr>
          <w:rFonts w:hAnsi="宋体" w:cs="宋体" w:hint="eastAsia"/>
        </w:rPr>
        <w:instrText xml:space="preserve"> TOC \o "1-1" \h \t "</w:instrText>
      </w:r>
      <w:r>
        <w:rPr>
          <w:rFonts w:hAnsi="宋体" w:cs="宋体" w:hint="eastAsia"/>
        </w:rPr>
        <w:instrText>标准文件</w:instrText>
      </w:r>
      <w:r>
        <w:rPr>
          <w:rFonts w:hAnsi="宋体" w:cs="宋体" w:hint="eastAsia"/>
        </w:rPr>
        <w:instrText>_</w:instrText>
      </w:r>
      <w:r>
        <w:rPr>
          <w:rFonts w:hAnsi="宋体" w:cs="宋体" w:hint="eastAsia"/>
        </w:rPr>
        <w:instrText>一级条标题</w:instrText>
      </w:r>
      <w:r>
        <w:rPr>
          <w:rFonts w:hAnsi="宋体" w:cs="宋体" w:hint="eastAsia"/>
        </w:rPr>
        <w:instrText>,2,</w:instrText>
      </w:r>
      <w:r>
        <w:rPr>
          <w:rFonts w:hAnsi="宋体" w:cs="宋体" w:hint="eastAsia"/>
        </w:rPr>
        <w:instrText>标准文件</w:instrText>
      </w:r>
      <w:r>
        <w:rPr>
          <w:rFonts w:hAnsi="宋体" w:cs="宋体" w:hint="eastAsia"/>
        </w:rPr>
        <w:instrText>_</w:instrText>
      </w:r>
      <w:r>
        <w:rPr>
          <w:rFonts w:hAnsi="宋体" w:cs="宋体" w:hint="eastAsia"/>
        </w:rPr>
        <w:instrText>附录一级条标题</w:instrText>
      </w:r>
      <w:r>
        <w:rPr>
          <w:rFonts w:hAnsi="宋体" w:cs="宋体" w:hint="eastAsia"/>
        </w:rPr>
        <w:instrText xml:space="preserve">,2," </w:instrText>
      </w:r>
      <w:r>
        <w:rPr>
          <w:rFonts w:hAnsi="宋体" w:cs="宋体" w:hint="eastAsia"/>
        </w:rPr>
        <w:fldChar w:fldCharType="separate"/>
      </w:r>
      <w:hyperlink w:anchor="_Toc21537" w:history="1">
        <w:r>
          <w:rPr>
            <w:rFonts w:hAnsi="宋体" w:cs="宋体" w:hint="eastAsia"/>
            <w:spacing w:val="320"/>
          </w:rPr>
          <w:t>前</w:t>
        </w:r>
        <w:r>
          <w:rPr>
            <w:rFonts w:hAnsi="宋体" w:cs="宋体" w:hint="eastAsia"/>
          </w:rPr>
          <w:t>言</w:t>
        </w:r>
        <w:r>
          <w:rPr>
            <w:rFonts w:hAnsi="宋体" w:cs="宋体" w:hint="eastAsia"/>
          </w:rPr>
          <w:tab/>
        </w:r>
        <w:r>
          <w:rPr>
            <w:rFonts w:hAnsi="宋体" w:cs="宋体" w:hint="eastAsia"/>
          </w:rPr>
          <w:fldChar w:fldCharType="begin"/>
        </w:r>
        <w:r>
          <w:rPr>
            <w:rFonts w:hAnsi="宋体" w:cs="宋体" w:hint="eastAsia"/>
          </w:rPr>
          <w:instrText xml:space="preserve"> PAGEREF _Toc21537 \h </w:instrText>
        </w:r>
        <w:r>
          <w:rPr>
            <w:rFonts w:hAnsi="宋体" w:cs="宋体" w:hint="eastAsia"/>
          </w:rPr>
        </w:r>
        <w:r>
          <w:rPr>
            <w:rFonts w:hAnsi="宋体" w:cs="宋体" w:hint="eastAsia"/>
          </w:rPr>
          <w:fldChar w:fldCharType="separate"/>
        </w:r>
        <w:r>
          <w:rPr>
            <w:rFonts w:hAnsi="宋体" w:cs="宋体" w:hint="eastAsia"/>
          </w:rPr>
          <w:t>II</w:t>
        </w:r>
        <w:r>
          <w:rPr>
            <w:rFonts w:hAnsi="宋体" w:cs="宋体" w:hint="eastAsia"/>
          </w:rPr>
          <w:fldChar w:fldCharType="end"/>
        </w:r>
      </w:hyperlink>
    </w:p>
    <w:p w14:paraId="6C72ADAC" w14:textId="77777777" w:rsidR="00860483" w:rsidRDefault="006A7768">
      <w:pPr>
        <w:pStyle w:val="TOC1"/>
        <w:tabs>
          <w:tab w:val="right" w:leader="dot" w:pos="9354"/>
        </w:tabs>
        <w:rPr>
          <w:rFonts w:hAnsi="宋体" w:cs="宋体"/>
        </w:rPr>
      </w:pPr>
      <w:hyperlink w:anchor="_Toc22982" w:history="1">
        <w:r>
          <w:rPr>
            <w:rFonts w:hAnsi="宋体" w:cs="宋体" w:hint="eastAsia"/>
            <w:bCs/>
          </w:rPr>
          <w:t xml:space="preserve">1  </w:t>
        </w:r>
        <w:r>
          <w:rPr>
            <w:rFonts w:hAnsi="宋体" w:cs="宋体" w:hint="eastAsia"/>
            <w:bCs/>
          </w:rPr>
          <w:t>范围</w:t>
        </w:r>
        <w:r>
          <w:rPr>
            <w:rFonts w:hAnsi="宋体" w:cs="宋体" w:hint="eastAsia"/>
          </w:rPr>
          <w:tab/>
        </w:r>
        <w:r>
          <w:rPr>
            <w:rFonts w:hAnsi="宋体" w:cs="宋体" w:hint="eastAsia"/>
          </w:rPr>
          <w:fldChar w:fldCharType="begin"/>
        </w:r>
        <w:r>
          <w:rPr>
            <w:rFonts w:hAnsi="宋体" w:cs="宋体" w:hint="eastAsia"/>
          </w:rPr>
          <w:instrText xml:space="preserve"> PAGEREF _Toc22982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067D8325" w14:textId="77777777" w:rsidR="00860483" w:rsidRDefault="006A7768">
      <w:pPr>
        <w:pStyle w:val="TOC1"/>
        <w:tabs>
          <w:tab w:val="right" w:leader="dot" w:pos="9354"/>
        </w:tabs>
        <w:rPr>
          <w:rFonts w:hAnsi="宋体" w:cs="宋体"/>
        </w:rPr>
      </w:pPr>
      <w:hyperlink w:anchor="_Toc20057" w:history="1">
        <w:r>
          <w:rPr>
            <w:rFonts w:hAnsi="宋体" w:cs="宋体" w:hint="eastAsia"/>
            <w:bCs/>
          </w:rPr>
          <w:t xml:space="preserve">2  </w:t>
        </w:r>
        <w:r>
          <w:rPr>
            <w:rFonts w:hAnsi="宋体" w:cs="宋体" w:hint="eastAsia"/>
            <w:bCs/>
          </w:rPr>
          <w:t>规范性引用文件</w:t>
        </w:r>
        <w:r>
          <w:rPr>
            <w:rFonts w:hAnsi="宋体" w:cs="宋体" w:hint="eastAsia"/>
          </w:rPr>
          <w:tab/>
        </w:r>
        <w:r>
          <w:rPr>
            <w:rFonts w:hAnsi="宋体" w:cs="宋体" w:hint="eastAsia"/>
          </w:rPr>
          <w:fldChar w:fldCharType="begin"/>
        </w:r>
        <w:r>
          <w:rPr>
            <w:rFonts w:hAnsi="宋体" w:cs="宋体" w:hint="eastAsia"/>
          </w:rPr>
          <w:instrText xml:space="preserve"> PAGEREF _Toc20057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181CDCF7" w14:textId="77777777" w:rsidR="00860483" w:rsidRDefault="006A7768">
      <w:pPr>
        <w:pStyle w:val="TOC1"/>
        <w:tabs>
          <w:tab w:val="right" w:leader="dot" w:pos="9354"/>
        </w:tabs>
        <w:rPr>
          <w:rFonts w:hAnsi="宋体" w:cs="宋体"/>
        </w:rPr>
      </w:pPr>
      <w:hyperlink w:anchor="_Toc19920" w:history="1">
        <w:r>
          <w:rPr>
            <w:rFonts w:hAnsi="宋体" w:cs="宋体" w:hint="eastAsia"/>
            <w:bCs/>
          </w:rPr>
          <w:t xml:space="preserve">3  </w:t>
        </w:r>
        <w:r>
          <w:rPr>
            <w:rFonts w:hAnsi="宋体" w:cs="宋体" w:hint="eastAsia"/>
            <w:bCs/>
          </w:rPr>
          <w:t>术语和定义</w:t>
        </w:r>
        <w:r>
          <w:rPr>
            <w:rFonts w:hAnsi="宋体" w:cs="宋体" w:hint="eastAsia"/>
          </w:rPr>
          <w:tab/>
        </w:r>
        <w:r>
          <w:rPr>
            <w:rFonts w:hAnsi="宋体" w:cs="宋体" w:hint="eastAsia"/>
          </w:rPr>
          <w:fldChar w:fldCharType="begin"/>
        </w:r>
        <w:r>
          <w:rPr>
            <w:rFonts w:hAnsi="宋体" w:cs="宋体" w:hint="eastAsia"/>
          </w:rPr>
          <w:instrText xml:space="preserve"> PAGEREF _Toc19920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26559DE3" w14:textId="77777777" w:rsidR="00860483" w:rsidRDefault="006A7768">
      <w:pPr>
        <w:pStyle w:val="TOC1"/>
        <w:tabs>
          <w:tab w:val="right" w:leader="dot" w:pos="9354"/>
        </w:tabs>
        <w:rPr>
          <w:rFonts w:hAnsi="宋体" w:cs="宋体"/>
        </w:rPr>
      </w:pPr>
      <w:hyperlink w:anchor="_Toc11975" w:history="1">
        <w:r>
          <w:rPr>
            <w:rFonts w:hAnsi="宋体" w:cs="宋体" w:hint="eastAsia"/>
            <w:bCs/>
          </w:rPr>
          <w:t xml:space="preserve">4  </w:t>
        </w:r>
        <w:r>
          <w:rPr>
            <w:rFonts w:hAnsi="宋体" w:cs="宋体" w:hint="eastAsia"/>
            <w:bCs/>
          </w:rPr>
          <w:t>饲料要求</w:t>
        </w:r>
        <w:r>
          <w:rPr>
            <w:rFonts w:hAnsi="宋体" w:cs="宋体" w:hint="eastAsia"/>
          </w:rPr>
          <w:tab/>
        </w:r>
        <w:r>
          <w:rPr>
            <w:rFonts w:hAnsi="宋体" w:cs="宋体" w:hint="eastAsia"/>
          </w:rPr>
          <w:fldChar w:fldCharType="begin"/>
        </w:r>
        <w:r>
          <w:rPr>
            <w:rFonts w:hAnsi="宋体" w:cs="宋体" w:hint="eastAsia"/>
          </w:rPr>
          <w:instrText xml:space="preserve"> PAGEREF _Toc11975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3D96E31C" w14:textId="77777777" w:rsidR="00860483" w:rsidRDefault="006A7768">
      <w:pPr>
        <w:pStyle w:val="TOC1"/>
        <w:tabs>
          <w:tab w:val="right" w:leader="dot" w:pos="9354"/>
        </w:tabs>
        <w:rPr>
          <w:rFonts w:hAnsi="宋体" w:cs="宋体"/>
        </w:rPr>
      </w:pPr>
      <w:hyperlink w:anchor="_Toc18682" w:history="1">
        <w:r>
          <w:rPr>
            <w:rFonts w:hAnsi="宋体" w:cs="宋体" w:hint="eastAsia"/>
          </w:rPr>
          <w:t xml:space="preserve">4.1  </w:t>
        </w:r>
        <w:r>
          <w:rPr>
            <w:rFonts w:hAnsi="宋体" w:cs="宋体" w:hint="eastAsia"/>
          </w:rPr>
          <w:t>饲料原料</w:t>
        </w:r>
        <w:r>
          <w:rPr>
            <w:rFonts w:hAnsi="宋体" w:cs="宋体" w:hint="eastAsia"/>
          </w:rPr>
          <w:tab/>
        </w:r>
        <w:r>
          <w:rPr>
            <w:rFonts w:hAnsi="宋体" w:cs="宋体" w:hint="eastAsia"/>
          </w:rPr>
          <w:fldChar w:fldCharType="begin"/>
        </w:r>
        <w:r>
          <w:rPr>
            <w:rFonts w:hAnsi="宋体" w:cs="宋体" w:hint="eastAsia"/>
          </w:rPr>
          <w:instrText xml:space="preserve"> PAGEREF _Toc18682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60937440" w14:textId="77777777" w:rsidR="00860483" w:rsidRDefault="006A7768">
      <w:pPr>
        <w:pStyle w:val="TOC1"/>
        <w:tabs>
          <w:tab w:val="right" w:leader="dot" w:pos="9354"/>
        </w:tabs>
        <w:rPr>
          <w:rFonts w:hAnsi="宋体" w:cs="宋体"/>
        </w:rPr>
      </w:pPr>
      <w:hyperlink w:anchor="_Toc29063" w:history="1">
        <w:r>
          <w:rPr>
            <w:rFonts w:hAnsi="宋体" w:cs="宋体" w:hint="eastAsia"/>
          </w:rPr>
          <w:t xml:space="preserve">4.2  </w:t>
        </w:r>
        <w:r>
          <w:rPr>
            <w:rFonts w:hAnsi="宋体" w:cs="宋体" w:hint="eastAsia"/>
            <w:lang w:val="zh-CN"/>
          </w:rPr>
          <w:t>配合饲料</w:t>
        </w:r>
        <w:r>
          <w:rPr>
            <w:rFonts w:hAnsi="宋体" w:cs="宋体" w:hint="eastAsia"/>
          </w:rPr>
          <w:tab/>
        </w:r>
        <w:r>
          <w:rPr>
            <w:rFonts w:hAnsi="宋体" w:cs="宋体" w:hint="eastAsia"/>
          </w:rPr>
          <w:fldChar w:fldCharType="begin"/>
        </w:r>
        <w:r>
          <w:rPr>
            <w:rFonts w:hAnsi="宋体" w:cs="宋体" w:hint="eastAsia"/>
          </w:rPr>
          <w:instrText xml:space="preserve"> PAGEREF _Toc29063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13DF953E" w14:textId="77777777" w:rsidR="00860483" w:rsidRDefault="006A7768">
      <w:pPr>
        <w:pStyle w:val="TOC1"/>
        <w:tabs>
          <w:tab w:val="right" w:leader="dot" w:pos="9354"/>
        </w:tabs>
        <w:rPr>
          <w:rFonts w:hAnsi="宋体" w:cs="宋体"/>
        </w:rPr>
      </w:pPr>
      <w:hyperlink w:anchor="_Toc18208" w:history="1">
        <w:r>
          <w:rPr>
            <w:rFonts w:hAnsi="宋体" w:cs="宋体" w:hint="eastAsia"/>
            <w:bCs/>
          </w:rPr>
          <w:t xml:space="preserve">5  </w:t>
        </w:r>
        <w:r>
          <w:rPr>
            <w:rFonts w:hAnsi="宋体" w:cs="宋体" w:hint="eastAsia"/>
            <w:bCs/>
          </w:rPr>
          <w:t>饲养要求</w:t>
        </w:r>
        <w:r>
          <w:rPr>
            <w:rFonts w:hAnsi="宋体" w:cs="宋体" w:hint="eastAsia"/>
          </w:rPr>
          <w:tab/>
        </w:r>
        <w:r>
          <w:rPr>
            <w:rFonts w:hAnsi="宋体" w:cs="宋体" w:hint="eastAsia"/>
          </w:rPr>
          <w:fldChar w:fldCharType="begin"/>
        </w:r>
        <w:r>
          <w:rPr>
            <w:rFonts w:hAnsi="宋体" w:cs="宋体" w:hint="eastAsia"/>
          </w:rPr>
          <w:instrText xml:space="preserve"> PAGEREF _Toc18208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036D24C6" w14:textId="77777777" w:rsidR="00860483" w:rsidRDefault="006A7768">
      <w:pPr>
        <w:pStyle w:val="TOC1"/>
        <w:tabs>
          <w:tab w:val="right" w:leader="dot" w:pos="9354"/>
        </w:tabs>
        <w:rPr>
          <w:rFonts w:hAnsi="宋体" w:cs="宋体"/>
        </w:rPr>
      </w:pPr>
      <w:hyperlink w:anchor="_Toc31366" w:history="1">
        <w:r>
          <w:rPr>
            <w:rFonts w:hAnsi="宋体" w:cs="宋体" w:hint="eastAsia"/>
            <w:bCs/>
          </w:rPr>
          <w:t xml:space="preserve">6  </w:t>
        </w:r>
        <w:r>
          <w:rPr>
            <w:rFonts w:hAnsi="宋体" w:cs="宋体" w:hint="eastAsia"/>
            <w:bCs/>
          </w:rPr>
          <w:t>屠宰加工要求</w:t>
        </w:r>
        <w:r>
          <w:rPr>
            <w:rFonts w:hAnsi="宋体" w:cs="宋体" w:hint="eastAsia"/>
          </w:rPr>
          <w:tab/>
        </w:r>
        <w:r>
          <w:rPr>
            <w:rFonts w:hAnsi="宋体" w:cs="宋体" w:hint="eastAsia"/>
          </w:rPr>
          <w:fldChar w:fldCharType="begin"/>
        </w:r>
        <w:r>
          <w:rPr>
            <w:rFonts w:hAnsi="宋体" w:cs="宋体" w:hint="eastAsia"/>
          </w:rPr>
          <w:instrText xml:space="preserve"> PAGEREF _Toc31366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0D286AB8" w14:textId="77777777" w:rsidR="00860483" w:rsidRDefault="006A7768">
      <w:pPr>
        <w:pStyle w:val="TOC1"/>
        <w:tabs>
          <w:tab w:val="right" w:leader="dot" w:pos="9354"/>
        </w:tabs>
        <w:rPr>
          <w:rFonts w:hAnsi="宋体" w:cs="宋体"/>
        </w:rPr>
      </w:pPr>
      <w:hyperlink w:anchor="_Toc7665" w:history="1">
        <w:r>
          <w:rPr>
            <w:rFonts w:hAnsi="宋体" w:cs="宋体" w:hint="eastAsia"/>
            <w:bCs/>
          </w:rPr>
          <w:t xml:space="preserve">7  </w:t>
        </w:r>
        <w:r>
          <w:rPr>
            <w:rFonts w:hAnsi="宋体" w:cs="宋体" w:hint="eastAsia"/>
            <w:bCs/>
          </w:rPr>
          <w:t>产品要求</w:t>
        </w:r>
        <w:r>
          <w:rPr>
            <w:rFonts w:hAnsi="宋体" w:cs="宋体" w:hint="eastAsia"/>
          </w:rPr>
          <w:tab/>
        </w:r>
        <w:r>
          <w:rPr>
            <w:rFonts w:hAnsi="宋体" w:cs="宋体" w:hint="eastAsia"/>
          </w:rPr>
          <w:fldChar w:fldCharType="begin"/>
        </w:r>
        <w:r>
          <w:rPr>
            <w:rFonts w:hAnsi="宋体" w:cs="宋体" w:hint="eastAsia"/>
          </w:rPr>
          <w:instrText xml:space="preserve"> PAGEREF _Toc7665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6292BD74" w14:textId="77777777" w:rsidR="00860483" w:rsidRDefault="006A7768">
      <w:pPr>
        <w:pStyle w:val="TOC1"/>
        <w:tabs>
          <w:tab w:val="right" w:leader="dot" w:pos="9354"/>
        </w:tabs>
        <w:rPr>
          <w:rFonts w:hAnsi="宋体" w:cs="宋体"/>
        </w:rPr>
      </w:pPr>
      <w:hyperlink w:anchor="_Toc11335" w:history="1">
        <w:r>
          <w:rPr>
            <w:rFonts w:hAnsi="宋体" w:cs="宋体" w:hint="eastAsia"/>
            <w:bCs/>
          </w:rPr>
          <w:t xml:space="preserve">8  </w:t>
        </w:r>
        <w:r>
          <w:rPr>
            <w:rFonts w:hAnsi="宋体" w:cs="宋体" w:hint="eastAsia"/>
            <w:bCs/>
          </w:rPr>
          <w:t>检验方法</w:t>
        </w:r>
        <w:r>
          <w:rPr>
            <w:rFonts w:hAnsi="宋体" w:cs="宋体" w:hint="eastAsia"/>
          </w:rPr>
          <w:tab/>
        </w:r>
        <w:r>
          <w:rPr>
            <w:rFonts w:hAnsi="宋体" w:cs="宋体" w:hint="eastAsia"/>
          </w:rPr>
          <w:fldChar w:fldCharType="begin"/>
        </w:r>
        <w:r>
          <w:rPr>
            <w:rFonts w:hAnsi="宋体" w:cs="宋体" w:hint="eastAsia"/>
          </w:rPr>
          <w:instrText xml:space="preserve"> PAGEREF _Toc11335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327AF637" w14:textId="77777777" w:rsidR="00860483" w:rsidRDefault="006A7768">
      <w:pPr>
        <w:pStyle w:val="TOC1"/>
        <w:tabs>
          <w:tab w:val="right" w:leader="dot" w:pos="9354"/>
        </w:tabs>
        <w:rPr>
          <w:rFonts w:hAnsi="宋体" w:cs="宋体"/>
        </w:rPr>
      </w:pPr>
      <w:hyperlink w:anchor="_Toc17199" w:history="1">
        <w:r>
          <w:rPr>
            <w:rFonts w:hAnsi="宋体" w:cs="宋体" w:hint="eastAsia"/>
            <w:bCs/>
          </w:rPr>
          <w:t xml:space="preserve">9  </w:t>
        </w:r>
        <w:r>
          <w:rPr>
            <w:rFonts w:hAnsi="宋体" w:cs="宋体" w:hint="eastAsia"/>
            <w:bCs/>
          </w:rPr>
          <w:t>检验规则</w:t>
        </w:r>
        <w:r>
          <w:rPr>
            <w:rFonts w:hAnsi="宋体" w:cs="宋体" w:hint="eastAsia"/>
          </w:rPr>
          <w:tab/>
        </w:r>
        <w:r>
          <w:rPr>
            <w:rFonts w:hAnsi="宋体" w:cs="宋体" w:hint="eastAsia"/>
          </w:rPr>
          <w:fldChar w:fldCharType="begin"/>
        </w:r>
        <w:r>
          <w:rPr>
            <w:rFonts w:hAnsi="宋体" w:cs="宋体" w:hint="eastAsia"/>
          </w:rPr>
          <w:instrText xml:space="preserve"> PAGEREF _Toc17199 \h </w:instrText>
        </w:r>
        <w:r>
          <w:rPr>
            <w:rFonts w:hAnsi="宋体" w:cs="宋体" w:hint="eastAsia"/>
          </w:rPr>
        </w:r>
        <w:r>
          <w:rPr>
            <w:rFonts w:hAnsi="宋体" w:cs="宋体" w:hint="eastAsia"/>
          </w:rPr>
          <w:fldChar w:fldCharType="separate"/>
        </w:r>
        <w:r>
          <w:rPr>
            <w:rFonts w:hAnsi="宋体" w:cs="宋体" w:hint="eastAsia"/>
          </w:rPr>
          <w:t>4</w:t>
        </w:r>
        <w:r>
          <w:rPr>
            <w:rFonts w:hAnsi="宋体" w:cs="宋体" w:hint="eastAsia"/>
          </w:rPr>
          <w:fldChar w:fldCharType="end"/>
        </w:r>
      </w:hyperlink>
    </w:p>
    <w:p w14:paraId="3244651D" w14:textId="77777777" w:rsidR="00860483" w:rsidRDefault="006A7768">
      <w:pPr>
        <w:pStyle w:val="TOC1"/>
        <w:tabs>
          <w:tab w:val="right" w:leader="dot" w:pos="9354"/>
        </w:tabs>
        <w:rPr>
          <w:rFonts w:hAnsi="宋体" w:cs="宋体"/>
        </w:rPr>
      </w:pPr>
      <w:hyperlink w:anchor="_Toc30120" w:history="1">
        <w:r>
          <w:rPr>
            <w:rFonts w:hAnsi="宋体" w:cs="宋体" w:hint="eastAsia"/>
            <w:bCs/>
          </w:rPr>
          <w:t xml:space="preserve">10  </w:t>
        </w:r>
        <w:r>
          <w:rPr>
            <w:rFonts w:hAnsi="宋体" w:cs="宋体" w:hint="eastAsia"/>
            <w:bCs/>
          </w:rPr>
          <w:t>标识、包装、运输、贮存</w:t>
        </w:r>
        <w:r>
          <w:rPr>
            <w:rFonts w:hAnsi="宋体" w:cs="宋体" w:hint="eastAsia"/>
          </w:rPr>
          <w:tab/>
        </w:r>
        <w:r>
          <w:rPr>
            <w:rFonts w:hAnsi="宋体" w:cs="宋体" w:hint="eastAsia"/>
          </w:rPr>
          <w:fldChar w:fldCharType="begin"/>
        </w:r>
        <w:r>
          <w:rPr>
            <w:rFonts w:hAnsi="宋体" w:cs="宋体" w:hint="eastAsia"/>
          </w:rPr>
          <w:instrText xml:space="preserve"> PAGEREF _Toc30120 \h </w:instrText>
        </w:r>
        <w:r>
          <w:rPr>
            <w:rFonts w:hAnsi="宋体" w:cs="宋体" w:hint="eastAsia"/>
          </w:rPr>
        </w:r>
        <w:r>
          <w:rPr>
            <w:rFonts w:hAnsi="宋体" w:cs="宋体" w:hint="eastAsia"/>
          </w:rPr>
          <w:fldChar w:fldCharType="separate"/>
        </w:r>
        <w:r>
          <w:rPr>
            <w:rFonts w:hAnsi="宋体" w:cs="宋体" w:hint="eastAsia"/>
          </w:rPr>
          <w:t>4</w:t>
        </w:r>
        <w:r>
          <w:rPr>
            <w:rFonts w:hAnsi="宋体" w:cs="宋体" w:hint="eastAsia"/>
          </w:rPr>
          <w:fldChar w:fldCharType="end"/>
        </w:r>
      </w:hyperlink>
    </w:p>
    <w:p w14:paraId="28722C47" w14:textId="77777777" w:rsidR="00860483" w:rsidRDefault="006A7768">
      <w:pPr>
        <w:widowControl/>
        <w:adjustRightInd/>
        <w:spacing w:line="240" w:lineRule="auto"/>
        <w:jc w:val="left"/>
        <w:rPr>
          <w:rFonts w:ascii="宋体" w:hAnsi="宋体" w:cs="宋体" w:hint="eastAsia"/>
        </w:rPr>
      </w:pPr>
      <w:r>
        <w:rPr>
          <w:rFonts w:ascii="宋体" w:hAnsi="宋体" w:cs="宋体" w:hint="eastAsia"/>
        </w:rPr>
        <w:fldChar w:fldCharType="end"/>
      </w:r>
    </w:p>
    <w:p w14:paraId="21EB88AF" w14:textId="77777777" w:rsidR="001E33A5" w:rsidRPr="001E33A5" w:rsidRDefault="001E33A5" w:rsidP="001E33A5">
      <w:pPr>
        <w:rPr>
          <w:rFonts w:ascii="宋体" w:hAnsi="宋体" w:cs="宋体" w:hint="eastAsia"/>
        </w:rPr>
      </w:pPr>
    </w:p>
    <w:p w14:paraId="3E65D1FF" w14:textId="77777777" w:rsidR="001E33A5" w:rsidRPr="001E33A5" w:rsidRDefault="001E33A5" w:rsidP="001E33A5">
      <w:pPr>
        <w:rPr>
          <w:rFonts w:ascii="宋体" w:hAnsi="宋体" w:cs="宋体" w:hint="eastAsia"/>
        </w:rPr>
      </w:pPr>
    </w:p>
    <w:p w14:paraId="28920B45" w14:textId="77777777" w:rsidR="001E33A5" w:rsidRPr="001E33A5" w:rsidRDefault="001E33A5" w:rsidP="001E33A5">
      <w:pPr>
        <w:rPr>
          <w:rFonts w:ascii="宋体" w:hAnsi="宋体" w:cs="宋体" w:hint="eastAsia"/>
        </w:rPr>
      </w:pPr>
    </w:p>
    <w:p w14:paraId="5AD13E4B" w14:textId="77777777" w:rsidR="001E33A5" w:rsidRDefault="001E33A5" w:rsidP="001E33A5">
      <w:pPr>
        <w:rPr>
          <w:rFonts w:ascii="宋体" w:hAnsi="宋体" w:cs="宋体" w:hint="eastAsia"/>
        </w:rPr>
      </w:pPr>
    </w:p>
    <w:p w14:paraId="1AF90D07" w14:textId="77777777" w:rsidR="001E33A5" w:rsidRDefault="001E33A5" w:rsidP="001E33A5">
      <w:pPr>
        <w:jc w:val="center"/>
        <w:rPr>
          <w:rFonts w:ascii="宋体" w:hAnsi="宋体" w:cs="宋体" w:hint="eastAsia"/>
        </w:rPr>
      </w:pPr>
    </w:p>
    <w:p w14:paraId="04E7C7CE" w14:textId="026218D4" w:rsidR="001E33A5" w:rsidRPr="001E33A5" w:rsidRDefault="001E33A5" w:rsidP="001E33A5">
      <w:pPr>
        <w:tabs>
          <w:tab w:val="center" w:pos="4677"/>
        </w:tabs>
        <w:rPr>
          <w:rFonts w:ascii="宋体" w:hAnsi="宋体" w:cs="宋体"/>
        </w:rPr>
        <w:sectPr w:rsidR="001E33A5" w:rsidRPr="001E33A5">
          <w:headerReference w:type="even" r:id="rId12"/>
          <w:headerReference w:type="default" r:id="rId13"/>
          <w:footerReference w:type="even" r:id="rId14"/>
          <w:footerReference w:type="default" r:id="rId15"/>
          <w:pgSz w:w="11906" w:h="16838"/>
          <w:pgMar w:top="2410" w:right="1134" w:bottom="1134" w:left="1134" w:header="1418" w:footer="1134" w:gutter="284"/>
          <w:pgNumType w:fmt="upperRoman" w:start="1"/>
          <w:cols w:space="425"/>
          <w:formProt w:val="0"/>
          <w:docGrid w:type="lines" w:linePitch="312"/>
        </w:sectPr>
      </w:pPr>
      <w:r>
        <w:rPr>
          <w:rFonts w:ascii="宋体" w:hAnsi="宋体" w:cs="宋体"/>
        </w:rPr>
        <w:tab/>
      </w:r>
    </w:p>
    <w:p w14:paraId="4AE8DB23" w14:textId="77777777" w:rsidR="00860483" w:rsidRDefault="006A7768">
      <w:pPr>
        <w:pStyle w:val="a"/>
        <w:spacing w:after="468"/>
      </w:pPr>
      <w:bookmarkStart w:id="15" w:name="_Toc21537"/>
      <w:bookmarkStart w:id="16" w:name="BookMark2"/>
      <w:bookmarkEnd w:id="14"/>
      <w:r>
        <w:rPr>
          <w:spacing w:val="320"/>
        </w:rPr>
        <w:lastRenderedPageBreak/>
        <w:t>前</w:t>
      </w:r>
      <w:r>
        <w:t>言</w:t>
      </w:r>
      <w:bookmarkEnd w:id="15"/>
    </w:p>
    <w:p w14:paraId="622BBB7C" w14:textId="77777777" w:rsidR="00860483" w:rsidRDefault="006A7768">
      <w:pPr>
        <w:pStyle w:val="af3"/>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4D4D54F3" w14:textId="77777777" w:rsidR="007D7D90" w:rsidRPr="007D7D90" w:rsidRDefault="007D7D90" w:rsidP="007D7D90">
      <w:pPr>
        <w:pStyle w:val="af3"/>
        <w:ind w:firstLine="420"/>
        <w:rPr>
          <w:rFonts w:hint="eastAsia"/>
          <w:color w:val="000000" w:themeColor="text1"/>
        </w:rPr>
      </w:pPr>
      <w:r w:rsidRPr="007D7D90">
        <w:rPr>
          <w:rFonts w:hint="eastAsia"/>
          <w:color w:val="000000" w:themeColor="text1"/>
        </w:rPr>
        <w:t>本文件由遂宁市遂宁</w:t>
      </w:r>
      <w:proofErr w:type="gramStart"/>
      <w:r w:rsidRPr="007D7D90">
        <w:rPr>
          <w:rFonts w:hint="eastAsia"/>
          <w:color w:val="000000" w:themeColor="text1"/>
        </w:rPr>
        <w:t>鲜农业</w:t>
      </w:r>
      <w:proofErr w:type="gramEnd"/>
      <w:r w:rsidRPr="007D7D90">
        <w:rPr>
          <w:rFonts w:hint="eastAsia"/>
          <w:color w:val="000000" w:themeColor="text1"/>
        </w:rPr>
        <w:t>公用品牌发展协会提出并归口。</w:t>
      </w:r>
    </w:p>
    <w:p w14:paraId="2AC0D66E" w14:textId="77777777" w:rsidR="007D7D90" w:rsidRPr="007D7D90" w:rsidRDefault="007D7D90" w:rsidP="007D7D90">
      <w:pPr>
        <w:pStyle w:val="af3"/>
        <w:ind w:firstLine="420"/>
        <w:rPr>
          <w:rFonts w:hint="eastAsia"/>
          <w:color w:val="000000" w:themeColor="text1"/>
        </w:rPr>
      </w:pPr>
      <w:r w:rsidRPr="007D7D90">
        <w:rPr>
          <w:rFonts w:hint="eastAsia"/>
          <w:color w:val="000000" w:themeColor="text1"/>
        </w:rPr>
        <w:t>本文件起草单位：遂宁市遂宁</w:t>
      </w:r>
      <w:proofErr w:type="gramStart"/>
      <w:r w:rsidRPr="007D7D90">
        <w:rPr>
          <w:rFonts w:hint="eastAsia"/>
          <w:color w:val="000000" w:themeColor="text1"/>
        </w:rPr>
        <w:t>鲜农业</w:t>
      </w:r>
      <w:proofErr w:type="gramEnd"/>
      <w:r w:rsidRPr="007D7D90">
        <w:rPr>
          <w:rFonts w:hint="eastAsia"/>
          <w:color w:val="000000" w:themeColor="text1"/>
        </w:rPr>
        <w:t>公用品牌发展协会、遂宁市农业农村局、成都尚希安农业信息咨询有限公司、成都市农林科学院、成都市标准化研究院。</w:t>
      </w:r>
    </w:p>
    <w:p w14:paraId="424203C8" w14:textId="42EEFFDF" w:rsidR="00860483" w:rsidRPr="007D7D90" w:rsidRDefault="007D7D90" w:rsidP="007D7D90">
      <w:pPr>
        <w:pStyle w:val="af3"/>
        <w:ind w:firstLine="420"/>
        <w:rPr>
          <w:color w:val="000000" w:themeColor="text1"/>
        </w:rPr>
      </w:pPr>
      <w:r w:rsidRPr="007D7D90">
        <w:rPr>
          <w:rFonts w:hint="eastAsia"/>
          <w:color w:val="000000" w:themeColor="text1"/>
        </w:rPr>
        <w:t>本文件主要起草人：</w:t>
      </w:r>
    </w:p>
    <w:p w14:paraId="7997F792" w14:textId="77777777" w:rsidR="00860483" w:rsidRDefault="00860483">
      <w:pPr>
        <w:pStyle w:val="af3"/>
        <w:ind w:firstLine="420"/>
        <w:sectPr w:rsidR="00860483">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cols w:space="425"/>
          <w:formProt w:val="0"/>
          <w:docGrid w:type="lines" w:linePitch="312"/>
        </w:sectPr>
      </w:pPr>
    </w:p>
    <w:p w14:paraId="56018A7B" w14:textId="77777777" w:rsidR="00860483" w:rsidRDefault="00860483">
      <w:pPr>
        <w:spacing w:line="20" w:lineRule="exact"/>
        <w:jc w:val="center"/>
        <w:rPr>
          <w:rFonts w:ascii="黑体" w:eastAsia="黑体" w:hAnsi="黑体"/>
          <w:sz w:val="32"/>
          <w:szCs w:val="32"/>
        </w:rPr>
      </w:pPr>
      <w:bookmarkStart w:id="17" w:name="BookMark4"/>
      <w:bookmarkEnd w:id="16"/>
    </w:p>
    <w:p w14:paraId="142A8700" w14:textId="77777777" w:rsidR="00860483" w:rsidRDefault="00860483">
      <w:pPr>
        <w:spacing w:line="20" w:lineRule="exact"/>
        <w:jc w:val="center"/>
        <w:rPr>
          <w:rFonts w:ascii="黑体" w:eastAsia="黑体" w:hAnsi="黑体"/>
          <w:sz w:val="32"/>
          <w:szCs w:val="32"/>
        </w:rPr>
      </w:pPr>
    </w:p>
    <w:bookmarkStart w:id="18" w:name="_Toc72420152" w:displacedByCustomXml="next"/>
    <w:bookmarkStart w:id="19" w:name="_Toc72498211" w:displacedByCustomXml="next"/>
    <w:bookmarkStart w:id="20" w:name="NEW_STAND_NAME" w:displacedByCustomXml="next"/>
    <w:sdt>
      <w:sdtPr>
        <w:tag w:val="NEW_STAND_NAME"/>
        <w:id w:val="595910757"/>
        <w:lock w:val="sdtLocked"/>
        <w:placeholder>
          <w:docPart w:val="{5eba03b9-a196-4f03-b9ce-e04fea937f58}"/>
        </w:placeholder>
      </w:sdtPr>
      <w:sdtEndPr/>
      <w:sdtContent>
        <w:p w14:paraId="3E89B735" w14:textId="77777777" w:rsidR="00860483" w:rsidRDefault="006A7768">
          <w:pPr>
            <w:pStyle w:val="aff"/>
            <w:spacing w:beforeLines="100" w:before="312" w:afterLines="220" w:after="686"/>
          </w:pPr>
          <w:r>
            <w:rPr>
              <w:rFonts w:hint="eastAsia"/>
            </w:rPr>
            <w:t>遂宁鲜</w:t>
          </w:r>
          <w:r>
            <w:rPr>
              <w:rFonts w:hint="eastAsia"/>
            </w:rPr>
            <w:t xml:space="preserve"> </w:t>
          </w:r>
          <w:r>
            <w:rPr>
              <w:rFonts w:hint="eastAsia"/>
            </w:rPr>
            <w:t>无抗猪肉</w:t>
          </w:r>
        </w:p>
      </w:sdtContent>
    </w:sdt>
    <w:p w14:paraId="44464C89" w14:textId="77777777" w:rsidR="00860483" w:rsidRDefault="006A7768">
      <w:pPr>
        <w:pStyle w:val="1"/>
        <w:spacing w:line="240" w:lineRule="auto"/>
        <w:rPr>
          <w:rFonts w:ascii="黑体" w:eastAsia="黑体" w:hAnsi="黑体" w:cs="黑体" w:hint="default"/>
          <w:b w:val="0"/>
          <w:sz w:val="21"/>
          <w:szCs w:val="21"/>
        </w:rPr>
      </w:pPr>
      <w:bookmarkStart w:id="21" w:name="_Toc24884218"/>
      <w:bookmarkStart w:id="22" w:name="_Toc17233333"/>
      <w:bookmarkStart w:id="23" w:name="_Toc26986771"/>
      <w:bookmarkStart w:id="24" w:name="_Toc26648465"/>
      <w:bookmarkStart w:id="25" w:name="_Toc26986530"/>
      <w:bookmarkStart w:id="26" w:name="_Toc17233325"/>
      <w:bookmarkStart w:id="27" w:name="_Toc24884211"/>
      <w:bookmarkStart w:id="28" w:name="_Toc26718930"/>
      <w:bookmarkStart w:id="29" w:name="_Toc22982"/>
      <w:bookmarkEnd w:id="20"/>
      <w:bookmarkEnd w:id="19"/>
      <w:bookmarkEnd w:id="18"/>
      <w:r>
        <w:rPr>
          <w:rFonts w:ascii="黑体" w:eastAsia="黑体" w:hAnsi="黑体" w:cs="黑体"/>
          <w:b w:val="0"/>
          <w:sz w:val="21"/>
          <w:szCs w:val="21"/>
        </w:rPr>
        <w:t xml:space="preserve">1 </w:t>
      </w:r>
      <w:r>
        <w:rPr>
          <w:rFonts w:ascii="黑体" w:eastAsia="黑体" w:hAnsi="黑体" w:cs="黑体"/>
          <w:b w:val="0"/>
          <w:sz w:val="21"/>
          <w:szCs w:val="21"/>
        </w:rPr>
        <w:t>范围</w:t>
      </w:r>
      <w:bookmarkEnd w:id="21"/>
      <w:bookmarkEnd w:id="22"/>
      <w:bookmarkEnd w:id="23"/>
      <w:bookmarkEnd w:id="24"/>
      <w:bookmarkEnd w:id="25"/>
      <w:bookmarkEnd w:id="26"/>
      <w:bookmarkEnd w:id="27"/>
      <w:bookmarkEnd w:id="28"/>
      <w:bookmarkEnd w:id="29"/>
    </w:p>
    <w:p w14:paraId="57F30D44" w14:textId="77777777" w:rsidR="00860483" w:rsidRDefault="006A7768">
      <w:pPr>
        <w:widowControl/>
        <w:spacing w:line="240" w:lineRule="auto"/>
        <w:ind w:firstLineChars="200" w:firstLine="420"/>
        <w:jc w:val="left"/>
      </w:pPr>
      <w:bookmarkStart w:id="30" w:name="_Toc24884212"/>
      <w:bookmarkStart w:id="31" w:name="_Toc17233326"/>
      <w:bookmarkStart w:id="32" w:name="_Toc24884219"/>
      <w:bookmarkStart w:id="33" w:name="_Toc17233334"/>
      <w:bookmarkStart w:id="34" w:name="_Toc26648466"/>
      <w:r>
        <w:rPr>
          <w:rFonts w:hAnsi="宋体" w:cs="宋体"/>
        </w:rPr>
        <w:t>本</w:t>
      </w:r>
      <w:r>
        <w:rPr>
          <w:rFonts w:hAnsi="宋体" w:cs="宋体" w:hint="eastAsia"/>
        </w:rPr>
        <w:t>文件</w:t>
      </w:r>
      <w:r>
        <w:rPr>
          <w:rFonts w:hAnsi="宋体" w:cs="宋体"/>
        </w:rPr>
        <w:t>规定了</w:t>
      </w:r>
      <w:r>
        <w:rPr>
          <w:rFonts w:hint="eastAsia"/>
        </w:rPr>
        <w:t>遂宁市无抗猪肉</w:t>
      </w:r>
      <w:r>
        <w:rPr>
          <w:rFonts w:ascii="宋体" w:hAnsi="宋体" w:cs="宋体" w:hint="eastAsia"/>
          <w:color w:val="000000"/>
          <w:kern w:val="0"/>
          <w:lang w:bidi="ar"/>
        </w:rPr>
        <w:t>生产的技术要求、检验方法、检验规则及标识、包装、贮存和运输。</w:t>
      </w:r>
      <w:r>
        <w:rPr>
          <w:rFonts w:ascii="宋体" w:hAnsi="宋体" w:cs="宋体" w:hint="eastAsia"/>
          <w:color w:val="000000"/>
          <w:kern w:val="0"/>
          <w:lang w:bidi="ar"/>
        </w:rPr>
        <w:t xml:space="preserve"> </w:t>
      </w:r>
    </w:p>
    <w:p w14:paraId="2250E051" w14:textId="77777777" w:rsidR="00860483" w:rsidRDefault="006A7768">
      <w:pPr>
        <w:widowControl/>
        <w:spacing w:line="240" w:lineRule="auto"/>
        <w:ind w:firstLineChars="200" w:firstLine="420"/>
        <w:jc w:val="left"/>
      </w:pPr>
      <w:r>
        <w:rPr>
          <w:rFonts w:ascii="宋体" w:hAnsi="宋体" w:cs="宋体" w:hint="eastAsia"/>
          <w:color w:val="000000"/>
          <w:kern w:val="0"/>
          <w:lang w:bidi="ar"/>
        </w:rPr>
        <w:t>本文件适用于</w:t>
      </w:r>
      <w:r>
        <w:rPr>
          <w:rFonts w:hAnsi="宋体" w:cs="宋体" w:hint="eastAsia"/>
        </w:rPr>
        <w:t>遂宁市行政区域内</w:t>
      </w:r>
      <w:r>
        <w:rPr>
          <w:rFonts w:ascii="宋体" w:hAnsi="宋体" w:cs="宋体" w:hint="eastAsia"/>
          <w:color w:val="000000"/>
          <w:kern w:val="0"/>
          <w:lang w:bidi="ar"/>
        </w:rPr>
        <w:t>无抗肉猪经检验检疫、屠宰加工的鲜（冻）猪肉。</w:t>
      </w:r>
      <w:r>
        <w:rPr>
          <w:rFonts w:ascii="宋体" w:hAnsi="宋体" w:cs="宋体" w:hint="eastAsia"/>
          <w:color w:val="000000"/>
          <w:kern w:val="0"/>
          <w:lang w:bidi="ar"/>
        </w:rPr>
        <w:t xml:space="preserve"> </w:t>
      </w:r>
    </w:p>
    <w:p w14:paraId="13BA4B83" w14:textId="77777777" w:rsidR="00860483" w:rsidRDefault="006A7768">
      <w:pPr>
        <w:pStyle w:val="1"/>
        <w:spacing w:line="240" w:lineRule="auto"/>
        <w:rPr>
          <w:rFonts w:ascii="黑体" w:eastAsia="黑体" w:hAnsi="黑体" w:cs="黑体" w:hint="default"/>
          <w:b w:val="0"/>
          <w:sz w:val="21"/>
          <w:szCs w:val="21"/>
        </w:rPr>
      </w:pPr>
      <w:bookmarkStart w:id="35" w:name="_Toc26986531"/>
      <w:bookmarkStart w:id="36" w:name="_Toc26986772"/>
      <w:bookmarkStart w:id="37" w:name="_Toc26718931"/>
      <w:bookmarkStart w:id="38" w:name="_Toc20057"/>
      <w:r>
        <w:rPr>
          <w:rFonts w:ascii="黑体" w:eastAsia="黑体" w:hAnsi="黑体" w:cs="黑体"/>
          <w:b w:val="0"/>
          <w:sz w:val="21"/>
          <w:szCs w:val="21"/>
        </w:rPr>
        <w:t xml:space="preserve">2 </w:t>
      </w:r>
      <w:r>
        <w:rPr>
          <w:rFonts w:ascii="黑体" w:eastAsia="黑体" w:hAnsi="黑体" w:cs="黑体"/>
          <w:b w:val="0"/>
          <w:sz w:val="21"/>
          <w:szCs w:val="21"/>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f3ff11fa-439a-40bb-987d-a97412f14bd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CEF8A06" w14:textId="77777777" w:rsidR="00860483" w:rsidRDefault="006A7768">
          <w:pPr>
            <w:pStyle w:val="af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C8EF32E" w14:textId="77777777" w:rsidR="00860483" w:rsidRDefault="006A7768">
      <w:pPr>
        <w:widowControl/>
        <w:ind w:firstLineChars="200" w:firstLine="420"/>
        <w:jc w:val="left"/>
        <w:rPr>
          <w:rFonts w:ascii="宋体" w:hAnsi="宋体" w:cs="宋体"/>
        </w:rPr>
      </w:pPr>
      <w:r>
        <w:rPr>
          <w:rFonts w:ascii="宋体" w:hAnsi="宋体" w:cs="宋体" w:hint="eastAsia"/>
        </w:rPr>
        <w:t xml:space="preserve">GB 2707  </w:t>
      </w:r>
      <w:r>
        <w:rPr>
          <w:rFonts w:ascii="宋体" w:hAnsi="宋体" w:cs="宋体" w:hint="eastAsia"/>
        </w:rPr>
        <w:t>食品安全国家标准</w:t>
      </w:r>
      <w:r>
        <w:rPr>
          <w:rFonts w:ascii="宋体" w:hAnsi="宋体" w:cs="宋体" w:hint="eastAsia"/>
        </w:rPr>
        <w:t xml:space="preserve"> </w:t>
      </w:r>
      <w:r>
        <w:rPr>
          <w:rFonts w:ascii="宋体" w:hAnsi="宋体" w:cs="宋体" w:hint="eastAsia"/>
        </w:rPr>
        <w:t>鲜（冻）畜、禽产品</w:t>
      </w:r>
    </w:p>
    <w:p w14:paraId="5313EDDF" w14:textId="77777777" w:rsidR="00860483" w:rsidRDefault="006A7768">
      <w:pPr>
        <w:widowControl/>
        <w:ind w:firstLineChars="200" w:firstLine="420"/>
        <w:jc w:val="left"/>
        <w:rPr>
          <w:rFonts w:ascii="宋体" w:hAnsi="宋体" w:cs="宋体"/>
        </w:rPr>
      </w:pPr>
      <w:r>
        <w:rPr>
          <w:rFonts w:ascii="宋体" w:hAnsi="宋体" w:cs="宋体" w:hint="eastAsia"/>
        </w:rPr>
        <w:t xml:space="preserve">GB 2762  </w:t>
      </w:r>
      <w:r>
        <w:rPr>
          <w:rFonts w:ascii="宋体" w:hAnsi="宋体" w:cs="宋体" w:hint="eastAsia"/>
        </w:rPr>
        <w:t>食品安全国家标准</w:t>
      </w:r>
      <w:r>
        <w:rPr>
          <w:rFonts w:ascii="宋体" w:hAnsi="宋体" w:cs="宋体" w:hint="eastAsia"/>
        </w:rPr>
        <w:t xml:space="preserve"> </w:t>
      </w:r>
      <w:r>
        <w:rPr>
          <w:rFonts w:ascii="宋体" w:hAnsi="宋体" w:cs="宋体" w:hint="eastAsia"/>
        </w:rPr>
        <w:t>食品中污染物限量</w:t>
      </w:r>
      <w:r>
        <w:rPr>
          <w:rFonts w:ascii="宋体" w:hAnsi="宋体" w:cs="宋体" w:hint="eastAsia"/>
        </w:rPr>
        <w:t xml:space="preserve"> </w:t>
      </w:r>
    </w:p>
    <w:p w14:paraId="3E996CC3" w14:textId="77777777" w:rsidR="00860483" w:rsidRDefault="006A7768">
      <w:pPr>
        <w:widowControl/>
        <w:ind w:firstLineChars="200" w:firstLine="420"/>
        <w:jc w:val="left"/>
        <w:rPr>
          <w:rFonts w:ascii="宋体" w:hAnsi="宋体" w:cs="宋体"/>
        </w:rPr>
      </w:pPr>
      <w:r>
        <w:rPr>
          <w:rFonts w:ascii="宋体" w:hAnsi="宋体" w:cs="宋体" w:hint="eastAsia"/>
        </w:rPr>
        <w:t xml:space="preserve">GB 2763  </w:t>
      </w:r>
      <w:r>
        <w:rPr>
          <w:rFonts w:ascii="宋体" w:hAnsi="宋体" w:cs="宋体" w:hint="eastAsia"/>
        </w:rPr>
        <w:t>食品安全国家标准</w:t>
      </w:r>
      <w:r>
        <w:rPr>
          <w:rFonts w:ascii="宋体" w:hAnsi="宋体" w:cs="宋体" w:hint="eastAsia"/>
        </w:rPr>
        <w:t xml:space="preserve"> </w:t>
      </w:r>
      <w:r>
        <w:rPr>
          <w:rFonts w:ascii="宋体" w:hAnsi="宋体" w:cs="宋体" w:hint="eastAsia"/>
        </w:rPr>
        <w:t>食品中农药最大残留限量</w:t>
      </w:r>
      <w:r>
        <w:rPr>
          <w:rFonts w:ascii="宋体" w:hAnsi="宋体" w:cs="宋体" w:hint="eastAsia"/>
        </w:rPr>
        <w:t xml:space="preserve"> </w:t>
      </w:r>
    </w:p>
    <w:p w14:paraId="1EEE4C22" w14:textId="77777777" w:rsidR="00860483" w:rsidRDefault="006A7768">
      <w:pPr>
        <w:widowControl/>
        <w:ind w:firstLineChars="200" w:firstLine="420"/>
        <w:jc w:val="left"/>
        <w:rPr>
          <w:rFonts w:ascii="宋体" w:hAnsi="宋体" w:cs="宋体"/>
        </w:rPr>
      </w:pPr>
      <w:r>
        <w:rPr>
          <w:rFonts w:ascii="宋体" w:hAnsi="Times New Roman" w:hint="eastAsia"/>
          <w:kern w:val="0"/>
          <w:szCs w:val="20"/>
        </w:rPr>
        <w:t>GB</w:t>
      </w:r>
      <w:r>
        <w:rPr>
          <w:rFonts w:ascii="宋体" w:hint="eastAsia"/>
          <w:kern w:val="0"/>
          <w:szCs w:val="20"/>
        </w:rPr>
        <w:t xml:space="preserve"> </w:t>
      </w:r>
      <w:r>
        <w:rPr>
          <w:rFonts w:ascii="宋体" w:hAnsi="Times New Roman" w:hint="eastAsia"/>
          <w:kern w:val="0"/>
          <w:szCs w:val="20"/>
        </w:rPr>
        <w:t xml:space="preserve">5009.228 </w:t>
      </w:r>
      <w:r>
        <w:rPr>
          <w:rFonts w:ascii="宋体" w:hAnsi="Times New Roman" w:hint="eastAsia"/>
          <w:kern w:val="0"/>
          <w:szCs w:val="20"/>
        </w:rPr>
        <w:t>食品安全国家标准　食品中挥发性盐基氮的测定</w:t>
      </w:r>
    </w:p>
    <w:p w14:paraId="36EB7F48" w14:textId="77777777" w:rsidR="00860483" w:rsidRDefault="006A7768">
      <w:pPr>
        <w:widowControl/>
        <w:ind w:firstLineChars="200" w:firstLine="420"/>
        <w:jc w:val="left"/>
        <w:rPr>
          <w:rFonts w:ascii="宋体" w:hAnsi="宋体" w:cs="宋体"/>
        </w:rPr>
      </w:pPr>
      <w:r>
        <w:rPr>
          <w:rFonts w:ascii="宋体" w:hAnsi="宋体" w:cs="宋体" w:hint="eastAsia"/>
        </w:rPr>
        <w:t xml:space="preserve">GB 6388  </w:t>
      </w:r>
      <w:r>
        <w:rPr>
          <w:rFonts w:ascii="宋体" w:hAnsi="宋体" w:cs="宋体" w:hint="eastAsia"/>
        </w:rPr>
        <w:t>运输包装收发货标志</w:t>
      </w:r>
      <w:r>
        <w:rPr>
          <w:rFonts w:ascii="宋体" w:hAnsi="宋体" w:cs="宋体" w:hint="eastAsia"/>
        </w:rPr>
        <w:t xml:space="preserve"> </w:t>
      </w:r>
    </w:p>
    <w:p w14:paraId="037EB936" w14:textId="77777777" w:rsidR="00860483" w:rsidRDefault="006A7768">
      <w:pPr>
        <w:widowControl/>
        <w:ind w:firstLineChars="200" w:firstLine="420"/>
        <w:jc w:val="left"/>
        <w:rPr>
          <w:rFonts w:ascii="宋体" w:hAnsi="宋体" w:cs="宋体"/>
        </w:rPr>
      </w:pPr>
      <w:r>
        <w:rPr>
          <w:rFonts w:ascii="宋体" w:hAnsi="宋体" w:cs="宋体" w:hint="eastAsia"/>
          <w:szCs w:val="20"/>
        </w:rPr>
        <w:t xml:space="preserve">GB 7718  </w:t>
      </w:r>
      <w:hyperlink r:id="rId20" w:history="1">
        <w:r>
          <w:rPr>
            <w:rFonts w:ascii="宋体" w:hAnsi="宋体" w:cs="宋体" w:hint="eastAsia"/>
            <w:szCs w:val="20"/>
          </w:rPr>
          <w:t>预包装食品标签通则</w:t>
        </w:r>
      </w:hyperlink>
    </w:p>
    <w:p w14:paraId="2F940E1B" w14:textId="77777777" w:rsidR="00860483" w:rsidRDefault="006A7768">
      <w:pPr>
        <w:widowControl/>
        <w:ind w:firstLineChars="200" w:firstLine="420"/>
        <w:jc w:val="left"/>
        <w:rPr>
          <w:rFonts w:ascii="宋体" w:hAnsi="宋体" w:cs="宋体"/>
        </w:rPr>
      </w:pPr>
      <w:r>
        <w:rPr>
          <w:rFonts w:ascii="宋体" w:hAnsi="宋体" w:cs="宋体" w:hint="eastAsia"/>
        </w:rPr>
        <w:t xml:space="preserve">GB 12694  </w:t>
      </w:r>
      <w:r>
        <w:rPr>
          <w:rFonts w:ascii="宋体" w:hAnsi="宋体" w:cs="宋体" w:hint="eastAsia"/>
        </w:rPr>
        <w:t>食品安全国家标准</w:t>
      </w:r>
      <w:r>
        <w:rPr>
          <w:rFonts w:ascii="宋体" w:hAnsi="宋体" w:cs="宋体" w:hint="eastAsia"/>
        </w:rPr>
        <w:t xml:space="preserve"> </w:t>
      </w:r>
      <w:r>
        <w:rPr>
          <w:rFonts w:ascii="宋体" w:hAnsi="宋体" w:cs="宋体" w:hint="eastAsia"/>
        </w:rPr>
        <w:t>畜禽屠宰加工卫生规范</w:t>
      </w:r>
    </w:p>
    <w:p w14:paraId="5DEDF235" w14:textId="77777777" w:rsidR="00860483" w:rsidRDefault="006A7768">
      <w:pPr>
        <w:widowControl/>
        <w:ind w:firstLineChars="200" w:firstLine="420"/>
        <w:jc w:val="left"/>
        <w:rPr>
          <w:rFonts w:ascii="宋体" w:hAnsi="宋体" w:cs="宋体"/>
          <w:szCs w:val="20"/>
        </w:rPr>
      </w:pPr>
      <w:r>
        <w:rPr>
          <w:rFonts w:ascii="宋体" w:hAnsi="宋体" w:cs="宋体" w:hint="eastAsia"/>
          <w:szCs w:val="20"/>
        </w:rPr>
        <w:t>GB</w:t>
      </w:r>
      <w:r>
        <w:rPr>
          <w:rFonts w:hAnsi="宋体" w:cs="宋体" w:hint="eastAsia"/>
          <w:szCs w:val="20"/>
        </w:rPr>
        <w:t xml:space="preserve"> </w:t>
      </w:r>
      <w:r>
        <w:rPr>
          <w:rFonts w:ascii="宋体" w:hAnsi="宋体" w:cs="宋体" w:hint="eastAsia"/>
          <w:szCs w:val="20"/>
        </w:rPr>
        <w:t xml:space="preserve">13078  </w:t>
      </w:r>
      <w:r>
        <w:rPr>
          <w:rFonts w:ascii="宋体" w:hAnsi="宋体" w:cs="宋体" w:hint="eastAsia"/>
          <w:szCs w:val="20"/>
        </w:rPr>
        <w:t>饲料卫生标准</w:t>
      </w:r>
    </w:p>
    <w:p w14:paraId="0C71B146" w14:textId="77777777" w:rsidR="00860483" w:rsidRDefault="006A7768">
      <w:pPr>
        <w:widowControl/>
        <w:ind w:firstLineChars="200" w:firstLine="420"/>
        <w:jc w:val="left"/>
        <w:rPr>
          <w:rFonts w:ascii="宋体" w:hAnsi="宋体" w:cs="宋体"/>
        </w:rPr>
      </w:pPr>
      <w:r>
        <w:rPr>
          <w:rFonts w:ascii="宋体" w:hAnsi="宋体" w:cs="宋体" w:hint="eastAsia"/>
        </w:rPr>
        <w:t xml:space="preserve">GB 18394  </w:t>
      </w:r>
      <w:r>
        <w:rPr>
          <w:rFonts w:ascii="宋体" w:hAnsi="宋体" w:cs="宋体" w:hint="eastAsia"/>
        </w:rPr>
        <w:t>畜禽肉水分限量</w:t>
      </w:r>
      <w:r>
        <w:rPr>
          <w:rFonts w:ascii="宋体" w:hAnsi="宋体" w:cs="宋体" w:hint="eastAsia"/>
        </w:rPr>
        <w:t xml:space="preserve"> </w:t>
      </w:r>
    </w:p>
    <w:p w14:paraId="00AA91FE" w14:textId="77777777" w:rsidR="00860483" w:rsidRDefault="006A7768">
      <w:pPr>
        <w:widowControl/>
        <w:ind w:firstLineChars="200" w:firstLine="420"/>
        <w:jc w:val="left"/>
        <w:rPr>
          <w:rFonts w:ascii="宋体" w:hAnsi="宋体" w:cs="宋体"/>
        </w:rPr>
      </w:pPr>
      <w:r>
        <w:rPr>
          <w:rFonts w:ascii="宋体" w:hAnsi="宋体" w:cs="宋体" w:hint="eastAsia"/>
        </w:rPr>
        <w:t xml:space="preserve">GB 20799  </w:t>
      </w:r>
      <w:r>
        <w:rPr>
          <w:rFonts w:ascii="宋体" w:hAnsi="宋体" w:cs="宋体" w:hint="eastAsia"/>
        </w:rPr>
        <w:t>食品安全国家标准</w:t>
      </w:r>
      <w:r>
        <w:rPr>
          <w:rFonts w:ascii="宋体" w:hAnsi="宋体" w:cs="宋体" w:hint="eastAsia"/>
        </w:rPr>
        <w:t xml:space="preserve"> </w:t>
      </w:r>
      <w:r>
        <w:rPr>
          <w:rFonts w:ascii="宋体" w:hAnsi="宋体" w:cs="宋体" w:hint="eastAsia"/>
        </w:rPr>
        <w:t>肉和肉制品经营卫生规范</w:t>
      </w:r>
    </w:p>
    <w:p w14:paraId="2AAF5C4C" w14:textId="77777777" w:rsidR="00860483" w:rsidRDefault="006A7768">
      <w:pPr>
        <w:widowControl/>
        <w:ind w:firstLineChars="200" w:firstLine="420"/>
        <w:jc w:val="left"/>
        <w:rPr>
          <w:rFonts w:ascii="宋体" w:hAnsi="宋体" w:cs="宋体"/>
        </w:rPr>
      </w:pPr>
      <w:r>
        <w:rPr>
          <w:rFonts w:ascii="宋体" w:hAnsi="宋体" w:cs="宋体" w:hint="eastAsia"/>
        </w:rPr>
        <w:t xml:space="preserve">GB 31650  </w:t>
      </w:r>
      <w:r>
        <w:rPr>
          <w:rFonts w:ascii="宋体" w:hAnsi="宋体" w:cs="宋体" w:hint="eastAsia"/>
        </w:rPr>
        <w:t>食品安全国家标准</w:t>
      </w:r>
      <w:r>
        <w:rPr>
          <w:rFonts w:ascii="宋体" w:hAnsi="宋体" w:cs="宋体" w:hint="eastAsia"/>
        </w:rPr>
        <w:t xml:space="preserve"> </w:t>
      </w:r>
      <w:r>
        <w:rPr>
          <w:rFonts w:ascii="宋体" w:hAnsi="宋体" w:cs="宋体" w:hint="eastAsia"/>
        </w:rPr>
        <w:t>食品中兽药最大残留限量</w:t>
      </w:r>
      <w:r>
        <w:rPr>
          <w:rFonts w:ascii="宋体" w:hAnsi="宋体" w:cs="宋体" w:hint="eastAsia"/>
        </w:rPr>
        <w:t xml:space="preserve"> </w:t>
      </w:r>
    </w:p>
    <w:p w14:paraId="24748ABB" w14:textId="77777777" w:rsidR="00860483" w:rsidRDefault="006A7768">
      <w:pPr>
        <w:widowControl/>
        <w:ind w:firstLineChars="200" w:firstLine="420"/>
        <w:jc w:val="left"/>
        <w:rPr>
          <w:rFonts w:ascii="宋体" w:hAnsi="宋体" w:cs="宋体"/>
        </w:rPr>
      </w:pPr>
      <w:r>
        <w:rPr>
          <w:rFonts w:ascii="宋体" w:hAnsi="宋体" w:cs="宋体" w:hint="eastAsia"/>
        </w:rPr>
        <w:t xml:space="preserve">GB/T 191  </w:t>
      </w:r>
      <w:r>
        <w:rPr>
          <w:rFonts w:ascii="宋体" w:hAnsi="宋体" w:cs="宋体" w:hint="eastAsia"/>
        </w:rPr>
        <w:t>包装储运图示标志</w:t>
      </w:r>
      <w:r>
        <w:rPr>
          <w:rFonts w:ascii="宋体" w:hAnsi="宋体" w:cs="宋体" w:hint="eastAsia"/>
        </w:rPr>
        <w:t xml:space="preserve"> </w:t>
      </w:r>
    </w:p>
    <w:p w14:paraId="25FAF2FA" w14:textId="77777777" w:rsidR="00860483" w:rsidRDefault="006A7768">
      <w:pPr>
        <w:widowControl/>
        <w:ind w:firstLineChars="200" w:firstLine="420"/>
        <w:jc w:val="left"/>
        <w:rPr>
          <w:rFonts w:ascii="宋体" w:hAnsi="宋体" w:cs="宋体"/>
        </w:rPr>
      </w:pPr>
      <w:r>
        <w:rPr>
          <w:rFonts w:ascii="宋体" w:hAnsi="宋体" w:cs="宋体" w:hint="eastAsia"/>
        </w:rPr>
        <w:t xml:space="preserve">GB/T 17996  </w:t>
      </w:r>
      <w:r>
        <w:rPr>
          <w:rFonts w:ascii="宋体" w:hAnsi="宋体" w:cs="宋体" w:hint="eastAsia"/>
        </w:rPr>
        <w:t>生猪屠宰产品品质检验规程</w:t>
      </w:r>
    </w:p>
    <w:p w14:paraId="27482425" w14:textId="77777777" w:rsidR="00860483" w:rsidRDefault="006A7768">
      <w:pPr>
        <w:widowControl/>
        <w:ind w:firstLineChars="200" w:firstLine="420"/>
        <w:jc w:val="left"/>
        <w:rPr>
          <w:rFonts w:ascii="宋体" w:hAnsi="宋体" w:cs="宋体"/>
          <w:szCs w:val="20"/>
        </w:rPr>
      </w:pPr>
      <w:r>
        <w:rPr>
          <w:rFonts w:ascii="宋体" w:hAnsi="宋体" w:cs="宋体" w:hint="eastAsia"/>
          <w:szCs w:val="20"/>
        </w:rPr>
        <w:t xml:space="preserve">GB/T 19424  </w:t>
      </w:r>
      <w:hyperlink r:id="rId21" w:history="1">
        <w:r>
          <w:rPr>
            <w:rFonts w:ascii="宋体" w:hAnsi="宋体" w:cs="宋体" w:hint="eastAsia"/>
            <w:szCs w:val="20"/>
          </w:rPr>
          <w:t>天然植物饲料原料通用要求</w:t>
        </w:r>
      </w:hyperlink>
    </w:p>
    <w:p w14:paraId="159F6DEF" w14:textId="77777777" w:rsidR="00860483" w:rsidRDefault="006A7768">
      <w:pPr>
        <w:widowControl/>
        <w:ind w:firstLineChars="200" w:firstLine="420"/>
        <w:jc w:val="left"/>
        <w:rPr>
          <w:rFonts w:ascii="宋体" w:hAnsi="宋体" w:cs="宋体"/>
        </w:rPr>
      </w:pPr>
      <w:r>
        <w:rPr>
          <w:rFonts w:ascii="宋体" w:hAnsi="宋体" w:cs="宋体" w:hint="eastAsia"/>
        </w:rPr>
        <w:t xml:space="preserve">GB/T 20014.6  </w:t>
      </w:r>
      <w:hyperlink r:id="rId22" w:history="1">
        <w:r>
          <w:rPr>
            <w:rFonts w:ascii="宋体" w:hAnsi="宋体" w:cs="宋体" w:hint="eastAsia"/>
          </w:rPr>
          <w:t>良好农业规范</w:t>
        </w:r>
        <w:r>
          <w:rPr>
            <w:rFonts w:ascii="宋体" w:hAnsi="宋体" w:cs="宋体" w:hint="eastAsia"/>
          </w:rPr>
          <w:t xml:space="preserve"> </w:t>
        </w:r>
        <w:r>
          <w:rPr>
            <w:rFonts w:ascii="宋体" w:hAnsi="宋体" w:cs="宋体" w:hint="eastAsia"/>
          </w:rPr>
          <w:t>第</w:t>
        </w:r>
        <w:r>
          <w:rPr>
            <w:rFonts w:ascii="宋体" w:hAnsi="宋体" w:cs="宋体" w:hint="eastAsia"/>
          </w:rPr>
          <w:t>6</w:t>
        </w:r>
        <w:r>
          <w:rPr>
            <w:rFonts w:ascii="宋体" w:hAnsi="宋体" w:cs="宋体" w:hint="eastAsia"/>
          </w:rPr>
          <w:t>部分：畜禽基础控制点与符合性规范</w:t>
        </w:r>
      </w:hyperlink>
    </w:p>
    <w:p w14:paraId="2049146C" w14:textId="77777777" w:rsidR="00860483" w:rsidRDefault="006A7768">
      <w:pPr>
        <w:widowControl/>
        <w:ind w:firstLineChars="200" w:firstLine="420"/>
        <w:jc w:val="left"/>
        <w:rPr>
          <w:rFonts w:ascii="宋体" w:hAnsi="宋体" w:cs="宋体"/>
        </w:rPr>
      </w:pPr>
      <w:r>
        <w:rPr>
          <w:rFonts w:ascii="宋体" w:hAnsi="宋体" w:cs="宋体" w:hint="eastAsia"/>
          <w:lang w:val="zh-CN"/>
        </w:rPr>
        <w:t>GB/T 20014.9</w:t>
      </w:r>
      <w:r>
        <w:rPr>
          <w:rFonts w:ascii="宋体" w:hAnsi="宋体" w:cs="宋体" w:hint="eastAsia"/>
        </w:rPr>
        <w:t xml:space="preserve">  </w:t>
      </w:r>
      <w:hyperlink r:id="rId23" w:history="1">
        <w:r>
          <w:rPr>
            <w:rFonts w:ascii="宋体" w:hAnsi="宋体" w:cs="宋体" w:hint="eastAsia"/>
          </w:rPr>
          <w:t>良好农业规范</w:t>
        </w:r>
        <w:r>
          <w:rPr>
            <w:rFonts w:ascii="宋体" w:hAnsi="宋体" w:cs="宋体" w:hint="eastAsia"/>
          </w:rPr>
          <w:t xml:space="preserve"> </w:t>
        </w:r>
        <w:r>
          <w:rPr>
            <w:rFonts w:ascii="宋体" w:hAnsi="宋体" w:cs="宋体" w:hint="eastAsia"/>
          </w:rPr>
          <w:t>第</w:t>
        </w:r>
        <w:r>
          <w:rPr>
            <w:rFonts w:ascii="宋体" w:hAnsi="宋体" w:cs="宋体" w:hint="eastAsia"/>
          </w:rPr>
          <w:t>9</w:t>
        </w:r>
        <w:r>
          <w:rPr>
            <w:rFonts w:ascii="宋体" w:hAnsi="宋体" w:cs="宋体" w:hint="eastAsia"/>
          </w:rPr>
          <w:t>部分：猪控制点与符合性规范</w:t>
        </w:r>
      </w:hyperlink>
    </w:p>
    <w:p w14:paraId="2EA143F9" w14:textId="77777777" w:rsidR="00860483" w:rsidRDefault="006A7768">
      <w:pPr>
        <w:widowControl/>
        <w:ind w:firstLineChars="200" w:firstLine="420"/>
        <w:jc w:val="left"/>
        <w:rPr>
          <w:rFonts w:ascii="宋体" w:hAnsi="宋体" w:cs="宋体"/>
          <w:szCs w:val="20"/>
        </w:rPr>
      </w:pPr>
      <w:r>
        <w:rPr>
          <w:rFonts w:ascii="宋体" w:hAnsi="宋体" w:cs="宋体" w:hint="eastAsia"/>
          <w:szCs w:val="20"/>
        </w:rPr>
        <w:t xml:space="preserve">GB/T 22141  </w:t>
      </w:r>
      <w:r>
        <w:rPr>
          <w:rFonts w:ascii="宋体" w:hAnsi="宋体" w:cs="宋体" w:hint="eastAsia"/>
          <w:szCs w:val="20"/>
        </w:rPr>
        <w:t>混合型饲料添加剂酸化剂通用要求</w:t>
      </w:r>
    </w:p>
    <w:p w14:paraId="7BB96349" w14:textId="77777777" w:rsidR="00860483" w:rsidRDefault="006A7768">
      <w:pPr>
        <w:widowControl/>
        <w:ind w:firstLineChars="200" w:firstLine="420"/>
        <w:jc w:val="left"/>
        <w:rPr>
          <w:rFonts w:ascii="宋体" w:hAnsi="宋体" w:cs="宋体"/>
        </w:rPr>
      </w:pPr>
      <w:r>
        <w:rPr>
          <w:rFonts w:ascii="宋体" w:hAnsi="宋体" w:cs="宋体" w:hint="eastAsia"/>
          <w:szCs w:val="20"/>
        </w:rPr>
        <w:t xml:space="preserve">GB/T 23181  </w:t>
      </w:r>
      <w:r>
        <w:rPr>
          <w:rFonts w:ascii="宋体" w:hAnsi="宋体" w:cs="宋体" w:hint="eastAsia"/>
          <w:szCs w:val="20"/>
        </w:rPr>
        <w:t>微生物饲料添加剂通用要求</w:t>
      </w:r>
    </w:p>
    <w:p w14:paraId="05F27603" w14:textId="77777777" w:rsidR="00860483" w:rsidRDefault="006A7768">
      <w:pPr>
        <w:widowControl/>
        <w:ind w:firstLineChars="200" w:firstLine="420"/>
        <w:jc w:val="left"/>
        <w:rPr>
          <w:rFonts w:ascii="宋体" w:hAnsi="宋体" w:cs="宋体"/>
        </w:rPr>
      </w:pPr>
      <w:r>
        <w:rPr>
          <w:rFonts w:ascii="宋体" w:hAnsi="宋体" w:cs="宋体" w:hint="eastAsia"/>
        </w:rPr>
        <w:t xml:space="preserve">GB/T 39235  </w:t>
      </w:r>
      <w:r>
        <w:rPr>
          <w:rFonts w:ascii="宋体" w:hAnsi="宋体" w:cs="宋体" w:hint="eastAsia"/>
        </w:rPr>
        <w:t>猪营养需要量</w:t>
      </w:r>
    </w:p>
    <w:p w14:paraId="687FCCF0" w14:textId="77777777" w:rsidR="00860483" w:rsidRDefault="006A7768">
      <w:pPr>
        <w:widowControl/>
        <w:ind w:firstLineChars="200" w:firstLine="420"/>
        <w:jc w:val="left"/>
        <w:rPr>
          <w:rFonts w:ascii="宋体" w:hAnsi="宋体" w:cs="宋体"/>
        </w:rPr>
      </w:pPr>
      <w:r>
        <w:rPr>
          <w:rFonts w:ascii="宋体" w:hAnsi="宋体" w:cs="宋体" w:hint="eastAsia"/>
        </w:rPr>
        <w:t>JJF 1070</w:t>
      </w:r>
      <w:r>
        <w:rPr>
          <w:rFonts w:ascii="宋体" w:hAnsi="宋体" w:cs="宋体" w:hint="eastAsia"/>
        </w:rPr>
        <w:t>定量包装商品净含量计量检验规则</w:t>
      </w:r>
    </w:p>
    <w:p w14:paraId="09E5F2BA" w14:textId="77777777" w:rsidR="00860483" w:rsidRDefault="006A7768">
      <w:pPr>
        <w:widowControl/>
        <w:ind w:firstLineChars="200" w:firstLine="420"/>
        <w:jc w:val="left"/>
        <w:rPr>
          <w:rFonts w:ascii="宋体" w:hAnsi="宋体" w:cs="宋体"/>
        </w:rPr>
      </w:pPr>
      <w:r>
        <w:rPr>
          <w:rFonts w:ascii="宋体" w:hAnsi="宋体" w:cs="宋体" w:hint="eastAsia"/>
          <w:szCs w:val="20"/>
        </w:rPr>
        <w:lastRenderedPageBreak/>
        <w:t>《中华人民共和国兽药典》（</w:t>
      </w:r>
      <w:r>
        <w:rPr>
          <w:rFonts w:ascii="宋体" w:hAnsi="宋体" w:cs="宋体" w:hint="eastAsia"/>
          <w:szCs w:val="20"/>
        </w:rPr>
        <w:t>2020</w:t>
      </w:r>
      <w:r>
        <w:rPr>
          <w:rFonts w:ascii="宋体" w:hAnsi="宋体" w:cs="宋体" w:hint="eastAsia"/>
          <w:szCs w:val="20"/>
        </w:rPr>
        <w:t>版）</w:t>
      </w:r>
    </w:p>
    <w:p w14:paraId="559D6D63" w14:textId="77777777" w:rsidR="00860483" w:rsidRDefault="006A7768">
      <w:pPr>
        <w:pStyle w:val="1"/>
        <w:spacing w:line="240" w:lineRule="auto"/>
        <w:rPr>
          <w:rFonts w:ascii="黑体" w:eastAsia="黑体" w:hAnsi="黑体" w:cs="黑体" w:hint="default"/>
          <w:b w:val="0"/>
          <w:sz w:val="21"/>
          <w:szCs w:val="21"/>
        </w:rPr>
      </w:pPr>
      <w:bookmarkStart w:id="39" w:name="_Toc19920"/>
      <w:r>
        <w:rPr>
          <w:rFonts w:ascii="黑体" w:eastAsia="黑体" w:hAnsi="黑体" w:cs="黑体"/>
          <w:b w:val="0"/>
          <w:sz w:val="21"/>
          <w:szCs w:val="21"/>
        </w:rPr>
        <w:t xml:space="preserve">3 </w:t>
      </w:r>
      <w:r>
        <w:rPr>
          <w:rFonts w:ascii="黑体" w:eastAsia="黑体" w:hAnsi="黑体" w:cs="黑体"/>
          <w:b w:val="0"/>
          <w:sz w:val="21"/>
          <w:szCs w:val="21"/>
        </w:rPr>
        <w:t>术语和定义</w:t>
      </w:r>
      <w:bookmarkEnd w:id="39"/>
    </w:p>
    <w:bookmarkStart w:id="40" w:name="_Toc26986532" w:displacedByCustomXml="next"/>
    <w:bookmarkEnd w:id="40" w:displacedByCustomXml="next"/>
    <w:sdt>
      <w:sdtPr>
        <w:id w:val="-1909835108"/>
        <w:placeholder>
          <w:docPart w:val="{067ad935-a699-453a-9df3-321f1c0c07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37A4210" w14:textId="77777777" w:rsidR="00860483" w:rsidRDefault="006A7768">
          <w:pPr>
            <w:pStyle w:val="af3"/>
            <w:ind w:firstLine="420"/>
          </w:pPr>
          <w:r>
            <w:t>下列术语和定义适用于本文件。</w:t>
          </w:r>
        </w:p>
      </w:sdtContent>
    </w:sdt>
    <w:p w14:paraId="54452425" w14:textId="77777777" w:rsidR="00860483" w:rsidRDefault="006A7768">
      <w:pPr>
        <w:pStyle w:val="aff1"/>
      </w:pPr>
      <w:bookmarkStart w:id="41" w:name="_Toc72420156"/>
      <w:bookmarkStart w:id="42" w:name="_Toc6534"/>
      <w:r>
        <w:t xml:space="preserve">3.1 </w:t>
      </w:r>
      <w:r>
        <w:rPr>
          <w:rFonts w:hint="eastAsia"/>
        </w:rPr>
        <w:t>无抗猪肉</w:t>
      </w:r>
    </w:p>
    <w:p w14:paraId="7B889274" w14:textId="77777777" w:rsidR="00860483" w:rsidRDefault="006A7768">
      <w:pPr>
        <w:pStyle w:val="aff0"/>
        <w:rPr>
          <w:rFonts w:hAnsi="宋体" w:cs="宋体"/>
        </w:rPr>
      </w:pPr>
      <w:r>
        <w:rPr>
          <w:rFonts w:hAnsi="宋体" w:cs="宋体" w:hint="eastAsia"/>
        </w:rPr>
        <w:t>无</w:t>
      </w:r>
      <w:proofErr w:type="gramStart"/>
      <w:r>
        <w:rPr>
          <w:rFonts w:hAnsi="宋体" w:cs="宋体" w:hint="eastAsia"/>
        </w:rPr>
        <w:t>抗生猪经检验</w:t>
      </w:r>
      <w:proofErr w:type="gramEnd"/>
      <w:r>
        <w:rPr>
          <w:rFonts w:hAnsi="宋体" w:cs="宋体" w:hint="eastAsia"/>
        </w:rPr>
        <w:t>检疫</w:t>
      </w:r>
      <w:r>
        <w:rPr>
          <w:rFonts w:hAnsi="宋体" w:cs="宋体" w:hint="eastAsia"/>
        </w:rPr>
        <w:t xml:space="preserve"> </w:t>
      </w:r>
      <w:r>
        <w:rPr>
          <w:rFonts w:hAnsi="宋体" w:cs="宋体" w:hint="eastAsia"/>
        </w:rPr>
        <w:t>、屠宰加工生产的鲜（冻）猪肉。</w:t>
      </w:r>
    </w:p>
    <w:p w14:paraId="41676560" w14:textId="77777777" w:rsidR="00860483" w:rsidRDefault="006A7768">
      <w:pPr>
        <w:pStyle w:val="aff1"/>
      </w:pPr>
      <w:r>
        <w:rPr>
          <w:rFonts w:hint="eastAsia"/>
        </w:rPr>
        <w:t xml:space="preserve">3.2 </w:t>
      </w:r>
      <w:r>
        <w:rPr>
          <w:rFonts w:hint="eastAsia"/>
        </w:rPr>
        <w:t>无抗饲料</w:t>
      </w:r>
    </w:p>
    <w:p w14:paraId="36A8E9D2" w14:textId="77777777" w:rsidR="00860483" w:rsidRDefault="006A7768">
      <w:pPr>
        <w:pStyle w:val="aff0"/>
        <w:rPr>
          <w:rFonts w:hAnsi="宋体" w:cs="宋体"/>
        </w:rPr>
      </w:pPr>
      <w:r>
        <w:rPr>
          <w:rFonts w:hAnsi="宋体" w:cs="宋体" w:hint="eastAsia"/>
        </w:rPr>
        <w:t>在生产、存储和运输过程中不添加抗生素、不受抗生素污染，符合国家法律法规要求、经国家或国际标准规定的检测方法未检出任何抗生素的饲料。</w:t>
      </w:r>
    </w:p>
    <w:p w14:paraId="091EDDE2" w14:textId="77777777" w:rsidR="00860483" w:rsidRDefault="006A7768">
      <w:pPr>
        <w:pStyle w:val="1"/>
        <w:spacing w:line="240" w:lineRule="auto"/>
        <w:rPr>
          <w:rFonts w:ascii="黑体" w:eastAsia="黑体" w:hAnsi="黑体" w:cs="黑体" w:hint="default"/>
          <w:b w:val="0"/>
          <w:sz w:val="21"/>
          <w:szCs w:val="21"/>
        </w:rPr>
      </w:pPr>
      <w:bookmarkStart w:id="43" w:name="_Toc11975"/>
      <w:r>
        <w:rPr>
          <w:rFonts w:ascii="黑体" w:eastAsia="黑体" w:hAnsi="黑体" w:cs="黑体"/>
          <w:b w:val="0"/>
          <w:sz w:val="21"/>
          <w:szCs w:val="21"/>
        </w:rPr>
        <w:t xml:space="preserve">4 </w:t>
      </w:r>
      <w:r>
        <w:rPr>
          <w:rFonts w:ascii="黑体" w:eastAsia="黑体" w:hAnsi="黑体" w:cs="黑体"/>
          <w:b w:val="0"/>
          <w:sz w:val="21"/>
          <w:szCs w:val="21"/>
        </w:rPr>
        <w:t>饲料要求</w:t>
      </w:r>
      <w:bookmarkEnd w:id="43"/>
    </w:p>
    <w:p w14:paraId="0032CA3F" w14:textId="77777777" w:rsidR="00860483" w:rsidRDefault="006A7768">
      <w:pPr>
        <w:pStyle w:val="a1"/>
        <w:numPr>
          <w:ilvl w:val="1"/>
          <w:numId w:val="0"/>
        </w:numPr>
        <w:spacing w:before="312" w:after="312"/>
        <w:rPr>
          <w:szCs w:val="21"/>
        </w:rPr>
      </w:pPr>
      <w:bookmarkStart w:id="44" w:name="_Toc18682"/>
      <w:r>
        <w:rPr>
          <w:rFonts w:hint="eastAsia"/>
          <w:szCs w:val="21"/>
        </w:rPr>
        <w:t>4.1</w:t>
      </w:r>
      <w:r>
        <w:rPr>
          <w:szCs w:val="21"/>
        </w:rPr>
        <w:t xml:space="preserve"> </w:t>
      </w:r>
      <w:r>
        <w:rPr>
          <w:szCs w:val="21"/>
        </w:rPr>
        <w:t>饲料原料</w:t>
      </w:r>
      <w:bookmarkEnd w:id="44"/>
    </w:p>
    <w:bookmarkEnd w:id="41"/>
    <w:bookmarkEnd w:id="42"/>
    <w:p w14:paraId="37858DA2" w14:textId="77777777" w:rsidR="00860483" w:rsidRDefault="006A7768">
      <w:pPr>
        <w:pStyle w:val="a2"/>
        <w:numPr>
          <w:ilvl w:val="3"/>
          <w:numId w:val="0"/>
        </w:numPr>
        <w:snapToGrid w:val="0"/>
      </w:pPr>
      <w:r>
        <w:rPr>
          <w:rFonts w:hint="eastAsia"/>
        </w:rPr>
        <w:t xml:space="preserve">4.1.1 </w:t>
      </w:r>
      <w:r>
        <w:rPr>
          <w:rFonts w:ascii="宋体" w:eastAsia="宋体" w:hAnsi="宋体" w:cs="宋体" w:hint="eastAsia"/>
        </w:rPr>
        <w:t>饲料原料应符合</w:t>
      </w:r>
      <w:r>
        <w:rPr>
          <w:rFonts w:ascii="宋体" w:eastAsia="宋体" w:hAnsi="宋体" w:cs="宋体" w:hint="eastAsia"/>
        </w:rPr>
        <w:t>GB 13078</w:t>
      </w:r>
      <w:r>
        <w:rPr>
          <w:rFonts w:ascii="宋体" w:eastAsia="宋体" w:hAnsi="宋体" w:cs="宋体" w:hint="eastAsia"/>
        </w:rPr>
        <w:t>的相关规定，饲料营养成分按照</w:t>
      </w:r>
      <w:r>
        <w:rPr>
          <w:rFonts w:ascii="宋体" w:eastAsia="宋体" w:hAnsi="宋体" w:cs="宋体" w:hint="eastAsia"/>
        </w:rPr>
        <w:t>GB/T 39235</w:t>
      </w:r>
      <w:r>
        <w:rPr>
          <w:rFonts w:ascii="宋体" w:eastAsia="宋体" w:hAnsi="宋体" w:cs="宋体" w:hint="eastAsia"/>
        </w:rPr>
        <w:t>要求执行。</w:t>
      </w:r>
    </w:p>
    <w:p w14:paraId="199742EB" w14:textId="77777777" w:rsidR="00860483" w:rsidRDefault="006A7768">
      <w:pPr>
        <w:pStyle w:val="a2"/>
        <w:numPr>
          <w:ilvl w:val="3"/>
          <w:numId w:val="0"/>
        </w:numPr>
        <w:snapToGrid w:val="0"/>
        <w:rPr>
          <w:rFonts w:ascii="宋体" w:eastAsia="宋体" w:hAnsi="宋体" w:cs="宋体"/>
        </w:rPr>
      </w:pPr>
      <w:r>
        <w:rPr>
          <w:rFonts w:hint="eastAsia"/>
        </w:rPr>
        <w:t xml:space="preserve">4.1.2 </w:t>
      </w:r>
      <w:r>
        <w:rPr>
          <w:rFonts w:ascii="宋体" w:eastAsia="宋体" w:hAnsi="宋体" w:cs="宋体" w:hint="eastAsia"/>
        </w:rPr>
        <w:t>宜在生猪饲料中添加天然植物饲料原料、微生物制剂、酸化剂和中兽药等。</w:t>
      </w:r>
    </w:p>
    <w:p w14:paraId="5AEEE2AC" w14:textId="77777777" w:rsidR="00860483" w:rsidRDefault="006A7768">
      <w:pPr>
        <w:pStyle w:val="a2"/>
        <w:numPr>
          <w:ilvl w:val="3"/>
          <w:numId w:val="0"/>
        </w:numPr>
        <w:snapToGrid w:val="0"/>
      </w:pPr>
      <w:r>
        <w:rPr>
          <w:rFonts w:hint="eastAsia"/>
        </w:rPr>
        <w:t xml:space="preserve">4.1.3 </w:t>
      </w:r>
      <w:r>
        <w:rPr>
          <w:rFonts w:ascii="宋体" w:eastAsia="宋体" w:hAnsi="宋体" w:cs="宋体" w:hint="eastAsia"/>
        </w:rPr>
        <w:t>天然植物饲料原料参照</w:t>
      </w:r>
      <w:r>
        <w:rPr>
          <w:rFonts w:ascii="宋体" w:eastAsia="宋体" w:hAnsi="宋体" w:cs="宋体" w:hint="eastAsia"/>
        </w:rPr>
        <w:t>GB/T 19424</w:t>
      </w:r>
      <w:r>
        <w:rPr>
          <w:rFonts w:ascii="宋体" w:eastAsia="宋体" w:hAnsi="宋体" w:cs="宋体" w:hint="eastAsia"/>
        </w:rPr>
        <w:t>的规定；微生物饲料添加剂应符合</w:t>
      </w:r>
      <w:r>
        <w:rPr>
          <w:rFonts w:ascii="宋体" w:eastAsia="宋体" w:hAnsi="宋体" w:cs="宋体" w:hint="eastAsia"/>
        </w:rPr>
        <w:t>GB/T 23181</w:t>
      </w:r>
      <w:r>
        <w:rPr>
          <w:rFonts w:ascii="宋体" w:eastAsia="宋体" w:hAnsi="宋体" w:cs="宋体" w:hint="eastAsia"/>
        </w:rPr>
        <w:t>的要求；酸化剂应符合</w:t>
      </w:r>
      <w:r>
        <w:rPr>
          <w:rFonts w:ascii="宋体" w:eastAsia="宋体" w:hAnsi="宋体" w:cs="宋体" w:hint="eastAsia"/>
        </w:rPr>
        <w:t>GB/T 22141</w:t>
      </w:r>
      <w:r>
        <w:rPr>
          <w:rFonts w:ascii="宋体" w:eastAsia="宋体" w:hAnsi="宋体" w:cs="宋体" w:hint="eastAsia"/>
        </w:rPr>
        <w:t>的要求；中兽药应符合《中华人民共和国兽药典》（</w:t>
      </w:r>
      <w:r>
        <w:rPr>
          <w:rFonts w:ascii="宋体" w:eastAsia="宋体" w:hAnsi="宋体" w:cs="宋体" w:hint="eastAsia"/>
        </w:rPr>
        <w:t>2020</w:t>
      </w:r>
      <w:r>
        <w:rPr>
          <w:rFonts w:ascii="宋体" w:eastAsia="宋体" w:hAnsi="宋体" w:cs="宋体" w:hint="eastAsia"/>
        </w:rPr>
        <w:t>版）的要求。</w:t>
      </w:r>
    </w:p>
    <w:p w14:paraId="197ACE42" w14:textId="77777777" w:rsidR="00860483" w:rsidRDefault="006A7768">
      <w:pPr>
        <w:pStyle w:val="a1"/>
        <w:numPr>
          <w:ilvl w:val="1"/>
          <w:numId w:val="0"/>
        </w:numPr>
        <w:spacing w:before="312" w:after="312"/>
        <w:rPr>
          <w:szCs w:val="21"/>
          <w:lang w:val="zh-CN"/>
        </w:rPr>
      </w:pPr>
      <w:bookmarkStart w:id="45" w:name="_Toc29063"/>
      <w:r>
        <w:rPr>
          <w:rFonts w:hint="eastAsia"/>
          <w:szCs w:val="21"/>
        </w:rPr>
        <w:t xml:space="preserve">4.2 </w:t>
      </w:r>
      <w:r>
        <w:rPr>
          <w:szCs w:val="21"/>
          <w:lang w:val="zh-CN"/>
        </w:rPr>
        <w:t>配合饲料</w:t>
      </w:r>
      <w:bookmarkEnd w:id="45"/>
    </w:p>
    <w:p w14:paraId="1747716D" w14:textId="77777777" w:rsidR="00860483" w:rsidRDefault="006A7768">
      <w:pPr>
        <w:pStyle w:val="aff0"/>
        <w:ind w:firstLineChars="0" w:firstLine="0"/>
        <w:rPr>
          <w:lang w:val="zh-CN"/>
        </w:rPr>
      </w:pPr>
      <w:r>
        <w:rPr>
          <w:rFonts w:ascii="黑体" w:eastAsia="黑体" w:hAnsi="黑体" w:cs="黑体" w:hint="eastAsia"/>
        </w:rPr>
        <w:t xml:space="preserve">4.2.1 </w:t>
      </w:r>
      <w:r>
        <w:rPr>
          <w:lang w:val="zh-CN"/>
        </w:rPr>
        <w:t>在配合饲料生产、存储和运输过程中不添加抗生素、不受抗生素污染，经国家或国际标准规定的检测方法不应检出任何抗生素。</w:t>
      </w:r>
    </w:p>
    <w:p w14:paraId="2AD725F6" w14:textId="77777777" w:rsidR="00860483" w:rsidRDefault="006A7768">
      <w:pPr>
        <w:pStyle w:val="aff0"/>
        <w:ind w:firstLineChars="0" w:firstLine="0"/>
        <w:rPr>
          <w:lang w:val="zh-CN"/>
        </w:rPr>
      </w:pPr>
      <w:r>
        <w:rPr>
          <w:rFonts w:ascii="黑体" w:eastAsia="黑体" w:hAnsi="黑体" w:cs="黑体" w:hint="eastAsia"/>
        </w:rPr>
        <w:t xml:space="preserve">4.2.2 </w:t>
      </w:r>
      <w:r>
        <w:rPr>
          <w:lang w:val="zh-CN"/>
        </w:rPr>
        <w:t>无</w:t>
      </w:r>
      <w:proofErr w:type="gramStart"/>
      <w:r>
        <w:rPr>
          <w:lang w:val="zh-CN"/>
        </w:rPr>
        <w:t>抗配合</w:t>
      </w:r>
      <w:proofErr w:type="gramEnd"/>
      <w:r>
        <w:rPr>
          <w:lang w:val="zh-CN"/>
        </w:rPr>
        <w:t>饲料生产之前应对生产场地、设备、工具、容器等进行彻底清理，防止药物污染</w:t>
      </w:r>
      <w:r>
        <w:rPr>
          <w:rFonts w:hint="eastAsia"/>
          <w:lang w:val="zh-CN"/>
        </w:rPr>
        <w:t>，</w:t>
      </w:r>
      <w:r>
        <w:rPr>
          <w:lang w:val="zh-CN"/>
        </w:rPr>
        <w:t>生产过程应符合农业农村部发布的《饲料质量安全管理规范》要求。养殖场自配配合饲料应符合</w:t>
      </w:r>
      <w:r>
        <w:rPr>
          <w:lang w:val="zh-CN"/>
        </w:rPr>
        <w:t>GB/T 20014.6</w:t>
      </w:r>
      <w:r>
        <w:rPr>
          <w:lang w:val="zh-CN"/>
        </w:rPr>
        <w:t>及</w:t>
      </w:r>
      <w:r>
        <w:rPr>
          <w:lang w:val="zh-CN"/>
        </w:rPr>
        <w:t>GB/T 20014.9</w:t>
      </w:r>
      <w:r>
        <w:rPr>
          <w:lang w:val="zh-CN"/>
        </w:rPr>
        <w:t>要求。</w:t>
      </w:r>
    </w:p>
    <w:p w14:paraId="1AD80D29" w14:textId="0DFBBFAB" w:rsidR="00860483" w:rsidRDefault="006A7768">
      <w:pPr>
        <w:pStyle w:val="1"/>
        <w:spacing w:line="240" w:lineRule="auto"/>
        <w:rPr>
          <w:rFonts w:ascii="黑体" w:eastAsia="黑体" w:hAnsi="黑体" w:cs="黑体" w:hint="default"/>
          <w:b w:val="0"/>
          <w:sz w:val="21"/>
          <w:szCs w:val="21"/>
        </w:rPr>
      </w:pPr>
      <w:bookmarkStart w:id="46" w:name="_Toc18208"/>
      <w:r>
        <w:rPr>
          <w:rFonts w:ascii="黑体" w:eastAsia="黑体" w:hAnsi="黑体" w:cs="黑体"/>
          <w:b w:val="0"/>
          <w:sz w:val="21"/>
          <w:szCs w:val="21"/>
        </w:rPr>
        <w:t xml:space="preserve">5 </w:t>
      </w:r>
      <w:r>
        <w:rPr>
          <w:rFonts w:ascii="黑体" w:eastAsia="黑体" w:hAnsi="黑体" w:cs="黑体"/>
          <w:b w:val="0"/>
          <w:sz w:val="21"/>
          <w:szCs w:val="21"/>
        </w:rPr>
        <w:t>饲养要求</w:t>
      </w:r>
      <w:bookmarkEnd w:id="46"/>
    </w:p>
    <w:p w14:paraId="6D7D999C" w14:textId="77777777" w:rsidR="00860483" w:rsidRDefault="006A7768">
      <w:pPr>
        <w:spacing w:line="240" w:lineRule="auto"/>
        <w:ind w:firstLineChars="200" w:firstLine="420"/>
        <w:rPr>
          <w:rFonts w:ascii="宋体" w:hAnsi="Times New Roman"/>
          <w:kern w:val="0"/>
          <w:szCs w:val="20"/>
          <w:lang w:val="zh-CN"/>
        </w:rPr>
      </w:pPr>
      <w:r>
        <w:rPr>
          <w:rFonts w:ascii="宋体" w:hAnsi="Times New Roman"/>
          <w:kern w:val="0"/>
          <w:szCs w:val="20"/>
        </w:rPr>
        <w:t>无</w:t>
      </w:r>
      <w:proofErr w:type="gramStart"/>
      <w:r>
        <w:rPr>
          <w:rFonts w:ascii="宋体" w:hAnsi="Times New Roman"/>
          <w:kern w:val="0"/>
          <w:szCs w:val="20"/>
        </w:rPr>
        <w:t>抗</w:t>
      </w:r>
      <w:r>
        <w:rPr>
          <w:rFonts w:ascii="宋体" w:hAnsi="Times New Roman"/>
          <w:kern w:val="0"/>
          <w:szCs w:val="20"/>
          <w:lang w:val="zh-CN"/>
        </w:rPr>
        <w:t>生猪应在</w:t>
      </w:r>
      <w:proofErr w:type="gramEnd"/>
      <w:r>
        <w:rPr>
          <w:rFonts w:ascii="宋体" w:hAnsi="Times New Roman"/>
          <w:kern w:val="0"/>
          <w:szCs w:val="20"/>
          <w:lang w:val="zh-CN"/>
        </w:rPr>
        <w:t>独立养殖场饲养，养殖期间使用无</w:t>
      </w:r>
      <w:proofErr w:type="gramStart"/>
      <w:r>
        <w:rPr>
          <w:rFonts w:ascii="宋体" w:hAnsi="Times New Roman"/>
          <w:kern w:val="0"/>
          <w:szCs w:val="20"/>
          <w:lang w:val="zh-CN"/>
        </w:rPr>
        <w:t>抗配合</w:t>
      </w:r>
      <w:proofErr w:type="gramEnd"/>
      <w:r>
        <w:rPr>
          <w:rFonts w:ascii="宋体" w:hAnsi="Times New Roman"/>
          <w:kern w:val="0"/>
          <w:szCs w:val="20"/>
          <w:lang w:val="zh-CN"/>
        </w:rPr>
        <w:t>饲料饲养</w:t>
      </w:r>
      <w:r>
        <w:rPr>
          <w:rFonts w:ascii="宋体" w:hAnsi="Times New Roman" w:hint="eastAsia"/>
          <w:kern w:val="0"/>
          <w:szCs w:val="20"/>
          <w:lang w:val="zh-CN"/>
        </w:rPr>
        <w:t>，</w:t>
      </w:r>
      <w:r>
        <w:rPr>
          <w:rFonts w:ascii="宋体" w:hAnsi="Times New Roman"/>
          <w:kern w:val="0"/>
          <w:szCs w:val="20"/>
          <w:lang w:val="zh-CN"/>
        </w:rPr>
        <w:t>全程</w:t>
      </w:r>
      <w:proofErr w:type="gramStart"/>
      <w:r>
        <w:rPr>
          <w:rFonts w:ascii="宋体" w:hAnsi="Times New Roman"/>
          <w:kern w:val="0"/>
          <w:szCs w:val="20"/>
          <w:lang w:val="zh-CN"/>
        </w:rPr>
        <w:t>不</w:t>
      </w:r>
      <w:proofErr w:type="gramEnd"/>
      <w:r>
        <w:rPr>
          <w:rFonts w:ascii="宋体" w:hAnsi="Times New Roman"/>
          <w:kern w:val="0"/>
          <w:szCs w:val="20"/>
          <w:lang w:val="zh-CN"/>
        </w:rPr>
        <w:t>饲喂含抗生素类药物的饲料和饮用水，不使用抗生素类药物进行疾病预防及治疗。</w:t>
      </w:r>
    </w:p>
    <w:p w14:paraId="067AECF6" w14:textId="3AD17247" w:rsidR="00860483" w:rsidRDefault="006A7768">
      <w:pPr>
        <w:pStyle w:val="1"/>
        <w:spacing w:line="240" w:lineRule="auto"/>
        <w:rPr>
          <w:rFonts w:ascii="黑体" w:eastAsia="黑体" w:hAnsi="黑体" w:cs="黑体" w:hint="default"/>
          <w:b w:val="0"/>
          <w:sz w:val="21"/>
          <w:szCs w:val="21"/>
        </w:rPr>
      </w:pPr>
      <w:bookmarkStart w:id="47" w:name="_Toc31366"/>
      <w:r>
        <w:rPr>
          <w:rFonts w:ascii="黑体" w:eastAsia="黑体" w:hAnsi="黑体" w:cs="黑体"/>
          <w:b w:val="0"/>
          <w:sz w:val="21"/>
          <w:szCs w:val="21"/>
        </w:rPr>
        <w:t xml:space="preserve">6 </w:t>
      </w:r>
      <w:r>
        <w:rPr>
          <w:rFonts w:ascii="黑体" w:eastAsia="黑体" w:hAnsi="黑体" w:cs="黑体"/>
          <w:b w:val="0"/>
          <w:sz w:val="21"/>
          <w:szCs w:val="21"/>
        </w:rPr>
        <w:t>屠宰加工要求</w:t>
      </w:r>
      <w:bookmarkEnd w:id="47"/>
    </w:p>
    <w:p w14:paraId="34E15370" w14:textId="77777777" w:rsidR="00860483" w:rsidRDefault="006A7768">
      <w:pPr>
        <w:pStyle w:val="aff1"/>
      </w:pPr>
      <w:r>
        <w:rPr>
          <w:rFonts w:hint="eastAsia"/>
        </w:rPr>
        <w:t>6.1</w:t>
      </w:r>
      <w:r>
        <w:rPr>
          <w:lang w:val="zh-CN"/>
        </w:rPr>
        <w:t xml:space="preserve"> </w:t>
      </w:r>
      <w:r>
        <w:rPr>
          <w:rFonts w:hint="eastAsia"/>
        </w:rPr>
        <w:t>宰前要求</w:t>
      </w:r>
    </w:p>
    <w:p w14:paraId="434AC0C3" w14:textId="77777777" w:rsidR="00860483" w:rsidRDefault="006A7768">
      <w:pPr>
        <w:pStyle w:val="aff0"/>
        <w:ind w:firstLineChars="0" w:firstLine="0"/>
        <w:rPr>
          <w:lang w:val="zh-CN"/>
        </w:rPr>
      </w:pPr>
      <w:r>
        <w:rPr>
          <w:rFonts w:ascii="黑体" w:eastAsia="黑体" w:hAnsi="黑体" w:cs="黑体" w:hint="eastAsia"/>
        </w:rPr>
        <w:t xml:space="preserve">6.1.1 </w:t>
      </w:r>
      <w:r>
        <w:rPr>
          <w:lang w:val="zh-CN"/>
        </w:rPr>
        <w:t>用于屠宰的</w:t>
      </w:r>
      <w:r>
        <w:rPr>
          <w:rFonts w:hint="eastAsia"/>
        </w:rPr>
        <w:t>无</w:t>
      </w:r>
      <w:proofErr w:type="gramStart"/>
      <w:r>
        <w:rPr>
          <w:rFonts w:hint="eastAsia"/>
        </w:rPr>
        <w:t>抗</w:t>
      </w:r>
      <w:r>
        <w:rPr>
          <w:lang w:val="zh-CN"/>
        </w:rPr>
        <w:t>生猪</w:t>
      </w:r>
      <w:r>
        <w:rPr>
          <w:rFonts w:hint="eastAsia"/>
        </w:rPr>
        <w:t>应来自</w:t>
      </w:r>
      <w:proofErr w:type="gramEnd"/>
      <w:r>
        <w:rPr>
          <w:rFonts w:hint="eastAsia"/>
        </w:rPr>
        <w:t>非疫区，</w:t>
      </w:r>
      <w:proofErr w:type="gramStart"/>
      <w:r>
        <w:rPr>
          <w:lang w:val="zh-CN"/>
        </w:rPr>
        <w:t>不</w:t>
      </w:r>
      <w:proofErr w:type="gramEnd"/>
      <w:r>
        <w:rPr>
          <w:lang w:val="zh-CN"/>
        </w:rPr>
        <w:t>与其他生猪混运，</w:t>
      </w:r>
      <w:r>
        <w:rPr>
          <w:rFonts w:hint="eastAsia"/>
        </w:rPr>
        <w:t>运输</w:t>
      </w:r>
      <w:r>
        <w:rPr>
          <w:lang w:val="zh-CN"/>
        </w:rPr>
        <w:t>车辆应符合相关标准的要求，定期清洁、消毒并保存记录。</w:t>
      </w:r>
    </w:p>
    <w:p w14:paraId="25D1C0D9" w14:textId="77777777" w:rsidR="00860483" w:rsidRDefault="006A7768">
      <w:pPr>
        <w:pStyle w:val="aff0"/>
        <w:ind w:firstLineChars="0" w:firstLine="0"/>
      </w:pPr>
      <w:r>
        <w:rPr>
          <w:rFonts w:ascii="黑体" w:eastAsia="黑体" w:hAnsi="黑体" w:cs="黑体" w:hint="eastAsia"/>
        </w:rPr>
        <w:t xml:space="preserve">6.1.2 </w:t>
      </w:r>
      <w:r>
        <w:rPr>
          <w:lang w:val="zh-CN"/>
        </w:rPr>
        <w:t>屠宰前</w:t>
      </w:r>
      <w:proofErr w:type="gramStart"/>
      <w:r>
        <w:rPr>
          <w:lang w:val="zh-CN"/>
        </w:rPr>
        <w:t>不</w:t>
      </w:r>
      <w:proofErr w:type="gramEnd"/>
      <w:r>
        <w:rPr>
          <w:lang w:val="zh-CN"/>
        </w:rPr>
        <w:t>与其他</w:t>
      </w:r>
      <w:proofErr w:type="gramStart"/>
      <w:r>
        <w:rPr>
          <w:lang w:val="zh-CN"/>
        </w:rPr>
        <w:t>生猪混圈静养</w:t>
      </w:r>
      <w:proofErr w:type="gramEnd"/>
      <w:r>
        <w:rPr>
          <w:lang w:val="zh-CN"/>
        </w:rPr>
        <w:t>，</w:t>
      </w:r>
      <w:r>
        <w:rPr>
          <w:rFonts w:hint="eastAsia"/>
        </w:rPr>
        <w:t>屠宰前喷淋干净，宰前检验应参照</w:t>
      </w:r>
      <w:r>
        <w:rPr>
          <w:rFonts w:hint="eastAsia"/>
        </w:rPr>
        <w:t>GB/T 17996</w:t>
      </w:r>
      <w:r>
        <w:rPr>
          <w:rFonts w:hint="eastAsia"/>
        </w:rPr>
        <w:t>的相关规定。</w:t>
      </w:r>
    </w:p>
    <w:p w14:paraId="7AE00DA9" w14:textId="77777777" w:rsidR="00860483" w:rsidRDefault="006A7768">
      <w:pPr>
        <w:pStyle w:val="aff1"/>
      </w:pPr>
      <w:r>
        <w:rPr>
          <w:rFonts w:hint="eastAsia"/>
        </w:rPr>
        <w:lastRenderedPageBreak/>
        <w:t xml:space="preserve">6.2 </w:t>
      </w:r>
      <w:r>
        <w:rPr>
          <w:rFonts w:hint="eastAsia"/>
        </w:rPr>
        <w:t>屠宰加工</w:t>
      </w:r>
    </w:p>
    <w:p w14:paraId="0078FB84" w14:textId="77777777" w:rsidR="00860483" w:rsidRDefault="006A7768">
      <w:pPr>
        <w:pStyle w:val="aff0"/>
      </w:pPr>
      <w:r>
        <w:rPr>
          <w:lang w:val="zh-CN"/>
        </w:rPr>
        <w:t>屠宰加工应符合</w:t>
      </w:r>
      <w:r>
        <w:rPr>
          <w:lang w:val="zh-CN"/>
        </w:rPr>
        <w:t>GB 12694</w:t>
      </w:r>
      <w:r>
        <w:rPr>
          <w:lang w:val="zh-CN"/>
        </w:rPr>
        <w:t>及其他相关检验检疫规定。</w:t>
      </w:r>
      <w:r>
        <w:rPr>
          <w:rFonts w:hint="eastAsia"/>
        </w:rPr>
        <w:t>屠</w:t>
      </w:r>
      <w:r>
        <w:rPr>
          <w:lang w:val="zh-CN"/>
        </w:rPr>
        <w:t>宰过程不应交叉进行</w:t>
      </w:r>
      <w:r>
        <w:rPr>
          <w:rFonts w:hint="eastAsia"/>
          <w:lang w:val="zh-CN"/>
        </w:rPr>
        <w:t>。</w:t>
      </w:r>
      <w:r>
        <w:rPr>
          <w:rFonts w:hint="eastAsia"/>
        </w:rPr>
        <w:t>屠宰分割后不得检出抗生素。</w:t>
      </w:r>
    </w:p>
    <w:p w14:paraId="3C55B8D1" w14:textId="77777777" w:rsidR="00860483" w:rsidRDefault="006A7768">
      <w:pPr>
        <w:pStyle w:val="1"/>
        <w:spacing w:line="240" w:lineRule="auto"/>
        <w:rPr>
          <w:rFonts w:ascii="黑体" w:eastAsia="黑体" w:hAnsi="黑体" w:cs="黑体" w:hint="default"/>
          <w:b w:val="0"/>
          <w:sz w:val="21"/>
          <w:szCs w:val="21"/>
        </w:rPr>
      </w:pPr>
      <w:bookmarkStart w:id="48" w:name="_Toc7665"/>
      <w:r>
        <w:rPr>
          <w:rFonts w:ascii="黑体" w:eastAsia="黑体" w:hAnsi="黑体" w:cs="黑体"/>
          <w:b w:val="0"/>
          <w:sz w:val="21"/>
          <w:szCs w:val="21"/>
        </w:rPr>
        <w:t xml:space="preserve">7  </w:t>
      </w:r>
      <w:r>
        <w:rPr>
          <w:rFonts w:ascii="黑体" w:eastAsia="黑体" w:hAnsi="黑体" w:cs="黑体"/>
          <w:b w:val="0"/>
          <w:sz w:val="21"/>
          <w:szCs w:val="21"/>
        </w:rPr>
        <w:t>产品要求</w:t>
      </w:r>
      <w:bookmarkEnd w:id="48"/>
    </w:p>
    <w:p w14:paraId="3F9FF6CE" w14:textId="77777777" w:rsidR="00860483" w:rsidRDefault="006A7768">
      <w:pPr>
        <w:pStyle w:val="aff1"/>
      </w:pPr>
      <w:r>
        <w:rPr>
          <w:rFonts w:hint="eastAsia"/>
        </w:rPr>
        <w:t xml:space="preserve">7.1 </w:t>
      </w:r>
      <w:r>
        <w:rPr>
          <w:rFonts w:hint="eastAsia"/>
        </w:rPr>
        <w:t>感官指标</w:t>
      </w:r>
    </w:p>
    <w:p w14:paraId="76CC09B6" w14:textId="77777777" w:rsidR="00860483" w:rsidRDefault="006A7768">
      <w:pPr>
        <w:spacing w:line="240" w:lineRule="auto"/>
        <w:jc w:val="center"/>
        <w:rPr>
          <w:rFonts w:ascii="黑体" w:eastAsia="黑体" w:hAnsi="黑体" w:cs="黑体"/>
          <w:b/>
          <w:bCs/>
          <w:color w:val="000000"/>
        </w:rPr>
      </w:pPr>
      <w:r>
        <w:rPr>
          <w:rFonts w:ascii="黑体" w:eastAsia="黑体" w:hAnsi="黑体" w:cs="黑体" w:hint="eastAsia"/>
          <w:b/>
          <w:bCs/>
          <w:color w:val="000000"/>
        </w:rPr>
        <w:t>表</w:t>
      </w:r>
      <w:r>
        <w:rPr>
          <w:rFonts w:ascii="黑体" w:eastAsia="黑体" w:hAnsi="黑体" w:cs="黑体" w:hint="eastAsia"/>
          <w:b/>
          <w:bCs/>
          <w:color w:val="000000"/>
        </w:rPr>
        <w:t xml:space="preserve">1 </w:t>
      </w:r>
      <w:r>
        <w:rPr>
          <w:rFonts w:ascii="黑体" w:eastAsia="黑体" w:hAnsi="黑体" w:cs="黑体" w:hint="eastAsia"/>
          <w:b/>
          <w:bCs/>
          <w:color w:val="000000"/>
        </w:rPr>
        <w:t>感官要求</w:t>
      </w:r>
    </w:p>
    <w:tbl>
      <w:tblPr>
        <w:tblStyle w:val="ac"/>
        <w:tblW w:w="0" w:type="auto"/>
        <w:tblLook w:val="04A0" w:firstRow="1" w:lastRow="0" w:firstColumn="1" w:lastColumn="0" w:noHBand="0" w:noVBand="1"/>
      </w:tblPr>
      <w:tblGrid>
        <w:gridCol w:w="2892"/>
        <w:gridCol w:w="3322"/>
        <w:gridCol w:w="3110"/>
      </w:tblGrid>
      <w:tr w:rsidR="00860483" w14:paraId="11C74BFE" w14:textId="77777777">
        <w:tc>
          <w:tcPr>
            <w:tcW w:w="2971" w:type="dxa"/>
            <w:tcBorders>
              <w:top w:val="single" w:sz="12" w:space="0" w:color="auto"/>
              <w:left w:val="single" w:sz="12" w:space="0" w:color="auto"/>
              <w:bottom w:val="single" w:sz="12" w:space="0" w:color="000000"/>
            </w:tcBorders>
          </w:tcPr>
          <w:p w14:paraId="0C9D72E5" w14:textId="77777777" w:rsidR="00860483" w:rsidRDefault="006A7768">
            <w:pPr>
              <w:spacing w:line="240" w:lineRule="auto"/>
              <w:jc w:val="center"/>
              <w:rPr>
                <w:rFonts w:ascii="Times New Roman" w:hAnsi="Times New Roman"/>
                <w:b/>
                <w:bCs/>
                <w:color w:val="000000"/>
                <w:sz w:val="18"/>
                <w:szCs w:val="18"/>
              </w:rPr>
            </w:pPr>
            <w:r>
              <w:rPr>
                <w:rFonts w:ascii="Times New Roman" w:hAnsi="Times New Roman" w:hint="eastAsia"/>
                <w:b/>
                <w:bCs/>
                <w:color w:val="000000"/>
                <w:sz w:val="18"/>
                <w:szCs w:val="18"/>
              </w:rPr>
              <w:t>项</w:t>
            </w:r>
            <w:r>
              <w:rPr>
                <w:rFonts w:ascii="Times New Roman" w:hAnsi="Times New Roman" w:hint="eastAsia"/>
                <w:b/>
                <w:bCs/>
                <w:color w:val="000000"/>
                <w:sz w:val="18"/>
                <w:szCs w:val="18"/>
              </w:rPr>
              <w:t xml:space="preserve"> </w:t>
            </w:r>
            <w:r>
              <w:rPr>
                <w:rFonts w:ascii="Times New Roman" w:hAnsi="Times New Roman" w:hint="eastAsia"/>
                <w:b/>
                <w:bCs/>
                <w:color w:val="000000"/>
                <w:sz w:val="18"/>
                <w:szCs w:val="18"/>
              </w:rPr>
              <w:t>目</w:t>
            </w:r>
          </w:p>
        </w:tc>
        <w:tc>
          <w:tcPr>
            <w:tcW w:w="3409" w:type="dxa"/>
            <w:tcBorders>
              <w:top w:val="single" w:sz="12" w:space="0" w:color="auto"/>
              <w:bottom w:val="single" w:sz="12" w:space="0" w:color="000000"/>
            </w:tcBorders>
          </w:tcPr>
          <w:p w14:paraId="0F4D84B3" w14:textId="77777777" w:rsidR="00860483" w:rsidRDefault="006A7768">
            <w:pPr>
              <w:spacing w:line="240" w:lineRule="auto"/>
              <w:jc w:val="center"/>
              <w:rPr>
                <w:rFonts w:ascii="Times New Roman" w:hAnsi="Times New Roman"/>
                <w:b/>
                <w:bCs/>
                <w:color w:val="000000"/>
                <w:sz w:val="18"/>
                <w:szCs w:val="18"/>
              </w:rPr>
            </w:pPr>
            <w:r>
              <w:rPr>
                <w:rFonts w:ascii="Times New Roman" w:hAnsi="Times New Roman" w:hint="eastAsia"/>
                <w:b/>
                <w:bCs/>
                <w:color w:val="000000"/>
                <w:sz w:val="18"/>
                <w:szCs w:val="18"/>
              </w:rPr>
              <w:t>鲜猪肉</w:t>
            </w:r>
          </w:p>
        </w:tc>
        <w:tc>
          <w:tcPr>
            <w:tcW w:w="3190" w:type="dxa"/>
            <w:tcBorders>
              <w:top w:val="single" w:sz="12" w:space="0" w:color="auto"/>
              <w:bottom w:val="single" w:sz="12" w:space="0" w:color="000000"/>
              <w:right w:val="single" w:sz="12" w:space="0" w:color="auto"/>
            </w:tcBorders>
          </w:tcPr>
          <w:p w14:paraId="2BE881C6" w14:textId="77777777" w:rsidR="00860483" w:rsidRDefault="006A7768">
            <w:pPr>
              <w:spacing w:line="240" w:lineRule="auto"/>
              <w:jc w:val="center"/>
              <w:rPr>
                <w:rFonts w:ascii="Times New Roman" w:hAnsi="Times New Roman"/>
                <w:b/>
                <w:bCs/>
                <w:color w:val="000000"/>
                <w:sz w:val="18"/>
                <w:szCs w:val="18"/>
              </w:rPr>
            </w:pPr>
            <w:r>
              <w:rPr>
                <w:rFonts w:ascii="Times New Roman" w:hAnsi="Times New Roman" w:hint="eastAsia"/>
                <w:b/>
                <w:bCs/>
                <w:color w:val="000000"/>
                <w:sz w:val="18"/>
                <w:szCs w:val="18"/>
              </w:rPr>
              <w:t>冻猪肉（解冻后）</w:t>
            </w:r>
          </w:p>
        </w:tc>
      </w:tr>
      <w:tr w:rsidR="00860483" w14:paraId="30F9745B" w14:textId="77777777">
        <w:trPr>
          <w:trHeight w:val="287"/>
        </w:trPr>
        <w:tc>
          <w:tcPr>
            <w:tcW w:w="2971" w:type="dxa"/>
            <w:tcBorders>
              <w:top w:val="single" w:sz="12" w:space="0" w:color="000000"/>
              <w:left w:val="single" w:sz="12" w:space="0" w:color="auto"/>
            </w:tcBorders>
          </w:tcPr>
          <w:p w14:paraId="25BB188E" w14:textId="77777777" w:rsidR="00860483" w:rsidRDefault="006A7768">
            <w:pPr>
              <w:pStyle w:val="aff0"/>
              <w:ind w:firstLineChars="0" w:firstLine="0"/>
              <w:jc w:val="center"/>
              <w:rPr>
                <w:sz w:val="18"/>
                <w:szCs w:val="18"/>
              </w:rPr>
            </w:pPr>
            <w:r>
              <w:rPr>
                <w:rFonts w:hint="eastAsia"/>
                <w:sz w:val="18"/>
                <w:szCs w:val="18"/>
              </w:rPr>
              <w:t>色泽</w:t>
            </w:r>
          </w:p>
        </w:tc>
        <w:tc>
          <w:tcPr>
            <w:tcW w:w="3409" w:type="dxa"/>
            <w:tcBorders>
              <w:top w:val="single" w:sz="12" w:space="0" w:color="000000"/>
            </w:tcBorders>
          </w:tcPr>
          <w:p w14:paraId="15A9CBCA" w14:textId="77777777" w:rsidR="00860483" w:rsidRDefault="006A7768">
            <w:pPr>
              <w:pStyle w:val="aff0"/>
              <w:ind w:firstLineChars="0" w:firstLine="0"/>
              <w:rPr>
                <w:sz w:val="18"/>
                <w:szCs w:val="18"/>
              </w:rPr>
            </w:pPr>
            <w:r>
              <w:rPr>
                <w:rFonts w:hint="eastAsia"/>
                <w:sz w:val="18"/>
                <w:szCs w:val="18"/>
              </w:rPr>
              <w:t>色鲜红、有光泽、脂肪乳白色</w:t>
            </w:r>
          </w:p>
        </w:tc>
        <w:tc>
          <w:tcPr>
            <w:tcW w:w="3190" w:type="dxa"/>
            <w:tcBorders>
              <w:top w:val="single" w:sz="12" w:space="0" w:color="000000"/>
              <w:right w:val="single" w:sz="12" w:space="0" w:color="auto"/>
            </w:tcBorders>
          </w:tcPr>
          <w:p w14:paraId="2DFBD3CF" w14:textId="77777777" w:rsidR="00860483" w:rsidRDefault="006A7768">
            <w:pPr>
              <w:pStyle w:val="aff0"/>
              <w:ind w:firstLineChars="0" w:firstLine="0"/>
              <w:rPr>
                <w:sz w:val="18"/>
                <w:szCs w:val="18"/>
              </w:rPr>
            </w:pPr>
            <w:r>
              <w:rPr>
                <w:rFonts w:hint="eastAsia"/>
                <w:sz w:val="18"/>
                <w:szCs w:val="18"/>
              </w:rPr>
              <w:t>色鲜红，有光泽，脂肪乳白</w:t>
            </w:r>
          </w:p>
        </w:tc>
      </w:tr>
      <w:tr w:rsidR="00860483" w14:paraId="1AF517A7" w14:textId="77777777">
        <w:tc>
          <w:tcPr>
            <w:tcW w:w="2971" w:type="dxa"/>
            <w:tcBorders>
              <w:left w:val="single" w:sz="12" w:space="0" w:color="auto"/>
            </w:tcBorders>
          </w:tcPr>
          <w:p w14:paraId="6CF19DD3" w14:textId="77777777" w:rsidR="00860483" w:rsidRDefault="006A7768">
            <w:pPr>
              <w:pStyle w:val="aff0"/>
              <w:ind w:firstLineChars="0" w:firstLine="0"/>
              <w:jc w:val="center"/>
              <w:rPr>
                <w:sz w:val="18"/>
                <w:szCs w:val="18"/>
              </w:rPr>
            </w:pPr>
            <w:r>
              <w:rPr>
                <w:rFonts w:hint="eastAsia"/>
                <w:sz w:val="18"/>
                <w:szCs w:val="18"/>
              </w:rPr>
              <w:t>状态</w:t>
            </w:r>
          </w:p>
        </w:tc>
        <w:tc>
          <w:tcPr>
            <w:tcW w:w="3409" w:type="dxa"/>
          </w:tcPr>
          <w:p w14:paraId="0C408E88" w14:textId="77777777" w:rsidR="00860483" w:rsidRDefault="006A7768">
            <w:pPr>
              <w:pStyle w:val="aff0"/>
              <w:ind w:firstLineChars="0" w:firstLine="0"/>
              <w:rPr>
                <w:sz w:val="18"/>
                <w:szCs w:val="18"/>
              </w:rPr>
            </w:pPr>
            <w:r>
              <w:rPr>
                <w:rFonts w:hint="eastAsia"/>
                <w:sz w:val="18"/>
                <w:szCs w:val="18"/>
              </w:rPr>
              <w:t>有弹性、指压后立即恢复</w:t>
            </w:r>
          </w:p>
        </w:tc>
        <w:tc>
          <w:tcPr>
            <w:tcW w:w="3190" w:type="dxa"/>
            <w:tcBorders>
              <w:right w:val="single" w:sz="12" w:space="0" w:color="auto"/>
            </w:tcBorders>
          </w:tcPr>
          <w:p w14:paraId="23A8BA05" w14:textId="77777777" w:rsidR="00860483" w:rsidRDefault="006A7768">
            <w:pPr>
              <w:pStyle w:val="aff0"/>
              <w:ind w:firstLineChars="0" w:firstLine="0"/>
              <w:rPr>
                <w:sz w:val="18"/>
                <w:szCs w:val="18"/>
              </w:rPr>
            </w:pPr>
            <w:r>
              <w:rPr>
                <w:rFonts w:hint="eastAsia"/>
                <w:sz w:val="18"/>
                <w:szCs w:val="18"/>
              </w:rPr>
              <w:t>有弹性，肉制紧密、指压后恢复较慢</w:t>
            </w:r>
          </w:p>
        </w:tc>
      </w:tr>
      <w:tr w:rsidR="00860483" w14:paraId="664CEB55" w14:textId="77777777">
        <w:tc>
          <w:tcPr>
            <w:tcW w:w="2971" w:type="dxa"/>
            <w:tcBorders>
              <w:left w:val="single" w:sz="12" w:space="0" w:color="auto"/>
              <w:bottom w:val="single" w:sz="12" w:space="0" w:color="auto"/>
            </w:tcBorders>
          </w:tcPr>
          <w:p w14:paraId="4799203C" w14:textId="77777777" w:rsidR="00860483" w:rsidRDefault="006A7768">
            <w:pPr>
              <w:pStyle w:val="aff0"/>
              <w:ind w:firstLineChars="0" w:firstLine="0"/>
              <w:jc w:val="center"/>
              <w:rPr>
                <w:sz w:val="18"/>
                <w:szCs w:val="18"/>
              </w:rPr>
            </w:pPr>
            <w:r>
              <w:rPr>
                <w:rFonts w:hint="eastAsia"/>
                <w:sz w:val="18"/>
                <w:szCs w:val="18"/>
              </w:rPr>
              <w:t>气味</w:t>
            </w:r>
          </w:p>
        </w:tc>
        <w:tc>
          <w:tcPr>
            <w:tcW w:w="3409" w:type="dxa"/>
            <w:tcBorders>
              <w:bottom w:val="single" w:sz="12" w:space="0" w:color="auto"/>
            </w:tcBorders>
          </w:tcPr>
          <w:p w14:paraId="58766AF9" w14:textId="77777777" w:rsidR="00860483" w:rsidRDefault="006A7768">
            <w:pPr>
              <w:pStyle w:val="aff0"/>
              <w:ind w:firstLineChars="0" w:firstLine="0"/>
              <w:rPr>
                <w:sz w:val="18"/>
                <w:szCs w:val="18"/>
              </w:rPr>
            </w:pPr>
            <w:r>
              <w:rPr>
                <w:rFonts w:hint="eastAsia"/>
                <w:sz w:val="18"/>
                <w:szCs w:val="18"/>
              </w:rPr>
              <w:t>具有鲜猪肉固有的气味、无异味</w:t>
            </w:r>
          </w:p>
        </w:tc>
        <w:tc>
          <w:tcPr>
            <w:tcW w:w="3190" w:type="dxa"/>
            <w:tcBorders>
              <w:bottom w:val="single" w:sz="12" w:space="0" w:color="auto"/>
              <w:right w:val="single" w:sz="12" w:space="0" w:color="auto"/>
            </w:tcBorders>
          </w:tcPr>
          <w:p w14:paraId="51F2AFBE" w14:textId="77777777" w:rsidR="00860483" w:rsidRDefault="006A7768">
            <w:pPr>
              <w:pStyle w:val="aff0"/>
              <w:ind w:firstLineChars="0" w:firstLine="0"/>
              <w:rPr>
                <w:sz w:val="18"/>
                <w:szCs w:val="18"/>
              </w:rPr>
            </w:pPr>
            <w:r>
              <w:rPr>
                <w:rFonts w:hint="eastAsia"/>
                <w:sz w:val="18"/>
                <w:szCs w:val="18"/>
              </w:rPr>
              <w:t>具有鲜猪肉固有的气味、无异味</w:t>
            </w:r>
          </w:p>
        </w:tc>
      </w:tr>
    </w:tbl>
    <w:p w14:paraId="2FECF784" w14:textId="77777777" w:rsidR="00860483" w:rsidRDefault="00860483">
      <w:pPr>
        <w:pStyle w:val="aff0"/>
        <w:ind w:firstLineChars="0" w:firstLine="0"/>
      </w:pPr>
    </w:p>
    <w:p w14:paraId="30E0626A" w14:textId="77777777" w:rsidR="00860483" w:rsidRDefault="006A7768">
      <w:pPr>
        <w:pStyle w:val="aff1"/>
      </w:pPr>
      <w:r>
        <w:rPr>
          <w:rFonts w:hint="eastAsia"/>
        </w:rPr>
        <w:t xml:space="preserve">7.2 </w:t>
      </w:r>
      <w:r>
        <w:rPr>
          <w:rFonts w:hint="eastAsia"/>
        </w:rPr>
        <w:t>理化指标</w:t>
      </w:r>
    </w:p>
    <w:p w14:paraId="2B2C3FB8" w14:textId="77777777" w:rsidR="00860483" w:rsidRDefault="006A7768">
      <w:pPr>
        <w:pStyle w:val="a2"/>
        <w:numPr>
          <w:ilvl w:val="3"/>
          <w:numId w:val="0"/>
        </w:numPr>
        <w:snapToGrid w:val="0"/>
        <w:ind w:firstLineChars="200" w:firstLine="420"/>
      </w:pPr>
      <w:r>
        <w:rPr>
          <w:rFonts w:ascii="宋体" w:eastAsia="宋体" w:hint="eastAsia"/>
          <w:color w:val="000000" w:themeColor="text1"/>
          <w:szCs w:val="20"/>
        </w:rPr>
        <w:t>应符合</w:t>
      </w:r>
      <w:r>
        <w:rPr>
          <w:rFonts w:ascii="宋体" w:eastAsia="宋体" w:hint="eastAsia"/>
          <w:color w:val="000000" w:themeColor="text1"/>
          <w:szCs w:val="20"/>
        </w:rPr>
        <w:t xml:space="preserve">GB </w:t>
      </w:r>
      <w:r>
        <w:rPr>
          <w:rFonts w:ascii="宋体" w:eastAsia="宋体" w:hint="eastAsia"/>
          <w:szCs w:val="20"/>
        </w:rPr>
        <w:t>2707</w:t>
      </w:r>
      <w:r>
        <w:rPr>
          <w:rFonts w:ascii="宋体" w:eastAsia="宋体" w:hint="eastAsia"/>
          <w:szCs w:val="20"/>
        </w:rPr>
        <w:t>的相关规定</w:t>
      </w:r>
      <w:r>
        <w:rPr>
          <w:rFonts w:ascii="宋体" w:eastAsia="宋体" w:hAnsi="宋体" w:cs="宋体" w:hint="eastAsia"/>
          <w:szCs w:val="20"/>
        </w:rPr>
        <w:t>。</w:t>
      </w:r>
    </w:p>
    <w:p w14:paraId="5B954D0F" w14:textId="77777777" w:rsidR="00860483" w:rsidRDefault="006A7768">
      <w:pPr>
        <w:pStyle w:val="aff1"/>
      </w:pPr>
      <w:r>
        <w:rPr>
          <w:rFonts w:hint="eastAsia"/>
        </w:rPr>
        <w:t xml:space="preserve">7.3 </w:t>
      </w:r>
      <w:r>
        <w:rPr>
          <w:rFonts w:hint="eastAsia"/>
        </w:rPr>
        <w:t>污染物限量</w:t>
      </w:r>
    </w:p>
    <w:p w14:paraId="09BA22C7" w14:textId="77777777" w:rsidR="00860483" w:rsidRDefault="006A7768">
      <w:pPr>
        <w:pStyle w:val="a2"/>
        <w:numPr>
          <w:ilvl w:val="3"/>
          <w:numId w:val="0"/>
        </w:numPr>
        <w:snapToGrid w:val="0"/>
        <w:ind w:leftChars="200" w:left="420"/>
        <w:rPr>
          <w:rFonts w:ascii="宋体" w:eastAsia="宋体"/>
          <w:szCs w:val="20"/>
        </w:rPr>
      </w:pPr>
      <w:r>
        <w:rPr>
          <w:rFonts w:ascii="宋体" w:eastAsia="宋体" w:hint="eastAsia"/>
          <w:szCs w:val="20"/>
        </w:rPr>
        <w:t>应符合</w:t>
      </w:r>
      <w:r>
        <w:rPr>
          <w:rFonts w:ascii="宋体" w:eastAsia="宋体" w:hint="eastAsia"/>
          <w:szCs w:val="20"/>
        </w:rPr>
        <w:t>GB 2763</w:t>
      </w:r>
      <w:r>
        <w:rPr>
          <w:rFonts w:ascii="宋体" w:eastAsia="宋体" w:hint="eastAsia"/>
          <w:szCs w:val="20"/>
        </w:rPr>
        <w:t>的相关规定。</w:t>
      </w:r>
    </w:p>
    <w:p w14:paraId="44D4D61A" w14:textId="77777777" w:rsidR="00860483" w:rsidRDefault="006A7768">
      <w:pPr>
        <w:pStyle w:val="aff1"/>
      </w:pPr>
      <w:r>
        <w:rPr>
          <w:rFonts w:hint="eastAsia"/>
        </w:rPr>
        <w:t xml:space="preserve">7.4 </w:t>
      </w:r>
      <w:r>
        <w:rPr>
          <w:rFonts w:hint="eastAsia"/>
        </w:rPr>
        <w:t>农药残留限量</w:t>
      </w:r>
    </w:p>
    <w:p w14:paraId="34268AEC" w14:textId="77777777" w:rsidR="00860483" w:rsidRDefault="006A7768">
      <w:pPr>
        <w:pStyle w:val="a2"/>
        <w:numPr>
          <w:ilvl w:val="3"/>
          <w:numId w:val="0"/>
        </w:numPr>
        <w:snapToGrid w:val="0"/>
        <w:ind w:leftChars="200" w:left="420"/>
        <w:rPr>
          <w:rFonts w:ascii="宋体" w:eastAsia="宋体"/>
          <w:szCs w:val="20"/>
        </w:rPr>
      </w:pPr>
      <w:r>
        <w:rPr>
          <w:rFonts w:ascii="宋体" w:eastAsia="宋体" w:hint="eastAsia"/>
          <w:szCs w:val="20"/>
        </w:rPr>
        <w:t>应符合</w:t>
      </w:r>
      <w:r>
        <w:rPr>
          <w:rFonts w:ascii="宋体" w:eastAsia="宋体" w:hint="eastAsia"/>
          <w:szCs w:val="20"/>
        </w:rPr>
        <w:t>GB 2763</w:t>
      </w:r>
      <w:r>
        <w:rPr>
          <w:rFonts w:ascii="宋体" w:eastAsia="宋体" w:hint="eastAsia"/>
          <w:szCs w:val="20"/>
        </w:rPr>
        <w:t>的相关规定。</w:t>
      </w:r>
    </w:p>
    <w:p w14:paraId="45AC53A7" w14:textId="77777777" w:rsidR="00860483" w:rsidRDefault="006A7768">
      <w:pPr>
        <w:pStyle w:val="aff1"/>
      </w:pPr>
      <w:r>
        <w:rPr>
          <w:rFonts w:hint="eastAsia"/>
        </w:rPr>
        <w:t xml:space="preserve">7.5 </w:t>
      </w:r>
      <w:r>
        <w:rPr>
          <w:rFonts w:hint="eastAsia"/>
        </w:rPr>
        <w:t>兽药残留限量</w:t>
      </w:r>
    </w:p>
    <w:p w14:paraId="7F12184A" w14:textId="77777777" w:rsidR="00860483" w:rsidRDefault="006A7768">
      <w:pPr>
        <w:pStyle w:val="a2"/>
        <w:numPr>
          <w:ilvl w:val="3"/>
          <w:numId w:val="0"/>
        </w:numPr>
        <w:snapToGrid w:val="0"/>
        <w:ind w:firstLineChars="200" w:firstLine="420"/>
        <w:rPr>
          <w:rFonts w:ascii="宋体" w:eastAsia="宋体" w:hAnsi="宋体" w:cs="宋体"/>
          <w:szCs w:val="20"/>
        </w:rPr>
      </w:pPr>
      <w:r>
        <w:rPr>
          <w:rFonts w:ascii="宋体" w:eastAsia="宋体" w:hAnsi="宋体" w:cs="宋体" w:hint="eastAsia"/>
          <w:szCs w:val="20"/>
        </w:rPr>
        <w:t>应符合</w:t>
      </w:r>
      <w:r>
        <w:rPr>
          <w:rFonts w:ascii="宋体" w:eastAsia="宋体" w:hAnsi="宋体" w:cs="宋体" w:hint="eastAsia"/>
          <w:szCs w:val="20"/>
        </w:rPr>
        <w:t>GB 31650</w:t>
      </w:r>
      <w:r>
        <w:rPr>
          <w:rFonts w:ascii="宋体" w:eastAsia="宋体" w:hAnsi="宋体" w:cs="宋体" w:hint="eastAsia"/>
          <w:szCs w:val="20"/>
        </w:rPr>
        <w:t>的相关规定。</w:t>
      </w:r>
    </w:p>
    <w:p w14:paraId="743ABAED" w14:textId="77777777" w:rsidR="00860483" w:rsidRDefault="006A7768">
      <w:pPr>
        <w:pStyle w:val="aff1"/>
      </w:pPr>
      <w:r>
        <w:rPr>
          <w:rFonts w:hint="eastAsia"/>
        </w:rPr>
        <w:t xml:space="preserve">7.6 </w:t>
      </w:r>
      <w:r>
        <w:rPr>
          <w:rFonts w:hint="eastAsia"/>
        </w:rPr>
        <w:t>净含量</w:t>
      </w:r>
    </w:p>
    <w:p w14:paraId="0C22139B" w14:textId="77777777" w:rsidR="00860483" w:rsidRDefault="006A7768">
      <w:pPr>
        <w:pStyle w:val="a2"/>
        <w:numPr>
          <w:ilvl w:val="3"/>
          <w:numId w:val="0"/>
        </w:numPr>
        <w:snapToGrid w:val="0"/>
        <w:ind w:firstLineChars="200" w:firstLine="420"/>
        <w:rPr>
          <w:rFonts w:ascii="宋体" w:eastAsia="宋体" w:hAnsi="宋体" w:cs="宋体"/>
          <w:szCs w:val="20"/>
        </w:rPr>
      </w:pPr>
      <w:r>
        <w:rPr>
          <w:rFonts w:ascii="宋体" w:eastAsia="宋体" w:hint="eastAsia"/>
          <w:szCs w:val="20"/>
        </w:rPr>
        <w:t>按照国家质量监督检验检疫总局《定量包装商品计量监督管理办法》的规定测量。</w:t>
      </w:r>
    </w:p>
    <w:p w14:paraId="1256DE61" w14:textId="77777777" w:rsidR="00860483" w:rsidRDefault="006A7768">
      <w:pPr>
        <w:pStyle w:val="1"/>
        <w:spacing w:line="240" w:lineRule="auto"/>
        <w:rPr>
          <w:rFonts w:ascii="黑体" w:eastAsia="黑体" w:hAnsi="黑体" w:cs="黑体" w:hint="default"/>
          <w:b w:val="0"/>
          <w:sz w:val="21"/>
          <w:szCs w:val="21"/>
        </w:rPr>
      </w:pPr>
      <w:bookmarkStart w:id="49" w:name="_Toc11335"/>
      <w:r>
        <w:rPr>
          <w:rFonts w:ascii="黑体" w:eastAsia="黑体" w:hAnsi="黑体" w:cs="黑体"/>
          <w:b w:val="0"/>
          <w:sz w:val="21"/>
          <w:szCs w:val="21"/>
        </w:rPr>
        <w:t xml:space="preserve">8 </w:t>
      </w:r>
      <w:r>
        <w:rPr>
          <w:rFonts w:ascii="黑体" w:eastAsia="黑体" w:hAnsi="黑体" w:cs="黑体"/>
          <w:b w:val="0"/>
          <w:sz w:val="21"/>
          <w:szCs w:val="21"/>
        </w:rPr>
        <w:t>检验方法</w:t>
      </w:r>
      <w:bookmarkEnd w:id="49"/>
    </w:p>
    <w:p w14:paraId="299DE424" w14:textId="77777777" w:rsidR="00860483" w:rsidRDefault="006A7768">
      <w:pPr>
        <w:pStyle w:val="af3"/>
        <w:ind w:firstLineChars="0" w:firstLine="0"/>
      </w:pPr>
      <w:r>
        <w:rPr>
          <w:rFonts w:ascii="黑体" w:eastAsia="黑体" w:hint="eastAsia"/>
          <w:szCs w:val="21"/>
        </w:rPr>
        <w:t>8.1</w:t>
      </w:r>
      <w:r>
        <w:rPr>
          <w:rFonts w:hint="eastAsia"/>
        </w:rPr>
        <w:t xml:space="preserve"> </w:t>
      </w:r>
      <w:r>
        <w:rPr>
          <w:rFonts w:hint="eastAsia"/>
        </w:rPr>
        <w:t>感官指标检验取适量样品放于洁净白色盘，在自然光下进行。</w:t>
      </w:r>
    </w:p>
    <w:p w14:paraId="2945F5B2" w14:textId="77777777" w:rsidR="00860483" w:rsidRDefault="006A7768">
      <w:pPr>
        <w:pStyle w:val="a2"/>
        <w:numPr>
          <w:ilvl w:val="3"/>
          <w:numId w:val="0"/>
        </w:numPr>
        <w:snapToGrid w:val="0"/>
        <w:rPr>
          <w:rFonts w:ascii="宋体" w:eastAsia="宋体"/>
          <w:szCs w:val="20"/>
        </w:rPr>
      </w:pPr>
      <w:r>
        <w:rPr>
          <w:rFonts w:hint="eastAsia"/>
        </w:rPr>
        <w:t>8.2</w:t>
      </w:r>
      <w:r>
        <w:rPr>
          <w:rFonts w:ascii="宋体" w:eastAsia="宋体" w:hint="eastAsia"/>
          <w:szCs w:val="20"/>
        </w:rPr>
        <w:t>挥发性盐基</w:t>
      </w:r>
      <w:proofErr w:type="gramStart"/>
      <w:r>
        <w:rPr>
          <w:rFonts w:ascii="宋体" w:eastAsia="宋体" w:hint="eastAsia"/>
          <w:szCs w:val="20"/>
        </w:rPr>
        <w:t>氮按照</w:t>
      </w:r>
      <w:proofErr w:type="gramEnd"/>
      <w:r>
        <w:rPr>
          <w:rFonts w:ascii="宋体" w:eastAsia="宋体" w:hint="eastAsia"/>
          <w:szCs w:val="20"/>
        </w:rPr>
        <w:t xml:space="preserve">GB </w:t>
      </w:r>
      <w:r>
        <w:rPr>
          <w:rFonts w:ascii="宋体" w:eastAsia="宋体" w:hint="eastAsia"/>
          <w:szCs w:val="20"/>
        </w:rPr>
        <w:t>5009.228</w:t>
      </w:r>
      <w:r>
        <w:rPr>
          <w:rFonts w:ascii="宋体" w:eastAsia="宋体" w:hint="eastAsia"/>
          <w:szCs w:val="20"/>
        </w:rPr>
        <w:t>中规定的方法检测。</w:t>
      </w:r>
    </w:p>
    <w:p w14:paraId="7BEF857A" w14:textId="77777777" w:rsidR="00860483" w:rsidRDefault="006A7768">
      <w:pPr>
        <w:pStyle w:val="a2"/>
        <w:numPr>
          <w:ilvl w:val="3"/>
          <w:numId w:val="0"/>
        </w:numPr>
        <w:snapToGrid w:val="0"/>
        <w:rPr>
          <w:rFonts w:ascii="宋体" w:eastAsia="宋体"/>
          <w:szCs w:val="20"/>
        </w:rPr>
      </w:pPr>
      <w:r>
        <w:rPr>
          <w:rFonts w:hint="eastAsia"/>
        </w:rPr>
        <w:t>8.3</w:t>
      </w:r>
      <w:r>
        <w:rPr>
          <w:rFonts w:ascii="宋体" w:eastAsia="宋体" w:hint="eastAsia"/>
          <w:szCs w:val="20"/>
        </w:rPr>
        <w:t>污染物限量按照</w:t>
      </w:r>
      <w:r>
        <w:rPr>
          <w:rFonts w:ascii="宋体" w:eastAsia="宋体" w:hint="eastAsia"/>
          <w:szCs w:val="20"/>
        </w:rPr>
        <w:t>GB 2762</w:t>
      </w:r>
      <w:r>
        <w:rPr>
          <w:rFonts w:ascii="宋体" w:eastAsia="宋体" w:hint="eastAsia"/>
          <w:szCs w:val="20"/>
        </w:rPr>
        <w:t>规定的方法检测。</w:t>
      </w:r>
    </w:p>
    <w:p w14:paraId="2EE09507" w14:textId="77777777" w:rsidR="00860483" w:rsidRDefault="006A7768">
      <w:pPr>
        <w:pStyle w:val="a2"/>
        <w:numPr>
          <w:ilvl w:val="3"/>
          <w:numId w:val="0"/>
        </w:numPr>
        <w:snapToGrid w:val="0"/>
        <w:rPr>
          <w:rFonts w:ascii="宋体" w:eastAsia="宋体"/>
          <w:szCs w:val="20"/>
        </w:rPr>
      </w:pPr>
      <w:r>
        <w:rPr>
          <w:rFonts w:hint="eastAsia"/>
        </w:rPr>
        <w:t>8.4</w:t>
      </w:r>
      <w:r>
        <w:rPr>
          <w:rFonts w:ascii="宋体" w:eastAsia="宋体" w:hint="eastAsia"/>
          <w:szCs w:val="20"/>
        </w:rPr>
        <w:t>农药残留限量按照</w:t>
      </w:r>
      <w:r>
        <w:rPr>
          <w:rFonts w:ascii="宋体" w:eastAsia="宋体" w:hint="eastAsia"/>
          <w:szCs w:val="20"/>
        </w:rPr>
        <w:t>GB 2763</w:t>
      </w:r>
      <w:r>
        <w:rPr>
          <w:rFonts w:ascii="宋体" w:eastAsia="宋体" w:hint="eastAsia"/>
          <w:szCs w:val="20"/>
        </w:rPr>
        <w:t>中规定的方法检验。</w:t>
      </w:r>
    </w:p>
    <w:p w14:paraId="78C2032F" w14:textId="77777777" w:rsidR="00860483" w:rsidRDefault="006A7768">
      <w:pPr>
        <w:pStyle w:val="a2"/>
        <w:numPr>
          <w:ilvl w:val="3"/>
          <w:numId w:val="0"/>
        </w:numPr>
        <w:snapToGrid w:val="0"/>
        <w:rPr>
          <w:rFonts w:ascii="宋体" w:eastAsia="宋体"/>
          <w:szCs w:val="20"/>
        </w:rPr>
      </w:pPr>
      <w:r>
        <w:rPr>
          <w:rFonts w:hint="eastAsia"/>
        </w:rPr>
        <w:t>8.5</w:t>
      </w:r>
      <w:r>
        <w:rPr>
          <w:rFonts w:ascii="宋体" w:eastAsia="宋体" w:hint="eastAsia"/>
          <w:szCs w:val="20"/>
        </w:rPr>
        <w:t>兽药残留限量按国家有关规定和公告中的方法检测。</w:t>
      </w:r>
    </w:p>
    <w:p w14:paraId="46011384" w14:textId="77777777" w:rsidR="00860483" w:rsidRDefault="006A7768">
      <w:pPr>
        <w:pStyle w:val="a2"/>
        <w:numPr>
          <w:ilvl w:val="3"/>
          <w:numId w:val="0"/>
        </w:numPr>
        <w:snapToGrid w:val="0"/>
        <w:rPr>
          <w:rFonts w:ascii="宋体" w:eastAsia="宋体"/>
          <w:szCs w:val="20"/>
        </w:rPr>
      </w:pPr>
      <w:r>
        <w:rPr>
          <w:rFonts w:hint="eastAsia"/>
        </w:rPr>
        <w:t>8.6</w:t>
      </w:r>
      <w:r>
        <w:rPr>
          <w:rFonts w:ascii="宋体" w:eastAsia="宋体" w:hint="eastAsia"/>
          <w:szCs w:val="20"/>
        </w:rPr>
        <w:t>净含量参照</w:t>
      </w:r>
      <w:r>
        <w:rPr>
          <w:rFonts w:ascii="宋体" w:eastAsia="宋体" w:hint="eastAsia"/>
          <w:szCs w:val="20"/>
        </w:rPr>
        <w:t>JJF 1070</w:t>
      </w:r>
      <w:r>
        <w:rPr>
          <w:rFonts w:ascii="宋体" w:eastAsia="宋体" w:hint="eastAsia"/>
          <w:szCs w:val="20"/>
        </w:rPr>
        <w:t>规定的方法测定。</w:t>
      </w:r>
    </w:p>
    <w:p w14:paraId="32568918" w14:textId="77777777" w:rsidR="00860483" w:rsidRDefault="006A7768">
      <w:pPr>
        <w:pStyle w:val="1"/>
        <w:spacing w:line="240" w:lineRule="auto"/>
        <w:rPr>
          <w:rFonts w:ascii="黑体" w:eastAsia="黑体" w:hAnsi="黑体" w:cs="黑体" w:hint="default"/>
          <w:b w:val="0"/>
          <w:sz w:val="21"/>
          <w:szCs w:val="21"/>
        </w:rPr>
      </w:pPr>
      <w:bookmarkStart w:id="50" w:name="_Toc17199"/>
      <w:r>
        <w:rPr>
          <w:rFonts w:ascii="黑体" w:eastAsia="黑体" w:hAnsi="黑体" w:cs="黑体"/>
          <w:b w:val="0"/>
          <w:sz w:val="21"/>
          <w:szCs w:val="21"/>
        </w:rPr>
        <w:t xml:space="preserve">9 </w:t>
      </w:r>
      <w:r>
        <w:rPr>
          <w:rFonts w:ascii="黑体" w:eastAsia="黑体" w:hAnsi="黑体" w:cs="黑体"/>
          <w:b w:val="0"/>
          <w:sz w:val="21"/>
          <w:szCs w:val="21"/>
        </w:rPr>
        <w:t>检验规则</w:t>
      </w:r>
      <w:bookmarkEnd w:id="50"/>
    </w:p>
    <w:p w14:paraId="3CD624E7" w14:textId="77777777" w:rsidR="00860483" w:rsidRDefault="006A7768">
      <w:pPr>
        <w:pStyle w:val="aff1"/>
      </w:pPr>
      <w:r>
        <w:rPr>
          <w:rFonts w:hint="eastAsia"/>
        </w:rPr>
        <w:lastRenderedPageBreak/>
        <w:t xml:space="preserve">9.1 </w:t>
      </w:r>
      <w:r>
        <w:rPr>
          <w:rFonts w:hint="eastAsia"/>
        </w:rPr>
        <w:t>原辅料检验</w:t>
      </w:r>
    </w:p>
    <w:p w14:paraId="7E527AD2" w14:textId="77777777" w:rsidR="00860483" w:rsidRDefault="006A7768">
      <w:pPr>
        <w:pStyle w:val="a2"/>
        <w:numPr>
          <w:ilvl w:val="3"/>
          <w:numId w:val="0"/>
        </w:numPr>
        <w:snapToGrid w:val="0"/>
        <w:ind w:firstLineChars="200" w:firstLine="420"/>
        <w:rPr>
          <w:rFonts w:ascii="宋体" w:eastAsia="宋体"/>
          <w:szCs w:val="20"/>
        </w:rPr>
      </w:pPr>
      <w:r>
        <w:rPr>
          <w:rFonts w:ascii="宋体" w:eastAsia="宋体" w:hint="eastAsia"/>
          <w:szCs w:val="20"/>
        </w:rPr>
        <w:t>原辅料入库需经检验合格或获取产品检验合格证明后方可入库。</w:t>
      </w:r>
    </w:p>
    <w:p w14:paraId="3D3EC060" w14:textId="77777777" w:rsidR="00860483" w:rsidRDefault="006A7768">
      <w:pPr>
        <w:pStyle w:val="aff1"/>
      </w:pPr>
      <w:r>
        <w:rPr>
          <w:rFonts w:hint="eastAsia"/>
        </w:rPr>
        <w:t xml:space="preserve">9.2 </w:t>
      </w:r>
      <w:r>
        <w:rPr>
          <w:rFonts w:hint="eastAsia"/>
        </w:rPr>
        <w:t>出厂检验</w:t>
      </w:r>
    </w:p>
    <w:p w14:paraId="2B6706E8" w14:textId="77777777" w:rsidR="00860483" w:rsidRDefault="006A7768">
      <w:pPr>
        <w:pStyle w:val="a2"/>
        <w:numPr>
          <w:ilvl w:val="3"/>
          <w:numId w:val="0"/>
        </w:numPr>
        <w:snapToGrid w:val="0"/>
        <w:rPr>
          <w:rFonts w:ascii="宋体" w:eastAsia="宋体" w:hAnsi="宋体" w:cs="宋体"/>
          <w:szCs w:val="20"/>
        </w:rPr>
      </w:pPr>
      <w:r>
        <w:rPr>
          <w:rFonts w:hint="eastAsia"/>
        </w:rPr>
        <w:t xml:space="preserve">9.2.1 </w:t>
      </w:r>
      <w:r>
        <w:rPr>
          <w:rFonts w:ascii="宋体" w:eastAsia="宋体" w:hAnsi="宋体" w:cs="宋体" w:hint="eastAsia"/>
          <w:szCs w:val="20"/>
        </w:rPr>
        <w:t>每批产品需经检验合格后方可出厂。</w:t>
      </w:r>
    </w:p>
    <w:p w14:paraId="2A80B891" w14:textId="77777777" w:rsidR="00860483" w:rsidRDefault="006A7768">
      <w:pPr>
        <w:spacing w:line="240" w:lineRule="auto"/>
      </w:pPr>
      <w:r>
        <w:rPr>
          <w:rFonts w:ascii="黑体" w:eastAsia="黑体" w:hAnsi="Times New Roman" w:hint="eastAsia"/>
          <w:kern w:val="0"/>
        </w:rPr>
        <w:t xml:space="preserve">9.2.2 </w:t>
      </w:r>
      <w:r>
        <w:rPr>
          <w:rFonts w:ascii="宋体" w:hAnsi="宋体" w:cs="宋体" w:hint="eastAsia"/>
          <w:kern w:val="0"/>
          <w:szCs w:val="20"/>
        </w:rPr>
        <w:t>出厂检验项目为：感官要求、净含量、标识、包装。</w:t>
      </w:r>
    </w:p>
    <w:p w14:paraId="273554B0" w14:textId="77777777" w:rsidR="00860483" w:rsidRDefault="006A7768">
      <w:pPr>
        <w:pStyle w:val="aff1"/>
      </w:pPr>
      <w:r>
        <w:rPr>
          <w:rFonts w:hint="eastAsia"/>
        </w:rPr>
        <w:t xml:space="preserve">9.3 </w:t>
      </w:r>
      <w:r>
        <w:rPr>
          <w:rFonts w:hint="eastAsia"/>
        </w:rPr>
        <w:t>型式检验</w:t>
      </w:r>
    </w:p>
    <w:p w14:paraId="43FEBEC0" w14:textId="77777777" w:rsidR="00860483" w:rsidRDefault="006A7768">
      <w:pPr>
        <w:pStyle w:val="a2"/>
        <w:numPr>
          <w:ilvl w:val="3"/>
          <w:numId w:val="0"/>
        </w:numPr>
        <w:snapToGrid w:val="0"/>
        <w:rPr>
          <w:rFonts w:ascii="宋体" w:eastAsia="宋体"/>
          <w:szCs w:val="20"/>
        </w:rPr>
      </w:pPr>
      <w:r>
        <w:rPr>
          <w:rFonts w:hint="eastAsia"/>
        </w:rPr>
        <w:t xml:space="preserve">9.3.1 </w:t>
      </w:r>
      <w:r>
        <w:rPr>
          <w:rFonts w:ascii="宋体" w:eastAsia="宋体" w:hint="eastAsia"/>
          <w:szCs w:val="20"/>
        </w:rPr>
        <w:t>产品正常生产时每年不少于</w:t>
      </w:r>
      <w:r>
        <w:rPr>
          <w:rFonts w:ascii="宋体" w:eastAsia="宋体" w:hint="eastAsia"/>
          <w:szCs w:val="20"/>
        </w:rPr>
        <w:t>2</w:t>
      </w:r>
      <w:r>
        <w:rPr>
          <w:rFonts w:ascii="宋体" w:eastAsia="宋体" w:hint="eastAsia"/>
          <w:szCs w:val="20"/>
        </w:rPr>
        <w:t>次型式检验；有下列情况时也应进行型式检验。</w:t>
      </w:r>
    </w:p>
    <w:p w14:paraId="1EE8AB49" w14:textId="77777777" w:rsidR="00860483" w:rsidRDefault="006A7768">
      <w:pPr>
        <w:pStyle w:val="a2"/>
        <w:numPr>
          <w:ilvl w:val="3"/>
          <w:numId w:val="0"/>
        </w:numPr>
        <w:snapToGrid w:val="0"/>
        <w:ind w:firstLineChars="200" w:firstLine="420"/>
        <w:rPr>
          <w:rFonts w:ascii="宋体" w:eastAsia="宋体" w:hAnsi="宋体" w:cs="宋体"/>
          <w:szCs w:val="20"/>
        </w:rPr>
      </w:pPr>
      <w:r>
        <w:rPr>
          <w:rFonts w:ascii="宋体" w:eastAsia="宋体" w:hAnsi="宋体" w:cs="宋体" w:hint="eastAsia"/>
          <w:szCs w:val="20"/>
        </w:rPr>
        <w:t>a</w:t>
      </w:r>
      <w:r>
        <w:rPr>
          <w:rFonts w:ascii="宋体" w:eastAsia="宋体" w:hAnsi="宋体" w:cs="宋体" w:hint="eastAsia"/>
          <w:szCs w:val="20"/>
        </w:rPr>
        <w:t>）原料来源、生产工艺、设备</w:t>
      </w:r>
      <w:proofErr w:type="gramStart"/>
      <w:r>
        <w:rPr>
          <w:rFonts w:ascii="宋体" w:eastAsia="宋体" w:hAnsi="宋体" w:cs="宋体" w:hint="eastAsia"/>
          <w:szCs w:val="20"/>
        </w:rPr>
        <w:t>发较大</w:t>
      </w:r>
      <w:proofErr w:type="gramEnd"/>
      <w:r>
        <w:rPr>
          <w:rFonts w:ascii="宋体" w:eastAsia="宋体" w:hAnsi="宋体" w:cs="宋体" w:hint="eastAsia"/>
          <w:szCs w:val="20"/>
        </w:rPr>
        <w:t>变化或主要设备更换，可能影响产品质量时；</w:t>
      </w:r>
    </w:p>
    <w:p w14:paraId="5EFFD9B2" w14:textId="77777777" w:rsidR="00860483" w:rsidRDefault="006A7768">
      <w:pPr>
        <w:pStyle w:val="a2"/>
        <w:numPr>
          <w:ilvl w:val="3"/>
          <w:numId w:val="0"/>
        </w:numPr>
        <w:snapToGrid w:val="0"/>
        <w:ind w:firstLineChars="200" w:firstLine="420"/>
        <w:rPr>
          <w:rFonts w:ascii="宋体" w:eastAsia="宋体" w:hAnsi="宋体" w:cs="宋体"/>
          <w:szCs w:val="20"/>
        </w:rPr>
      </w:pPr>
      <w:r>
        <w:rPr>
          <w:rFonts w:ascii="宋体" w:eastAsia="宋体" w:hAnsi="宋体" w:cs="宋体" w:hint="eastAsia"/>
          <w:szCs w:val="20"/>
        </w:rPr>
        <w:t>b</w:t>
      </w:r>
      <w:r>
        <w:rPr>
          <w:rFonts w:ascii="宋体" w:eastAsia="宋体" w:hAnsi="宋体" w:cs="宋体" w:hint="eastAsia"/>
          <w:szCs w:val="20"/>
        </w:rPr>
        <w:t>）停产</w:t>
      </w:r>
      <w:r>
        <w:rPr>
          <w:rFonts w:ascii="宋体" w:eastAsia="宋体" w:hAnsi="宋体" w:cs="宋体" w:hint="eastAsia"/>
          <w:szCs w:val="20"/>
        </w:rPr>
        <w:t>3</w:t>
      </w:r>
      <w:r>
        <w:rPr>
          <w:rFonts w:ascii="宋体" w:eastAsia="宋体" w:hAnsi="宋体" w:cs="宋体" w:hint="eastAsia"/>
          <w:szCs w:val="20"/>
        </w:rPr>
        <w:t>个月以上恢复生产时；</w:t>
      </w:r>
    </w:p>
    <w:p w14:paraId="184F7B20" w14:textId="77777777" w:rsidR="00860483" w:rsidRDefault="006A7768">
      <w:pPr>
        <w:pStyle w:val="a2"/>
        <w:numPr>
          <w:ilvl w:val="3"/>
          <w:numId w:val="0"/>
        </w:numPr>
        <w:snapToGrid w:val="0"/>
        <w:ind w:firstLineChars="200" w:firstLine="420"/>
        <w:rPr>
          <w:rFonts w:ascii="宋体" w:eastAsia="宋体" w:hAnsi="宋体" w:cs="宋体"/>
          <w:szCs w:val="20"/>
        </w:rPr>
      </w:pPr>
      <w:r>
        <w:rPr>
          <w:rFonts w:ascii="宋体" w:eastAsia="宋体" w:hAnsi="宋体" w:cs="宋体" w:hint="eastAsia"/>
          <w:szCs w:val="20"/>
        </w:rPr>
        <w:t>c</w:t>
      </w:r>
      <w:r>
        <w:rPr>
          <w:rFonts w:ascii="宋体" w:eastAsia="宋体" w:hAnsi="宋体" w:cs="宋体" w:hint="eastAsia"/>
          <w:szCs w:val="20"/>
        </w:rPr>
        <w:t>）出厂检验的结果与上次型式检验有较大差异时；</w:t>
      </w:r>
    </w:p>
    <w:p w14:paraId="3C333EF6" w14:textId="77777777" w:rsidR="00860483" w:rsidRDefault="006A7768">
      <w:pPr>
        <w:pStyle w:val="a2"/>
        <w:numPr>
          <w:ilvl w:val="3"/>
          <w:numId w:val="0"/>
        </w:numPr>
        <w:snapToGrid w:val="0"/>
        <w:ind w:firstLineChars="200" w:firstLine="420"/>
        <w:rPr>
          <w:rFonts w:ascii="宋体" w:eastAsia="宋体" w:hAnsi="宋体" w:cs="宋体"/>
          <w:szCs w:val="20"/>
        </w:rPr>
      </w:pPr>
      <w:r>
        <w:rPr>
          <w:rFonts w:ascii="宋体" w:eastAsia="宋体" w:hAnsi="宋体" w:cs="宋体" w:hint="eastAsia"/>
          <w:szCs w:val="20"/>
        </w:rPr>
        <w:t>d</w:t>
      </w:r>
      <w:r>
        <w:rPr>
          <w:rFonts w:ascii="宋体" w:eastAsia="宋体" w:hAnsi="宋体" w:cs="宋体" w:hint="eastAsia"/>
          <w:szCs w:val="20"/>
        </w:rPr>
        <w:t>）食品安全监督机构提出要求时</w:t>
      </w:r>
      <w:r>
        <w:rPr>
          <w:rFonts w:ascii="宋体" w:eastAsia="宋体" w:hAnsi="宋体" w:cs="宋体" w:hint="eastAsia"/>
          <w:szCs w:val="20"/>
        </w:rPr>
        <w:t>.</w:t>
      </w:r>
    </w:p>
    <w:p w14:paraId="15033006" w14:textId="77777777" w:rsidR="00860483" w:rsidRDefault="006A7768">
      <w:pPr>
        <w:spacing w:line="240" w:lineRule="auto"/>
      </w:pPr>
      <w:r>
        <w:rPr>
          <w:rFonts w:ascii="黑体" w:eastAsia="黑体" w:hAnsi="Times New Roman" w:hint="eastAsia"/>
          <w:kern w:val="0"/>
        </w:rPr>
        <w:t xml:space="preserve">9.3.2 </w:t>
      </w:r>
      <w:r>
        <w:rPr>
          <w:rFonts w:asciiTheme="majorEastAsia" w:eastAsiaTheme="majorEastAsia" w:hAnsiTheme="majorEastAsia" w:cs="黑体" w:hint="eastAsia"/>
          <w:color w:val="000000"/>
          <w:kern w:val="0"/>
          <w:lang w:bidi="ar"/>
        </w:rPr>
        <w:t>型式检验项目按照本文件规定的全部项目，或按照国家有关部门确定的项目执行。</w:t>
      </w:r>
    </w:p>
    <w:p w14:paraId="365602B0" w14:textId="77777777" w:rsidR="00860483" w:rsidRDefault="006A7768">
      <w:pPr>
        <w:pStyle w:val="aff1"/>
      </w:pPr>
      <w:r>
        <w:rPr>
          <w:rFonts w:hint="eastAsia"/>
        </w:rPr>
        <w:t xml:space="preserve">9.4 </w:t>
      </w:r>
      <w:r>
        <w:rPr>
          <w:rFonts w:hint="eastAsia"/>
        </w:rPr>
        <w:t>判定规则</w:t>
      </w:r>
    </w:p>
    <w:p w14:paraId="1CB1EFBC" w14:textId="77777777" w:rsidR="00860483" w:rsidRDefault="006A7768">
      <w:pPr>
        <w:pStyle w:val="a2"/>
        <w:numPr>
          <w:ilvl w:val="3"/>
          <w:numId w:val="0"/>
        </w:numPr>
        <w:snapToGrid w:val="0"/>
        <w:ind w:firstLineChars="200" w:firstLine="420"/>
        <w:rPr>
          <w:rFonts w:ascii="宋体" w:eastAsia="宋体" w:hAnsi="宋体" w:cs="宋体"/>
          <w:szCs w:val="20"/>
        </w:rPr>
      </w:pPr>
      <w:r>
        <w:rPr>
          <w:rFonts w:ascii="宋体" w:eastAsia="宋体" w:hAnsi="宋体" w:cs="宋体" w:hint="eastAsia"/>
          <w:szCs w:val="20"/>
        </w:rPr>
        <w:t>产品经检验，所检项目全部符合本标准规定，判定该批产品为合格。若出现不合格项目时，则从该批产品中随机抽取</w:t>
      </w:r>
      <w:r>
        <w:rPr>
          <w:rFonts w:ascii="宋体" w:eastAsia="宋体" w:hAnsi="宋体" w:cs="宋体" w:hint="eastAsia"/>
          <w:szCs w:val="20"/>
        </w:rPr>
        <w:t>2</w:t>
      </w:r>
      <w:r>
        <w:rPr>
          <w:rFonts w:ascii="宋体" w:eastAsia="宋体" w:hAnsi="宋体" w:cs="宋体" w:hint="eastAsia"/>
          <w:szCs w:val="20"/>
        </w:rPr>
        <w:t>倍量样品进行复检，复验合格则判定该批产品合格；如仍有不合格项目，则判定该批产品为不合格。微生物项目不得复验。</w:t>
      </w:r>
    </w:p>
    <w:p w14:paraId="7146B1F2" w14:textId="77777777" w:rsidR="00860483" w:rsidRDefault="006A7768">
      <w:pPr>
        <w:pStyle w:val="1"/>
        <w:spacing w:line="240" w:lineRule="auto"/>
        <w:rPr>
          <w:rFonts w:ascii="黑体" w:eastAsia="黑体" w:hAnsi="黑体" w:cs="黑体" w:hint="default"/>
          <w:b w:val="0"/>
          <w:sz w:val="21"/>
          <w:szCs w:val="21"/>
        </w:rPr>
      </w:pPr>
      <w:bookmarkStart w:id="51" w:name="_Toc30120"/>
      <w:r>
        <w:rPr>
          <w:rFonts w:ascii="黑体" w:eastAsia="黑体" w:hAnsi="黑体" w:cs="黑体"/>
          <w:b w:val="0"/>
          <w:sz w:val="21"/>
          <w:szCs w:val="21"/>
        </w:rPr>
        <w:t xml:space="preserve">10  </w:t>
      </w:r>
      <w:r>
        <w:rPr>
          <w:rFonts w:ascii="黑体" w:eastAsia="黑体" w:hAnsi="黑体" w:cs="黑体"/>
          <w:b w:val="0"/>
          <w:sz w:val="21"/>
          <w:szCs w:val="21"/>
        </w:rPr>
        <w:t>标识、包装、运输、贮存</w:t>
      </w:r>
      <w:bookmarkEnd w:id="51"/>
    </w:p>
    <w:p w14:paraId="40258906" w14:textId="77777777" w:rsidR="00860483" w:rsidRDefault="006A7768">
      <w:pPr>
        <w:pStyle w:val="aff1"/>
      </w:pPr>
      <w:r>
        <w:rPr>
          <w:rFonts w:hint="eastAsia"/>
        </w:rPr>
        <w:t xml:space="preserve">10.1 </w:t>
      </w:r>
      <w:r>
        <w:rPr>
          <w:rFonts w:hint="eastAsia"/>
        </w:rPr>
        <w:t>标识</w:t>
      </w:r>
    </w:p>
    <w:p w14:paraId="7B068B9C" w14:textId="77777777" w:rsidR="00860483" w:rsidRDefault="006A7768">
      <w:pPr>
        <w:pStyle w:val="a2"/>
        <w:numPr>
          <w:ilvl w:val="3"/>
          <w:numId w:val="0"/>
        </w:numPr>
        <w:snapToGrid w:val="0"/>
        <w:rPr>
          <w:rFonts w:ascii="宋体" w:eastAsia="宋体" w:hAnsi="宋体" w:cs="宋体"/>
          <w:szCs w:val="20"/>
        </w:rPr>
      </w:pPr>
      <w:r>
        <w:rPr>
          <w:rFonts w:hint="eastAsia"/>
        </w:rPr>
        <w:t xml:space="preserve">10.1.1 </w:t>
      </w:r>
      <w:r>
        <w:rPr>
          <w:rFonts w:ascii="宋体" w:eastAsia="宋体" w:hAnsi="宋体" w:cs="宋体" w:hint="eastAsia"/>
          <w:szCs w:val="20"/>
        </w:rPr>
        <w:t>产品标志、标签应符合和</w:t>
      </w:r>
      <w:r>
        <w:rPr>
          <w:rFonts w:ascii="宋体" w:eastAsia="宋体" w:hAnsi="宋体" w:cs="宋体" w:hint="eastAsia"/>
          <w:szCs w:val="20"/>
        </w:rPr>
        <w:t>GB 7718</w:t>
      </w:r>
      <w:r>
        <w:rPr>
          <w:rFonts w:ascii="宋体" w:eastAsia="宋体" w:hAnsi="宋体" w:cs="宋体" w:hint="eastAsia"/>
          <w:szCs w:val="20"/>
        </w:rPr>
        <w:t>的规定，并标注“无抗”标识。包装储运图示标志应符合</w:t>
      </w:r>
      <w:r>
        <w:rPr>
          <w:rFonts w:ascii="宋体" w:eastAsia="宋体" w:hAnsi="宋体" w:cs="宋体" w:hint="eastAsia"/>
          <w:szCs w:val="20"/>
        </w:rPr>
        <w:t>GB/T 191</w:t>
      </w:r>
      <w:r>
        <w:rPr>
          <w:rFonts w:ascii="宋体" w:eastAsia="宋体" w:hAnsi="宋体" w:cs="宋体" w:hint="eastAsia"/>
          <w:szCs w:val="20"/>
        </w:rPr>
        <w:t>的规定。</w:t>
      </w:r>
    </w:p>
    <w:p w14:paraId="4526D71C" w14:textId="77777777" w:rsidR="00860483" w:rsidRDefault="006A7768">
      <w:pPr>
        <w:pStyle w:val="a2"/>
        <w:numPr>
          <w:ilvl w:val="3"/>
          <w:numId w:val="0"/>
        </w:numPr>
        <w:snapToGrid w:val="0"/>
        <w:rPr>
          <w:rFonts w:ascii="宋体" w:eastAsia="宋体" w:hAnsi="宋体" w:cs="宋体"/>
          <w:szCs w:val="20"/>
        </w:rPr>
      </w:pPr>
      <w:r>
        <w:rPr>
          <w:rFonts w:hint="eastAsia"/>
        </w:rPr>
        <w:t xml:space="preserve">10.1.2 </w:t>
      </w:r>
      <w:r>
        <w:rPr>
          <w:rFonts w:ascii="宋体" w:eastAsia="宋体" w:hAnsi="宋体" w:cs="宋体" w:hint="eastAsia"/>
          <w:szCs w:val="20"/>
        </w:rPr>
        <w:t>每片猪肉应有字迹清晰的检验合格印章和检疫验讫印章，印色用食品级色素配制。</w:t>
      </w:r>
    </w:p>
    <w:p w14:paraId="7E171553" w14:textId="77777777" w:rsidR="00860483" w:rsidRDefault="006A7768">
      <w:pPr>
        <w:pStyle w:val="aff1"/>
      </w:pPr>
      <w:r>
        <w:rPr>
          <w:rFonts w:hint="eastAsia"/>
        </w:rPr>
        <w:t xml:space="preserve">10.2 </w:t>
      </w:r>
      <w:r>
        <w:rPr>
          <w:rFonts w:hint="eastAsia"/>
        </w:rPr>
        <w:t>包装</w:t>
      </w:r>
    </w:p>
    <w:p w14:paraId="569A0E48" w14:textId="77777777" w:rsidR="00860483" w:rsidRDefault="006A7768">
      <w:pPr>
        <w:pStyle w:val="aff1"/>
        <w:ind w:firstLineChars="200" w:firstLine="420"/>
        <w:rPr>
          <w:rFonts w:ascii="宋体" w:eastAsia="宋体"/>
          <w:szCs w:val="20"/>
        </w:rPr>
      </w:pPr>
      <w:r>
        <w:rPr>
          <w:rFonts w:ascii="宋体" w:eastAsia="宋体" w:hint="eastAsia"/>
          <w:szCs w:val="20"/>
        </w:rPr>
        <w:t>包装材料应符合食品安</w:t>
      </w:r>
      <w:r>
        <w:rPr>
          <w:rFonts w:ascii="宋体" w:eastAsia="宋体" w:hint="eastAsia"/>
          <w:szCs w:val="20"/>
        </w:rPr>
        <w:t>全标准及有关规定，封口严密，包装牢固。</w:t>
      </w:r>
    </w:p>
    <w:p w14:paraId="6F22C72E" w14:textId="77777777" w:rsidR="00860483" w:rsidRDefault="006A7768">
      <w:pPr>
        <w:pStyle w:val="aff1"/>
      </w:pPr>
      <w:r>
        <w:rPr>
          <w:rFonts w:hint="eastAsia"/>
        </w:rPr>
        <w:t xml:space="preserve">10.3 </w:t>
      </w:r>
      <w:r>
        <w:rPr>
          <w:rFonts w:hint="eastAsia"/>
        </w:rPr>
        <w:t>贮存和运输</w:t>
      </w:r>
    </w:p>
    <w:p w14:paraId="2440268D" w14:textId="77777777" w:rsidR="00860483" w:rsidRDefault="006A7768">
      <w:pPr>
        <w:widowControl/>
        <w:spacing w:line="240" w:lineRule="auto"/>
        <w:jc w:val="left"/>
        <w:rPr>
          <w:rFonts w:asciiTheme="majorEastAsia" w:eastAsiaTheme="majorEastAsia" w:hAnsiTheme="majorEastAsia" w:cs="黑体"/>
          <w:color w:val="000000"/>
          <w:kern w:val="0"/>
          <w:lang w:bidi="ar"/>
        </w:rPr>
      </w:pPr>
      <w:r>
        <w:rPr>
          <w:rFonts w:ascii="黑体" w:eastAsia="黑体" w:hAnsi="Times New Roman" w:hint="eastAsia"/>
          <w:kern w:val="0"/>
        </w:rPr>
        <w:t xml:space="preserve">10.3.1 </w:t>
      </w:r>
      <w:r>
        <w:rPr>
          <w:rFonts w:asciiTheme="majorEastAsia" w:eastAsiaTheme="majorEastAsia" w:hAnsiTheme="majorEastAsia" w:cs="黑体" w:hint="eastAsia"/>
          <w:color w:val="000000"/>
          <w:kern w:val="0"/>
          <w:lang w:bidi="ar"/>
        </w:rPr>
        <w:t>无抗猪肉的贮存、运输应符合</w:t>
      </w:r>
      <w:r>
        <w:rPr>
          <w:rFonts w:asciiTheme="majorEastAsia" w:eastAsiaTheme="majorEastAsia" w:hAnsiTheme="majorEastAsia" w:cs="黑体" w:hint="eastAsia"/>
          <w:color w:val="000000"/>
          <w:kern w:val="0"/>
          <w:lang w:bidi="ar"/>
        </w:rPr>
        <w:t>GB/T 20799</w:t>
      </w:r>
      <w:r>
        <w:rPr>
          <w:rFonts w:asciiTheme="majorEastAsia" w:eastAsiaTheme="majorEastAsia" w:hAnsiTheme="majorEastAsia" w:cs="黑体" w:hint="eastAsia"/>
          <w:color w:val="000000"/>
          <w:kern w:val="0"/>
          <w:lang w:bidi="ar"/>
        </w:rPr>
        <w:t>的相关规定。</w:t>
      </w:r>
    </w:p>
    <w:p w14:paraId="4C13A5FF" w14:textId="77777777" w:rsidR="00860483" w:rsidRDefault="006A7768">
      <w:pPr>
        <w:widowControl/>
        <w:spacing w:line="240" w:lineRule="auto"/>
        <w:jc w:val="left"/>
        <w:rPr>
          <w:rFonts w:asciiTheme="majorEastAsia" w:eastAsiaTheme="majorEastAsia" w:hAnsiTheme="majorEastAsia" w:cs="黑体"/>
          <w:color w:val="000000"/>
          <w:kern w:val="0"/>
          <w:lang w:bidi="ar"/>
        </w:rPr>
      </w:pPr>
      <w:r>
        <w:rPr>
          <w:rFonts w:ascii="黑体" w:eastAsia="黑体" w:hAnsi="Times New Roman" w:hint="eastAsia"/>
          <w:kern w:val="0"/>
        </w:rPr>
        <w:t xml:space="preserve">10.3.2 </w:t>
      </w:r>
      <w:r>
        <w:rPr>
          <w:rFonts w:asciiTheme="majorEastAsia" w:eastAsiaTheme="majorEastAsia" w:hAnsiTheme="majorEastAsia" w:cs="黑体" w:hint="eastAsia"/>
          <w:color w:val="000000"/>
          <w:kern w:val="0"/>
          <w:lang w:bidi="ar"/>
        </w:rPr>
        <w:t>产品不得与有毒、有害、有异味、易挥发、易腐蚀的物品同库贮存。</w:t>
      </w:r>
    </w:p>
    <w:p w14:paraId="28D3F903" w14:textId="77777777" w:rsidR="00860483" w:rsidRDefault="006A7768">
      <w:pPr>
        <w:widowControl/>
        <w:spacing w:line="240" w:lineRule="auto"/>
        <w:jc w:val="left"/>
        <w:rPr>
          <w:rFonts w:asciiTheme="majorEastAsia" w:eastAsiaTheme="majorEastAsia" w:hAnsiTheme="majorEastAsia" w:cs="黑体"/>
          <w:color w:val="000000"/>
          <w:kern w:val="0"/>
          <w:lang w:bidi="ar"/>
        </w:rPr>
      </w:pPr>
      <w:r>
        <w:rPr>
          <w:rFonts w:ascii="黑体" w:eastAsia="黑体" w:hAnsi="Times New Roman" w:hint="eastAsia"/>
          <w:kern w:val="0"/>
        </w:rPr>
        <w:t xml:space="preserve">10.3.3 </w:t>
      </w:r>
      <w:r>
        <w:rPr>
          <w:rFonts w:asciiTheme="majorEastAsia" w:eastAsiaTheme="majorEastAsia" w:hAnsiTheme="majorEastAsia" w:cs="黑体" w:hint="eastAsia"/>
          <w:color w:val="000000"/>
          <w:kern w:val="0"/>
          <w:lang w:bidi="ar"/>
        </w:rPr>
        <w:t>产品不得与其他猪肉混存、运输。</w:t>
      </w:r>
    </w:p>
    <w:p w14:paraId="6704A59B" w14:textId="77777777" w:rsidR="00860483" w:rsidRDefault="006A7768">
      <w:pPr>
        <w:pStyle w:val="aff1"/>
      </w:pPr>
      <w:r>
        <w:rPr>
          <w:rFonts w:hint="eastAsia"/>
        </w:rPr>
        <w:t xml:space="preserve">10.4 </w:t>
      </w:r>
      <w:r>
        <w:rPr>
          <w:rFonts w:hint="eastAsia"/>
        </w:rPr>
        <w:t>保质期</w:t>
      </w:r>
    </w:p>
    <w:p w14:paraId="38520A05" w14:textId="77777777" w:rsidR="00860483" w:rsidRDefault="006A7768">
      <w:pPr>
        <w:pStyle w:val="a2"/>
        <w:numPr>
          <w:ilvl w:val="3"/>
          <w:numId w:val="0"/>
        </w:numPr>
        <w:snapToGrid w:val="0"/>
        <w:ind w:leftChars="200" w:left="420"/>
        <w:rPr>
          <w:rFonts w:ascii="宋体" w:eastAsia="宋体"/>
          <w:szCs w:val="20"/>
        </w:rPr>
      </w:pPr>
      <w:r>
        <w:rPr>
          <w:rFonts w:ascii="宋体" w:eastAsia="宋体" w:hint="eastAsia"/>
          <w:szCs w:val="20"/>
        </w:rPr>
        <w:t>在符合本标准规定条件下，产品在</w:t>
      </w:r>
      <w:r>
        <w:rPr>
          <w:rFonts w:ascii="宋体" w:eastAsia="宋体" w:hint="eastAsia"/>
          <w:szCs w:val="20"/>
        </w:rPr>
        <w:t>0-4</w:t>
      </w:r>
      <w:r>
        <w:rPr>
          <w:rFonts w:ascii="宋体" w:eastAsia="宋体" w:hint="eastAsia"/>
          <w:szCs w:val="20"/>
        </w:rPr>
        <w:t>℃条件下保质期为</w:t>
      </w:r>
      <w:r>
        <w:rPr>
          <w:rFonts w:ascii="宋体" w:eastAsia="宋体" w:hint="eastAsia"/>
          <w:szCs w:val="20"/>
        </w:rPr>
        <w:t>5</w:t>
      </w:r>
      <w:r>
        <w:rPr>
          <w:rFonts w:ascii="宋体" w:eastAsia="宋体" w:hint="eastAsia"/>
          <w:szCs w:val="20"/>
        </w:rPr>
        <w:t>天，</w:t>
      </w:r>
      <w:r>
        <w:rPr>
          <w:rFonts w:ascii="宋体" w:eastAsia="宋体" w:hint="eastAsia"/>
          <w:szCs w:val="20"/>
        </w:rPr>
        <w:t>-18</w:t>
      </w:r>
      <w:r>
        <w:rPr>
          <w:rFonts w:ascii="宋体" w:eastAsia="宋体" w:hint="eastAsia"/>
          <w:szCs w:val="20"/>
        </w:rPr>
        <w:t>℃下保质期为</w:t>
      </w:r>
      <w:r>
        <w:rPr>
          <w:rFonts w:ascii="宋体" w:eastAsia="宋体" w:hint="eastAsia"/>
          <w:szCs w:val="20"/>
        </w:rPr>
        <w:t>12</w:t>
      </w:r>
      <w:r>
        <w:rPr>
          <w:rFonts w:ascii="宋体" w:eastAsia="宋体" w:hint="eastAsia"/>
          <w:szCs w:val="20"/>
        </w:rPr>
        <w:t>个月。</w:t>
      </w:r>
    </w:p>
    <w:bookmarkEnd w:id="17"/>
    <w:p w14:paraId="3E572C12" w14:textId="77777777" w:rsidR="00860483" w:rsidRDefault="00860483"/>
    <w:sectPr w:rsidR="00860483">
      <w:headerReference w:type="even" r:id="rId24"/>
      <w:headerReference w:type="default" r:id="rId25"/>
      <w:footerReference w:type="even" r:id="rId26"/>
      <w:footerReference w:type="default" r:id="rId27"/>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FFAF" w14:textId="77777777" w:rsidR="006A7768" w:rsidRDefault="006A7768">
      <w:pPr>
        <w:spacing w:line="240" w:lineRule="auto"/>
      </w:pPr>
    </w:p>
  </w:endnote>
  <w:endnote w:type="continuationSeparator" w:id="0">
    <w:p w14:paraId="7D83B747" w14:textId="77777777" w:rsidR="006A7768" w:rsidRDefault="006A77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55CC" w14:textId="77777777" w:rsidR="00860483" w:rsidRDefault="006A7768">
    <w:pPr>
      <w:pStyle w:val="a9"/>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7F4B" w14:textId="77777777" w:rsidR="00860483" w:rsidRDefault="00860483">
    <w:pPr>
      <w:pStyle w:val="a9"/>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5113" w14:textId="77777777" w:rsidR="00860483" w:rsidRDefault="00860483">
    <w:pPr>
      <w:pStyle w:val="af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DC7F" w14:textId="77777777" w:rsidR="00860483" w:rsidRDefault="006A7768">
    <w:pPr>
      <w:pStyle w:val="aff6"/>
    </w:pPr>
    <w:r>
      <w:fldChar w:fldCharType="begin"/>
    </w:r>
    <w:r>
      <w:instrText>PAGE   \* MERGEFORMAT</w:instrText>
    </w:r>
    <w:r>
      <w:fldChar w:fldCharType="separate"/>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40EB" w14:textId="77777777" w:rsidR="00860483" w:rsidRDefault="006A7768">
    <w:pPr>
      <w:pStyle w:val="aff7"/>
    </w:pPr>
    <w:r>
      <w:fldChar w:fldCharType="begin"/>
    </w:r>
    <w:r>
      <w:instrText xml:space="preserve"> PAGE   \* MERGEFORMAT </w:instrText>
    </w:r>
    <w:r>
      <w:instrText xml:space="preserve">\* MERGEFORMAT </w:instrText>
    </w:r>
    <w:r>
      <w:fldChar w:fldCharType="separate"/>
    </w:r>
    <w:r>
      <w:t>III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B376" w14:textId="77777777" w:rsidR="00860483" w:rsidRDefault="006A7768">
    <w:pPr>
      <w:pStyle w:val="aff6"/>
    </w:pPr>
    <w:r>
      <w:fldChar w:fldCharType="begin"/>
    </w:r>
    <w:r>
      <w:instrText>PAGE   \* MERGEFORMAT</w:instrText>
    </w:r>
    <w:r>
      <w:fldChar w:fldCharType="separate"/>
    </w:r>
    <w:r>
      <w:rPr>
        <w:lang w:val="zh-CN"/>
      </w:rPr>
      <w:t>I</w:t>
    </w:r>
    <w:r>
      <w:rPr>
        <w:lang w:val="zh-CN"/>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8CE0" w14:textId="77777777" w:rsidR="00860483" w:rsidRDefault="006A7768">
    <w:pPr>
      <w:pStyle w:val="aff7"/>
    </w:pPr>
    <w:r>
      <w:fldChar w:fldCharType="begin"/>
    </w:r>
    <w:r>
      <w:instrText xml:space="preserve"> PAGE   \* MERGEFORMAT \* MERGEFORMAT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13AC" w14:textId="77777777" w:rsidR="00860483" w:rsidRDefault="006A7768">
    <w:pPr>
      <w:pStyle w:val="aff6"/>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A80E" w14:textId="77777777" w:rsidR="006A7768" w:rsidRDefault="006A7768">
      <w:pPr>
        <w:spacing w:line="240" w:lineRule="auto"/>
      </w:pPr>
    </w:p>
  </w:footnote>
  <w:footnote w:type="continuationSeparator" w:id="0">
    <w:p w14:paraId="6A6AAE7E" w14:textId="77777777" w:rsidR="006A7768" w:rsidRDefault="006A77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0513" w14:textId="77777777" w:rsidR="00860483" w:rsidRDefault="006A7768">
    <w:pPr>
      <w:pStyle w:val="aa"/>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10F7" w14:textId="77777777" w:rsidR="00860483" w:rsidRDefault="00860483">
    <w:pPr>
      <w:pStyle w:val="aa"/>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C2EB" w14:textId="77777777" w:rsidR="00860483" w:rsidRDefault="00860483">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F42F" w14:textId="61CD70A1" w:rsidR="00860483" w:rsidRDefault="006A7768">
    <w:pPr>
      <w:pStyle w:val="a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E33A5">
      <w:rPr>
        <w:noProof/>
      </w:rPr>
      <w:t>T/SNX 14-2022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F547" w14:textId="77777777" w:rsidR="00860483" w:rsidRDefault="006A7768">
    <w:pPr>
      <w:pStyle w:val="aff5"/>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 xml:space="preserve">T/XXX </w:t>
    </w:r>
    <w:proofErr w:type="spellStart"/>
    <w:r>
      <w:t>XXX</w:t>
    </w:r>
    <w:proofErr w:type="spellEnd"/>
    <w:r>
      <w:t xml:space="preserve"> X </w:t>
    </w:r>
    <w:r>
      <w:t>—</w:t>
    </w:r>
    <w:r>
      <w:t>X 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A275" w14:textId="31E24928" w:rsidR="00860483" w:rsidRDefault="006A7768">
    <w:pPr>
      <w:pStyle w:val="a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E33A5">
      <w:rPr>
        <w:noProof/>
      </w:rPr>
      <w:t>T/SNX 14-2022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B19D" w14:textId="77777777" w:rsidR="00860483" w:rsidRDefault="006A7768">
    <w:pPr>
      <w:pStyle w:val="aff5"/>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 xml:space="preserve">T/XXX </w:t>
    </w:r>
    <w:proofErr w:type="spellStart"/>
    <w:r>
      <w:t>XXX</w:t>
    </w:r>
    <w:proofErr w:type="spellEnd"/>
    <w:r>
      <w:t xml:space="preserve"> X </w:t>
    </w:r>
    <w:r>
      <w:t>—</w:t>
    </w:r>
    <w:r>
      <w:t>X 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7D88" w14:textId="6C67CD53" w:rsidR="00860483" w:rsidRDefault="006A7768">
    <w:pPr>
      <w:pStyle w:val="a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E33A5">
      <w:rPr>
        <w:noProof/>
      </w:rPr>
      <w:t>T/SNX 14-2022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46260FA"/>
    <w:multiLevelType w:val="multilevel"/>
    <w:tmpl w:val="646260FA"/>
    <w:lvl w:ilvl="0">
      <w:start w:val="1"/>
      <w:numFmt w:val="decimal"/>
      <w:pStyle w:val="a0"/>
      <w:suff w:val="nothing"/>
      <w:lvlText w:val="表%1　"/>
      <w:lvlJc w:val="left"/>
      <w:pPr>
        <w:ind w:left="2730" w:firstLine="0"/>
      </w:pPr>
      <w:rPr>
        <w:rFonts w:ascii="黑体" w:eastAsia="黑体" w:hAnsi="Times New Roman" w:hint="eastAsia"/>
        <w:b w:val="0"/>
        <w:i w:val="0"/>
        <w:sz w:val="21"/>
      </w:rPr>
    </w:lvl>
    <w:lvl w:ilvl="1">
      <w:start w:val="1"/>
      <w:numFmt w:val="decimal"/>
      <w:lvlText w:val="%1.%2"/>
      <w:lvlJc w:val="left"/>
      <w:pPr>
        <w:tabs>
          <w:tab w:val="left" w:pos="992"/>
        </w:tabs>
        <w:ind w:left="3722" w:hanging="567"/>
      </w:pPr>
      <w:rPr>
        <w:rFonts w:hint="eastAsia"/>
      </w:rPr>
    </w:lvl>
    <w:lvl w:ilvl="2">
      <w:start w:val="1"/>
      <w:numFmt w:val="decimal"/>
      <w:lvlText w:val="%1.%2.%3"/>
      <w:lvlJc w:val="left"/>
      <w:pPr>
        <w:tabs>
          <w:tab w:val="left" w:pos="1418"/>
        </w:tabs>
        <w:ind w:left="4148" w:hanging="567"/>
      </w:pPr>
      <w:rPr>
        <w:rFonts w:hint="eastAsia"/>
      </w:rPr>
    </w:lvl>
    <w:lvl w:ilvl="3">
      <w:start w:val="1"/>
      <w:numFmt w:val="decimal"/>
      <w:lvlText w:val="%1.%2.%3.%4"/>
      <w:lvlJc w:val="left"/>
      <w:pPr>
        <w:tabs>
          <w:tab w:val="left" w:pos="1984"/>
        </w:tabs>
        <w:ind w:left="4714" w:hanging="708"/>
      </w:pPr>
      <w:rPr>
        <w:rFonts w:hint="eastAsia"/>
      </w:rPr>
    </w:lvl>
    <w:lvl w:ilvl="4">
      <w:start w:val="1"/>
      <w:numFmt w:val="decimal"/>
      <w:lvlText w:val="%1.%2.%3.%4.%5"/>
      <w:lvlJc w:val="left"/>
      <w:pPr>
        <w:tabs>
          <w:tab w:val="left" w:pos="2551"/>
        </w:tabs>
        <w:ind w:left="5281" w:hanging="850"/>
      </w:pPr>
      <w:rPr>
        <w:rFonts w:hint="eastAsia"/>
      </w:rPr>
    </w:lvl>
    <w:lvl w:ilvl="5">
      <w:start w:val="1"/>
      <w:numFmt w:val="decimal"/>
      <w:lvlText w:val="%1.%2.%3.%4.%5.%6"/>
      <w:lvlJc w:val="left"/>
      <w:pPr>
        <w:tabs>
          <w:tab w:val="left" w:pos="3260"/>
        </w:tabs>
        <w:ind w:left="5990" w:hanging="1134"/>
      </w:pPr>
      <w:rPr>
        <w:rFonts w:hint="eastAsia"/>
      </w:rPr>
    </w:lvl>
    <w:lvl w:ilvl="6">
      <w:start w:val="1"/>
      <w:numFmt w:val="decimal"/>
      <w:lvlText w:val="%1.%2.%3.%4.%5.%6.%7"/>
      <w:lvlJc w:val="left"/>
      <w:pPr>
        <w:tabs>
          <w:tab w:val="left" w:pos="3827"/>
        </w:tabs>
        <w:ind w:left="6557" w:hanging="1276"/>
      </w:pPr>
      <w:rPr>
        <w:rFonts w:hint="eastAsia"/>
      </w:rPr>
    </w:lvl>
    <w:lvl w:ilvl="7">
      <w:start w:val="1"/>
      <w:numFmt w:val="decimal"/>
      <w:lvlText w:val="%1.%2.%3.%4.%5.%6.%7.%8"/>
      <w:lvlJc w:val="left"/>
      <w:pPr>
        <w:tabs>
          <w:tab w:val="left" w:pos="4394"/>
        </w:tabs>
        <w:ind w:left="7124" w:hanging="1418"/>
      </w:pPr>
      <w:rPr>
        <w:rFonts w:hint="eastAsia"/>
      </w:rPr>
    </w:lvl>
    <w:lvl w:ilvl="8">
      <w:start w:val="1"/>
      <w:numFmt w:val="decimal"/>
      <w:lvlText w:val="%1.%2.%3.%4.%5.%6.%7.%8.%9"/>
      <w:lvlJc w:val="left"/>
      <w:pPr>
        <w:tabs>
          <w:tab w:val="left" w:pos="5102"/>
        </w:tabs>
        <w:ind w:left="7832" w:hanging="1700"/>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NlMDdjYjA1MzVkZWI4MTYzZGMxZDY4MTk4ZTBjNmEifQ=="/>
  </w:docVars>
  <w:rsids>
    <w:rsidRoot w:val="00172A27"/>
    <w:rsid w:val="00172A27"/>
    <w:rsid w:val="001E33A5"/>
    <w:rsid w:val="004A5B01"/>
    <w:rsid w:val="00510056"/>
    <w:rsid w:val="006A1773"/>
    <w:rsid w:val="006A7768"/>
    <w:rsid w:val="007D7D90"/>
    <w:rsid w:val="00805307"/>
    <w:rsid w:val="00860483"/>
    <w:rsid w:val="00867BB2"/>
    <w:rsid w:val="00A22CD5"/>
    <w:rsid w:val="00B2238A"/>
    <w:rsid w:val="065C2B61"/>
    <w:rsid w:val="0C61225D"/>
    <w:rsid w:val="13006247"/>
    <w:rsid w:val="14F33739"/>
    <w:rsid w:val="170B70BE"/>
    <w:rsid w:val="18C44598"/>
    <w:rsid w:val="1D44794E"/>
    <w:rsid w:val="2506712F"/>
    <w:rsid w:val="261C49B7"/>
    <w:rsid w:val="2B640250"/>
    <w:rsid w:val="30383C79"/>
    <w:rsid w:val="3407095E"/>
    <w:rsid w:val="3C417173"/>
    <w:rsid w:val="40160D8E"/>
    <w:rsid w:val="40896772"/>
    <w:rsid w:val="42587D0D"/>
    <w:rsid w:val="42BD19CF"/>
    <w:rsid w:val="44445A56"/>
    <w:rsid w:val="4A7D1558"/>
    <w:rsid w:val="544669FD"/>
    <w:rsid w:val="5A6D6C20"/>
    <w:rsid w:val="5D186CAB"/>
    <w:rsid w:val="5F5E6BD8"/>
    <w:rsid w:val="60AB0F1D"/>
    <w:rsid w:val="61EC394D"/>
    <w:rsid w:val="63DF3F5D"/>
    <w:rsid w:val="6459685F"/>
    <w:rsid w:val="676A4CE7"/>
    <w:rsid w:val="6A211646"/>
    <w:rsid w:val="6A9977A0"/>
    <w:rsid w:val="6C2D2937"/>
    <w:rsid w:val="6F8559CE"/>
    <w:rsid w:val="75AF5FDC"/>
    <w:rsid w:val="786D46E1"/>
    <w:rsid w:val="7AF559C5"/>
    <w:rsid w:val="7BB9028F"/>
    <w:rsid w:val="7DDC3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8763DE"/>
  <w15:docId w15:val="{1ADB68F7-47D3-4F2F-A52E-0560330E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3"/>
    <w:next w:val="a3"/>
    <w:qFormat/>
    <w:pPr>
      <w:spacing w:beforeAutospacing="1" w:afterAutospacing="1"/>
      <w:jc w:val="left"/>
      <w:outlineLvl w:val="0"/>
    </w:pPr>
    <w:rPr>
      <w:rFonts w:ascii="宋体" w:hAnsi="宋体" w:hint="eastAsia"/>
      <w:b/>
      <w:bCs/>
      <w:kern w:val="44"/>
      <w:sz w:val="48"/>
      <w:szCs w:val="4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pPr>
      <w:spacing w:line="240" w:lineRule="auto"/>
    </w:pPr>
    <w:rPr>
      <w:sz w:val="18"/>
      <w:szCs w:val="18"/>
    </w:rPr>
  </w:style>
  <w:style w:type="paragraph" w:styleId="a9">
    <w:name w:val="footer"/>
    <w:basedOn w:val="a3"/>
    <w:uiPriority w:val="99"/>
    <w:qFormat/>
    <w:pPr>
      <w:tabs>
        <w:tab w:val="center" w:pos="4153"/>
        <w:tab w:val="right" w:pos="8306"/>
      </w:tabs>
      <w:adjustRightInd/>
      <w:snapToGrid w:val="0"/>
      <w:spacing w:line="240" w:lineRule="auto"/>
      <w:jc w:val="right"/>
    </w:pPr>
    <w:rPr>
      <w:rFonts w:ascii="宋体"/>
      <w:sz w:val="18"/>
      <w:szCs w:val="18"/>
    </w:rPr>
  </w:style>
  <w:style w:type="paragraph" w:styleId="aa">
    <w:name w:val="header"/>
    <w:basedOn w:val="a3"/>
    <w:uiPriority w:val="99"/>
    <w:qFormat/>
    <w:pPr>
      <w:tabs>
        <w:tab w:val="center" w:pos="4153"/>
        <w:tab w:val="right" w:pos="8306"/>
      </w:tabs>
      <w:adjustRightInd/>
      <w:snapToGrid w:val="0"/>
      <w:jc w:val="center"/>
    </w:pPr>
    <w:rPr>
      <w:sz w:val="18"/>
      <w:szCs w:val="18"/>
    </w:rPr>
  </w:style>
  <w:style w:type="paragraph" w:styleId="TOC1">
    <w:name w:val="toc 1"/>
    <w:basedOn w:val="a3"/>
    <w:next w:val="a3"/>
    <w:uiPriority w:val="39"/>
    <w:unhideWhenUsed/>
    <w:qFormat/>
    <w:rPr>
      <w:rFonts w:ascii="宋体"/>
    </w:rPr>
  </w:style>
  <w:style w:type="paragraph" w:styleId="ab">
    <w:name w:val="footnote text"/>
    <w:basedOn w:val="a3"/>
    <w:semiHidden/>
    <w:qFormat/>
    <w:pPr>
      <w:snapToGrid w:val="0"/>
      <w:jc w:val="left"/>
    </w:pPr>
    <w:rPr>
      <w:sz w:val="18"/>
      <w:szCs w:val="18"/>
    </w:rPr>
  </w:style>
  <w:style w:type="table" w:styleId="ac">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4"/>
    <w:qFormat/>
    <w:rPr>
      <w:b/>
    </w:rPr>
  </w:style>
  <w:style w:type="character" w:styleId="ae">
    <w:name w:val="Hyperlink"/>
    <w:uiPriority w:val="99"/>
    <w:qFormat/>
    <w:rPr>
      <w:rFonts w:ascii="宋体" w:eastAsia="宋体" w:hAnsi="Times New Roman"/>
      <w:color w:val="auto"/>
      <w:spacing w:val="0"/>
      <w:w w:val="100"/>
      <w:position w:val="0"/>
      <w:sz w:val="21"/>
      <w:u w:val="none"/>
      <w:vertAlign w:val="baseline"/>
    </w:rPr>
  </w:style>
  <w:style w:type="character" w:styleId="af">
    <w:name w:val="footnote reference"/>
    <w:semiHidden/>
    <w:qFormat/>
    <w:rPr>
      <w:vertAlign w:val="superscript"/>
    </w:rPr>
  </w:style>
  <w:style w:type="paragraph" w:customStyle="1" w:styleId="af0">
    <w:name w:val="标准标志"/>
    <w:next w:val="a3"/>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1">
    <w:name w:val="标准称谓"/>
    <w:next w:val="a3"/>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2">
    <w:name w:val="标准文件_文件编号"/>
    <w:basedOn w:val="af3"/>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3">
    <w:name w:val="标准文件_段"/>
    <w:qFormat/>
    <w:pPr>
      <w:autoSpaceDE w:val="0"/>
      <w:autoSpaceDN w:val="0"/>
      <w:ind w:firstLineChars="200" w:firstLine="200"/>
      <w:jc w:val="both"/>
    </w:pPr>
    <w:rPr>
      <w:rFonts w:ascii="宋体"/>
      <w:sz w:val="21"/>
    </w:rPr>
  </w:style>
  <w:style w:type="paragraph" w:customStyle="1" w:styleId="af4">
    <w:name w:val="标准文件_替换文件编号"/>
    <w:basedOn w:val="af2"/>
    <w:qFormat/>
    <w:pPr>
      <w:framePr w:wrap="auto"/>
      <w:spacing w:before="57"/>
    </w:pPr>
    <w:rPr>
      <w:sz w:val="21"/>
    </w:rPr>
  </w:style>
  <w:style w:type="paragraph" w:customStyle="1" w:styleId="af5">
    <w:name w:val="标准文件_文件名称"/>
    <w:basedOn w:val="af3"/>
    <w:next w:val="af3"/>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Bodytext1">
    <w:name w:val="Body text|1"/>
    <w:basedOn w:val="a3"/>
    <w:qFormat/>
    <w:pPr>
      <w:spacing w:after="330" w:line="288" w:lineRule="auto"/>
      <w:ind w:firstLine="20"/>
    </w:pPr>
    <w:rPr>
      <w:rFonts w:ascii="宋体" w:hAnsi="宋体" w:cs="宋体"/>
      <w:sz w:val="20"/>
      <w:szCs w:val="20"/>
      <w:lang w:val="zh-TW" w:eastAsia="zh-TW" w:bidi="zh-TW"/>
    </w:rPr>
  </w:style>
  <w:style w:type="paragraph" w:customStyle="1" w:styleId="af6">
    <w:name w:val="封面标准英文名称"/>
    <w:qFormat/>
    <w:pPr>
      <w:widowControl w:val="0"/>
      <w:spacing w:line="360" w:lineRule="exact"/>
      <w:jc w:val="center"/>
    </w:pPr>
    <w:rPr>
      <w:sz w:val="28"/>
    </w:rPr>
  </w:style>
  <w:style w:type="paragraph" w:customStyle="1" w:styleId="af7">
    <w:name w:val="其他发布日期"/>
    <w:basedOn w:val="af8"/>
    <w:qFormat/>
    <w:pPr>
      <w:framePr w:w="3997" w:h="471" w:hRule="exact" w:hSpace="0" w:vSpace="181" w:wrap="around" w:vAnchor="page" w:hAnchor="page" w:x="1419" w:y="14097"/>
    </w:pPr>
  </w:style>
  <w:style w:type="paragraph" w:customStyle="1" w:styleId="af8">
    <w:name w:val="发布日期"/>
    <w:qFormat/>
    <w:pPr>
      <w:framePr w:w="4000" w:h="473" w:hRule="exact" w:hSpace="180" w:vSpace="180" w:wrap="around" w:hAnchor="margin" w:y="13511" w:anchorLock="1"/>
    </w:pPr>
    <w:rPr>
      <w:rFonts w:eastAsia="黑体"/>
      <w:sz w:val="28"/>
    </w:rPr>
  </w:style>
  <w:style w:type="paragraph" w:customStyle="1" w:styleId="af9">
    <w:name w:val="其他实施日期"/>
    <w:basedOn w:val="afa"/>
    <w:qFormat/>
    <w:pPr>
      <w:framePr w:w="3997" w:h="471" w:hRule="exact" w:vSpace="181" w:wrap="around" w:vAnchor="page" w:hAnchor="page" w:x="7089" w:y="14097"/>
    </w:pPr>
  </w:style>
  <w:style w:type="paragraph" w:customStyle="1" w:styleId="afa">
    <w:name w:val="实施日期"/>
    <w:basedOn w:val="af8"/>
    <w:qFormat/>
    <w:pPr>
      <w:framePr w:hSpace="0" w:wrap="around" w:xAlign="right"/>
      <w:jc w:val="right"/>
    </w:pPr>
  </w:style>
  <w:style w:type="paragraph" w:customStyle="1" w:styleId="afb">
    <w:name w:val="其他发布部门"/>
    <w:basedOn w:val="afc"/>
    <w:qFormat/>
    <w:pPr>
      <w:framePr w:wrap="around"/>
      <w:spacing w:line="0" w:lineRule="atLeast"/>
    </w:pPr>
    <w:rPr>
      <w:rFonts w:ascii="黑体" w:eastAsia="黑体"/>
      <w:b w:val="0"/>
    </w:rPr>
  </w:style>
  <w:style w:type="paragraph" w:customStyle="1" w:styleId="afc">
    <w:name w:val="发布部门"/>
    <w:next w:val="af3"/>
    <w:qFormat/>
    <w:pPr>
      <w:framePr w:w="7433" w:h="585" w:hRule="exact" w:hSpace="180" w:vSpace="180" w:wrap="around" w:hAnchor="margin" w:xAlign="center" w:y="14401" w:anchorLock="1"/>
      <w:jc w:val="center"/>
    </w:pPr>
    <w:rPr>
      <w:rFonts w:ascii="宋体"/>
      <w:b/>
      <w:w w:val="135"/>
      <w:sz w:val="36"/>
    </w:rPr>
  </w:style>
  <w:style w:type="character" w:customStyle="1" w:styleId="afd">
    <w:name w:val="发布"/>
    <w:basedOn w:val="a4"/>
    <w:qFormat/>
    <w:rPr>
      <w:rFonts w:ascii="黑体" w:eastAsia="黑体"/>
      <w:spacing w:val="85"/>
      <w:w w:val="100"/>
      <w:position w:val="3"/>
      <w:sz w:val="28"/>
      <w:szCs w:val="28"/>
    </w:rPr>
  </w:style>
  <w:style w:type="paragraph" w:customStyle="1" w:styleId="afe">
    <w:name w:val="标准文件_目录标题"/>
    <w:basedOn w:val="a3"/>
    <w:qFormat/>
    <w:pPr>
      <w:spacing w:afterLines="150" w:after="150" w:line="240" w:lineRule="auto"/>
      <w:jc w:val="center"/>
    </w:pPr>
    <w:rPr>
      <w:rFonts w:ascii="黑体" w:eastAsia="黑体"/>
      <w:sz w:val="32"/>
    </w:rPr>
  </w:style>
  <w:style w:type="paragraph" w:customStyle="1" w:styleId="a">
    <w:name w:val="标准文件_前言、引言标题"/>
    <w:next w:val="a3"/>
    <w:qFormat/>
    <w:pPr>
      <w:numPr>
        <w:numId w:val="1"/>
      </w:numPr>
      <w:shd w:val="clear" w:color="FFFFFF" w:fill="FFFFFF"/>
      <w:spacing w:afterLines="150" w:after="150"/>
      <w:ind w:left="0" w:firstLine="0"/>
      <w:jc w:val="center"/>
      <w:outlineLvl w:val="0"/>
    </w:pPr>
    <w:rPr>
      <w:rFonts w:ascii="黑体" w:eastAsia="黑体"/>
      <w:sz w:val="32"/>
    </w:rPr>
  </w:style>
  <w:style w:type="paragraph" w:customStyle="1" w:styleId="aff">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1">
    <w:name w:val="标准文件_章标题"/>
    <w:next w:val="af3"/>
    <w:qFormat/>
    <w:pPr>
      <w:numPr>
        <w:ilvl w:val="1"/>
        <w:numId w:val="2"/>
      </w:numPr>
      <w:spacing w:beforeLines="100" w:before="100" w:afterLines="100" w:after="100"/>
      <w:jc w:val="both"/>
      <w:outlineLvl w:val="0"/>
    </w:pPr>
    <w:rPr>
      <w:rFonts w:ascii="黑体" w:eastAsia="黑体"/>
      <w:sz w:val="21"/>
    </w:rPr>
  </w:style>
  <w:style w:type="paragraph" w:customStyle="1" w:styleId="aff0">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ff1">
    <w:name w:val="一级条标题"/>
    <w:basedOn w:val="aff2"/>
    <w:next w:val="aff0"/>
    <w:qFormat/>
    <w:pPr>
      <w:spacing w:beforeLines="50" w:before="156" w:afterLines="50" w:after="156"/>
      <w:outlineLvl w:val="2"/>
    </w:pPr>
    <w:rPr>
      <w:szCs w:val="21"/>
    </w:rPr>
  </w:style>
  <w:style w:type="paragraph" w:customStyle="1" w:styleId="aff2">
    <w:name w:val="章标题"/>
    <w:next w:val="aff0"/>
    <w:qFormat/>
    <w:pPr>
      <w:spacing w:beforeLines="100" w:before="312" w:afterLines="100" w:after="312"/>
      <w:jc w:val="both"/>
      <w:outlineLvl w:val="1"/>
    </w:pPr>
    <w:rPr>
      <w:rFonts w:ascii="黑体" w:eastAsia="黑体"/>
      <w:sz w:val="21"/>
    </w:rPr>
  </w:style>
  <w:style w:type="paragraph" w:customStyle="1" w:styleId="aff3">
    <w:name w:val="二级无"/>
    <w:basedOn w:val="a3"/>
    <w:qFormat/>
    <w:pPr>
      <w:widowControl/>
      <w:jc w:val="left"/>
      <w:outlineLvl w:val="3"/>
    </w:pPr>
    <w:rPr>
      <w:rFonts w:ascii="宋体"/>
      <w:kern w:val="0"/>
    </w:rPr>
  </w:style>
  <w:style w:type="paragraph" w:customStyle="1" w:styleId="aff4">
    <w:name w:val="标准文件_页眉奇数页"/>
    <w:next w:val="a3"/>
    <w:qFormat/>
    <w:pPr>
      <w:tabs>
        <w:tab w:val="center" w:pos="4154"/>
        <w:tab w:val="right" w:pos="8306"/>
      </w:tabs>
      <w:spacing w:after="120"/>
      <w:jc w:val="right"/>
    </w:pPr>
    <w:rPr>
      <w:rFonts w:ascii="黑体" w:eastAsia="黑体" w:hAnsi="宋体"/>
      <w:sz w:val="21"/>
    </w:rPr>
  </w:style>
  <w:style w:type="paragraph" w:customStyle="1" w:styleId="aff5">
    <w:name w:val="标准文件_页眉偶数页"/>
    <w:basedOn w:val="aff4"/>
    <w:next w:val="a3"/>
    <w:qFormat/>
    <w:pPr>
      <w:jc w:val="left"/>
    </w:pPr>
  </w:style>
  <w:style w:type="paragraph" w:customStyle="1" w:styleId="aff6">
    <w:name w:val="标准文件_页脚奇数页"/>
    <w:qFormat/>
    <w:pPr>
      <w:ind w:right="227"/>
      <w:jc w:val="right"/>
    </w:pPr>
    <w:rPr>
      <w:rFonts w:ascii="宋体"/>
      <w:sz w:val="18"/>
    </w:rPr>
  </w:style>
  <w:style w:type="paragraph" w:customStyle="1" w:styleId="aff7">
    <w:name w:val="标准文件_页脚偶数页"/>
    <w:qFormat/>
    <w:pPr>
      <w:ind w:left="198"/>
    </w:pPr>
    <w:rPr>
      <w:rFonts w:ascii="宋体"/>
      <w:sz w:val="18"/>
    </w:rPr>
  </w:style>
  <w:style w:type="paragraph" w:customStyle="1" w:styleId="a2">
    <w:name w:val="二级条标题"/>
    <w:basedOn w:val="aff1"/>
    <w:next w:val="a3"/>
    <w:qFormat/>
    <w:pPr>
      <w:numPr>
        <w:ilvl w:val="3"/>
        <w:numId w:val="2"/>
      </w:numPr>
      <w:outlineLvl w:val="3"/>
    </w:pPr>
  </w:style>
  <w:style w:type="paragraph" w:customStyle="1" w:styleId="aff8">
    <w:name w:val="条文脚注"/>
    <w:basedOn w:val="ab"/>
    <w:qFormat/>
    <w:pPr>
      <w:ind w:leftChars="200" w:left="780" w:hangingChars="200" w:hanging="360"/>
      <w:jc w:val="both"/>
    </w:pPr>
    <w:rPr>
      <w:rFonts w:ascii="宋体"/>
    </w:rPr>
  </w:style>
  <w:style w:type="paragraph" w:customStyle="1" w:styleId="aff9">
    <w:name w:val="封面标准文稿编辑信息"/>
    <w:qFormat/>
    <w:pPr>
      <w:spacing w:before="180" w:line="180" w:lineRule="exact"/>
      <w:jc w:val="center"/>
    </w:pPr>
    <w:rPr>
      <w:rFonts w:ascii="宋体"/>
      <w:sz w:val="21"/>
    </w:rPr>
  </w:style>
  <w:style w:type="paragraph" w:customStyle="1" w:styleId="a0">
    <w:name w:val="正文表标题"/>
    <w:next w:val="aff0"/>
    <w:qFormat/>
    <w:pPr>
      <w:numPr>
        <w:numId w:val="3"/>
      </w:numPr>
      <w:jc w:val="center"/>
    </w:pPr>
    <w:rPr>
      <w:rFonts w:ascii="黑体" w:eastAsia="黑体"/>
      <w:sz w:val="21"/>
    </w:rPr>
  </w:style>
  <w:style w:type="character" w:customStyle="1" w:styleId="a8">
    <w:name w:val="批注框文本 字符"/>
    <w:basedOn w:val="a4"/>
    <w:link w:val="a7"/>
    <w:rPr>
      <w:rFonts w:ascii="Calibri" w:hAnsi="Calibri"/>
      <w:kern w:val="2"/>
      <w:sz w:val="18"/>
      <w:szCs w:val="18"/>
    </w:rPr>
  </w:style>
  <w:style w:type="paragraph" w:customStyle="1" w:styleId="affa">
    <w:name w:val="封面标准名称"/>
    <w:rsid w:val="007D7D90"/>
    <w:pPr>
      <w:framePr w:w="9638" w:h="6917" w:hRule="exact" w:wrap="around" w:hAnchor="margin" w:xAlign="center" w:y="5955" w:anchorLock="1"/>
      <w:widowControl w:val="0"/>
      <w:spacing w:line="680" w:lineRule="exact"/>
      <w:jc w:val="center"/>
      <w:textAlignment w:val="center"/>
    </w:pPr>
    <w:rPr>
      <w:rFonts w:ascii="黑体" w:eastAsia="黑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javascript:void(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javascript:void(0)"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javascript:void(0)" TargetMode="External"/><Relationship Id="rId27" Type="http://schemas.openxmlformats.org/officeDocument/2006/relationships/footer" Target="footer8.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a03b9-a196-4f03-b9ce-e04fea937f58}"/>
        <w:category>
          <w:name w:val="常规"/>
          <w:gallery w:val="placeholder"/>
        </w:category>
        <w:types>
          <w:type w:val="bbPlcHdr"/>
        </w:types>
        <w:behaviors>
          <w:behavior w:val="content"/>
        </w:behaviors>
        <w:guid w:val="{5EBA03B9-A196-4F03-B9CE-E04FEA937F58}"/>
      </w:docPartPr>
      <w:docPartBody>
        <w:p w:rsidR="00524D77" w:rsidRDefault="001A4675">
          <w:pPr>
            <w:pStyle w:val="85219C9C281C42E899EBB0E1873D1201"/>
          </w:pPr>
          <w:r>
            <w:rPr>
              <w:rStyle w:val="a3"/>
              <w:rFonts w:hint="eastAsia"/>
            </w:rPr>
            <w:t>单击或点击此处输入文字。</w:t>
          </w:r>
        </w:p>
      </w:docPartBody>
    </w:docPart>
    <w:docPart>
      <w:docPartPr>
        <w:name w:val="{f3ff11fa-439a-40bb-987d-a97412f14bd6}"/>
        <w:category>
          <w:name w:val="常规"/>
          <w:gallery w:val="placeholder"/>
        </w:category>
        <w:types>
          <w:type w:val="bbPlcHdr"/>
        </w:types>
        <w:behaviors>
          <w:behavior w:val="content"/>
        </w:behaviors>
        <w:guid w:val="{F3FF11FA-439A-40BB-987D-A97412F14BD6}"/>
      </w:docPartPr>
      <w:docPartBody>
        <w:p w:rsidR="00524D77" w:rsidRDefault="001A4675">
          <w:pPr>
            <w:pStyle w:val="755E5B24E6E845299EF939037A3C20C1"/>
          </w:pPr>
          <w:r>
            <w:rPr>
              <w:rStyle w:val="a3"/>
              <w:rFonts w:hint="eastAsia"/>
            </w:rPr>
            <w:t>选择一项。</w:t>
          </w:r>
        </w:p>
      </w:docPartBody>
    </w:docPart>
    <w:docPart>
      <w:docPartPr>
        <w:name w:val="{067ad935-a699-453a-9df3-321f1c0c0700}"/>
        <w:category>
          <w:name w:val="常规"/>
          <w:gallery w:val="placeholder"/>
        </w:category>
        <w:types>
          <w:type w:val="bbPlcHdr"/>
        </w:types>
        <w:behaviors>
          <w:behavior w:val="content"/>
        </w:behaviors>
        <w:guid w:val="{067AD935-A699-453A-9DF3-321F1C0C0700}"/>
      </w:docPartPr>
      <w:docPartBody>
        <w:p w:rsidR="00524D77" w:rsidRDefault="001A4675">
          <w:pPr>
            <w:pStyle w:val="FD2231F172064D82A4BCEC5DC1AB9C7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953ABE"/>
    <w:rsid w:val="001A4675"/>
    <w:rsid w:val="00524D77"/>
    <w:rsid w:val="00953ABE"/>
    <w:rsid w:val="00D30BFA"/>
    <w:rsid w:val="00D46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219C9C281C42E899EBB0E1873D1201">
    <w:name w:val="85219C9C281C42E899EBB0E1873D1201"/>
    <w:qFormat/>
    <w:pPr>
      <w:widowControl w:val="0"/>
      <w:jc w:val="both"/>
    </w:pPr>
    <w:rPr>
      <w:kern w:val="2"/>
      <w:sz w:val="21"/>
      <w:szCs w:val="22"/>
    </w:rPr>
  </w:style>
  <w:style w:type="character" w:styleId="a3">
    <w:name w:val="Placeholder Text"/>
    <w:basedOn w:val="a0"/>
    <w:uiPriority w:val="99"/>
    <w:semiHidden/>
    <w:qFormat/>
    <w:rPr>
      <w:color w:val="808080"/>
    </w:rPr>
  </w:style>
  <w:style w:type="paragraph" w:customStyle="1" w:styleId="755E5B24E6E845299EF939037A3C20C1">
    <w:name w:val="755E5B24E6E845299EF939037A3C20C1"/>
    <w:qFormat/>
    <w:pPr>
      <w:widowControl w:val="0"/>
      <w:jc w:val="both"/>
    </w:pPr>
    <w:rPr>
      <w:kern w:val="2"/>
      <w:sz w:val="21"/>
      <w:szCs w:val="22"/>
    </w:rPr>
  </w:style>
  <w:style w:type="paragraph" w:customStyle="1" w:styleId="FD2231F172064D82A4BCEC5DC1AB9C74">
    <w:name w:val="FD2231F172064D82A4BCEC5DC1AB9C7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YXG</dc:creator>
  <cp:lastModifiedBy>ASUS</cp:lastModifiedBy>
  <cp:revision>3</cp:revision>
  <cp:lastPrinted>2022-11-21T05:09:00Z</cp:lastPrinted>
  <dcterms:created xsi:type="dcterms:W3CDTF">2022-12-12T08:47:00Z</dcterms:created>
  <dcterms:modified xsi:type="dcterms:W3CDTF">2022-12-12T08:48:00Z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D9396B1C5D3A4332BB5840F5643715BC</vt:lpwstr>
  </property>
</Properties>
</file>