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11.220；65.020.3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65.020.30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B 4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B 40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50"/>
              <w:framePr w:w="0" w:hRule="auto" w:wrap="auto" w:vAnchor="margin" w:hAnchor="text" w:xAlign="left" w:yAlign="inline"/>
              <w:rPr>
                <w:rFonts w:hint="default" w:ascii="宋体" w:hAnsi="宋体" w:eastAsia="宋体"/>
                <w:sz w:val="28"/>
                <w:szCs w:val="28"/>
                <w:lang w:val="en-US" w:eastAsia="zh-CN"/>
              </w:rPr>
            </w:pPr>
            <w:bookmarkStart w:id="2" w:name="_Hlk26473981"/>
            <w:r>
              <w:rPr>
                <w:rFonts w:ascii="Times New Roman" w:hAnsi="Times New Roman" w:eastAsia="Times New Roman" w:cs="Times New Roman"/>
                <w:color w:val="000000"/>
                <w:spacing w:val="0"/>
                <w:w w:val="100"/>
                <w:position w:val="0"/>
                <w:lang w:val="en-US" w:eastAsia="en-US" w:bidi="en-US"/>
              </w:rPr>
              <w:t>T/</w:t>
            </w:r>
            <w:r>
              <w:rPr>
                <w:rFonts w:hint="eastAsia" w:cs="Times New Roman"/>
                <w:color w:val="00B0F0"/>
                <w:spacing w:val="0"/>
                <w:w w:val="100"/>
                <w:position w:val="0"/>
                <w:lang w:val="en-US" w:eastAsia="zh-CN" w:bidi="en-US"/>
              </w:rPr>
              <w:t>XXX</w:t>
            </w:r>
          </w:p>
        </w:tc>
      </w:tr>
    </w:tbl>
    <w:p>
      <w:pPr>
        <w:pStyle w:val="51"/>
        <w:framePr w:w="9639" w:h="624" w:hRule="exact" w:hSpace="181" w:vSpace="181" w:hAnchor="page" w:x="1305" w:y="2269"/>
        <w:rPr>
          <w:rFonts w:ascii="黑体" w:hAnsi="黑体" w:eastAsia="黑体"/>
          <w:b w:val="0"/>
          <w:bCs w:val="0"/>
          <w:w w:val="100"/>
          <w:sz w:val="48"/>
          <w:szCs w:val="48"/>
        </w:rPr>
      </w:pPr>
      <w:r>
        <w:rPr>
          <w:rFonts w:hint="eastAsia" w:ascii="黑体" w:eastAsia="黑体"/>
          <w:b w:val="0"/>
          <w:w w:val="100"/>
          <w:sz w:val="48"/>
          <w:lang w:val="en-US" w:eastAsia="zh-CN"/>
        </w:rPr>
        <w:t xml:space="preserve"> 团体</w:t>
      </w:r>
      <w:r>
        <w:rPr>
          <w:rFonts w:hint="eastAsia" w:ascii="黑体" w:hAnsi="黑体" w:eastAsia="黑体"/>
          <w:b w:val="0"/>
          <w:bCs w:val="0"/>
          <w:w w:val="100"/>
          <w:sz w:val="48"/>
          <w:szCs w:val="48"/>
        </w:rPr>
        <w:t>标准</w:t>
      </w:r>
    </w:p>
    <w:bookmarkEnd w:id="2"/>
    <w:p>
      <w:pPr>
        <w:pStyle w:val="196"/>
        <w:rPr>
          <w:color w:val="00B0F0"/>
          <w:lang w:val="fr-FR"/>
        </w:rPr>
      </w:pPr>
      <w:bookmarkStart w:id="3" w:name="bookmark8"/>
      <w:bookmarkStart w:id="4" w:name="bookmark6"/>
      <w:bookmarkStart w:id="5" w:name="bookmark7"/>
      <w:r>
        <w:rPr>
          <w:rFonts w:ascii="Times New Roman" w:hAnsi="Times New Roman" w:eastAsia="Times New Roman" w:cs="Times New Roman"/>
          <w:color w:val="00B0F0"/>
          <w:spacing w:val="0"/>
          <w:w w:val="100"/>
          <w:position w:val="0"/>
          <w:lang w:val="en-US" w:eastAsia="en-US" w:bidi="en-US"/>
        </w:rPr>
        <w:t>T/</w:t>
      </w:r>
      <w:r>
        <w:rPr>
          <w:rFonts w:hint="eastAsia" w:ascii="Times New Roman" w:eastAsia="宋体" w:cs="Times New Roman"/>
          <w:color w:val="00B0F0"/>
          <w:spacing w:val="0"/>
          <w:w w:val="100"/>
          <w:position w:val="0"/>
          <w:lang w:val="en-US" w:eastAsia="zh-CN" w:bidi="en-US"/>
        </w:rPr>
        <w:t>XXX</w:t>
      </w:r>
      <w:r>
        <w:rPr>
          <w:rFonts w:ascii="Times New Roman" w:hAnsi="Times New Roman" w:eastAsia="Times New Roman" w:cs="Times New Roman"/>
          <w:color w:val="00B0F0"/>
          <w:spacing w:val="0"/>
          <w:w w:val="100"/>
          <w:position w:val="0"/>
          <w:lang w:val="en-US" w:eastAsia="en-US" w:bidi="en-US"/>
        </w:rPr>
        <w:t xml:space="preserve"> </w:t>
      </w:r>
      <w:r>
        <w:rPr>
          <w:rFonts w:ascii="Times New Roman" w:hAnsi="Times New Roman" w:eastAsia="Times New Roman" w:cs="Times New Roman"/>
          <w:color w:val="00B0F0"/>
          <w:spacing w:val="0"/>
          <w:w w:val="100"/>
          <w:position w:val="0"/>
        </w:rPr>
        <w:t xml:space="preserve">XXX </w:t>
      </w:r>
      <w:r>
        <w:rPr>
          <w:rFonts w:ascii="Times New Roman" w:hAnsi="Times New Roman" w:eastAsia="Times New Roman" w:cs="Times New Roman"/>
          <w:color w:val="00B0F0"/>
          <w:spacing w:val="0"/>
          <w:w w:val="100"/>
          <w:position w:val="0"/>
          <w:lang w:val="en-US" w:eastAsia="en-US" w:bidi="en-US"/>
        </w:rPr>
        <w:t>X —</w:t>
      </w:r>
      <w:r>
        <w:rPr>
          <w:rFonts w:ascii="Times New Roman" w:hAnsi="Times New Roman" w:eastAsia="Times New Roman" w:cs="Times New Roman"/>
          <w:color w:val="00B0F0"/>
          <w:spacing w:val="0"/>
          <w:w w:val="100"/>
          <w:position w:val="0"/>
        </w:rPr>
        <w:t>X XXX</w:t>
      </w:r>
      <w:bookmarkEnd w:id="3"/>
      <w:bookmarkEnd w:id="4"/>
      <w:bookmarkEnd w:id="5"/>
    </w:p>
    <w:p>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rPr>
          <w:rFonts w:hint="default"/>
          <w:lang w:val="en-US"/>
        </w:rPr>
      </w:pPr>
      <w:r>
        <w:rPr>
          <w:rFonts w:hint="eastAsia"/>
          <w:lang w:val="en-US" w:eastAsia="zh-CN"/>
        </w:rPr>
        <w:t>遂宁无抗生猪饲养技术规程</w:t>
      </w:r>
    </w:p>
    <w:p>
      <w:pPr>
        <w:framePr w:w="9639" w:h="6974" w:hRule="exact" w:wrap="around" w:vAnchor="page" w:hAnchor="page" w:x="1419" w:y="6408" w:anchorLock="1"/>
        <w:ind w:left="-1418"/>
      </w:pPr>
    </w:p>
    <w:p>
      <w:pPr>
        <w:pStyle w:val="239"/>
        <w:keepNext w:val="0"/>
        <w:keepLines w:val="0"/>
        <w:framePr w:w="9639" w:h="6974" w:hRule="exact" w:wrap="around" w:vAnchor="page" w:hAnchor="page" w:x="1419" w:y="6408" w:anchorLock="1"/>
        <w:widowControl w:val="0"/>
        <w:pBdr>
          <w:top w:val="none" w:color="auto" w:sz="0" w:space="0"/>
          <w:left w:val="none" w:color="auto" w:sz="0" w:space="0"/>
          <w:bottom w:val="none" w:color="auto" w:sz="0" w:space="0"/>
          <w:right w:val="none" w:color="auto" w:sz="0" w:space="0"/>
        </w:pBdr>
        <w:shd w:val="clear" w:color="auto" w:fill="auto"/>
        <w:bidi w:val="0"/>
        <w:spacing w:before="0" w:after="560" w:line="240" w:lineRule="auto"/>
        <w:ind w:left="0" w:right="0" w:firstLine="0"/>
        <w:jc w:val="center"/>
        <w:rPr>
          <w:rFonts w:eastAsia="黑体"/>
          <w:szCs w:val="28"/>
        </w:rPr>
      </w:pPr>
      <w:r>
        <w:rPr>
          <w:rFonts w:hint="eastAsia" w:ascii="Times New Roman" w:hAnsi="Times New Roman" w:cs="Times New Roman"/>
          <w:color w:val="000000"/>
          <w:spacing w:val="0"/>
          <w:w w:val="100"/>
          <w:position w:val="0"/>
          <w:sz w:val="28"/>
          <w:szCs w:val="28"/>
          <w:lang w:val="en-US" w:eastAsia="zh-CN"/>
        </w:rPr>
        <w:t>Technical Regulations for Feeding Antibiotic-Free</w:t>
      </w:r>
      <w:r>
        <w:rPr>
          <w:rFonts w:hint="default" w:ascii="Times New Roman" w:hAnsi="Times New Roman" w:cs="Times New Roman"/>
          <w:color w:val="000000"/>
          <w:spacing w:val="0"/>
          <w:w w:val="100"/>
          <w:position w:val="0"/>
          <w:sz w:val="28"/>
          <w:szCs w:val="28"/>
          <w:lang w:val="en-US" w:eastAsia="zh-CN"/>
        </w:rPr>
        <w:t xml:space="preserve"> </w:t>
      </w:r>
      <w:r>
        <w:rPr>
          <w:rFonts w:hint="eastAsia" w:ascii="Times New Roman" w:hAnsi="Times New Roman" w:cs="Times New Roman"/>
          <w:color w:val="000000"/>
          <w:spacing w:val="0"/>
          <w:w w:val="100"/>
          <w:position w:val="0"/>
          <w:sz w:val="28"/>
          <w:szCs w:val="28"/>
          <w:lang w:val="en-US" w:eastAsia="zh-CN"/>
        </w:rPr>
        <w:t>Swine</w:t>
      </w:r>
      <w:r>
        <w:rPr>
          <w:rFonts w:hint="default" w:ascii="Times New Roman" w:hAnsi="Times New Roman" w:cs="Times New Roman"/>
          <w:color w:val="000000"/>
          <w:spacing w:val="0"/>
          <w:w w:val="100"/>
          <w:position w:val="0"/>
          <w:sz w:val="28"/>
          <w:szCs w:val="28"/>
          <w:lang w:val="en-US" w:eastAsia="zh-CN"/>
        </w:rPr>
        <w:t xml:space="preserve"> in Suining</w:t>
      </w: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7"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工作组讨论稿）"/>
              <w:listEntry w:val="草案版次选择"/>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7"/>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9" w:name="下拉2"/>
      <w:r>
        <w:rPr>
          <w:b/>
          <w:sz w:val="21"/>
          <w:szCs w:val="28"/>
        </w:rPr>
        <w:fldChar w:fldCharType="begin">
          <w:ffData>
            <w:name w:val="下拉2"/>
            <w:enabled/>
            <w:calcOnExit w:val="0"/>
            <w:ddList>
              <w:listEntry w:val=" "/>
            </w:ddList>
          </w:ffData>
        </w:fldChar>
      </w:r>
      <w:r>
        <w:rPr>
          <w:b/>
          <w:sz w:val="21"/>
          <w:szCs w:val="28"/>
        </w:rPr>
        <w:instrText xml:space="preserve">FORMDROPDOWN</w:instrText>
      </w:r>
      <w:r>
        <w:rPr>
          <w:b/>
          <w:sz w:val="21"/>
          <w:szCs w:val="28"/>
        </w:rPr>
        <w:fldChar w:fldCharType="separate"/>
      </w:r>
      <w:r>
        <w:rPr>
          <w:b/>
          <w:sz w:val="21"/>
          <w:szCs w:val="28"/>
        </w:rPr>
        <w:fldChar w:fldCharType="end"/>
      </w:r>
      <w:bookmarkEnd w:id="9"/>
    </w:p>
    <w:p>
      <w:pPr>
        <w:pStyle w:val="194"/>
        <w:framePr w:y="14176"/>
      </w:pPr>
      <w:r>
        <w:rPr>
          <w:rFonts w:hint="eastAsia" w:ascii="黑体"/>
          <w:lang w:val="en-US" w:eastAsia="zh-CN"/>
        </w:rPr>
        <w:t>2023</w:t>
      </w:r>
      <w:r>
        <w:t xml:space="preserve"> </w:t>
      </w:r>
      <w:r>
        <w:rPr>
          <w:rFonts w:ascii="黑体"/>
        </w:rPr>
        <w:t>-</w:t>
      </w:r>
      <w:r>
        <w:t xml:space="preserve"> </w:t>
      </w:r>
      <w:r>
        <w:rPr>
          <w:rFonts w:ascii="黑体"/>
          <w:color w:val="00B0F0"/>
        </w:rPr>
        <w:fldChar w:fldCharType="begin">
          <w:ffData>
            <w:name w:val="PLSH_DATE_M"/>
            <w:enabled/>
            <w:calcOnExit w:val="0"/>
            <w:textInput>
              <w:default w:val="XX"/>
              <w:maxLength w:val="2"/>
            </w:textInput>
          </w:ffData>
        </w:fldChar>
      </w:r>
      <w:bookmarkStart w:id="10" w:name="PLSH_DATE_M"/>
      <w:r>
        <w:rPr>
          <w:rFonts w:ascii="黑体"/>
          <w:color w:val="00B0F0"/>
        </w:rPr>
        <w:instrText xml:space="preserve"> FORMTEXT </w:instrText>
      </w:r>
      <w:r>
        <w:rPr>
          <w:rFonts w:ascii="黑体"/>
          <w:color w:val="00B0F0"/>
        </w:rPr>
        <w:fldChar w:fldCharType="separate"/>
      </w:r>
      <w:r>
        <w:rPr>
          <w:rFonts w:ascii="黑体"/>
          <w:color w:val="00B0F0"/>
        </w:rPr>
        <w:t>XX</w:t>
      </w:r>
      <w:r>
        <w:rPr>
          <w:rFonts w:ascii="黑体"/>
          <w:color w:val="00B0F0"/>
        </w:rPr>
        <w:fldChar w:fldCharType="end"/>
      </w:r>
      <w:bookmarkEnd w:id="10"/>
      <w:r>
        <w:t xml:space="preserve"> </w:t>
      </w:r>
      <w:r>
        <w:rPr>
          <w:rFonts w:ascii="黑体"/>
        </w:rPr>
        <w:t>-</w:t>
      </w:r>
      <w:r>
        <w:t xml:space="preserve"> </w:t>
      </w:r>
      <w:r>
        <w:rPr>
          <w:rFonts w:ascii="黑体"/>
          <w:color w:val="00B0F0"/>
        </w:rPr>
        <w:fldChar w:fldCharType="begin">
          <w:ffData>
            <w:name w:val="PLSH_DATE_D"/>
            <w:enabled/>
            <w:calcOnExit w:val="0"/>
            <w:textInput>
              <w:default w:val="XX"/>
              <w:maxLength w:val="2"/>
            </w:textInput>
          </w:ffData>
        </w:fldChar>
      </w:r>
      <w:bookmarkStart w:id="11" w:name="PLSH_DATE_D"/>
      <w:r>
        <w:rPr>
          <w:rFonts w:ascii="黑体"/>
          <w:color w:val="00B0F0"/>
        </w:rPr>
        <w:instrText xml:space="preserve"> FORMTEXT </w:instrText>
      </w:r>
      <w:r>
        <w:rPr>
          <w:rFonts w:ascii="黑体"/>
          <w:color w:val="00B0F0"/>
        </w:rPr>
        <w:fldChar w:fldCharType="separate"/>
      </w:r>
      <w:r>
        <w:rPr>
          <w:rFonts w:ascii="黑体"/>
          <w:color w:val="00B0F0"/>
        </w:rPr>
        <w:t>XX</w:t>
      </w:r>
      <w:r>
        <w:rPr>
          <w:rFonts w:ascii="黑体"/>
          <w:color w:val="00B0F0"/>
        </w:rPr>
        <w:fldChar w:fldCharType="end"/>
      </w:r>
      <w:bookmarkEnd w:id="11"/>
      <w:r>
        <w:rPr>
          <w:rFonts w:hint="eastAsia"/>
        </w:rPr>
        <w:t>发布</w:t>
      </w:r>
    </w:p>
    <w:p>
      <w:pPr>
        <w:pStyle w:val="195"/>
        <w:framePr w:y="14176"/>
      </w:pPr>
      <w:bookmarkStart w:id="12" w:name="CROT_DATE_Y"/>
      <w:r>
        <w:rPr>
          <w:rFonts w:ascii="黑体"/>
        </w:rPr>
        <w:fldChar w:fldCharType="begin">
          <w:ffData>
            <w:name w:val="CROT_DATE_Y"/>
            <w:enabled/>
            <w:calcOnExit w:val="0"/>
            <w:textInput>
              <w:default w:val="2021"/>
              <w:maxLength w:val="4"/>
            </w:textInput>
          </w:ffData>
        </w:fldChar>
      </w:r>
      <w:r>
        <w:rPr>
          <w:rFonts w:ascii="黑体"/>
        </w:rPr>
        <w:instrText xml:space="preserve">FORMTEXT</w:instrText>
      </w:r>
      <w:r>
        <w:rPr>
          <w:rFonts w:ascii="黑体"/>
        </w:rPr>
        <w:fldChar w:fldCharType="separate"/>
      </w:r>
      <w:r>
        <w:rPr>
          <w:rFonts w:ascii="黑体"/>
        </w:rPr>
        <w:t>202</w:t>
      </w:r>
      <w:r>
        <w:rPr>
          <w:rFonts w:hint="eastAsia" w:ascii="黑体"/>
          <w:lang w:val="en-US" w:eastAsia="zh-CN"/>
        </w:rPr>
        <w:t>3</w:t>
      </w:r>
      <w:r>
        <w:rPr>
          <w:rFonts w:ascii="黑体"/>
        </w:rPr>
        <w:fldChar w:fldCharType="end"/>
      </w:r>
      <w:bookmarkEnd w:id="12"/>
      <w:r>
        <w:t xml:space="preserve"> </w:t>
      </w:r>
      <w:r>
        <w:rPr>
          <w:rFonts w:ascii="黑体"/>
        </w:rPr>
        <w:t>-</w:t>
      </w:r>
      <w:r>
        <w:t xml:space="preserve"> </w:t>
      </w:r>
      <w:r>
        <w:rPr>
          <w:rFonts w:ascii="黑体"/>
          <w:color w:val="00B0F0"/>
        </w:rPr>
        <w:fldChar w:fldCharType="begin">
          <w:ffData>
            <w:name w:val="CROT_DATE_M"/>
            <w:enabled/>
            <w:calcOnExit w:val="0"/>
            <w:textInput>
              <w:default w:val="XX"/>
              <w:maxLength w:val="2"/>
            </w:textInput>
          </w:ffData>
        </w:fldChar>
      </w:r>
      <w:bookmarkStart w:id="13" w:name="CROT_DATE_M"/>
      <w:r>
        <w:rPr>
          <w:rFonts w:ascii="黑体"/>
          <w:color w:val="00B0F0"/>
        </w:rPr>
        <w:instrText xml:space="preserve"> FORMTEXT </w:instrText>
      </w:r>
      <w:r>
        <w:rPr>
          <w:rFonts w:ascii="黑体"/>
          <w:color w:val="00B0F0"/>
        </w:rPr>
        <w:fldChar w:fldCharType="separate"/>
      </w:r>
      <w:r>
        <w:rPr>
          <w:rFonts w:ascii="黑体"/>
          <w:color w:val="00B0F0"/>
        </w:rPr>
        <w:t>XX</w:t>
      </w:r>
      <w:r>
        <w:rPr>
          <w:rFonts w:ascii="黑体"/>
          <w:color w:val="00B0F0"/>
        </w:rPr>
        <w:fldChar w:fldCharType="end"/>
      </w:r>
      <w:bookmarkEnd w:id="13"/>
      <w:r>
        <w:t xml:space="preserve"> </w:t>
      </w:r>
      <w:r>
        <w:rPr>
          <w:rFonts w:ascii="黑体"/>
        </w:rPr>
        <w:t>-</w:t>
      </w:r>
      <w:r>
        <w:t xml:space="preserve"> </w:t>
      </w:r>
      <w:r>
        <w:rPr>
          <w:rFonts w:ascii="黑体"/>
          <w:color w:val="00B0F0"/>
        </w:rPr>
        <w:fldChar w:fldCharType="begin">
          <w:ffData>
            <w:name w:val="CROT_DATE_D"/>
            <w:enabled/>
            <w:calcOnExit w:val="0"/>
            <w:textInput>
              <w:default w:val="XX"/>
              <w:maxLength w:val="2"/>
            </w:textInput>
          </w:ffData>
        </w:fldChar>
      </w:r>
      <w:bookmarkStart w:id="14" w:name="CROT_DATE_D"/>
      <w:r>
        <w:rPr>
          <w:rFonts w:ascii="黑体"/>
          <w:color w:val="00B0F0"/>
        </w:rPr>
        <w:instrText xml:space="preserve"> FORMTEXT </w:instrText>
      </w:r>
      <w:r>
        <w:rPr>
          <w:rFonts w:ascii="黑体"/>
          <w:color w:val="00B0F0"/>
        </w:rPr>
        <w:fldChar w:fldCharType="separate"/>
      </w:r>
      <w:r>
        <w:rPr>
          <w:rFonts w:ascii="黑体"/>
          <w:color w:val="00B0F0"/>
        </w:rPr>
        <w:t>XX</w:t>
      </w:r>
      <w:r>
        <w:rPr>
          <w:rFonts w:ascii="黑体"/>
          <w:color w:val="00B0F0"/>
        </w:rPr>
        <w:fldChar w:fldCharType="end"/>
      </w:r>
      <w:bookmarkEnd w:id="14"/>
      <w:r>
        <w:rPr>
          <w:rFonts w:hint="eastAsia"/>
        </w:rPr>
        <w:t>实施</w:t>
      </w:r>
    </w:p>
    <w:p>
      <w:pPr>
        <w:pStyle w:val="152"/>
        <w:framePr w:h="584" w:hRule="exact" w:hSpace="181" w:vSpace="181" w:y="15027"/>
        <w:rPr>
          <w:rFonts w:hAnsi="黑体"/>
        </w:rPr>
      </w:pPr>
      <w:r>
        <w:rPr>
          <w:rFonts w:hint="eastAsia" w:hAnsi="黑体"/>
          <w:w w:val="100"/>
          <w:sz w:val="28"/>
          <w:lang w:val="en-US" w:eastAsia="zh-CN"/>
        </w:rPr>
        <w:t>遂宁市</w:t>
      </w:r>
      <w:r>
        <w:rPr>
          <w:rFonts w:hint="eastAsia" w:hAnsi="黑体"/>
          <w:color w:val="00B0F0"/>
          <w:w w:val="100"/>
          <w:sz w:val="28"/>
          <w:lang w:val="en-US" w:eastAsia="zh-CN"/>
        </w:rPr>
        <w:t>xxxx</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468"/>
      </w:pPr>
      <w:bookmarkStart w:id="15" w:name="BookMark1"/>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"_Toc90298068" </w:instrText>
      </w:r>
      <w:r>
        <w:fldChar w:fldCharType="separate"/>
      </w:r>
      <w:r>
        <w:rPr>
          <w:rStyle w:val="33"/>
        </w:rPr>
        <w:t>前言</w:t>
      </w:r>
      <w:r>
        <w:tab/>
      </w:r>
      <w:r>
        <w:fldChar w:fldCharType="begin"/>
      </w:r>
      <w:r>
        <w:instrText xml:space="preserve"> PAGEREF _Toc90298068 \h </w:instrText>
      </w:r>
      <w:r>
        <w:fldChar w:fldCharType="separate"/>
      </w:r>
      <w:r>
        <w:t>III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"_Toc90298069" </w:instrText>
      </w:r>
      <w:r>
        <w:fldChar w:fldCharType="separate"/>
      </w:r>
      <w:r>
        <w:rPr>
          <w:rStyle w:val="33"/>
        </w:rPr>
        <w:t>1  范围</w:t>
      </w:r>
      <w:r>
        <w:tab/>
      </w:r>
      <w:r>
        <w:fldChar w:fldCharType="begin"/>
      </w:r>
      <w:r>
        <w:instrText xml:space="preserve"> PAGEREF _Toc90298069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"_Toc90298070" </w:instrText>
      </w:r>
      <w:r>
        <w:fldChar w:fldCharType="separate"/>
      </w:r>
      <w:r>
        <w:rPr>
          <w:rStyle w:val="33"/>
        </w:rPr>
        <w:t>2  规范性引用文件</w:t>
      </w:r>
      <w:r>
        <w:tab/>
      </w:r>
      <w:r>
        <w:fldChar w:fldCharType="begin"/>
      </w:r>
      <w:r>
        <w:instrText xml:space="preserve"> PAGEREF _Toc90298070 \h </w:instrText>
      </w:r>
      <w:r>
        <w:fldChar w:fldCharType="separate"/>
      </w:r>
      <w:r>
        <w:t>1</w:t>
      </w:r>
      <w:r>
        <w:fldChar w:fldCharType="end"/>
      </w:r>
      <w:r>
        <w:fldChar w:fldCharType="end"/>
      </w:r>
    </w:p>
    <w:p>
      <w:pPr>
        <w:pStyle w:val="20"/>
        <w:tabs>
          <w:tab w:val="right" w:leader="dot" w:pos="9344"/>
        </w:tabs>
        <w:rPr>
          <w:rStyle w:val="33"/>
        </w:rPr>
      </w:pPr>
      <w:r>
        <w:fldChar w:fldCharType="begin"/>
      </w:r>
      <w:r>
        <w:instrText xml:space="preserve"> HYPERLINK \l "_Toc90298071" </w:instrText>
      </w:r>
      <w:r>
        <w:fldChar w:fldCharType="separate"/>
      </w:r>
      <w:r>
        <w:rPr>
          <w:rStyle w:val="33"/>
        </w:rPr>
        <w:t>3  术语和定义</w:t>
      </w:r>
      <w:r>
        <w:tab/>
      </w:r>
      <w:r>
        <w:fldChar w:fldCharType="begin"/>
      </w:r>
      <w:r>
        <w:instrText xml:space="preserve"> PAGEREF _Toc90298071 \h </w:instrText>
      </w:r>
      <w:r>
        <w:fldChar w:fldCharType="separate"/>
      </w:r>
      <w:r>
        <w:t>1</w:t>
      </w:r>
      <w:r>
        <w:fldChar w:fldCharType="end"/>
      </w:r>
      <w:r>
        <w:fldChar w:fldCharType="end"/>
      </w:r>
    </w:p>
    <w:p>
      <w:pPr>
        <w:pStyle w:val="20"/>
        <w:tabs>
          <w:tab w:val="right" w:leader="dot" w:pos="9344"/>
        </w:tabs>
        <w:rPr>
          <w:rStyle w:val="33"/>
        </w:rPr>
      </w:pPr>
      <w:r>
        <w:fldChar w:fldCharType="begin"/>
      </w:r>
      <w:r>
        <w:instrText xml:space="preserve"> HYPERLINK \l "_Toc72498215" </w:instrText>
      </w:r>
      <w:r>
        <w:fldChar w:fldCharType="separate"/>
      </w:r>
      <w:r>
        <w:rPr>
          <w:rStyle w:val="33"/>
        </w:rPr>
        <w:t>4</w:t>
      </w:r>
      <w:r>
        <w:rPr>
          <w:rStyle w:val="33"/>
          <w:rFonts w:hint="eastAsia"/>
        </w:rPr>
        <w:t xml:space="preserve">  </w:t>
      </w:r>
      <w:r>
        <w:rPr>
          <w:rStyle w:val="33"/>
          <w:rFonts w:hint="eastAsia"/>
          <w:lang w:val="en-US" w:eastAsia="zh-CN"/>
        </w:rPr>
        <w:t>引种</w:t>
      </w:r>
      <w:r>
        <w:rPr>
          <w:rStyle w:val="33"/>
        </w:rPr>
        <w:tab/>
      </w:r>
      <w:r>
        <w:rPr>
          <w:rStyle w:val="33"/>
        </w:rPr>
        <w:fldChar w:fldCharType="begin"/>
      </w:r>
      <w:r>
        <w:rPr>
          <w:rStyle w:val="33"/>
        </w:rPr>
        <w:instrText xml:space="preserve"> PAGEREF _Toc72498215 \h </w:instrText>
      </w:r>
      <w:r>
        <w:rPr>
          <w:rStyle w:val="33"/>
        </w:rPr>
        <w:fldChar w:fldCharType="separate"/>
      </w:r>
      <w:r>
        <w:rPr>
          <w:rStyle w:val="33"/>
        </w:rPr>
        <w:t>1</w:t>
      </w:r>
      <w:r>
        <w:rPr>
          <w:rStyle w:val="33"/>
        </w:rPr>
        <w:fldChar w:fldCharType="end"/>
      </w:r>
      <w:r>
        <w:rPr>
          <w:rStyle w:val="33"/>
        </w:rPr>
        <w:fldChar w:fldCharType="end"/>
      </w:r>
    </w:p>
    <w:p>
      <w:pPr>
        <w:pStyle w:val="20"/>
        <w:tabs>
          <w:tab w:val="right" w:leader="dot" w:pos="9344"/>
        </w:tabs>
        <w:rPr>
          <w:rStyle w:val="33"/>
        </w:rPr>
      </w:pPr>
      <w:r>
        <w:fldChar w:fldCharType="begin"/>
      </w:r>
      <w:r>
        <w:instrText xml:space="preserve"> HYPERLINK \l "_Toc72498216" </w:instrText>
      </w:r>
      <w:r>
        <w:fldChar w:fldCharType="separate"/>
      </w:r>
      <w:r>
        <w:rPr>
          <w:rStyle w:val="33"/>
        </w:rPr>
        <w:t>5</w:t>
      </w:r>
      <w:r>
        <w:rPr>
          <w:rStyle w:val="33"/>
          <w:rFonts w:hint="eastAsia"/>
        </w:rPr>
        <w:t xml:space="preserve">  </w:t>
      </w:r>
      <w:r>
        <w:rPr>
          <w:rStyle w:val="33"/>
          <w:rFonts w:hint="eastAsia"/>
          <w:lang w:val="en-US" w:eastAsia="zh-CN"/>
        </w:rPr>
        <w:t>猪场建设及环境要求</w:t>
      </w:r>
      <w:r>
        <w:rPr>
          <w:rStyle w:val="33"/>
        </w:rPr>
        <w:tab/>
      </w:r>
      <w:r>
        <w:rPr>
          <w:rStyle w:val="33"/>
          <w:rFonts w:hint="eastAsia"/>
          <w:lang w:val="en-US" w:eastAsia="zh-CN"/>
        </w:rPr>
        <w:t>2</w:t>
      </w:r>
      <w:r>
        <w:rPr>
          <w:rStyle w:val="33"/>
        </w:rPr>
        <w:fldChar w:fldCharType="end"/>
      </w:r>
    </w:p>
    <w:p>
      <w:pPr>
        <w:pStyle w:val="20"/>
        <w:tabs>
          <w:tab w:val="right" w:leader="dot" w:pos="9344"/>
        </w:tabs>
        <w:rPr>
          <w:rStyle w:val="33"/>
        </w:rPr>
      </w:pPr>
      <w:r>
        <w:fldChar w:fldCharType="begin"/>
      </w:r>
      <w:r>
        <w:instrText xml:space="preserve"> HYPERLINK \l "_Toc72498217" </w:instrText>
      </w:r>
      <w:r>
        <w:fldChar w:fldCharType="separate"/>
      </w:r>
      <w:r>
        <w:rPr>
          <w:rStyle w:val="33"/>
        </w:rPr>
        <w:t>6</w:t>
      </w:r>
      <w:r>
        <w:rPr>
          <w:rStyle w:val="33"/>
          <w:rFonts w:hint="eastAsia"/>
        </w:rPr>
        <w:t xml:space="preserve">  </w:t>
      </w:r>
      <w:r>
        <w:rPr>
          <w:rStyle w:val="33"/>
          <w:rFonts w:hint="eastAsia"/>
          <w:lang w:val="en-US" w:eastAsia="zh-CN"/>
        </w:rPr>
        <w:t>饮水要求</w:t>
      </w:r>
      <w:r>
        <w:rPr>
          <w:rStyle w:val="33"/>
        </w:rPr>
        <w:tab/>
      </w:r>
      <w:r>
        <w:rPr>
          <w:rStyle w:val="33"/>
          <w:rFonts w:hint="eastAsia"/>
          <w:lang w:val="en-US" w:eastAsia="zh-CN"/>
        </w:rPr>
        <w:t>2</w:t>
      </w:r>
      <w:r>
        <w:rPr>
          <w:rStyle w:val="33"/>
        </w:rPr>
        <w:fldChar w:fldCharType="end"/>
      </w:r>
    </w:p>
    <w:p>
      <w:pPr>
        <w:pStyle w:val="20"/>
        <w:tabs>
          <w:tab w:val="right" w:leader="dot" w:pos="9344"/>
        </w:tabs>
        <w:rPr>
          <w:rStyle w:val="33"/>
        </w:rPr>
      </w:pPr>
      <w:r>
        <w:fldChar w:fldCharType="begin"/>
      </w:r>
      <w:r>
        <w:instrText xml:space="preserve"> HYPERLINK \l "_Toc72498218" </w:instrText>
      </w:r>
      <w:r>
        <w:fldChar w:fldCharType="separate"/>
      </w:r>
      <w:r>
        <w:rPr>
          <w:rStyle w:val="33"/>
        </w:rPr>
        <w:t>7</w:t>
      </w:r>
      <w:r>
        <w:rPr>
          <w:rStyle w:val="33"/>
          <w:rFonts w:hint="eastAsia"/>
        </w:rPr>
        <w:t xml:space="preserve">  </w:t>
      </w:r>
      <w:r>
        <w:rPr>
          <w:rStyle w:val="33"/>
          <w:rFonts w:hint="eastAsia"/>
          <w:lang w:val="en-US" w:eastAsia="zh-CN"/>
        </w:rPr>
        <w:t>饲养管理</w:t>
      </w:r>
      <w:r>
        <w:rPr>
          <w:rStyle w:val="33"/>
        </w:rPr>
        <w:tab/>
      </w:r>
      <w:r>
        <w:rPr>
          <w:rStyle w:val="33"/>
          <w:rFonts w:hint="eastAsia"/>
          <w:lang w:val="en-US" w:eastAsia="zh-CN"/>
        </w:rPr>
        <w:t>2</w:t>
      </w:r>
      <w:r>
        <w:rPr>
          <w:rStyle w:val="33"/>
        </w:rPr>
        <w:fldChar w:fldCharType="end"/>
      </w:r>
    </w:p>
    <w:p>
      <w:pPr>
        <w:pStyle w:val="20"/>
        <w:tabs>
          <w:tab w:val="right" w:leader="dot" w:pos="9344"/>
        </w:tabs>
        <w:rPr>
          <w:rStyle w:val="33"/>
        </w:rPr>
      </w:pPr>
      <w:r>
        <w:fldChar w:fldCharType="begin"/>
      </w:r>
      <w:r>
        <w:instrText xml:space="preserve"> HYPERLINK \l "_Toc72498218" </w:instrText>
      </w:r>
      <w:r>
        <w:fldChar w:fldCharType="separate"/>
      </w:r>
      <w:r>
        <w:rPr>
          <w:rStyle w:val="33"/>
          <w:rFonts w:hint="eastAsia"/>
          <w:lang w:val="en-US" w:eastAsia="zh-CN"/>
        </w:rPr>
        <w:t>8</w:t>
      </w:r>
      <w:r>
        <w:rPr>
          <w:rStyle w:val="33"/>
          <w:rFonts w:hint="eastAsia"/>
        </w:rPr>
        <w:t xml:space="preserve">  </w:t>
      </w:r>
      <w:r>
        <w:rPr>
          <w:rStyle w:val="33"/>
          <w:rFonts w:hint="eastAsia"/>
          <w:lang w:val="en-US" w:eastAsia="zh-CN"/>
        </w:rPr>
        <w:t>无抗饲料饲喂</w:t>
      </w:r>
      <w:r>
        <w:rPr>
          <w:rStyle w:val="33"/>
        </w:rPr>
        <w:tab/>
      </w:r>
      <w:r>
        <w:rPr>
          <w:rStyle w:val="33"/>
          <w:rFonts w:hint="eastAsia"/>
          <w:lang w:val="en-US" w:eastAsia="zh-CN"/>
        </w:rPr>
        <w:t>2</w:t>
      </w:r>
      <w:r>
        <w:rPr>
          <w:rStyle w:val="33"/>
        </w:rPr>
        <w:fldChar w:fldCharType="end"/>
      </w:r>
    </w:p>
    <w:p>
      <w:pPr>
        <w:pStyle w:val="20"/>
        <w:tabs>
          <w:tab w:val="right" w:leader="dot" w:pos="9344"/>
        </w:tabs>
        <w:rPr>
          <w:rStyle w:val="33"/>
        </w:rPr>
      </w:pPr>
      <w:r>
        <w:fldChar w:fldCharType="begin"/>
      </w:r>
      <w:r>
        <w:instrText xml:space="preserve"> HYPERLINK \l "_Toc72498218" </w:instrText>
      </w:r>
      <w:r>
        <w:fldChar w:fldCharType="separate"/>
      </w:r>
      <w:r>
        <w:rPr>
          <w:rStyle w:val="33"/>
          <w:rFonts w:hint="eastAsia"/>
          <w:lang w:val="en-US" w:eastAsia="zh-CN"/>
        </w:rPr>
        <w:t>9</w:t>
      </w:r>
      <w:r>
        <w:rPr>
          <w:rStyle w:val="33"/>
          <w:rFonts w:hint="eastAsia"/>
        </w:rPr>
        <w:t xml:space="preserve">  </w:t>
      </w:r>
      <w:r>
        <w:rPr>
          <w:rStyle w:val="33"/>
          <w:rFonts w:hint="eastAsia"/>
          <w:lang w:val="en-US" w:eastAsia="zh-CN"/>
        </w:rPr>
        <w:t>兽药使用</w:t>
      </w:r>
      <w:r>
        <w:rPr>
          <w:rStyle w:val="33"/>
        </w:rPr>
        <w:tab/>
      </w:r>
      <w:r>
        <w:rPr>
          <w:rStyle w:val="33"/>
          <w:rFonts w:hint="eastAsia"/>
          <w:lang w:val="en-US" w:eastAsia="zh-CN"/>
        </w:rPr>
        <w:t>3</w:t>
      </w:r>
      <w:r>
        <w:rPr>
          <w:rStyle w:val="33"/>
        </w:rPr>
        <w:fldChar w:fldCharType="end"/>
      </w:r>
    </w:p>
    <w:p>
      <w:pPr>
        <w:pStyle w:val="20"/>
        <w:tabs>
          <w:tab w:val="right" w:leader="dot" w:pos="9344"/>
        </w:tabs>
        <w:rPr>
          <w:rStyle w:val="33"/>
        </w:rPr>
      </w:pPr>
      <w:r>
        <w:fldChar w:fldCharType="begin"/>
      </w:r>
      <w:r>
        <w:instrText xml:space="preserve"> HYPERLINK \l "_Toc72498218" </w:instrText>
      </w:r>
      <w:r>
        <w:fldChar w:fldCharType="separate"/>
      </w:r>
      <w:r>
        <w:rPr>
          <w:rStyle w:val="33"/>
          <w:rFonts w:hint="eastAsia"/>
          <w:lang w:val="en-US" w:eastAsia="zh-CN"/>
        </w:rPr>
        <w:t>10</w:t>
      </w:r>
      <w:r>
        <w:rPr>
          <w:rStyle w:val="33"/>
          <w:rFonts w:hint="eastAsia"/>
        </w:rPr>
        <w:t xml:space="preserve">  </w:t>
      </w:r>
      <w:r>
        <w:rPr>
          <w:rStyle w:val="33"/>
          <w:rFonts w:hint="eastAsia"/>
          <w:lang w:val="en-US" w:eastAsia="zh-CN"/>
        </w:rPr>
        <w:t>卫生防疫</w:t>
      </w:r>
      <w:r>
        <w:rPr>
          <w:rStyle w:val="33"/>
        </w:rPr>
        <w:tab/>
      </w:r>
      <w:r>
        <w:rPr>
          <w:rStyle w:val="33"/>
          <w:rFonts w:hint="eastAsia"/>
          <w:lang w:val="en-US" w:eastAsia="zh-CN"/>
        </w:rPr>
        <w:t>3</w:t>
      </w:r>
      <w:r>
        <w:rPr>
          <w:rStyle w:val="33"/>
        </w:rPr>
        <w:fldChar w:fldCharType="end"/>
      </w:r>
    </w:p>
    <w:p>
      <w:pPr>
        <w:pStyle w:val="20"/>
        <w:tabs>
          <w:tab w:val="right" w:leader="dot" w:pos="9344"/>
        </w:tabs>
        <w:rPr>
          <w:rStyle w:val="33"/>
        </w:rPr>
      </w:pPr>
      <w:r>
        <w:fldChar w:fldCharType="begin"/>
      </w:r>
      <w:r>
        <w:instrText xml:space="preserve"> HYPERLINK \l "_Toc72498218" </w:instrText>
      </w:r>
      <w:r>
        <w:fldChar w:fldCharType="separate"/>
      </w:r>
      <w:r>
        <w:rPr>
          <w:rStyle w:val="33"/>
          <w:rFonts w:hint="eastAsia"/>
          <w:lang w:val="en-US" w:eastAsia="zh-CN"/>
        </w:rPr>
        <w:t>11</w:t>
      </w:r>
      <w:r>
        <w:rPr>
          <w:rStyle w:val="33"/>
          <w:rFonts w:hint="eastAsia"/>
        </w:rPr>
        <w:t xml:space="preserve">  </w:t>
      </w:r>
      <w:r>
        <w:rPr>
          <w:rStyle w:val="33"/>
          <w:rFonts w:hint="eastAsia"/>
          <w:lang w:val="en-US" w:eastAsia="zh-CN"/>
        </w:rPr>
        <w:t>生产档案管理</w:t>
      </w:r>
      <w:r>
        <w:rPr>
          <w:rStyle w:val="33"/>
        </w:rPr>
        <w:tab/>
      </w:r>
      <w:r>
        <w:rPr>
          <w:rStyle w:val="33"/>
          <w:rFonts w:hint="eastAsia"/>
          <w:lang w:val="en-US" w:eastAsia="zh-CN"/>
        </w:rPr>
        <w:t>3</w:t>
      </w:r>
      <w:r>
        <w:rPr>
          <w:rStyle w:val="33"/>
        </w:rPr>
        <w:fldChar w:fldCharType="end"/>
      </w:r>
    </w:p>
    <w:p>
      <w:pPr>
        <w:pStyle w:val="20"/>
        <w:tabs>
          <w:tab w:val="right" w:leader="dot" w:pos="9344"/>
        </w:tabs>
        <w:rPr>
          <w:rStyle w:val="33"/>
        </w:rPr>
      </w:pPr>
      <w:r>
        <w:fldChar w:fldCharType="begin"/>
      </w:r>
      <w:r>
        <w:instrText xml:space="preserve"> HYPERLINK \l "_Toc72498219" </w:instrText>
      </w:r>
      <w:r>
        <w:fldChar w:fldCharType="separate"/>
      </w:r>
      <w:r>
        <w:rPr>
          <w:rStyle w:val="33"/>
          <w:rFonts w:hint="eastAsia"/>
        </w:rPr>
        <w:t>附录</w:t>
      </w:r>
      <w:r>
        <w:rPr>
          <w:rStyle w:val="33"/>
        </w:rPr>
        <w:t>A</w:t>
      </w:r>
      <w:r>
        <w:rPr>
          <w:rStyle w:val="33"/>
        </w:rPr>
        <w:tab/>
      </w:r>
      <w:r>
        <w:rPr>
          <w:rStyle w:val="33"/>
        </w:rPr>
        <w:fldChar w:fldCharType="begin"/>
      </w:r>
      <w:r>
        <w:rPr>
          <w:rStyle w:val="33"/>
        </w:rPr>
        <w:instrText xml:space="preserve"> PAGEREF _Toc72498219 \h </w:instrText>
      </w:r>
      <w:r>
        <w:rPr>
          <w:rStyle w:val="33"/>
        </w:rPr>
        <w:fldChar w:fldCharType="separate"/>
      </w:r>
      <w:r>
        <w:rPr>
          <w:rStyle w:val="33"/>
        </w:rPr>
        <w:t>4</w:t>
      </w:r>
      <w:r>
        <w:rPr>
          <w:rStyle w:val="33"/>
        </w:rPr>
        <w:fldChar w:fldCharType="end"/>
      </w:r>
      <w:r>
        <w:rPr>
          <w:rStyle w:val="33"/>
        </w:rPr>
        <w:fldChar w:fldCharType="end"/>
      </w:r>
    </w:p>
    <w:p>
      <w:pPr>
        <w:pStyle w:val="20"/>
        <w:tabs>
          <w:tab w:val="right" w:leader="dot" w:pos="9344"/>
        </w:tabs>
        <w:rPr>
          <w:rStyle w:val="33"/>
        </w:rPr>
      </w:pPr>
      <w:r>
        <w:fldChar w:fldCharType="begin"/>
      </w:r>
      <w:r>
        <w:instrText xml:space="preserve"> HYPERLINK \l "_Toc72498221" </w:instrText>
      </w:r>
      <w:r>
        <w:fldChar w:fldCharType="separate"/>
      </w:r>
      <w:r>
        <w:rPr>
          <w:rStyle w:val="33"/>
          <w:rFonts w:hint="eastAsia"/>
        </w:rPr>
        <w:t>附录</w:t>
      </w:r>
      <w:r>
        <w:rPr>
          <w:rStyle w:val="33"/>
        </w:rPr>
        <w:t>B</w:t>
      </w:r>
      <w:r>
        <w:rPr>
          <w:rStyle w:val="33"/>
        </w:rPr>
        <w:tab/>
      </w:r>
      <w:r>
        <w:rPr>
          <w:rStyle w:val="33"/>
          <w:rFonts w:hint="eastAsia"/>
          <w:lang w:val="en-US" w:eastAsia="zh-CN"/>
        </w:rPr>
        <w:t>6</w:t>
      </w:r>
      <w:r>
        <w:rPr>
          <w:rStyle w:val="33"/>
        </w:rPr>
        <w:fldChar w:fldCharType="end"/>
      </w:r>
    </w:p>
    <w:p/>
    <w:p>
      <w:pPr>
        <w:widowControl/>
        <w:adjustRightInd/>
        <w:spacing w:line="240" w:lineRule="auto"/>
        <w:jc w:val="left"/>
      </w:pPr>
      <w:r>
        <w:br w:type="page"/>
      </w:r>
    </w:p>
    <w:p/>
    <w:p>
      <w:pPr>
        <w:pStyle w:val="92"/>
        <w:spacing w:after="468"/>
        <w:sectPr>
          <w:headerReference r:id="rId9" w:type="default"/>
          <w:footerReference r:id="rId11" w:type="default"/>
          <w:headerReference r:id="rId10" w:type="even"/>
          <w:foot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fldChar w:fldCharType="end"/>
      </w:r>
    </w:p>
    <w:bookmarkEnd w:id="15"/>
    <w:p>
      <w:pPr>
        <w:pStyle w:val="90"/>
        <w:spacing w:after="468"/>
      </w:pPr>
      <w:bookmarkStart w:id="16" w:name="_Toc90298068"/>
      <w:bookmarkStart w:id="17" w:name="BookMark2"/>
      <w:r>
        <w:rPr>
          <w:spacing w:val="320"/>
        </w:rPr>
        <w:t>前</w:t>
      </w:r>
      <w:r>
        <w:t>言</w:t>
      </w:r>
      <w:bookmarkEnd w:id="16"/>
    </w:p>
    <w:p>
      <w:pPr>
        <w:pStyle w:val="57"/>
        <w:ind w:firstLine="420"/>
        <w:rPr>
          <w:rFonts w:hint="eastAsia"/>
        </w:rPr>
      </w:pPr>
      <w:r>
        <w:rPr>
          <w:rFonts w:hint="eastAsia"/>
        </w:rPr>
        <w:t>本文件按照GB/T 1.1—2020《标准化工作导则  第1部分：标准化文件的结构和起草规则》的规定起草。</w:t>
      </w:r>
    </w:p>
    <w:p>
      <w:pPr>
        <w:pStyle w:val="57"/>
        <w:ind w:firstLine="420"/>
        <w:rPr>
          <w:color w:val="00B0F0"/>
          <w:highlight w:val="none"/>
        </w:rPr>
      </w:pPr>
      <w:r>
        <w:rPr>
          <w:rFonts w:hint="eastAsia"/>
          <w:color w:val="00B0F0"/>
          <w:highlight w:val="none"/>
        </w:rPr>
        <w:t>本文件由</w:t>
      </w:r>
      <w:r>
        <w:rPr>
          <w:rFonts w:hint="eastAsia"/>
          <w:color w:val="00B0F0"/>
          <w:highlight w:val="none"/>
          <w:lang w:val="en-US" w:eastAsia="zh-CN"/>
        </w:rPr>
        <w:t>xxx</w:t>
      </w:r>
      <w:r>
        <w:rPr>
          <w:rFonts w:hint="eastAsia"/>
          <w:color w:val="00B0F0"/>
          <w:highlight w:val="none"/>
        </w:rPr>
        <w:t>提出并归口。</w:t>
      </w:r>
    </w:p>
    <w:p>
      <w:pPr>
        <w:pStyle w:val="57"/>
        <w:ind w:firstLine="420"/>
        <w:rPr>
          <w:rFonts w:hint="default" w:eastAsia="宋体"/>
          <w:color w:val="00B0F0"/>
          <w:highlight w:val="none"/>
          <w:lang w:val="en-US" w:eastAsia="zh-CN"/>
        </w:rPr>
      </w:pPr>
      <w:r>
        <w:rPr>
          <w:rFonts w:hint="eastAsia"/>
          <w:color w:val="00B0F0"/>
          <w:highlight w:val="none"/>
        </w:rPr>
        <w:t>本文件起草单位：</w:t>
      </w:r>
      <w:r>
        <w:rPr>
          <w:rFonts w:hint="eastAsia"/>
          <w:color w:val="00B0F0"/>
          <w:highlight w:val="none"/>
          <w:lang w:val="en-US" w:eastAsia="zh-CN"/>
        </w:rPr>
        <w:t>xxx</w:t>
      </w:r>
      <w:r>
        <w:rPr>
          <w:rFonts w:hint="eastAsia"/>
          <w:color w:val="00B0F0"/>
          <w:highlight w:val="none"/>
        </w:rPr>
        <w:t>、成都市农林科学院、</w:t>
      </w:r>
      <w:r>
        <w:rPr>
          <w:rFonts w:hint="eastAsia"/>
          <w:color w:val="00B0F0"/>
          <w:highlight w:val="none"/>
          <w:lang w:val="en-US" w:eastAsia="zh-CN"/>
        </w:rPr>
        <w:t>xxx</w:t>
      </w:r>
    </w:p>
    <w:p>
      <w:pPr>
        <w:pStyle w:val="57"/>
        <w:ind w:firstLine="420"/>
        <w:rPr>
          <w:rFonts w:hint="eastAsia" w:eastAsia="宋体"/>
          <w:color w:val="00B0F0"/>
          <w:highlight w:val="none"/>
          <w:lang w:val="en-US" w:eastAsia="zh-CN"/>
        </w:rPr>
      </w:pPr>
      <w:r>
        <w:rPr>
          <w:rFonts w:hint="eastAsia"/>
          <w:color w:val="00B0F0"/>
          <w:highlight w:val="none"/>
        </w:rPr>
        <w:t>本文件起草人：</w:t>
      </w:r>
      <w:r>
        <w:rPr>
          <w:rFonts w:hint="eastAsia"/>
          <w:color w:val="00B0F0"/>
          <w:highlight w:val="none"/>
          <w:lang w:val="en-US" w:eastAsia="zh-CN"/>
        </w:rPr>
        <w:t>xxx</w:t>
      </w:r>
      <w:r>
        <w:rPr>
          <w:rFonts w:hint="eastAsia"/>
          <w:color w:val="00B0F0"/>
          <w:highlight w:val="none"/>
        </w:rPr>
        <w:t>、</w:t>
      </w:r>
      <w:r>
        <w:rPr>
          <w:rFonts w:hint="eastAsia"/>
          <w:color w:val="00B0F0"/>
          <w:highlight w:val="none"/>
          <w:lang w:val="en-US" w:eastAsia="zh-CN"/>
        </w:rPr>
        <w:t>朱佳文</w:t>
      </w:r>
      <w:r>
        <w:rPr>
          <w:rFonts w:hint="eastAsia"/>
          <w:color w:val="00B0F0"/>
          <w:highlight w:val="none"/>
        </w:rPr>
        <w:t>、</w:t>
      </w:r>
      <w:r>
        <w:rPr>
          <w:rFonts w:hint="eastAsia"/>
          <w:color w:val="00B0F0"/>
          <w:highlight w:val="none"/>
          <w:lang w:val="en-US" w:eastAsia="zh-CN"/>
        </w:rPr>
        <w:t>xxx</w:t>
      </w:r>
    </w:p>
    <w:p>
      <w:pPr>
        <w:pStyle w:val="57"/>
        <w:ind w:firstLine="420"/>
      </w:pPr>
    </w:p>
    <w:p>
      <w:pPr>
        <w:pStyle w:val="57"/>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tag w:val="NEW_STAND_NAME"/>
        <w:id w:val="595910757"/>
        <w:lock w:val="sdtLocked"/>
        <w:placeholder>
          <w:docPart w:val="85219C9C281C42E899EBB0E1873D1201"/>
        </w:placeholder>
      </w:sdtPr>
      <w:sdtContent>
        <w:p>
          <w:pPr>
            <w:pStyle w:val="178"/>
            <w:spacing w:before="312" w:beforeLines="100" w:after="686" w:afterLines="220"/>
          </w:pPr>
          <w:bookmarkStart w:id="19" w:name="_Toc72420152"/>
          <w:bookmarkStart w:id="20" w:name="_Toc72498211"/>
          <w:bookmarkStart w:id="21" w:name="NEW_STAND_NAME"/>
          <w:r>
            <w:rPr>
              <w:rFonts w:hint="eastAsia"/>
              <w:lang w:val="en-US" w:eastAsia="zh-CN"/>
            </w:rPr>
            <w:t>遂宁无抗生猪饲养技术规程</w:t>
          </w:r>
        </w:p>
      </w:sdtContent>
    </w:sdt>
    <w:bookmarkEnd w:id="19"/>
    <w:bookmarkEnd w:id="20"/>
    <w:bookmarkEnd w:id="21"/>
    <w:p>
      <w:pPr>
        <w:pStyle w:val="105"/>
        <w:spacing w:before="312" w:after="312"/>
      </w:pPr>
      <w:bookmarkStart w:id="22" w:name="_Toc26648465"/>
      <w:bookmarkStart w:id="23" w:name="_Toc17233333"/>
      <w:bookmarkStart w:id="24" w:name="_Toc26986530"/>
      <w:bookmarkStart w:id="25" w:name="_Toc26986771"/>
      <w:bookmarkStart w:id="26" w:name="_Toc90298069"/>
      <w:bookmarkStart w:id="27" w:name="_Toc24884211"/>
      <w:bookmarkStart w:id="28" w:name="_Toc26718930"/>
      <w:bookmarkStart w:id="29" w:name="_Toc17233325"/>
      <w:bookmarkStart w:id="30" w:name="_Toc24884218"/>
      <w:r>
        <w:rPr>
          <w:rFonts w:hint="eastAsia"/>
        </w:rPr>
        <w:t>范围</w:t>
      </w:r>
      <w:bookmarkEnd w:id="22"/>
      <w:bookmarkEnd w:id="23"/>
      <w:bookmarkEnd w:id="24"/>
      <w:bookmarkEnd w:id="25"/>
      <w:bookmarkEnd w:id="26"/>
      <w:bookmarkEnd w:id="27"/>
      <w:bookmarkEnd w:id="28"/>
      <w:bookmarkEnd w:id="29"/>
      <w:bookmarkEnd w:id="30"/>
    </w:p>
    <w:p>
      <w:pPr>
        <w:pStyle w:val="234"/>
        <w:ind w:firstLine="420" w:firstLineChars="200"/>
        <w:jc w:val="both"/>
        <w:rPr>
          <w:rFonts w:hint="eastAsia"/>
          <w:color w:val="auto"/>
          <w:lang w:val="en-US" w:eastAsia="zh-CN"/>
        </w:rPr>
      </w:pPr>
      <w:bookmarkStart w:id="31" w:name="_Toc26648466"/>
      <w:bookmarkStart w:id="32" w:name="_Toc17233334"/>
      <w:bookmarkStart w:id="33" w:name="_Toc24884219"/>
      <w:bookmarkStart w:id="34" w:name="_Toc17233326"/>
      <w:bookmarkStart w:id="35" w:name="_Toc24884212"/>
      <w:r>
        <w:rPr>
          <w:rFonts w:hint="eastAsia"/>
          <w:color w:val="auto"/>
          <w:lang w:val="en-US" w:eastAsia="zh-CN"/>
        </w:rPr>
        <w:t>本文件规定了遂宁市无抗养殖过程中的引种、猪场建设及环境要求、饮水要求、饲养管理、无抗饲料饲喂、兽药使用、卫生防疫和生产档案管理的技术规范。</w:t>
      </w:r>
    </w:p>
    <w:p>
      <w:pPr>
        <w:pStyle w:val="234"/>
        <w:ind w:firstLine="420" w:firstLineChars="200"/>
        <w:jc w:val="both"/>
        <w:rPr>
          <w:rFonts w:hint="eastAsia"/>
          <w:color w:val="auto"/>
          <w:lang w:val="en-US" w:eastAsia="zh-CN"/>
        </w:rPr>
      </w:pPr>
      <w:r>
        <w:rPr>
          <w:rFonts w:hint="eastAsia"/>
          <w:color w:val="auto"/>
          <w:lang w:val="en-US" w:eastAsia="zh-CN"/>
        </w:rPr>
        <w:t>本文件适用于遂宁市行政区域内无抗生猪饲养管理。</w:t>
      </w:r>
    </w:p>
    <w:p>
      <w:pPr>
        <w:pStyle w:val="105"/>
        <w:spacing w:before="312" w:after="312"/>
      </w:pPr>
      <w:bookmarkStart w:id="36" w:name="_Toc26986531"/>
      <w:bookmarkStart w:id="37" w:name="_Toc26718931"/>
      <w:bookmarkStart w:id="38" w:name="_Toc26986772"/>
      <w:bookmarkStart w:id="39" w:name="_Toc90298070"/>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755E5B24E6E845299EF939037A3C20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lang w:val="en-US" w:eastAsia="zh-CN"/>
        </w:rPr>
      </w:sdtEndPr>
      <w:sdtContent>
        <w:p>
          <w:pPr>
            <w:pStyle w:val="234"/>
            <w:ind w:firstLine="420" w:firstLineChars="200"/>
            <w:jc w:val="both"/>
            <w:rPr>
              <w:rFonts w:hint="eastAsia"/>
              <w:color w:val="auto"/>
              <w:lang w:val="en-US" w:eastAsia="zh-CN"/>
            </w:rPr>
          </w:pPr>
          <w:r>
            <w:rPr>
              <w:rFonts w:hint="eastAsia"/>
              <w:color w:val="auto"/>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4"/>
        <w:ind w:firstLine="420" w:firstLineChars="200"/>
        <w:jc w:val="both"/>
        <w:rPr>
          <w:rFonts w:hint="eastAsia"/>
          <w:color w:val="auto"/>
          <w:lang w:val="en-US" w:eastAsia="zh-CN"/>
        </w:rPr>
      </w:pPr>
      <w:r>
        <w:rPr>
          <w:rFonts w:hint="eastAsia"/>
          <w:color w:val="auto"/>
          <w:lang w:val="en-US" w:eastAsia="zh-CN"/>
        </w:rPr>
        <w:t>GB/T 17823  集约化猪场防疫基本要求</w:t>
      </w:r>
    </w:p>
    <w:p>
      <w:pPr>
        <w:pStyle w:val="234"/>
        <w:ind w:firstLine="420" w:firstLineChars="200"/>
        <w:jc w:val="both"/>
        <w:rPr>
          <w:rFonts w:hint="eastAsia"/>
          <w:color w:val="auto"/>
          <w:lang w:val="en-US" w:eastAsia="zh-CN"/>
        </w:rPr>
      </w:pPr>
      <w:r>
        <w:rPr>
          <w:rFonts w:hint="eastAsia"/>
          <w:color w:val="auto"/>
          <w:lang w:val="en-US" w:eastAsia="zh-CN"/>
        </w:rPr>
        <w:t>GB/T 17824.1  规模猪场建设</w:t>
      </w:r>
    </w:p>
    <w:p>
      <w:pPr>
        <w:pStyle w:val="234"/>
        <w:ind w:firstLine="420" w:firstLineChars="200"/>
        <w:jc w:val="both"/>
        <w:rPr>
          <w:rFonts w:hint="eastAsia"/>
          <w:color w:val="auto"/>
          <w:lang w:val="en-US" w:eastAsia="zh-CN"/>
        </w:rPr>
      </w:pPr>
      <w:r>
        <w:rPr>
          <w:rFonts w:hint="eastAsia"/>
          <w:color w:val="auto"/>
          <w:lang w:val="en-US" w:eastAsia="zh-CN"/>
        </w:rPr>
        <w:t>GB/T 17824.2  规模猪场生产技术规程</w:t>
      </w:r>
    </w:p>
    <w:p>
      <w:pPr>
        <w:pStyle w:val="234"/>
        <w:ind w:firstLine="420" w:firstLineChars="200"/>
        <w:jc w:val="both"/>
        <w:rPr>
          <w:rFonts w:hint="eastAsia"/>
          <w:color w:val="auto"/>
          <w:lang w:val="en-US" w:eastAsia="zh-CN"/>
        </w:rPr>
      </w:pPr>
      <w:r>
        <w:rPr>
          <w:rFonts w:hint="eastAsia"/>
          <w:color w:val="auto"/>
          <w:lang w:val="en-US" w:eastAsia="zh-CN"/>
        </w:rPr>
        <w:t>GB/T 17824.3  规模猪场环境参数及环境管理</w:t>
      </w:r>
    </w:p>
    <w:p>
      <w:pPr>
        <w:pStyle w:val="234"/>
        <w:ind w:firstLine="420" w:firstLineChars="200"/>
        <w:jc w:val="both"/>
        <w:rPr>
          <w:rFonts w:hint="eastAsia"/>
          <w:color w:val="auto"/>
          <w:lang w:val="en-US" w:eastAsia="zh-CN"/>
        </w:rPr>
      </w:pPr>
      <w:r>
        <w:rPr>
          <w:rFonts w:hint="eastAsia"/>
          <w:color w:val="auto"/>
          <w:lang w:val="en-US" w:eastAsia="zh-CN"/>
        </w:rPr>
        <w:t>GB/T 36195  畜禽粪便无害化处理技术规范</w:t>
      </w:r>
    </w:p>
    <w:p>
      <w:pPr>
        <w:pStyle w:val="234"/>
        <w:ind w:firstLine="420" w:firstLineChars="200"/>
        <w:jc w:val="both"/>
        <w:rPr>
          <w:rFonts w:hint="eastAsia"/>
          <w:color w:val="auto"/>
          <w:lang w:val="en-US" w:eastAsia="zh-CN"/>
        </w:rPr>
      </w:pPr>
      <w:r>
        <w:rPr>
          <w:rFonts w:hint="eastAsia"/>
          <w:color w:val="auto"/>
          <w:lang w:val="en-US" w:eastAsia="zh-CN"/>
        </w:rPr>
        <w:t>GB/T 39915  动物饲养场防疫准则</w:t>
      </w:r>
    </w:p>
    <w:p>
      <w:pPr>
        <w:pStyle w:val="234"/>
        <w:ind w:firstLine="420" w:firstLineChars="200"/>
        <w:jc w:val="both"/>
        <w:rPr>
          <w:rFonts w:hint="eastAsia"/>
          <w:color w:val="auto"/>
          <w:lang w:val="en-US" w:eastAsia="zh-CN"/>
        </w:rPr>
      </w:pPr>
      <w:r>
        <w:rPr>
          <w:rFonts w:hint="eastAsia"/>
          <w:color w:val="auto"/>
          <w:lang w:val="en-US" w:eastAsia="zh-CN"/>
        </w:rPr>
        <w:t>NY 5027  无公害食品 畜禽饮用水水质</w:t>
      </w:r>
    </w:p>
    <w:p>
      <w:pPr>
        <w:pStyle w:val="234"/>
        <w:ind w:firstLine="420" w:firstLineChars="200"/>
        <w:jc w:val="both"/>
        <w:rPr>
          <w:rFonts w:hint="eastAsia"/>
          <w:color w:val="auto"/>
          <w:lang w:val="en-US" w:eastAsia="zh-CN"/>
        </w:rPr>
      </w:pPr>
      <w:r>
        <w:rPr>
          <w:rFonts w:hint="eastAsia"/>
          <w:color w:val="auto"/>
          <w:lang w:val="en-US" w:eastAsia="zh-CN"/>
        </w:rPr>
        <w:t>NY 5031  无公害食品 生猪饲养兽医防疫准则</w:t>
      </w:r>
    </w:p>
    <w:p>
      <w:pPr>
        <w:pStyle w:val="234"/>
        <w:ind w:firstLine="420" w:firstLineChars="200"/>
        <w:jc w:val="both"/>
        <w:rPr>
          <w:rFonts w:hint="eastAsia"/>
          <w:color w:val="auto"/>
          <w:lang w:val="en-US" w:eastAsia="zh-CN"/>
        </w:rPr>
      </w:pPr>
      <w:r>
        <w:rPr>
          <w:rFonts w:hint="eastAsia"/>
          <w:color w:val="auto"/>
          <w:lang w:val="en-US" w:eastAsia="zh-CN"/>
        </w:rPr>
        <w:t>NY/T 472  绿色食品 兽药使用准则</w:t>
      </w:r>
    </w:p>
    <w:p>
      <w:pPr>
        <w:pStyle w:val="234"/>
        <w:ind w:firstLine="420" w:firstLineChars="200"/>
        <w:jc w:val="both"/>
        <w:rPr>
          <w:rFonts w:hint="eastAsia"/>
          <w:color w:val="auto"/>
          <w:lang w:val="en-US" w:eastAsia="zh-CN"/>
        </w:rPr>
      </w:pPr>
      <w:r>
        <w:rPr>
          <w:rFonts w:hint="eastAsia"/>
          <w:color w:val="auto"/>
          <w:lang w:val="en-US" w:eastAsia="zh-CN"/>
        </w:rPr>
        <w:t>NY/T 3189  猪饲养场兽医卫生规范</w:t>
      </w:r>
    </w:p>
    <w:p>
      <w:pPr>
        <w:pStyle w:val="234"/>
        <w:ind w:firstLine="420" w:firstLineChars="200"/>
        <w:jc w:val="both"/>
        <w:rPr>
          <w:rFonts w:hint="eastAsia"/>
          <w:color w:val="auto"/>
          <w:lang w:val="en-US" w:eastAsia="zh-CN"/>
        </w:rPr>
      </w:pPr>
      <w:r>
        <w:rPr>
          <w:rFonts w:hint="eastAsia"/>
          <w:color w:val="auto"/>
          <w:lang w:val="en-US" w:eastAsia="zh-CN"/>
        </w:rPr>
        <w:t>NY/T 3381  生猪无害化处理操作规范</w:t>
      </w:r>
    </w:p>
    <w:p>
      <w:pPr>
        <w:pStyle w:val="234"/>
        <w:ind w:firstLine="420" w:firstLineChars="200"/>
        <w:jc w:val="both"/>
        <w:rPr>
          <w:rFonts w:hint="eastAsia"/>
          <w:color w:val="auto"/>
          <w:lang w:val="en-US" w:eastAsia="zh-CN"/>
        </w:rPr>
      </w:pPr>
      <w:r>
        <w:rPr>
          <w:rFonts w:hint="eastAsia"/>
          <w:color w:val="auto"/>
          <w:lang w:val="en-US" w:eastAsia="zh-CN"/>
        </w:rPr>
        <w:t>NY/T 3445  畜禽养殖场档案规范</w:t>
      </w:r>
      <w:bookmarkStart w:id="46" w:name="_GoBack"/>
      <w:bookmarkEnd w:id="46"/>
    </w:p>
    <w:p>
      <w:pPr>
        <w:pStyle w:val="234"/>
        <w:ind w:firstLine="420" w:firstLineChars="200"/>
        <w:jc w:val="both"/>
        <w:rPr>
          <w:rFonts w:hint="eastAsia"/>
          <w:color w:val="auto"/>
          <w:lang w:val="en-US" w:eastAsia="zh-CN"/>
        </w:rPr>
      </w:pPr>
      <w:r>
        <w:rPr>
          <w:rFonts w:hint="eastAsia"/>
          <w:color w:val="auto"/>
          <w:lang w:val="en-US" w:eastAsia="zh-CN"/>
        </w:rPr>
        <w:t>NY/T 5030  无公害农产品 兽药使用准则</w:t>
      </w:r>
    </w:p>
    <w:p>
      <w:pPr>
        <w:pStyle w:val="234"/>
        <w:ind w:firstLine="420" w:firstLineChars="200"/>
        <w:jc w:val="both"/>
        <w:rPr>
          <w:rFonts w:hint="eastAsia"/>
          <w:color w:val="auto"/>
          <w:lang w:val="en-US" w:eastAsia="zh-CN"/>
        </w:rPr>
      </w:pPr>
      <w:r>
        <w:rPr>
          <w:rFonts w:hint="eastAsia"/>
          <w:color w:val="auto"/>
          <w:lang w:val="en-US" w:eastAsia="zh-CN"/>
        </w:rPr>
        <w:t>NY/T 5033  无公害食品 生猪饲养管理准则</w:t>
      </w:r>
    </w:p>
    <w:p>
      <w:pPr>
        <w:pStyle w:val="234"/>
        <w:ind w:firstLine="420" w:firstLineChars="200"/>
        <w:jc w:val="both"/>
        <w:rPr>
          <w:rFonts w:hint="eastAsia"/>
          <w:color w:val="auto"/>
          <w:lang w:val="en-US" w:eastAsia="zh-CN"/>
        </w:rPr>
      </w:pPr>
      <w:r>
        <w:rPr>
          <w:rFonts w:hint="eastAsia"/>
          <w:color w:val="auto"/>
          <w:lang w:val="en-US" w:eastAsia="zh-CN"/>
        </w:rPr>
        <w:t>《中华人民共和国兽药典》</w:t>
      </w:r>
    </w:p>
    <w:p>
      <w:pPr>
        <w:pStyle w:val="234"/>
        <w:ind w:firstLine="420" w:firstLineChars="200"/>
        <w:jc w:val="both"/>
        <w:rPr>
          <w:rFonts w:hint="eastAsia"/>
          <w:color w:val="auto"/>
          <w:lang w:val="en-US" w:eastAsia="zh-CN"/>
        </w:rPr>
      </w:pPr>
      <w:r>
        <w:rPr>
          <w:rFonts w:hint="eastAsia"/>
          <w:color w:val="auto"/>
          <w:lang w:val="en-US" w:eastAsia="zh-CN"/>
        </w:rPr>
        <w:t>《药物饲料添加剂品种目录》</w:t>
      </w:r>
    </w:p>
    <w:p>
      <w:pPr>
        <w:pStyle w:val="234"/>
        <w:ind w:firstLine="420" w:firstLineChars="200"/>
        <w:jc w:val="both"/>
        <w:rPr>
          <w:rFonts w:hint="eastAsia"/>
          <w:color w:val="auto"/>
          <w:lang w:val="en-US" w:eastAsia="zh-CN"/>
        </w:rPr>
      </w:pPr>
      <w:r>
        <w:rPr>
          <w:rFonts w:hint="eastAsia"/>
          <w:color w:val="auto"/>
          <w:lang w:val="en-US" w:eastAsia="zh-CN"/>
        </w:rPr>
        <w:t>《中华人民共和国动物防疫法》</w:t>
      </w:r>
    </w:p>
    <w:p>
      <w:pPr>
        <w:pStyle w:val="234"/>
        <w:ind w:firstLine="420" w:firstLineChars="200"/>
        <w:jc w:val="both"/>
        <w:rPr>
          <w:rFonts w:hint="eastAsia"/>
          <w:color w:val="auto"/>
          <w:lang w:val="en-US" w:eastAsia="zh-CN"/>
        </w:rPr>
      </w:pPr>
      <w:r>
        <w:rPr>
          <w:rFonts w:hint="eastAsia"/>
          <w:color w:val="auto"/>
          <w:lang w:val="en-US" w:eastAsia="zh-CN"/>
        </w:rPr>
        <w:t>《畜禽标识和养殖档案管理办法》</w:t>
      </w:r>
    </w:p>
    <w:p>
      <w:pPr>
        <w:pStyle w:val="105"/>
        <w:spacing w:before="312" w:after="312"/>
      </w:pPr>
      <w:bookmarkStart w:id="40" w:name="_Toc90298071"/>
      <w:r>
        <w:rPr>
          <w:rFonts w:hint="eastAsia"/>
          <w:szCs w:val="21"/>
        </w:rPr>
        <w:t>术语和定义</w:t>
      </w:r>
      <w:bookmarkEnd w:id="40"/>
    </w:p>
    <w:sdt>
      <w:sdtPr>
        <w:id w:val="-1909835108"/>
        <w:placeholder>
          <w:docPart w:val="FD2231F172064D82A4BCEC5DC1AB9C7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1" w:name="_Toc26986532"/>
          <w:bookmarkEnd w:id="41"/>
          <w:r>
            <w:t>下列术语和定义适用于本文件。</w:t>
          </w:r>
        </w:p>
      </w:sdtContent>
    </w:sdt>
    <w:p>
      <w:pPr>
        <w:pStyle w:val="232"/>
        <w:rPr>
          <w:rFonts w:hint="default"/>
          <w:lang w:val="en-US"/>
        </w:rPr>
      </w:pPr>
      <w:bookmarkStart w:id="42" w:name="_Toc72498215"/>
      <w:bookmarkStart w:id="43" w:name="_Toc6534"/>
      <w:bookmarkStart w:id="44" w:name="_Toc72420156"/>
      <w:r>
        <w:t xml:space="preserve">3.1 </w:t>
      </w:r>
      <w:r>
        <w:rPr>
          <w:rFonts w:hint="eastAsia"/>
          <w:lang w:val="en-US" w:eastAsia="zh-CN"/>
        </w:rPr>
        <w:t>无抗生猪</w:t>
      </w:r>
    </w:p>
    <w:p>
      <w:pPr>
        <w:pStyle w:val="231"/>
        <w:rPr>
          <w:rFonts w:hAnsi="宋体" w:cs="宋体"/>
          <w:color w:val="FF0000"/>
        </w:rPr>
      </w:pPr>
      <w:r>
        <w:rPr>
          <w:rFonts w:hint="eastAsia" w:hAnsi="宋体" w:cs="宋体"/>
          <w:lang w:val="en-US" w:eastAsia="zh-CN"/>
        </w:rPr>
        <w:t>从断奶到出栏的养殖过程中，全程未使用抗生素的生猪</w:t>
      </w:r>
      <w:r>
        <w:rPr>
          <w:rFonts w:hAnsi="宋体" w:cs="宋体"/>
        </w:rPr>
        <w:t>。</w:t>
      </w:r>
    </w:p>
    <w:p>
      <w:pPr>
        <w:pStyle w:val="232"/>
        <w:rPr>
          <w:rFonts w:hint="default"/>
          <w:lang w:val="en-US" w:eastAsia="zh-CN"/>
        </w:rPr>
      </w:pPr>
      <w:r>
        <w:rPr>
          <w:rFonts w:hint="eastAsia"/>
          <w:lang w:val="en-US" w:eastAsia="zh-CN"/>
        </w:rPr>
        <w:t>3.2 无抗饲料</w:t>
      </w:r>
    </w:p>
    <w:p>
      <w:pPr>
        <w:pStyle w:val="234"/>
        <w:ind w:firstLine="420" w:firstLineChars="200"/>
        <w:jc w:val="both"/>
        <w:rPr>
          <w:rFonts w:hint="eastAsia"/>
          <w:color w:val="auto"/>
          <w:lang w:val="en-US" w:eastAsia="zh-CN"/>
        </w:rPr>
      </w:pPr>
      <w:r>
        <w:rPr>
          <w:rFonts w:hint="eastAsia"/>
          <w:color w:val="auto"/>
          <w:lang w:val="en-US" w:eastAsia="zh-CN"/>
        </w:rPr>
        <w:t>在饲料生产、存储和运输过程中不添加抗生素、不受抗生素污染，符合国家法律法规要求、经国家或国际标准规定的检测方法不应检出任何抗生素的饲料。</w:t>
      </w:r>
    </w:p>
    <w:bookmarkEnd w:id="42"/>
    <w:bookmarkEnd w:id="43"/>
    <w:bookmarkEnd w:id="44"/>
    <w:p>
      <w:pPr>
        <w:pStyle w:val="105"/>
        <w:spacing w:before="312" w:after="312"/>
        <w:rPr>
          <w:rFonts w:hint="eastAsia"/>
          <w:szCs w:val="21"/>
          <w:lang w:val="en-US" w:eastAsia="zh-CN"/>
        </w:rPr>
      </w:pPr>
      <w:r>
        <w:rPr>
          <w:rFonts w:hint="eastAsia"/>
          <w:szCs w:val="21"/>
          <w:lang w:val="en-US" w:eastAsia="zh-CN"/>
        </w:rPr>
        <w:t>引种</w:t>
      </w:r>
    </w:p>
    <w:p>
      <w:pPr>
        <w:pStyle w:val="234"/>
        <w:ind w:firstLine="420" w:firstLineChars="200"/>
        <w:jc w:val="both"/>
        <w:rPr>
          <w:rFonts w:hint="eastAsia"/>
          <w:color w:val="auto"/>
          <w:lang w:val="en-US" w:eastAsia="zh-CN"/>
        </w:rPr>
      </w:pPr>
      <w:r>
        <w:rPr>
          <w:rFonts w:hint="eastAsia"/>
          <w:color w:val="auto"/>
          <w:lang w:val="en-US" w:eastAsia="zh-CN"/>
        </w:rPr>
        <w:t>引种应符合GB/T 17824.2的要求。引种前应进行非洲猪瘟、口蹄疫、高致病性蓝耳病等重大动物疫病的检测。</w:t>
      </w:r>
    </w:p>
    <w:p>
      <w:pPr>
        <w:pStyle w:val="105"/>
        <w:spacing w:before="312" w:after="312"/>
        <w:rPr>
          <w:rFonts w:hint="default"/>
          <w:szCs w:val="21"/>
          <w:lang w:val="en-US" w:eastAsia="zh-CN"/>
        </w:rPr>
      </w:pPr>
      <w:r>
        <w:rPr>
          <w:rFonts w:hint="eastAsia"/>
          <w:szCs w:val="21"/>
          <w:lang w:val="en-US" w:eastAsia="zh-CN"/>
        </w:rPr>
        <w:t>猪场建设及环境要求</w:t>
      </w:r>
    </w:p>
    <w:p>
      <w:pPr>
        <w:pStyle w:val="234"/>
        <w:jc w:val="both"/>
        <w:rPr>
          <w:rFonts w:hint="eastAsia"/>
          <w:color w:val="auto"/>
          <w:lang w:val="en-US" w:eastAsia="zh-CN"/>
        </w:rPr>
      </w:pPr>
      <w:r>
        <w:rPr>
          <w:rFonts w:hint="eastAsia" w:ascii="黑体" w:hAnsi="Times New Roman" w:eastAsia="黑体" w:cs="Times New Roman"/>
          <w:color w:val="auto"/>
          <w:kern w:val="0"/>
          <w:sz w:val="21"/>
          <w:szCs w:val="21"/>
          <w:lang w:val="en-US" w:eastAsia="zh-CN" w:bidi="ar-SA"/>
        </w:rPr>
        <w:t xml:space="preserve">5.1 </w:t>
      </w:r>
      <w:r>
        <w:rPr>
          <w:rFonts w:hint="eastAsia"/>
          <w:color w:val="auto"/>
          <w:lang w:val="en-US" w:eastAsia="zh-CN"/>
        </w:rPr>
        <w:t>猪场的建设应符合GB/T 17824.1的规定。</w:t>
      </w:r>
    </w:p>
    <w:p>
      <w:pPr>
        <w:pStyle w:val="234"/>
        <w:jc w:val="both"/>
        <w:rPr>
          <w:rFonts w:hint="eastAsia"/>
          <w:color w:val="auto"/>
          <w:lang w:val="en-US" w:eastAsia="zh-CN"/>
        </w:rPr>
      </w:pPr>
      <w:r>
        <w:rPr>
          <w:rFonts w:hint="eastAsia" w:ascii="黑体" w:hAnsi="Times New Roman" w:eastAsia="黑体" w:cs="Times New Roman"/>
          <w:color w:val="auto"/>
          <w:kern w:val="0"/>
          <w:sz w:val="21"/>
          <w:szCs w:val="21"/>
          <w:lang w:val="en-US" w:eastAsia="zh-CN" w:bidi="ar-SA"/>
        </w:rPr>
        <w:t xml:space="preserve">5.2 </w:t>
      </w:r>
      <w:r>
        <w:rPr>
          <w:rFonts w:hint="eastAsia"/>
          <w:color w:val="auto"/>
          <w:lang w:val="en-US" w:eastAsia="zh-CN"/>
        </w:rPr>
        <w:t>猪场环境应符合GB/T 17824.3的规定。</w:t>
      </w:r>
    </w:p>
    <w:p>
      <w:pPr>
        <w:pStyle w:val="105"/>
        <w:spacing w:before="312" w:after="312"/>
        <w:rPr>
          <w:rFonts w:hint="default"/>
          <w:szCs w:val="21"/>
          <w:lang w:val="en-US" w:eastAsia="zh-CN"/>
        </w:rPr>
      </w:pPr>
      <w:r>
        <w:rPr>
          <w:rFonts w:hint="eastAsia"/>
          <w:szCs w:val="21"/>
          <w:lang w:val="en-US" w:eastAsia="zh-CN"/>
        </w:rPr>
        <w:t>饮水要求</w:t>
      </w:r>
    </w:p>
    <w:p>
      <w:pPr>
        <w:pStyle w:val="234"/>
        <w:jc w:val="both"/>
        <w:rPr>
          <w:rFonts w:hint="eastAsia"/>
          <w:color w:val="auto"/>
          <w:lang w:val="en-US" w:eastAsia="zh-CN"/>
        </w:rPr>
      </w:pPr>
      <w:r>
        <w:rPr>
          <w:rFonts w:hint="eastAsia" w:ascii="黑体" w:hAnsi="Times New Roman" w:eastAsia="黑体" w:cs="Times New Roman"/>
          <w:kern w:val="0"/>
          <w:sz w:val="21"/>
          <w:szCs w:val="21"/>
          <w:lang w:val="en-US" w:eastAsia="zh-CN" w:bidi="ar-SA"/>
        </w:rPr>
        <w:t xml:space="preserve">6.1 </w:t>
      </w:r>
      <w:r>
        <w:rPr>
          <w:rFonts w:hint="eastAsia"/>
          <w:lang w:val="en-US" w:eastAsia="zh-CN"/>
        </w:rPr>
        <w:t>猪场水质应符</w:t>
      </w:r>
      <w:r>
        <w:rPr>
          <w:rFonts w:hint="eastAsia"/>
          <w:color w:val="auto"/>
          <w:lang w:val="en-US" w:eastAsia="zh-CN"/>
        </w:rPr>
        <w:t>合NY 5027的规定。</w:t>
      </w:r>
    </w:p>
    <w:p>
      <w:pPr>
        <w:pStyle w:val="234"/>
        <w:jc w:val="both"/>
        <w:rPr>
          <w:rFonts w:hint="eastAsia"/>
          <w:color w:val="auto"/>
          <w:lang w:val="en-US" w:eastAsia="zh-CN"/>
        </w:rPr>
      </w:pPr>
      <w:r>
        <w:rPr>
          <w:rFonts w:hint="eastAsia" w:ascii="黑体" w:hAnsi="Times New Roman" w:eastAsia="黑体" w:cs="Times New Roman"/>
          <w:color w:val="auto"/>
          <w:kern w:val="0"/>
          <w:sz w:val="21"/>
          <w:szCs w:val="21"/>
          <w:lang w:val="en-US" w:eastAsia="zh-CN" w:bidi="ar-SA"/>
        </w:rPr>
        <w:t xml:space="preserve">6.2 </w:t>
      </w:r>
      <w:r>
        <w:rPr>
          <w:rFonts w:hint="eastAsia"/>
          <w:color w:val="auto"/>
          <w:lang w:val="en-US" w:eastAsia="zh-CN"/>
        </w:rPr>
        <w:t>定期对饮水器出水量和水质进行检测，水中不得检出抗生素。</w:t>
      </w:r>
    </w:p>
    <w:p>
      <w:pPr>
        <w:pStyle w:val="105"/>
        <w:spacing w:before="312" w:after="312"/>
        <w:rPr>
          <w:rFonts w:hint="eastAsia"/>
          <w:szCs w:val="21"/>
          <w:lang w:val="en-US" w:eastAsia="zh-CN"/>
        </w:rPr>
      </w:pPr>
      <w:r>
        <w:rPr>
          <w:rFonts w:hint="eastAsia"/>
          <w:szCs w:val="21"/>
          <w:lang w:val="en-US" w:eastAsia="zh-CN"/>
        </w:rPr>
        <w:t>饲养管理</w:t>
      </w:r>
    </w:p>
    <w:p>
      <w:pPr>
        <w:keepNext w:val="0"/>
        <w:keepLines w:val="0"/>
        <w:widowControl/>
        <w:suppressLineNumbers w:val="0"/>
        <w:jc w:val="left"/>
        <w:rPr>
          <w:rFonts w:hint="default"/>
          <w:color w:val="auto"/>
          <w:lang w:val="en-US"/>
        </w:rPr>
      </w:pPr>
      <w:r>
        <w:rPr>
          <w:rFonts w:hint="eastAsia" w:ascii="黑体" w:hAnsi="Times New Roman" w:eastAsia="黑体" w:cs="Times New Roman"/>
          <w:color w:val="auto"/>
          <w:kern w:val="0"/>
          <w:sz w:val="21"/>
          <w:szCs w:val="21"/>
          <w:lang w:val="en-US" w:eastAsia="zh-CN" w:bidi="ar-SA"/>
        </w:rPr>
        <w:t xml:space="preserve">7.1 </w:t>
      </w:r>
      <w:r>
        <w:rPr>
          <w:rFonts w:hint="eastAsia"/>
          <w:color w:val="auto"/>
          <w:lang w:val="en-US" w:eastAsia="zh-CN"/>
        </w:rPr>
        <w:t>猪群结构和管理应符合</w:t>
      </w:r>
      <w:r>
        <w:rPr>
          <w:rFonts w:hint="eastAsia" w:ascii="宋体" w:hAnsi="宋体" w:eastAsia="宋体" w:cs="宋体"/>
          <w:color w:val="auto"/>
          <w:kern w:val="0"/>
          <w:sz w:val="21"/>
          <w:szCs w:val="21"/>
          <w:lang w:val="en-US" w:eastAsia="zh-CN" w:bidi="ar"/>
        </w:rPr>
        <w:t>GB/T 17824.2</w:t>
      </w:r>
      <w:r>
        <w:rPr>
          <w:rFonts w:hint="eastAsia" w:ascii="宋体" w:hAnsi="宋体" w:cs="宋体"/>
          <w:color w:val="auto"/>
          <w:kern w:val="0"/>
          <w:sz w:val="21"/>
          <w:szCs w:val="21"/>
          <w:lang w:val="en-US" w:eastAsia="zh-CN" w:bidi="ar"/>
        </w:rPr>
        <w:t>、NY</w:t>
      </w:r>
      <w:r>
        <w:rPr>
          <w:rFonts w:hint="eastAsia" w:ascii="宋体" w:hAnsi="宋体" w:eastAsia="宋体" w:cs="宋体"/>
          <w:color w:val="auto"/>
          <w:kern w:val="0"/>
          <w:sz w:val="21"/>
          <w:szCs w:val="21"/>
          <w:lang w:val="en-US" w:eastAsia="zh-CN" w:bidi="ar"/>
        </w:rPr>
        <w:t>/T</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503</w:t>
      </w:r>
      <w:r>
        <w:rPr>
          <w:rFonts w:hint="eastAsia" w:ascii="宋体" w:hAnsi="宋体" w:cs="宋体"/>
          <w:color w:val="auto"/>
          <w:kern w:val="0"/>
          <w:sz w:val="21"/>
          <w:szCs w:val="21"/>
          <w:lang w:val="en-US" w:eastAsia="zh-CN" w:bidi="ar"/>
        </w:rPr>
        <w:t>3的规定。</w:t>
      </w:r>
    </w:p>
    <w:p>
      <w:pPr>
        <w:pStyle w:val="234"/>
        <w:jc w:val="both"/>
        <w:rPr>
          <w:rFonts w:hint="eastAsia" w:ascii="宋体" w:hAnsi="宋体" w:eastAsia="宋体" w:cs="宋体"/>
          <w:color w:val="000000"/>
          <w:kern w:val="0"/>
          <w:sz w:val="21"/>
          <w:szCs w:val="21"/>
          <w:lang w:val="en-US" w:eastAsia="zh-CN" w:bidi="ar"/>
        </w:rPr>
      </w:pPr>
      <w:r>
        <w:rPr>
          <w:rFonts w:hint="eastAsia" w:ascii="黑体" w:hAnsi="Times New Roman" w:eastAsia="黑体" w:cs="Times New Roman"/>
          <w:kern w:val="0"/>
          <w:sz w:val="21"/>
          <w:szCs w:val="21"/>
          <w:lang w:val="en-US" w:eastAsia="zh-CN" w:bidi="ar-SA"/>
        </w:rPr>
        <w:t xml:space="preserve">7.2 </w:t>
      </w:r>
      <w:r>
        <w:rPr>
          <w:rFonts w:hint="eastAsia" w:ascii="宋体" w:hAnsi="宋体" w:eastAsia="宋体" w:cs="宋体"/>
          <w:color w:val="000000"/>
          <w:kern w:val="0"/>
          <w:sz w:val="21"/>
          <w:szCs w:val="21"/>
          <w:lang w:val="en-US" w:eastAsia="zh-CN" w:bidi="ar"/>
        </w:rPr>
        <w:t>生猪从断奶到出栏期间使用无抗饲料进行饲养。</w:t>
      </w:r>
    </w:p>
    <w:p>
      <w:pPr>
        <w:pStyle w:val="234"/>
        <w:jc w:val="both"/>
        <w:rPr>
          <w:rFonts w:hint="default" w:ascii="宋体" w:hAnsi="宋体" w:eastAsia="宋体" w:cs="宋体"/>
          <w:color w:val="000000"/>
          <w:kern w:val="0"/>
          <w:sz w:val="21"/>
          <w:szCs w:val="21"/>
          <w:lang w:val="en-US" w:eastAsia="zh-CN" w:bidi="ar"/>
        </w:rPr>
      </w:pPr>
      <w:r>
        <w:rPr>
          <w:rFonts w:hint="eastAsia" w:ascii="黑体" w:hAnsi="Times New Roman" w:eastAsia="黑体" w:cs="Times New Roman"/>
          <w:kern w:val="0"/>
          <w:sz w:val="21"/>
          <w:szCs w:val="21"/>
          <w:lang w:val="en-US" w:eastAsia="zh-CN" w:bidi="ar-SA"/>
        </w:rPr>
        <w:t xml:space="preserve">7.3 </w:t>
      </w:r>
      <w:r>
        <w:rPr>
          <w:rFonts w:hint="eastAsia" w:ascii="宋体" w:hAnsi="宋体" w:eastAsia="宋体" w:cs="宋体"/>
          <w:kern w:val="0"/>
          <w:sz w:val="21"/>
          <w:lang w:val="en-US" w:eastAsia="zh-CN" w:bidi="ar-SA"/>
        </w:rPr>
        <w:t>猪舍保持良好通风和卫生状况。</w:t>
      </w:r>
    </w:p>
    <w:p>
      <w:pPr>
        <w:pStyle w:val="234"/>
        <w:jc w:val="both"/>
        <w:rPr>
          <w:rFonts w:hint="eastAsia"/>
          <w:lang w:val="en-US" w:eastAsia="zh-CN"/>
        </w:rPr>
      </w:pPr>
      <w:r>
        <w:rPr>
          <w:rFonts w:hint="eastAsia" w:ascii="黑体" w:hAnsi="Times New Roman" w:eastAsia="黑体" w:cs="Times New Roman"/>
          <w:kern w:val="0"/>
          <w:sz w:val="21"/>
          <w:szCs w:val="21"/>
          <w:lang w:val="en-US" w:eastAsia="zh-CN" w:bidi="ar-SA"/>
        </w:rPr>
        <w:t xml:space="preserve">7.4 </w:t>
      </w:r>
      <w:r>
        <w:rPr>
          <w:rFonts w:hint="eastAsia" w:hAnsi="宋体" w:cs="宋体"/>
          <w:kern w:val="0"/>
          <w:sz w:val="21"/>
          <w:lang w:val="en-US" w:eastAsia="zh-CN" w:bidi="ar-SA"/>
        </w:rPr>
        <w:t>对饲养及管理人员进行无抗养殖知识的培训</w:t>
      </w:r>
      <w:r>
        <w:rPr>
          <w:rFonts w:hint="eastAsia" w:ascii="宋体" w:hAnsi="宋体" w:eastAsia="宋体" w:cs="宋体"/>
          <w:kern w:val="0"/>
          <w:sz w:val="21"/>
          <w:lang w:val="en-US" w:eastAsia="zh-CN" w:bidi="ar-SA"/>
        </w:rPr>
        <w:t>。</w:t>
      </w:r>
    </w:p>
    <w:p>
      <w:pPr>
        <w:pStyle w:val="105"/>
        <w:spacing w:before="312" w:after="312"/>
        <w:rPr>
          <w:rFonts w:hint="default"/>
          <w:szCs w:val="21"/>
          <w:lang w:val="en-US" w:eastAsia="zh-CN"/>
        </w:rPr>
      </w:pPr>
      <w:r>
        <w:rPr>
          <w:rFonts w:hint="eastAsia"/>
          <w:szCs w:val="21"/>
          <w:lang w:val="en-US" w:eastAsia="zh-CN"/>
        </w:rPr>
        <w:t>无抗饲料饲喂</w:t>
      </w:r>
    </w:p>
    <w:p>
      <w:pPr>
        <w:pStyle w:val="234"/>
        <w:jc w:val="both"/>
        <w:rPr>
          <w:rFonts w:hint="default" w:hAnsi="宋体" w:cs="宋体"/>
          <w:kern w:val="0"/>
          <w:sz w:val="21"/>
          <w:lang w:val="en-US" w:eastAsia="zh-CN" w:bidi="ar-SA"/>
        </w:rPr>
      </w:pPr>
      <w:r>
        <w:rPr>
          <w:rFonts w:hint="eastAsia" w:ascii="黑体" w:hAnsi="Times New Roman" w:eastAsia="黑体" w:cs="Times New Roman"/>
          <w:kern w:val="0"/>
          <w:sz w:val="21"/>
          <w:szCs w:val="21"/>
          <w:lang w:val="en-US" w:eastAsia="zh-CN" w:bidi="ar-SA"/>
        </w:rPr>
        <w:t xml:space="preserve">8.1 </w:t>
      </w:r>
      <w:r>
        <w:rPr>
          <w:rFonts w:hint="eastAsia" w:ascii="宋体" w:hAnsi="宋体" w:eastAsia="宋体" w:cs="宋体"/>
          <w:kern w:val="0"/>
          <w:sz w:val="21"/>
          <w:lang w:val="en-US" w:eastAsia="zh-CN" w:bidi="ar-SA"/>
        </w:rPr>
        <w:t>种猪无抗饲料饲喂流程见</w:t>
      </w:r>
      <w:r>
        <w:rPr>
          <w:rFonts w:hint="eastAsia" w:hAnsi="宋体" w:cs="宋体"/>
          <w:kern w:val="0"/>
          <w:sz w:val="21"/>
          <w:lang w:val="en-US" w:eastAsia="zh-CN" w:bidi="ar-SA"/>
        </w:rPr>
        <w:t>附录A.1</w:t>
      </w:r>
      <w:r>
        <w:rPr>
          <w:rFonts w:hint="eastAsia" w:ascii="宋体" w:hAnsi="宋体" w:eastAsia="宋体" w:cs="宋体"/>
          <w:kern w:val="0"/>
          <w:sz w:val="21"/>
          <w:lang w:val="en-US" w:eastAsia="zh-CN" w:bidi="ar-SA"/>
        </w:rPr>
        <w:t>。</w:t>
      </w:r>
    </w:p>
    <w:p>
      <w:pPr>
        <w:pStyle w:val="234"/>
        <w:jc w:val="both"/>
        <w:rPr>
          <w:rFonts w:hint="default" w:ascii="宋体" w:hAnsi="宋体" w:eastAsia="宋体" w:cs="宋体"/>
          <w:kern w:val="0"/>
          <w:sz w:val="21"/>
          <w:lang w:val="en-US" w:eastAsia="zh-CN" w:bidi="ar-SA"/>
        </w:rPr>
      </w:pPr>
      <w:r>
        <w:rPr>
          <w:rFonts w:hint="eastAsia" w:ascii="黑体" w:hAnsi="Times New Roman" w:eastAsia="黑体" w:cs="Times New Roman"/>
          <w:kern w:val="0"/>
          <w:sz w:val="21"/>
          <w:szCs w:val="21"/>
          <w:lang w:val="en-US" w:eastAsia="zh-CN" w:bidi="ar-SA"/>
        </w:rPr>
        <w:t xml:space="preserve">8.2 </w:t>
      </w:r>
      <w:r>
        <w:rPr>
          <w:rFonts w:hint="eastAsia" w:ascii="宋体" w:hAnsi="宋体" w:eastAsia="宋体" w:cs="宋体"/>
          <w:kern w:val="0"/>
          <w:sz w:val="21"/>
          <w:lang w:val="en-US" w:eastAsia="zh-CN" w:bidi="ar-SA"/>
        </w:rPr>
        <w:t>母猪阶段精准营养</w:t>
      </w:r>
      <w:r>
        <w:rPr>
          <w:rFonts w:hint="eastAsia" w:hAnsi="宋体" w:cs="宋体"/>
          <w:kern w:val="0"/>
          <w:sz w:val="21"/>
          <w:lang w:val="en-US" w:eastAsia="zh-CN" w:bidi="ar-SA"/>
        </w:rPr>
        <w:t>饲喂流程</w:t>
      </w:r>
      <w:r>
        <w:rPr>
          <w:rFonts w:hint="eastAsia" w:ascii="宋体" w:hAnsi="宋体" w:eastAsia="宋体" w:cs="宋体"/>
          <w:kern w:val="0"/>
          <w:sz w:val="21"/>
          <w:lang w:val="en-US" w:eastAsia="zh-CN" w:bidi="ar-SA"/>
        </w:rPr>
        <w:t>见</w:t>
      </w:r>
      <w:r>
        <w:rPr>
          <w:rFonts w:hint="eastAsia" w:hAnsi="宋体" w:cs="宋体"/>
          <w:kern w:val="0"/>
          <w:sz w:val="21"/>
          <w:lang w:val="en-US" w:eastAsia="zh-CN" w:bidi="ar-SA"/>
        </w:rPr>
        <w:t>附录A.2</w:t>
      </w:r>
      <w:r>
        <w:rPr>
          <w:rFonts w:hint="eastAsia" w:ascii="宋体" w:hAnsi="宋体" w:eastAsia="宋体" w:cs="宋体"/>
          <w:kern w:val="0"/>
          <w:sz w:val="21"/>
          <w:lang w:val="en-US" w:eastAsia="zh-CN" w:bidi="ar-SA"/>
        </w:rPr>
        <w:t>。</w:t>
      </w:r>
      <w:r>
        <w:rPr>
          <w:rFonts w:hint="eastAsia" w:hAnsi="宋体" w:cs="宋体"/>
          <w:kern w:val="0"/>
          <w:sz w:val="21"/>
          <w:lang w:val="en-US" w:eastAsia="zh-CN" w:bidi="ar-SA"/>
        </w:rPr>
        <w:t>根据膘情情况每天适量增减。带仔头数为1～5头的母猪，每天喂料3 kg。</w:t>
      </w:r>
    </w:p>
    <w:p>
      <w:pPr>
        <w:pStyle w:val="234"/>
        <w:jc w:val="both"/>
        <w:rPr>
          <w:rFonts w:hint="eastAsia" w:hAnsi="宋体" w:cs="宋体"/>
          <w:kern w:val="0"/>
          <w:sz w:val="21"/>
          <w:lang w:val="en-US" w:eastAsia="zh-CN" w:bidi="ar-SA"/>
        </w:rPr>
      </w:pPr>
      <w:r>
        <w:rPr>
          <w:rFonts w:hint="eastAsia" w:ascii="黑体" w:hAnsi="Times New Roman" w:eastAsia="黑体" w:cs="Times New Roman"/>
          <w:kern w:val="0"/>
          <w:sz w:val="21"/>
          <w:szCs w:val="21"/>
          <w:lang w:val="en-US" w:eastAsia="zh-CN" w:bidi="ar-SA"/>
        </w:rPr>
        <w:t xml:space="preserve">8.3 </w:t>
      </w:r>
      <w:r>
        <w:rPr>
          <w:rFonts w:hint="eastAsia" w:hAnsi="宋体" w:cs="宋体"/>
          <w:kern w:val="0"/>
          <w:sz w:val="21"/>
          <w:lang w:val="en-US" w:eastAsia="zh-CN" w:bidi="ar-SA"/>
        </w:rPr>
        <w:t>饲喂公猪料，配种期3 kg/天，休闲期2.2～2.5 kg/天。</w:t>
      </w:r>
    </w:p>
    <w:p>
      <w:pPr>
        <w:pStyle w:val="234"/>
        <w:jc w:val="both"/>
        <w:rPr>
          <w:rFonts w:hint="eastAsia" w:ascii="宋体" w:hAnsi="宋体" w:eastAsia="宋体" w:cs="宋体"/>
          <w:kern w:val="0"/>
          <w:sz w:val="21"/>
          <w:lang w:val="en-US" w:eastAsia="zh-CN" w:bidi="ar-SA"/>
        </w:rPr>
      </w:pPr>
      <w:r>
        <w:rPr>
          <w:rFonts w:hint="eastAsia" w:ascii="黑体" w:hAnsi="Times New Roman" w:eastAsia="黑体" w:cs="Times New Roman"/>
          <w:kern w:val="0"/>
          <w:sz w:val="21"/>
          <w:szCs w:val="21"/>
          <w:lang w:val="en-US" w:eastAsia="zh-CN" w:bidi="ar-SA"/>
        </w:rPr>
        <w:t xml:space="preserve">8.4 </w:t>
      </w:r>
      <w:r>
        <w:rPr>
          <w:rFonts w:hint="eastAsia" w:hAnsi="宋体" w:cs="宋体"/>
          <w:kern w:val="0"/>
          <w:sz w:val="21"/>
          <w:lang w:val="en-US" w:eastAsia="zh-CN" w:bidi="ar-SA"/>
        </w:rPr>
        <w:t>商品猪及自留种猪饲喂流程</w:t>
      </w:r>
      <w:r>
        <w:rPr>
          <w:rFonts w:hint="eastAsia" w:ascii="宋体" w:hAnsi="宋体" w:eastAsia="宋体" w:cs="宋体"/>
          <w:kern w:val="0"/>
          <w:sz w:val="21"/>
          <w:lang w:val="en-US" w:eastAsia="zh-CN" w:bidi="ar-SA"/>
        </w:rPr>
        <w:t>见</w:t>
      </w:r>
      <w:r>
        <w:rPr>
          <w:rFonts w:hint="eastAsia" w:hAnsi="宋体" w:cs="宋体"/>
          <w:kern w:val="0"/>
          <w:sz w:val="21"/>
          <w:lang w:val="en-US" w:eastAsia="zh-CN" w:bidi="ar-SA"/>
        </w:rPr>
        <w:t>附录A.3</w:t>
      </w:r>
      <w:r>
        <w:rPr>
          <w:rFonts w:hint="eastAsia" w:ascii="宋体" w:hAnsi="宋体" w:eastAsia="宋体" w:cs="宋体"/>
          <w:kern w:val="0"/>
          <w:sz w:val="21"/>
          <w:lang w:val="en-US" w:eastAsia="zh-CN" w:bidi="ar-SA"/>
        </w:rPr>
        <w:t>。</w:t>
      </w:r>
    </w:p>
    <w:p>
      <w:pPr>
        <w:pStyle w:val="234"/>
        <w:jc w:val="both"/>
        <w:rPr>
          <w:rFonts w:hint="eastAsia" w:ascii="宋体" w:hAnsi="宋体" w:eastAsia="宋体" w:cs="宋体"/>
          <w:kern w:val="0"/>
          <w:sz w:val="21"/>
          <w:lang w:val="en-US" w:eastAsia="zh-CN" w:bidi="ar-SA"/>
        </w:rPr>
      </w:pPr>
      <w:r>
        <w:rPr>
          <w:rFonts w:hint="eastAsia" w:ascii="黑体" w:hAnsi="Times New Roman" w:eastAsia="黑体" w:cs="Times New Roman"/>
          <w:kern w:val="0"/>
          <w:sz w:val="21"/>
          <w:szCs w:val="21"/>
          <w:lang w:val="en-US" w:eastAsia="zh-CN" w:bidi="ar-SA"/>
        </w:rPr>
        <w:t xml:space="preserve">8.5 </w:t>
      </w:r>
      <w:r>
        <w:rPr>
          <w:rFonts w:hint="eastAsia" w:hAnsi="宋体" w:cs="宋体"/>
          <w:kern w:val="0"/>
          <w:sz w:val="21"/>
          <w:lang w:val="en-US" w:eastAsia="zh-CN" w:bidi="ar-SA"/>
        </w:rPr>
        <w:t>进入保育舍的仔猪，7～10日龄开始教槽补料，断奶后饲喂10～15天教槽料。进入育肥舍后，保育料逐渐过渡到仔猪料，过渡期为3～5天</w:t>
      </w:r>
      <w:r>
        <w:rPr>
          <w:rFonts w:hint="eastAsia" w:ascii="宋体" w:hAnsi="宋体" w:eastAsia="宋体" w:cs="宋体"/>
          <w:kern w:val="0"/>
          <w:sz w:val="21"/>
          <w:lang w:val="en-US" w:eastAsia="zh-CN" w:bidi="ar-SA"/>
        </w:rPr>
        <w:t>。</w:t>
      </w:r>
    </w:p>
    <w:p>
      <w:pPr>
        <w:pStyle w:val="234"/>
        <w:jc w:val="both"/>
        <w:rPr>
          <w:rFonts w:hint="default" w:ascii="宋体" w:hAnsi="宋体" w:eastAsia="宋体" w:cs="宋体"/>
          <w:kern w:val="0"/>
          <w:sz w:val="21"/>
          <w:lang w:val="en-US" w:eastAsia="zh-CN" w:bidi="ar-SA"/>
        </w:rPr>
      </w:pPr>
      <w:r>
        <w:rPr>
          <w:rFonts w:hint="eastAsia" w:ascii="黑体" w:hAnsi="Times New Roman" w:eastAsia="黑体" w:cs="Times New Roman"/>
          <w:kern w:val="0"/>
          <w:sz w:val="21"/>
          <w:szCs w:val="21"/>
          <w:lang w:val="en-US" w:eastAsia="zh-CN" w:bidi="ar-SA"/>
        </w:rPr>
        <w:t xml:space="preserve">8.6 </w:t>
      </w:r>
      <w:r>
        <w:rPr>
          <w:rFonts w:hint="eastAsia" w:hAnsi="宋体" w:cs="宋体"/>
          <w:kern w:val="0"/>
          <w:sz w:val="21"/>
          <w:lang w:val="en-US" w:eastAsia="zh-CN" w:bidi="ar-SA"/>
        </w:rPr>
        <w:t>无抗饲料配方见附录B.1。</w:t>
      </w:r>
    </w:p>
    <w:p>
      <w:pPr>
        <w:pStyle w:val="105"/>
        <w:spacing w:before="312" w:after="312"/>
        <w:rPr>
          <w:rFonts w:hint="eastAsia"/>
          <w:szCs w:val="21"/>
          <w:lang w:val="en-US" w:eastAsia="zh-CN"/>
        </w:rPr>
      </w:pPr>
      <w:r>
        <w:rPr>
          <w:rFonts w:hint="eastAsia"/>
          <w:szCs w:val="21"/>
          <w:lang w:val="en-US" w:eastAsia="zh-CN"/>
        </w:rPr>
        <w:t>兽药使用</w:t>
      </w:r>
    </w:p>
    <w:p>
      <w:pPr>
        <w:pStyle w:val="234"/>
        <w:jc w:val="both"/>
        <w:rPr>
          <w:rFonts w:hint="eastAsia" w:hAnsi="宋体" w:cs="宋体"/>
          <w:color w:val="auto"/>
          <w:kern w:val="0"/>
          <w:sz w:val="21"/>
          <w:lang w:val="en-US" w:eastAsia="zh-CN" w:bidi="ar-SA"/>
        </w:rPr>
      </w:pPr>
      <w:r>
        <w:rPr>
          <w:rFonts w:hint="eastAsia" w:ascii="黑体" w:hAnsi="Times New Roman" w:eastAsia="黑体" w:cs="Times New Roman"/>
          <w:kern w:val="0"/>
          <w:sz w:val="21"/>
          <w:szCs w:val="21"/>
          <w:lang w:val="en-US" w:eastAsia="zh-CN" w:bidi="ar-SA"/>
        </w:rPr>
        <w:t>9.1</w:t>
      </w:r>
      <w:r>
        <w:rPr>
          <w:rFonts w:hint="eastAsia" w:hAnsi="宋体" w:cs="宋体"/>
          <w:kern w:val="0"/>
          <w:sz w:val="21"/>
          <w:lang w:val="en-US" w:eastAsia="zh-CN" w:bidi="ar-SA"/>
        </w:rPr>
        <w:t xml:space="preserve"> 兽药使</w:t>
      </w:r>
      <w:r>
        <w:rPr>
          <w:rFonts w:hint="eastAsia" w:hAnsi="宋体" w:cs="宋体"/>
          <w:color w:val="auto"/>
          <w:kern w:val="0"/>
          <w:sz w:val="21"/>
          <w:lang w:val="en-US" w:eastAsia="zh-CN" w:bidi="ar-SA"/>
        </w:rPr>
        <w:t>用应按NY/T 472、NY/T 5030标准执行。</w:t>
      </w:r>
    </w:p>
    <w:p>
      <w:pPr>
        <w:pStyle w:val="234"/>
        <w:jc w:val="both"/>
        <w:rPr>
          <w:rFonts w:hint="eastAsia" w:hAnsi="宋体" w:cs="宋体"/>
          <w:color w:val="auto"/>
          <w:kern w:val="0"/>
          <w:sz w:val="21"/>
          <w:lang w:val="en-US" w:eastAsia="zh-CN" w:bidi="ar-SA"/>
        </w:rPr>
      </w:pPr>
      <w:r>
        <w:rPr>
          <w:rFonts w:hint="eastAsia" w:ascii="黑体" w:hAnsi="Times New Roman" w:eastAsia="黑体" w:cs="Times New Roman"/>
          <w:color w:val="auto"/>
          <w:kern w:val="0"/>
          <w:sz w:val="21"/>
          <w:szCs w:val="21"/>
          <w:lang w:val="en-US" w:eastAsia="zh-CN" w:bidi="ar-SA"/>
        </w:rPr>
        <w:t xml:space="preserve">9.2 </w:t>
      </w:r>
      <w:r>
        <w:rPr>
          <w:rFonts w:hint="eastAsia" w:hAnsi="宋体" w:cs="宋体"/>
          <w:color w:val="auto"/>
          <w:kern w:val="0"/>
          <w:sz w:val="21"/>
          <w:lang w:val="en-US" w:eastAsia="zh-CN" w:bidi="ar-SA"/>
        </w:rPr>
        <w:t>无抗养殖期间不得使用任何抗生素，疾病预防及治疗用药可选用《中华人民共和国兽药典》及《药物饲料添加剂品种目录》中的非抗生素类药物品种。</w:t>
      </w:r>
    </w:p>
    <w:p>
      <w:pPr>
        <w:pStyle w:val="105"/>
        <w:spacing w:before="312" w:after="312"/>
        <w:rPr>
          <w:rFonts w:hint="default"/>
          <w:szCs w:val="21"/>
          <w:lang w:val="en-US" w:eastAsia="zh-CN"/>
        </w:rPr>
      </w:pPr>
      <w:r>
        <w:rPr>
          <w:rFonts w:hint="eastAsia"/>
          <w:szCs w:val="21"/>
          <w:lang w:val="en-US" w:eastAsia="zh-CN"/>
        </w:rPr>
        <w:t>卫生防疫</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hAnsi="Times New Roman" w:eastAsia="黑体" w:cs="Times New Roman"/>
          <w:color w:val="auto"/>
          <w:kern w:val="0"/>
          <w:sz w:val="21"/>
          <w:szCs w:val="21"/>
          <w:lang w:val="en-US" w:eastAsia="zh-CN" w:bidi="ar-SA"/>
        </w:rPr>
        <w:t>10.1</w:t>
      </w:r>
      <w:r>
        <w:rPr>
          <w:rFonts w:hint="eastAsia"/>
          <w:color w:val="auto"/>
          <w:lang w:val="en-US" w:eastAsia="zh-CN"/>
        </w:rPr>
        <w:t xml:space="preserve"> 卫生、消</w:t>
      </w:r>
      <w:r>
        <w:rPr>
          <w:rFonts w:hint="eastAsia" w:ascii="宋体" w:hAnsi="宋体" w:eastAsia="宋体" w:cs="宋体"/>
          <w:color w:val="auto"/>
          <w:kern w:val="0"/>
          <w:sz w:val="21"/>
          <w:szCs w:val="21"/>
          <w:lang w:val="en-US" w:eastAsia="zh-CN" w:bidi="ar"/>
        </w:rPr>
        <w:t>毒、用药等符合GB/T 17823、GB/T 39915、NY 5031、NY/T 3189的规定。</w:t>
      </w:r>
    </w:p>
    <w:p>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黑体" w:hAnsi="Times New Roman" w:eastAsia="黑体" w:cs="Times New Roman"/>
          <w:color w:val="auto"/>
          <w:kern w:val="0"/>
          <w:sz w:val="21"/>
          <w:szCs w:val="21"/>
          <w:lang w:val="en-US" w:eastAsia="zh-CN" w:bidi="ar-SA"/>
        </w:rPr>
        <w:t xml:space="preserve">10.2 </w:t>
      </w:r>
      <w:r>
        <w:rPr>
          <w:rFonts w:hint="eastAsia" w:ascii="宋体" w:hAnsi="宋体" w:eastAsia="宋体" w:cs="宋体"/>
          <w:color w:val="auto"/>
          <w:kern w:val="0"/>
          <w:sz w:val="21"/>
          <w:szCs w:val="21"/>
          <w:lang w:val="en-US" w:eastAsia="zh-CN" w:bidi="ar"/>
        </w:rPr>
        <w:t>猪群的免疫应符合《中华人民共和国动物防疫法》及其配套法规的要求，并接受动物卫生监督机构的监督</w:t>
      </w:r>
      <w:r>
        <w:rPr>
          <w:rFonts w:hint="eastAsia" w:ascii="宋体" w:hAnsi="宋体" w:cs="宋体"/>
          <w:color w:val="auto"/>
          <w:kern w:val="0"/>
          <w:sz w:val="21"/>
          <w:szCs w:val="21"/>
          <w:lang w:val="en-US" w:eastAsia="zh-CN" w:bidi="ar"/>
        </w:rPr>
        <w:t>。</w:t>
      </w:r>
    </w:p>
    <w:p>
      <w:pPr>
        <w:keepNext w:val="0"/>
        <w:keepLines w:val="0"/>
        <w:widowControl/>
        <w:suppressLineNumbers w:val="0"/>
        <w:jc w:val="left"/>
        <w:rPr>
          <w:rFonts w:hint="eastAsia" w:ascii="宋体" w:hAnsi="宋体" w:cs="宋体"/>
          <w:color w:val="auto"/>
          <w:kern w:val="0"/>
          <w:sz w:val="21"/>
          <w:szCs w:val="21"/>
          <w:lang w:val="en-US" w:eastAsia="zh-CN" w:bidi="ar"/>
        </w:rPr>
      </w:pPr>
      <w:r>
        <w:rPr>
          <w:rFonts w:hint="eastAsia" w:ascii="黑体" w:hAnsi="Times New Roman" w:eastAsia="黑体" w:cs="Times New Roman"/>
          <w:color w:val="auto"/>
          <w:kern w:val="0"/>
          <w:sz w:val="21"/>
          <w:szCs w:val="21"/>
          <w:lang w:val="en-US" w:eastAsia="zh-CN" w:bidi="ar-SA"/>
        </w:rPr>
        <w:t>10.3</w:t>
      </w:r>
      <w:r>
        <w:rPr>
          <w:rFonts w:hint="eastAsia" w:ascii="宋体" w:hAnsi="宋体" w:eastAsia="宋体" w:cs="宋体"/>
          <w:color w:val="auto"/>
          <w:kern w:val="0"/>
          <w:sz w:val="21"/>
          <w:szCs w:val="21"/>
          <w:lang w:val="en-US" w:eastAsia="zh-CN" w:bidi="ar"/>
        </w:rPr>
        <w:t xml:space="preserve"> 病、死猪无害化处理应按照NY/T 3381等的规定执行</w:t>
      </w:r>
      <w:r>
        <w:rPr>
          <w:rFonts w:hint="eastAsia" w:ascii="宋体" w:hAnsi="宋体" w:cs="宋体"/>
          <w:color w:val="auto"/>
          <w:kern w:val="0"/>
          <w:sz w:val="21"/>
          <w:szCs w:val="21"/>
          <w:lang w:val="en-US" w:eastAsia="zh-CN" w:bidi="ar"/>
        </w:rPr>
        <w:t>。</w:t>
      </w:r>
    </w:p>
    <w:p>
      <w:pPr>
        <w:keepNext w:val="0"/>
        <w:keepLines w:val="0"/>
        <w:widowControl/>
        <w:suppressLineNumbers w:val="0"/>
        <w:jc w:val="left"/>
        <w:rPr>
          <w:rFonts w:hint="default" w:ascii="宋体" w:hAnsi="宋体" w:cs="宋体"/>
          <w:color w:val="auto"/>
          <w:kern w:val="0"/>
          <w:sz w:val="21"/>
          <w:szCs w:val="21"/>
          <w:lang w:val="en-US" w:eastAsia="zh-CN" w:bidi="ar"/>
        </w:rPr>
      </w:pPr>
      <w:r>
        <w:rPr>
          <w:rFonts w:hint="eastAsia" w:ascii="黑体" w:hAnsi="Times New Roman" w:eastAsia="黑体" w:cs="Times New Roman"/>
          <w:color w:val="auto"/>
          <w:kern w:val="0"/>
          <w:sz w:val="21"/>
          <w:szCs w:val="21"/>
          <w:lang w:val="en-US" w:eastAsia="zh-CN" w:bidi="ar-SA"/>
        </w:rPr>
        <w:t>10.4</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粪便无害化处理应按照GB/T 36195的规定执行。</w:t>
      </w:r>
    </w:p>
    <w:bookmarkEnd w:id="18"/>
    <w:p>
      <w:pPr>
        <w:pStyle w:val="105"/>
        <w:spacing w:before="312" w:after="312"/>
        <w:rPr>
          <w:rFonts w:hint="eastAsia"/>
          <w:szCs w:val="21"/>
          <w:lang w:val="en-US" w:eastAsia="zh-CN"/>
        </w:rPr>
      </w:pPr>
      <w:r>
        <w:rPr>
          <w:rFonts w:hint="eastAsia"/>
          <w:szCs w:val="21"/>
          <w:lang w:val="en-US" w:eastAsia="zh-CN"/>
        </w:rPr>
        <w:t>生产档案管理</w:t>
      </w:r>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建立养殖档案，档案管理参照NY/T 3445、《畜禽标识和养殖档案管理办法》</w:t>
      </w:r>
      <w:r>
        <w:rPr>
          <w:rFonts w:hint="eastAsia" w:ascii="宋体" w:hAnsi="宋体" w:cs="宋体"/>
          <w:color w:val="auto"/>
          <w:kern w:val="0"/>
          <w:sz w:val="21"/>
          <w:szCs w:val="21"/>
          <w:lang w:val="en-US" w:eastAsia="zh-CN" w:bidi="ar"/>
        </w:rPr>
        <w:t>等</w:t>
      </w:r>
      <w:r>
        <w:rPr>
          <w:rFonts w:hint="eastAsia" w:ascii="宋体" w:hAnsi="宋体" w:eastAsia="宋体" w:cs="宋体"/>
          <w:color w:val="auto"/>
          <w:kern w:val="0"/>
          <w:sz w:val="21"/>
          <w:szCs w:val="21"/>
          <w:lang w:val="en-US" w:eastAsia="zh-CN" w:bidi="ar"/>
        </w:rPr>
        <w:t>规定执行。</w:t>
      </w:r>
    </w:p>
    <w:p>
      <w:pP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br w:type="page"/>
      </w:r>
    </w:p>
    <w:p>
      <w:pPr>
        <w:pStyle w:val="233"/>
        <w:spacing w:after="0" w:afterLines="0" w:line="851" w:lineRule="exact"/>
        <w:jc w:val="center"/>
      </w:pPr>
      <w:bookmarkStart w:id="45" w:name="_Toc72498219"/>
      <w:r>
        <w:rPr>
          <w:rFonts w:hint="eastAsia"/>
        </w:rPr>
        <w:t xml:space="preserve">附 </w:t>
      </w:r>
      <w:r>
        <w:t xml:space="preserve"> </w:t>
      </w:r>
      <w:r>
        <w:rPr>
          <w:rFonts w:hint="eastAsia"/>
        </w:rPr>
        <w:t xml:space="preserve">录 </w:t>
      </w:r>
      <w:r>
        <w:t xml:space="preserve"> </w:t>
      </w:r>
      <w:r>
        <w:rPr>
          <w:rFonts w:hint="eastAsia"/>
        </w:rPr>
        <w:t>A</w:t>
      </w:r>
      <w:bookmarkEnd w:id="45"/>
    </w:p>
    <w:p>
      <w:pPr>
        <w:pStyle w:val="231"/>
        <w:spacing w:before="156" w:beforeLines="50"/>
        <w:ind w:left="0" w:leftChars="0" w:firstLine="0" w:firstLineChars="0"/>
        <w:jc w:val="center"/>
        <w:rPr>
          <w:rFonts w:hint="default" w:ascii="黑体" w:hAnsi="黑体" w:eastAsia="黑体" w:cs="黑体"/>
          <w:lang w:val="en-US" w:eastAsia="zh-CN"/>
        </w:rPr>
      </w:pPr>
      <w:r>
        <w:rPr>
          <w:rFonts w:hint="eastAsia" w:ascii="黑体" w:hAnsi="黑体" w:eastAsia="黑体" w:cs="黑体"/>
          <w:lang w:val="en-US" w:eastAsia="zh-CN"/>
        </w:rPr>
        <w:t>无抗饲料饲喂流程</w:t>
      </w:r>
    </w:p>
    <w:p>
      <w:pPr>
        <w:pStyle w:val="231"/>
        <w:ind w:left="0" w:leftChars="0" w:firstLine="420" w:firstLineChars="200"/>
        <w:rPr>
          <w:rFonts w:hint="eastAsia" w:ascii="黑体" w:hAnsi="黑体" w:eastAsia="黑体" w:cs="黑体"/>
          <w:lang w:val="en-US" w:eastAsia="zh-CN"/>
        </w:rPr>
      </w:pPr>
      <w:r>
        <w:rPr>
          <w:rFonts w:hint="eastAsia"/>
          <w:lang w:val="en-US" w:eastAsia="zh-CN"/>
        </w:rPr>
        <w:t>种猪无抗饲料饲喂流程</w:t>
      </w:r>
      <w:r>
        <w:rPr>
          <w:rFonts w:hint="eastAsia"/>
        </w:rPr>
        <w:t>见表</w:t>
      </w:r>
      <w:r>
        <w:rPr>
          <w:rFonts w:hint="eastAsia"/>
          <w:lang w:val="en-US" w:eastAsia="zh-CN"/>
        </w:rPr>
        <w:t>A</w:t>
      </w:r>
      <w:r>
        <w:rPr>
          <w:rFonts w:hint="eastAsia"/>
        </w:rPr>
        <w:t>.1。</w:t>
      </w:r>
    </w:p>
    <w:p>
      <w:pPr>
        <w:pStyle w:val="231"/>
        <w:spacing w:before="156" w:beforeLines="50" w:after="156" w:afterLines="50"/>
        <w:ind w:left="0" w:leftChars="0" w:firstLine="0" w:firstLineChars="0"/>
        <w:jc w:val="center"/>
        <w:rPr>
          <w:rFonts w:hint="default" w:ascii="黑体" w:hAnsi="黑体" w:eastAsia="黑体" w:cs="黑体"/>
          <w:lang w:val="en-US" w:eastAsia="zh-CN"/>
        </w:rPr>
      </w:pPr>
      <w:r>
        <w:rPr>
          <w:rFonts w:hint="eastAsia" w:ascii="黑体" w:hAnsi="黑体" w:eastAsia="黑体" w:cs="黑体"/>
          <w:lang w:val="en-US" w:eastAsia="zh-CN"/>
        </w:rPr>
        <w:t>表A.1 种猪无抗饲料饲喂流程</w:t>
      </w:r>
    </w:p>
    <w:tbl>
      <w:tblPr>
        <w:tblStyle w:val="27"/>
        <w:tblW w:w="0" w:type="auto"/>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fixed"/>
        <w:tblCellMar>
          <w:top w:w="0" w:type="dxa"/>
          <w:left w:w="0" w:type="dxa"/>
          <w:bottom w:w="0" w:type="dxa"/>
          <w:right w:w="0" w:type="dxa"/>
        </w:tblCellMar>
      </w:tblPr>
      <w:tblGrid>
        <w:gridCol w:w="2065"/>
        <w:gridCol w:w="2605"/>
        <w:gridCol w:w="2153"/>
        <w:gridCol w:w="2534"/>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tcBorders>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阶段</w:t>
            </w:r>
          </w:p>
        </w:tc>
        <w:tc>
          <w:tcPr>
            <w:tcW w:w="2605" w:type="dxa"/>
            <w:tcBorders>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日龄</w:t>
            </w:r>
          </w:p>
        </w:tc>
        <w:tc>
          <w:tcPr>
            <w:tcW w:w="2153" w:type="dxa"/>
            <w:tcBorders>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饲料种类</w:t>
            </w:r>
          </w:p>
        </w:tc>
        <w:tc>
          <w:tcPr>
            <w:tcW w:w="2534" w:type="dxa"/>
            <w:tcBorders>
              <w:left w:val="single" w:color="000000" w:sz="4" w:space="0"/>
              <w:bottom w:val="single" w:color="000000" w:sz="12"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饲喂方法</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tcBorders>
              <w:top w:val="single" w:color="000000" w:sz="12"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哺乳仔猪</w:t>
            </w:r>
          </w:p>
        </w:tc>
        <w:tc>
          <w:tcPr>
            <w:tcW w:w="2605" w:type="dxa"/>
            <w:tcBorders>
              <w:top w:val="single" w:color="000000" w:sz="12"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35日龄前</w:t>
            </w:r>
          </w:p>
        </w:tc>
        <w:tc>
          <w:tcPr>
            <w:tcW w:w="2153" w:type="dxa"/>
            <w:tcBorders>
              <w:top w:val="single" w:color="000000" w:sz="12"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教槽料</w:t>
            </w:r>
          </w:p>
        </w:tc>
        <w:tc>
          <w:tcPr>
            <w:tcW w:w="2534" w:type="dxa"/>
            <w:tcBorders>
              <w:top w:val="single" w:color="000000" w:sz="12"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vMerge w:val="restart"/>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保育</w:t>
            </w:r>
            <w:r>
              <w:rPr>
                <w:rFonts w:hint="eastAsia" w:hAnsi="宋体" w:cs="宋体"/>
                <w:kern w:val="0"/>
                <w:sz w:val="21"/>
                <w:lang w:val="en-US" w:eastAsia="zh-CN" w:bidi="ar-SA"/>
              </w:rPr>
              <w:t>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36-50日龄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保育前期料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51日龄-70日龄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保育后期料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育肥</w:t>
            </w:r>
            <w:r>
              <w:rPr>
                <w:rFonts w:hint="eastAsia" w:hAnsi="宋体" w:cs="宋体"/>
                <w:kern w:val="0"/>
                <w:sz w:val="21"/>
                <w:lang w:val="en-US" w:eastAsia="zh-CN" w:bidi="ar-SA"/>
              </w:rPr>
              <w:t>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73-110日龄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仔猪料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后备</w:t>
            </w:r>
            <w:r>
              <w:rPr>
                <w:rFonts w:hint="eastAsia" w:hAnsi="宋体" w:cs="宋体"/>
                <w:kern w:val="0"/>
                <w:sz w:val="21"/>
                <w:lang w:val="en-US" w:eastAsia="zh-CN" w:bidi="ar-SA"/>
              </w:rPr>
              <w:t>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110-210日龄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后备母猪料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2065" w:type="dxa"/>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后备</w:t>
            </w:r>
            <w:r>
              <w:rPr>
                <w:rFonts w:hint="eastAsia" w:hAnsi="宋体" w:cs="宋体"/>
                <w:kern w:val="0"/>
                <w:sz w:val="21"/>
                <w:lang w:val="en-US" w:eastAsia="zh-CN" w:bidi="ar-SA"/>
              </w:rPr>
              <w:t>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210-230日龄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后备母猪料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限量饲喂</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2065" w:type="dxa"/>
            <w:tcBorders>
              <w:top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lang w:val="en-US" w:eastAsia="zh-CN" w:bidi="ar-SA"/>
              </w:rPr>
              <w:t>配种后</w:t>
            </w:r>
          </w:p>
        </w:tc>
        <w:tc>
          <w:tcPr>
            <w:tcW w:w="2605" w:type="dxa"/>
            <w:tcBorders>
              <w:top w:val="single" w:color="000000" w:sz="4" w:space="0"/>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lang w:val="en-US" w:eastAsia="zh-CN" w:bidi="ar-SA"/>
              </w:rPr>
              <w:t>/</w:t>
            </w:r>
          </w:p>
        </w:tc>
        <w:tc>
          <w:tcPr>
            <w:tcW w:w="2153" w:type="dxa"/>
            <w:tcBorders>
              <w:top w:val="single" w:color="000000" w:sz="4" w:space="0"/>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lang w:val="en-US" w:eastAsia="zh-CN" w:bidi="ar-SA"/>
              </w:rPr>
              <w:t>妊娠料</w:t>
            </w:r>
          </w:p>
        </w:tc>
        <w:tc>
          <w:tcPr>
            <w:tcW w:w="2534" w:type="dxa"/>
            <w:tcBorders>
              <w:top w:val="single" w:color="000000" w:sz="4" w:space="0"/>
              <w:left w:val="single" w:color="000000" w:sz="4" w:space="0"/>
              <w:bottom w:val="single" w:color="000000" w:sz="12"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szCs w:val="21"/>
                <w:lang w:val="en-US" w:eastAsia="zh-CN" w:bidi="ar-SA"/>
              </w:rPr>
            </w:pPr>
            <w:r>
              <w:rPr>
                <w:rFonts w:hint="eastAsia" w:hAnsi="宋体" w:cs="宋体"/>
                <w:kern w:val="0"/>
                <w:sz w:val="21"/>
                <w:szCs w:val="21"/>
                <w:lang w:val="en-US" w:eastAsia="zh-CN" w:bidi="ar-SA"/>
              </w:rPr>
              <w:t>参照表A.2执行</w:t>
            </w:r>
          </w:p>
        </w:tc>
      </w:tr>
    </w:tbl>
    <w:p>
      <w:pPr>
        <w:pStyle w:val="231"/>
        <w:ind w:left="0" w:leftChars="0" w:firstLine="420" w:firstLineChars="200"/>
        <w:rPr>
          <w:rFonts w:hint="eastAsia"/>
          <w:lang w:val="en-US" w:eastAsia="zh-CN"/>
        </w:rPr>
      </w:pPr>
    </w:p>
    <w:p>
      <w:pPr>
        <w:pStyle w:val="231"/>
        <w:ind w:left="0" w:leftChars="0" w:firstLine="420" w:firstLineChars="200"/>
        <w:rPr>
          <w:rFonts w:hint="eastAsia"/>
          <w:lang w:val="en-US" w:eastAsia="zh-CN"/>
        </w:rPr>
      </w:pPr>
      <w:r>
        <w:rPr>
          <w:rFonts w:hint="eastAsia"/>
          <w:lang w:val="en-US" w:eastAsia="zh-CN"/>
        </w:rPr>
        <w:t>母猪阶段精准营养饲喂流程</w:t>
      </w:r>
      <w:r>
        <w:rPr>
          <w:rFonts w:hint="eastAsia"/>
        </w:rPr>
        <w:t>见表</w:t>
      </w:r>
      <w:r>
        <w:rPr>
          <w:rFonts w:hint="eastAsia"/>
          <w:lang w:val="en-US" w:eastAsia="zh-CN"/>
        </w:rPr>
        <w:t>A</w:t>
      </w:r>
      <w:r>
        <w:rPr>
          <w:rFonts w:hint="eastAsia"/>
        </w:rPr>
        <w:t>.</w:t>
      </w:r>
      <w:r>
        <w:rPr>
          <w:rFonts w:hint="eastAsia"/>
          <w:lang w:val="en-US" w:eastAsia="zh-CN"/>
        </w:rPr>
        <w:t>2</w:t>
      </w:r>
      <w:r>
        <w:rPr>
          <w:rFonts w:hint="eastAsia"/>
        </w:rPr>
        <w:t>。</w:t>
      </w:r>
    </w:p>
    <w:p>
      <w:pPr>
        <w:pStyle w:val="231"/>
        <w:spacing w:before="156" w:beforeLines="50" w:after="156" w:afterLines="50"/>
        <w:ind w:left="0" w:leftChars="0" w:firstLine="0" w:firstLineChars="0"/>
        <w:jc w:val="center"/>
        <w:rPr>
          <w:rFonts w:hint="default"/>
          <w:lang w:val="en-US" w:eastAsia="zh-CN"/>
        </w:rPr>
      </w:pPr>
      <w:r>
        <w:rPr>
          <w:rFonts w:hint="eastAsia" w:ascii="黑体" w:hAnsi="黑体" w:eastAsia="黑体" w:cs="黑体"/>
          <w:lang w:val="en-US" w:eastAsia="zh-CN"/>
        </w:rPr>
        <w:t>表A.2 母猪阶段精准营养饲喂流程</w:t>
      </w:r>
    </w:p>
    <w:tbl>
      <w:tblPr>
        <w:tblStyle w:val="27"/>
        <w:tblW w:w="0" w:type="auto"/>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fixed"/>
        <w:tblCellMar>
          <w:top w:w="0" w:type="dxa"/>
          <w:left w:w="0" w:type="dxa"/>
          <w:bottom w:w="0" w:type="dxa"/>
          <w:right w:w="0" w:type="dxa"/>
        </w:tblCellMar>
      </w:tblPr>
      <w:tblGrid>
        <w:gridCol w:w="2059"/>
        <w:gridCol w:w="2605"/>
        <w:gridCol w:w="2153"/>
        <w:gridCol w:w="2534"/>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59" w:type="dxa"/>
            <w:tcBorders>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阶段</w:t>
            </w:r>
          </w:p>
        </w:tc>
        <w:tc>
          <w:tcPr>
            <w:tcW w:w="2605" w:type="dxa"/>
            <w:tcBorders>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日龄</w:t>
            </w:r>
          </w:p>
        </w:tc>
        <w:tc>
          <w:tcPr>
            <w:tcW w:w="2153" w:type="dxa"/>
            <w:tcBorders>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饲料种类</w:t>
            </w:r>
          </w:p>
        </w:tc>
        <w:tc>
          <w:tcPr>
            <w:tcW w:w="2534" w:type="dxa"/>
            <w:tcBorders>
              <w:left w:val="single" w:color="000000" w:sz="4" w:space="0"/>
              <w:bottom w:val="single" w:color="000000" w:sz="12"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饲喂方法</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59" w:type="dxa"/>
            <w:vMerge w:val="restart"/>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妊娠</w:t>
            </w:r>
            <w:r>
              <w:rPr>
                <w:rFonts w:hint="eastAsia" w:hAnsi="宋体" w:cs="宋体"/>
                <w:kern w:val="0"/>
                <w:sz w:val="21"/>
                <w:lang w:val="en-US" w:eastAsia="zh-CN" w:bidi="ar-SA"/>
              </w:rPr>
              <w:t>母猪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配种到怀孕21天</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妊娠料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2次投料</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59"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怀孕22-90天</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妊娠料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2次投料</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59"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怀孕91-112天</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2次投料</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2059"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怀孕113天—产仔当天</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2次投料</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2059" w:type="dxa"/>
            <w:vMerge w:val="restart"/>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w:t>
            </w:r>
            <w:r>
              <w:rPr>
                <w:rFonts w:hint="eastAsia" w:hAnsi="宋体" w:cs="宋体"/>
                <w:kern w:val="0"/>
                <w:sz w:val="21"/>
                <w:lang w:val="en-US" w:eastAsia="zh-CN" w:bidi="ar-SA"/>
              </w:rPr>
              <w:t>母猪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产仔当天-产后6天</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2次投料</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2059"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产后7天到断奶前1天</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2次以上投料</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59" w:type="dxa"/>
            <w:tcBorders>
              <w:top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断配</w:t>
            </w:r>
            <w:r>
              <w:rPr>
                <w:rFonts w:hint="eastAsia" w:hAnsi="宋体" w:cs="宋体"/>
                <w:kern w:val="0"/>
                <w:sz w:val="21"/>
                <w:lang w:val="en-US" w:eastAsia="zh-CN" w:bidi="ar-SA"/>
              </w:rPr>
              <w:t>母猪</w:t>
            </w:r>
          </w:p>
        </w:tc>
        <w:tc>
          <w:tcPr>
            <w:tcW w:w="2605"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断奶～配种前</w:t>
            </w:r>
          </w:p>
        </w:tc>
        <w:tc>
          <w:tcPr>
            <w:tcW w:w="2153" w:type="dxa"/>
            <w:tcBorders>
              <w:top w:val="single" w:color="000000" w:sz="4" w:space="0"/>
              <w:left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哺乳料</w:t>
            </w:r>
          </w:p>
        </w:tc>
        <w:tc>
          <w:tcPr>
            <w:tcW w:w="2534" w:type="dxa"/>
            <w:tcBorders>
              <w:top w:val="single" w:color="000000" w:sz="4" w:space="0"/>
              <w:lef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2次投料</w:t>
            </w:r>
          </w:p>
        </w:tc>
      </w:tr>
    </w:tbl>
    <w:p>
      <w:pPr>
        <w:pStyle w:val="231"/>
        <w:ind w:left="0" w:leftChars="0" w:firstLine="420" w:firstLineChars="200"/>
        <w:rPr>
          <w:rFonts w:hint="eastAsia"/>
          <w:lang w:val="en-US" w:eastAsia="zh-CN"/>
        </w:rPr>
      </w:pPr>
    </w:p>
    <w:p>
      <w:pPr>
        <w:pStyle w:val="231"/>
        <w:ind w:left="0" w:leftChars="0" w:firstLine="420" w:firstLineChars="200"/>
        <w:rPr>
          <w:rFonts w:hint="eastAsia"/>
          <w:lang w:val="en-US" w:eastAsia="zh-CN"/>
        </w:rPr>
      </w:pPr>
    </w:p>
    <w:p>
      <w:pPr>
        <w:pStyle w:val="231"/>
        <w:ind w:left="0" w:leftChars="0" w:firstLine="420" w:firstLineChars="200"/>
        <w:rPr>
          <w:rFonts w:hint="eastAsia"/>
          <w:lang w:val="en-US" w:eastAsia="zh-CN"/>
        </w:rPr>
      </w:pPr>
    </w:p>
    <w:p>
      <w:pPr>
        <w:pStyle w:val="231"/>
        <w:ind w:left="0" w:leftChars="0" w:firstLine="420" w:firstLineChars="200"/>
        <w:rPr>
          <w:rFonts w:hint="eastAsia"/>
          <w:lang w:val="en-US" w:eastAsia="zh-CN"/>
        </w:rPr>
      </w:pPr>
    </w:p>
    <w:p>
      <w:pPr>
        <w:pStyle w:val="231"/>
        <w:ind w:left="0" w:leftChars="0" w:firstLine="420" w:firstLineChars="200"/>
        <w:rPr>
          <w:rFonts w:hint="eastAsia"/>
          <w:lang w:val="en-US" w:eastAsia="zh-CN"/>
        </w:rPr>
      </w:pPr>
    </w:p>
    <w:p>
      <w:pPr>
        <w:pStyle w:val="231"/>
        <w:ind w:left="0" w:leftChars="0" w:firstLine="420" w:firstLineChars="200"/>
        <w:rPr>
          <w:rFonts w:hint="eastAsia"/>
          <w:lang w:val="en-US" w:eastAsia="zh-CN"/>
        </w:rPr>
      </w:pPr>
      <w:r>
        <w:rPr>
          <w:rFonts w:hint="eastAsia"/>
          <w:lang w:val="en-US" w:eastAsia="zh-CN"/>
        </w:rPr>
        <w:t>商品猪及自留种猪饲喂流程见附录A.3</w:t>
      </w:r>
    </w:p>
    <w:p>
      <w:pPr>
        <w:pStyle w:val="231"/>
        <w:spacing w:before="156" w:beforeLines="50" w:after="156" w:afterLines="50"/>
        <w:ind w:left="0" w:leftChars="0" w:firstLine="0" w:firstLineChars="0"/>
        <w:jc w:val="center"/>
        <w:rPr>
          <w:rFonts w:hint="default" w:ascii="黑体" w:hAnsi="黑体" w:eastAsia="黑体" w:cs="黑体"/>
          <w:lang w:val="en-US" w:eastAsia="zh-CN"/>
        </w:rPr>
      </w:pPr>
      <w:r>
        <w:rPr>
          <w:rFonts w:hint="eastAsia" w:ascii="黑体" w:hAnsi="黑体" w:eastAsia="黑体" w:cs="黑体"/>
          <w:lang w:val="en-US" w:eastAsia="zh-CN"/>
        </w:rPr>
        <w:t>表A.3 商品猪及自留种猪饲喂流程</w:t>
      </w:r>
    </w:p>
    <w:tbl>
      <w:tblPr>
        <w:tblStyle w:val="27"/>
        <w:tblW w:w="0" w:type="auto"/>
        <w:jc w:val="center"/>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Layout w:type="fixed"/>
        <w:tblCellMar>
          <w:top w:w="0" w:type="dxa"/>
          <w:left w:w="0" w:type="dxa"/>
          <w:bottom w:w="0" w:type="dxa"/>
          <w:right w:w="0" w:type="dxa"/>
        </w:tblCellMar>
      </w:tblPr>
      <w:tblGrid>
        <w:gridCol w:w="2065"/>
        <w:gridCol w:w="2605"/>
        <w:gridCol w:w="2153"/>
        <w:gridCol w:w="2534"/>
      </w:tblGrid>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tcBorders>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阶段</w:t>
            </w:r>
          </w:p>
        </w:tc>
        <w:tc>
          <w:tcPr>
            <w:tcW w:w="2605" w:type="dxa"/>
            <w:tcBorders>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日龄</w:t>
            </w:r>
          </w:p>
        </w:tc>
        <w:tc>
          <w:tcPr>
            <w:tcW w:w="2153" w:type="dxa"/>
            <w:tcBorders>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饲料种类</w:t>
            </w:r>
          </w:p>
        </w:tc>
        <w:tc>
          <w:tcPr>
            <w:tcW w:w="2534" w:type="dxa"/>
            <w:tcBorders>
              <w:left w:val="single" w:color="000000" w:sz="4" w:space="0"/>
              <w:bottom w:val="single" w:color="000000" w:sz="12"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饲喂方法</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tcBorders>
              <w:top w:val="single" w:color="000000" w:sz="12"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哺乳仔猪</w:t>
            </w:r>
          </w:p>
        </w:tc>
        <w:tc>
          <w:tcPr>
            <w:tcW w:w="2605" w:type="dxa"/>
            <w:tcBorders>
              <w:top w:val="single" w:color="000000" w:sz="12"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35日龄前</w:t>
            </w:r>
          </w:p>
        </w:tc>
        <w:tc>
          <w:tcPr>
            <w:tcW w:w="2153" w:type="dxa"/>
            <w:tcBorders>
              <w:top w:val="single" w:color="000000" w:sz="12"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教槽料</w:t>
            </w:r>
          </w:p>
        </w:tc>
        <w:tc>
          <w:tcPr>
            <w:tcW w:w="2534" w:type="dxa"/>
            <w:tcBorders>
              <w:top w:val="single" w:color="000000" w:sz="12"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vMerge w:val="restart"/>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保育</w:t>
            </w:r>
            <w:r>
              <w:rPr>
                <w:rFonts w:hint="eastAsia" w:hAnsi="宋体" w:cs="宋体"/>
                <w:kern w:val="0"/>
                <w:sz w:val="21"/>
                <w:lang w:val="en-US" w:eastAsia="zh-CN" w:bidi="ar-SA"/>
              </w:rPr>
              <w:t>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3</w:t>
            </w:r>
            <w:r>
              <w:rPr>
                <w:rFonts w:hint="eastAsia" w:hAnsi="宋体" w:cs="宋体"/>
                <w:kern w:val="0"/>
                <w:sz w:val="21"/>
                <w:lang w:val="en-US" w:eastAsia="zh-CN" w:bidi="ar-SA"/>
              </w:rPr>
              <w:t>5</w:t>
            </w:r>
            <w:r>
              <w:rPr>
                <w:rFonts w:hint="eastAsia" w:ascii="宋体" w:hAnsi="宋体" w:eastAsia="宋体" w:cs="宋体"/>
                <w:kern w:val="0"/>
                <w:sz w:val="21"/>
                <w:lang w:val="en-US" w:eastAsia="zh-CN" w:bidi="ar-SA"/>
              </w:rPr>
              <w:t>-50日龄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保育前期料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vMerge w:val="continue"/>
            <w:tcBorders>
              <w:top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51日龄-70日龄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保育后期料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vMerge w:val="restart"/>
            <w:tcBorders>
              <w:top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default" w:ascii="宋体" w:hAnsi="宋体" w:eastAsia="宋体" w:cs="宋体"/>
                <w:kern w:val="0"/>
                <w:sz w:val="21"/>
                <w:lang w:val="en-US" w:eastAsia="zh-CN" w:bidi="ar-SA"/>
              </w:rPr>
            </w:pPr>
            <w:r>
              <w:rPr>
                <w:rFonts w:hint="eastAsia" w:ascii="宋体" w:hAnsi="宋体" w:eastAsia="宋体" w:cs="宋体"/>
                <w:kern w:val="0"/>
                <w:sz w:val="21"/>
                <w:lang w:val="en-US" w:eastAsia="zh-CN" w:bidi="ar-SA"/>
              </w:rPr>
              <w:t>育肥</w:t>
            </w:r>
            <w:r>
              <w:rPr>
                <w:rFonts w:hint="eastAsia" w:hAnsi="宋体" w:cs="宋体"/>
                <w:kern w:val="0"/>
                <w:sz w:val="21"/>
                <w:lang w:val="en-US" w:eastAsia="zh-CN" w:bidi="ar-SA"/>
              </w:rPr>
              <w:t>猪</w:t>
            </w:r>
          </w:p>
        </w:tc>
        <w:tc>
          <w:tcPr>
            <w:tcW w:w="260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7</w:t>
            </w:r>
            <w:r>
              <w:rPr>
                <w:rFonts w:hint="eastAsia" w:hAnsi="宋体" w:cs="宋体"/>
                <w:kern w:val="0"/>
                <w:sz w:val="21"/>
                <w:lang w:val="en-US" w:eastAsia="zh-CN" w:bidi="ar-SA"/>
              </w:rPr>
              <w:t>1</w:t>
            </w:r>
            <w:r>
              <w:rPr>
                <w:rFonts w:hint="eastAsia" w:ascii="宋体" w:hAnsi="宋体" w:eastAsia="宋体" w:cs="宋体"/>
                <w:kern w:val="0"/>
                <w:sz w:val="21"/>
                <w:lang w:val="en-US" w:eastAsia="zh-CN" w:bidi="ar-SA"/>
              </w:rPr>
              <w:t>-110日龄</w:t>
            </w:r>
          </w:p>
        </w:tc>
        <w:tc>
          <w:tcPr>
            <w:tcW w:w="21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仔猪料</w:t>
            </w:r>
          </w:p>
        </w:tc>
        <w:tc>
          <w:tcPr>
            <w:tcW w:w="2534" w:type="dxa"/>
            <w:tcBorders>
              <w:top w:val="single" w:color="000000" w:sz="4" w:space="0"/>
              <w:left w:val="single" w:color="000000" w:sz="4" w:space="0"/>
              <w:bottom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r>
        <w:tblPrEx>
          <w:tblBorders>
            <w:top w:val="single" w:color="000000" w:sz="12" w:space="0"/>
            <w:left w:val="single" w:color="000000" w:sz="12" w:space="0"/>
            <w:bottom w:val="single" w:color="000000" w:sz="12" w:space="0"/>
            <w:right w:val="single" w:color="000000" w:sz="12" w:space="0"/>
            <w:insideH w:val="none" w:color="auto" w:sz="4" w:space="0"/>
            <w:insideV w:val="none" w:color="auto" w:sz="4" w:space="0"/>
          </w:tblBorders>
          <w:tblCellMar>
            <w:top w:w="0" w:type="dxa"/>
            <w:left w:w="0" w:type="dxa"/>
            <w:bottom w:w="0" w:type="dxa"/>
            <w:right w:w="0" w:type="dxa"/>
          </w:tblCellMar>
        </w:tblPrEx>
        <w:trPr>
          <w:trHeight w:val="312" w:hRule="atLeast"/>
          <w:jc w:val="center"/>
        </w:trPr>
        <w:tc>
          <w:tcPr>
            <w:tcW w:w="2065" w:type="dxa"/>
            <w:vMerge w:val="continue"/>
            <w:tcBorders>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p>
        </w:tc>
        <w:tc>
          <w:tcPr>
            <w:tcW w:w="2605" w:type="dxa"/>
            <w:tcBorders>
              <w:top w:val="single" w:color="000000" w:sz="4" w:space="0"/>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110-</w:t>
            </w:r>
            <w:r>
              <w:rPr>
                <w:rFonts w:hint="eastAsia" w:hAnsi="宋体" w:cs="宋体"/>
                <w:kern w:val="0"/>
                <w:sz w:val="21"/>
                <w:lang w:val="en-US" w:eastAsia="zh-CN" w:bidi="ar-SA"/>
              </w:rPr>
              <w:t>出栏</w:t>
            </w:r>
            <w:r>
              <w:rPr>
                <w:rFonts w:hint="eastAsia" w:ascii="宋体" w:hAnsi="宋体" w:eastAsia="宋体" w:cs="宋体"/>
                <w:kern w:val="0"/>
                <w:sz w:val="21"/>
                <w:lang w:val="en-US" w:eastAsia="zh-CN" w:bidi="ar-SA"/>
              </w:rPr>
              <w:t>日龄</w:t>
            </w:r>
          </w:p>
        </w:tc>
        <w:tc>
          <w:tcPr>
            <w:tcW w:w="2153" w:type="dxa"/>
            <w:tcBorders>
              <w:top w:val="single" w:color="000000" w:sz="4" w:space="0"/>
              <w:left w:val="single" w:color="000000" w:sz="4" w:space="0"/>
              <w:bottom w:val="single" w:color="000000" w:sz="12" w:space="0"/>
              <w:right w:val="single" w:color="000000" w:sz="4"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后备母猪料</w:t>
            </w:r>
          </w:p>
        </w:tc>
        <w:tc>
          <w:tcPr>
            <w:tcW w:w="2534" w:type="dxa"/>
            <w:tcBorders>
              <w:top w:val="single" w:color="000000" w:sz="4" w:space="0"/>
              <w:left w:val="single" w:color="000000" w:sz="4" w:space="0"/>
              <w:bottom w:val="single" w:color="000000" w:sz="12" w:space="0"/>
            </w:tcBorders>
            <w:noWrap w:val="0"/>
            <w:tcMar>
              <w:top w:w="12" w:type="dxa"/>
              <w:left w:w="12" w:type="dxa"/>
              <w:right w:w="12" w:type="dxa"/>
            </w:tcMar>
            <w:vAlign w:val="center"/>
          </w:tcPr>
          <w:p>
            <w:pPr>
              <w:pStyle w:val="234"/>
              <w:spacing w:line="360" w:lineRule="auto"/>
              <w:jc w:val="center"/>
              <w:rPr>
                <w:rFonts w:hint="eastAsia" w:ascii="宋体" w:hAnsi="宋体" w:eastAsia="宋体" w:cs="宋体"/>
                <w:kern w:val="0"/>
                <w:sz w:val="21"/>
                <w:lang w:val="en-US" w:eastAsia="zh-CN" w:bidi="ar-SA"/>
              </w:rPr>
            </w:pPr>
            <w:r>
              <w:rPr>
                <w:rFonts w:hint="eastAsia" w:ascii="宋体" w:hAnsi="宋体" w:eastAsia="宋体" w:cs="宋体"/>
                <w:kern w:val="0"/>
                <w:sz w:val="21"/>
                <w:lang w:val="en-US" w:eastAsia="zh-CN" w:bidi="ar-SA"/>
              </w:rPr>
              <w:t>自由采食</w:t>
            </w:r>
          </w:p>
        </w:tc>
      </w:tr>
    </w:tbl>
    <w:p>
      <w:pPr>
        <w:rPr>
          <w:rFonts w:hint="eastAsia"/>
        </w:rPr>
      </w:pPr>
      <w:r>
        <w:rPr>
          <w:rFonts w:hint="eastAsia"/>
        </w:rPr>
        <w:br w:type="page"/>
      </w:r>
    </w:p>
    <w:p>
      <w:pPr>
        <w:pStyle w:val="233"/>
        <w:spacing w:after="0" w:afterLines="0" w:line="851" w:lineRule="exact"/>
        <w:jc w:val="center"/>
        <w:rPr>
          <w:rFonts w:hint="eastAsia" w:eastAsia="黑体"/>
          <w:lang w:eastAsia="zh-CN"/>
        </w:rPr>
      </w:pPr>
      <w:r>
        <w:rPr>
          <w:rFonts w:hint="eastAsia"/>
        </w:rPr>
        <w:t xml:space="preserve">附 </w:t>
      </w:r>
      <w:r>
        <w:t xml:space="preserve"> </w:t>
      </w:r>
      <w:r>
        <w:rPr>
          <w:rFonts w:hint="eastAsia"/>
        </w:rPr>
        <w:t xml:space="preserve">录 </w:t>
      </w:r>
      <w:r>
        <w:t xml:space="preserve"> </w:t>
      </w:r>
      <w:r>
        <w:rPr>
          <w:rFonts w:hint="eastAsia"/>
          <w:lang w:val="en-US" w:eastAsia="zh-CN"/>
        </w:rPr>
        <w:t>B</w:t>
      </w:r>
    </w:p>
    <w:p>
      <w:pPr>
        <w:pStyle w:val="231"/>
        <w:spacing w:before="156" w:beforeLines="50"/>
        <w:ind w:left="0" w:leftChars="0" w:firstLine="0" w:firstLineChars="0"/>
        <w:jc w:val="center"/>
        <w:rPr>
          <w:rFonts w:hint="default" w:ascii="黑体" w:hAnsi="黑体" w:eastAsia="黑体" w:cs="黑体"/>
          <w:lang w:val="en-US" w:eastAsia="zh-CN"/>
        </w:rPr>
      </w:pPr>
      <w:r>
        <w:rPr>
          <w:rFonts w:hint="eastAsia" w:ascii="黑体" w:hAnsi="黑体" w:eastAsia="黑体" w:cs="黑体"/>
          <w:lang w:val="en-US" w:eastAsia="zh-CN"/>
        </w:rPr>
        <w:t>无抗饲料配方</w:t>
      </w:r>
    </w:p>
    <w:p>
      <w:pPr>
        <w:pStyle w:val="231"/>
        <w:ind w:left="0" w:leftChars="0" w:firstLine="420" w:firstLineChars="200"/>
        <w:rPr>
          <w:rFonts w:hint="eastAsia" w:ascii="黑体" w:hAnsi="黑体" w:eastAsia="黑体" w:cs="黑体"/>
          <w:lang w:val="en-US" w:eastAsia="zh-CN"/>
        </w:rPr>
      </w:pPr>
      <w:r>
        <w:rPr>
          <w:rFonts w:hint="eastAsia"/>
          <w:lang w:val="en-US" w:eastAsia="zh-CN"/>
        </w:rPr>
        <w:t>无抗饲料配方</w:t>
      </w:r>
      <w:r>
        <w:rPr>
          <w:rFonts w:hint="eastAsia"/>
        </w:rPr>
        <w:t>见表</w:t>
      </w:r>
      <w:r>
        <w:rPr>
          <w:rFonts w:hint="eastAsia"/>
          <w:lang w:val="en-US" w:eastAsia="zh-CN"/>
        </w:rPr>
        <w:t>B</w:t>
      </w:r>
      <w:r>
        <w:rPr>
          <w:rFonts w:hint="eastAsia"/>
        </w:rPr>
        <w:t>.1。</w:t>
      </w:r>
    </w:p>
    <w:p>
      <w:pPr>
        <w:pStyle w:val="231"/>
        <w:spacing w:before="156" w:beforeLines="50" w:after="156" w:afterLines="50"/>
        <w:ind w:left="0" w:leftChars="0" w:firstLine="0" w:firstLineChars="0"/>
        <w:jc w:val="center"/>
        <w:rPr>
          <w:rFonts w:hint="default" w:ascii="黑体" w:hAnsi="黑体" w:eastAsia="黑体" w:cs="黑体"/>
          <w:lang w:val="en-US" w:eastAsia="zh-CN"/>
        </w:rPr>
      </w:pPr>
      <w:r>
        <w:rPr>
          <w:rFonts w:hint="eastAsia" w:ascii="黑体" w:hAnsi="黑体" w:eastAsia="黑体" w:cs="黑体"/>
          <w:lang w:val="en-US" w:eastAsia="zh-CN"/>
        </w:rPr>
        <w:t>表B.1 无抗饲料配方</w:t>
      </w:r>
    </w:p>
    <w:tbl>
      <w:tblPr>
        <w:tblStyle w:val="27"/>
        <w:tblW w:w="9809"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613"/>
        <w:gridCol w:w="910"/>
        <w:gridCol w:w="910"/>
        <w:gridCol w:w="910"/>
        <w:gridCol w:w="910"/>
        <w:gridCol w:w="910"/>
        <w:gridCol w:w="910"/>
        <w:gridCol w:w="910"/>
        <w:gridCol w:w="910"/>
        <w:gridCol w:w="91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原料配比</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教槽料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保育</w:t>
            </w:r>
          </w:p>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前期料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保育</w:t>
            </w:r>
          </w:p>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后期料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仔猪料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生长猪料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育肥猪料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后备</w:t>
            </w:r>
          </w:p>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母猪料</w:t>
            </w:r>
          </w:p>
        </w:tc>
        <w:tc>
          <w:tcPr>
            <w:tcW w:w="910"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妊娠</w:t>
            </w:r>
          </w:p>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母猪料</w:t>
            </w:r>
          </w:p>
        </w:tc>
        <w:tc>
          <w:tcPr>
            <w:tcW w:w="916" w:type="dxa"/>
            <w:tcBorders>
              <w:bottom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哺乳</w:t>
            </w:r>
          </w:p>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母猪料</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膨化玉米</w:t>
            </w: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230</w:t>
            </w: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op w:val="single" w:color="000000" w:sz="12" w:space="0"/>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玉米</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650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560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570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570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43%豆粕</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46%豆粕</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膨化大豆</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小麦麸</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面粉</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米糠粕</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苜蓿粉</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发酵饲料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大豆油</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教槽预混料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保育前期预混料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保育后期预混料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仔猪预混料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生长猪预混料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育肥猪预混料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后备母猪预混料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妊娠母猪预混料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哺乳母猪预混料</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snapToGrid/>
              <w:spacing w:line="324" w:lineRule="auto"/>
              <w:jc w:val="center"/>
              <w:rPr>
                <w:rFonts w:hint="eastAsia" w:ascii="宋体" w:hAnsi="宋体" w:eastAsia="宋体" w:cs="宋体"/>
                <w:kern w:val="0"/>
                <w:sz w:val="21"/>
                <w:szCs w:val="21"/>
                <w:lang w:val="en-US" w:eastAsia="zh-CN" w:bidi="ar-SA"/>
              </w:rPr>
            </w:pP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3"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合计</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0"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c>
          <w:tcPr>
            <w:tcW w:w="916" w:type="dxa"/>
            <w:tcBorders>
              <w:tl2br w:val="nil"/>
              <w:tr2bl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napToGrid/>
              <w:spacing w:line="324"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w:t>
            </w:r>
          </w:p>
        </w:tc>
      </w:tr>
    </w:tbl>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sectPr>
      <w:headerReference r:id="rId17" w:type="default"/>
      <w:footerReference r:id="rId19" w:type="default"/>
      <w:headerReference r:id="rId18" w:type="even"/>
      <w:footerReference r:id="rId20" w:type="even"/>
      <w:pgSz w:w="11906" w:h="16838"/>
      <w:pgMar w:top="2410"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 X —X 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 X —X 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 X —X 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 X —X 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 X —X 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lMDdjYjA1MzVkZWI4MTYzZGMxZDY4MTk4ZTBjNmEifQ=="/>
  </w:docVars>
  <w:rsids>
    <w:rsidRoot w:val="009E127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8E0"/>
    <w:rsid w:val="00113B1E"/>
    <w:rsid w:val="0011711C"/>
    <w:rsid w:val="0012059C"/>
    <w:rsid w:val="00124E4F"/>
    <w:rsid w:val="001260B7"/>
    <w:rsid w:val="001265CB"/>
    <w:rsid w:val="001321C6"/>
    <w:rsid w:val="001325C4"/>
    <w:rsid w:val="00133010"/>
    <w:rsid w:val="001338EE"/>
    <w:rsid w:val="00133AAE"/>
    <w:rsid w:val="00135323"/>
    <w:rsid w:val="001356C4"/>
    <w:rsid w:val="00136C7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698"/>
    <w:rsid w:val="001C680C"/>
    <w:rsid w:val="001C7FEA"/>
    <w:rsid w:val="001D0499"/>
    <w:rsid w:val="001D0BBE"/>
    <w:rsid w:val="001D0ED4"/>
    <w:rsid w:val="001D212F"/>
    <w:rsid w:val="001D29D7"/>
    <w:rsid w:val="001D2DE7"/>
    <w:rsid w:val="001D411C"/>
    <w:rsid w:val="001E1B6A"/>
    <w:rsid w:val="001E2484"/>
    <w:rsid w:val="001E315D"/>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5B8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4C1"/>
    <w:rsid w:val="00317988"/>
    <w:rsid w:val="003221B4"/>
    <w:rsid w:val="0032258D"/>
    <w:rsid w:val="00322E62"/>
    <w:rsid w:val="00324D13"/>
    <w:rsid w:val="00324D2A"/>
    <w:rsid w:val="00324EDD"/>
    <w:rsid w:val="00331290"/>
    <w:rsid w:val="003331E4"/>
    <w:rsid w:val="00336C64"/>
    <w:rsid w:val="00337162"/>
    <w:rsid w:val="0034194F"/>
    <w:rsid w:val="00344605"/>
    <w:rsid w:val="003474AA"/>
    <w:rsid w:val="00350D1D"/>
    <w:rsid w:val="00352C83"/>
    <w:rsid w:val="0035445A"/>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B703E"/>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51F"/>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1D15"/>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748"/>
    <w:rsid w:val="004E4AA5"/>
    <w:rsid w:val="004E4AEE"/>
    <w:rsid w:val="004E59E3"/>
    <w:rsid w:val="004E67C0"/>
    <w:rsid w:val="004F391A"/>
    <w:rsid w:val="004F3CFB"/>
    <w:rsid w:val="004F44FD"/>
    <w:rsid w:val="004F6456"/>
    <w:rsid w:val="004F696E"/>
    <w:rsid w:val="004F6C71"/>
    <w:rsid w:val="00501139"/>
    <w:rsid w:val="0050363E"/>
    <w:rsid w:val="005039BC"/>
    <w:rsid w:val="005043BB"/>
    <w:rsid w:val="00504A3D"/>
    <w:rsid w:val="00505767"/>
    <w:rsid w:val="005073F0"/>
    <w:rsid w:val="00510A7B"/>
    <w:rsid w:val="00512C69"/>
    <w:rsid w:val="00512F6E"/>
    <w:rsid w:val="00513038"/>
    <w:rsid w:val="00514174"/>
    <w:rsid w:val="00516088"/>
    <w:rsid w:val="00516B0B"/>
    <w:rsid w:val="005220EC"/>
    <w:rsid w:val="00523F95"/>
    <w:rsid w:val="00524D65"/>
    <w:rsid w:val="00525B16"/>
    <w:rsid w:val="00533D04"/>
    <w:rsid w:val="00534804"/>
    <w:rsid w:val="005349F2"/>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28A3"/>
    <w:rsid w:val="005F4712"/>
    <w:rsid w:val="006015CE"/>
    <w:rsid w:val="00604784"/>
    <w:rsid w:val="00606419"/>
    <w:rsid w:val="00607D29"/>
    <w:rsid w:val="00612952"/>
    <w:rsid w:val="00614CC1"/>
    <w:rsid w:val="00615A9D"/>
    <w:rsid w:val="00616EF9"/>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C86"/>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5B46"/>
    <w:rsid w:val="006F6284"/>
    <w:rsid w:val="007002C5"/>
    <w:rsid w:val="00704387"/>
    <w:rsid w:val="00707669"/>
    <w:rsid w:val="00711B52"/>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0B04"/>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097"/>
    <w:rsid w:val="00843C13"/>
    <w:rsid w:val="008454F8"/>
    <w:rsid w:val="0085173A"/>
    <w:rsid w:val="00856316"/>
    <w:rsid w:val="008603CE"/>
    <w:rsid w:val="008620FC"/>
    <w:rsid w:val="008627A5"/>
    <w:rsid w:val="00863E05"/>
    <w:rsid w:val="00863E59"/>
    <w:rsid w:val="00865ACA"/>
    <w:rsid w:val="00865D28"/>
    <w:rsid w:val="00865F85"/>
    <w:rsid w:val="00867C10"/>
    <w:rsid w:val="00870439"/>
    <w:rsid w:val="00870DA1"/>
    <w:rsid w:val="0088154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4C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2919"/>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127A"/>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6D5"/>
    <w:rsid w:val="00A3524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38D"/>
    <w:rsid w:val="00A862D6"/>
    <w:rsid w:val="00A86495"/>
    <w:rsid w:val="00A8715E"/>
    <w:rsid w:val="00A9295B"/>
    <w:rsid w:val="00A93B09"/>
    <w:rsid w:val="00A94247"/>
    <w:rsid w:val="00A952D7"/>
    <w:rsid w:val="00A963F7"/>
    <w:rsid w:val="00A96AD8"/>
    <w:rsid w:val="00A97CB5"/>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EED"/>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A7F"/>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936"/>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6B"/>
    <w:rsid w:val="00D952A6"/>
    <w:rsid w:val="00D97F99"/>
    <w:rsid w:val="00DA1E08"/>
    <w:rsid w:val="00DA24F8"/>
    <w:rsid w:val="00DA28E8"/>
    <w:rsid w:val="00DA38D3"/>
    <w:rsid w:val="00DA3932"/>
    <w:rsid w:val="00DA3AFC"/>
    <w:rsid w:val="00DA64F8"/>
    <w:rsid w:val="00DA6C15"/>
    <w:rsid w:val="00DB0258"/>
    <w:rsid w:val="00DB38EE"/>
    <w:rsid w:val="00DB42D5"/>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D58"/>
    <w:rsid w:val="00DE17BC"/>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1462"/>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5FA6"/>
    <w:rsid w:val="00F26B7E"/>
    <w:rsid w:val="00F27A3B"/>
    <w:rsid w:val="00F33817"/>
    <w:rsid w:val="00F420D5"/>
    <w:rsid w:val="00F44916"/>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750"/>
    <w:rsid w:val="00F71E22"/>
    <w:rsid w:val="00F72142"/>
    <w:rsid w:val="00F72AE7"/>
    <w:rsid w:val="00F81141"/>
    <w:rsid w:val="00F833BA"/>
    <w:rsid w:val="00F84FD0"/>
    <w:rsid w:val="00F859A8"/>
    <w:rsid w:val="00F86D87"/>
    <w:rsid w:val="00F9108B"/>
    <w:rsid w:val="00F91349"/>
    <w:rsid w:val="00F92DB3"/>
    <w:rsid w:val="00F93A8A"/>
    <w:rsid w:val="00F95248"/>
    <w:rsid w:val="00F956A9"/>
    <w:rsid w:val="00F963ED"/>
    <w:rsid w:val="00F966CF"/>
    <w:rsid w:val="00F96CAE"/>
    <w:rsid w:val="00F97C99"/>
    <w:rsid w:val="00FA233C"/>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562469"/>
    <w:rsid w:val="019501C8"/>
    <w:rsid w:val="02152FFF"/>
    <w:rsid w:val="02255B18"/>
    <w:rsid w:val="0331628D"/>
    <w:rsid w:val="033527A4"/>
    <w:rsid w:val="04976B0F"/>
    <w:rsid w:val="04B16F92"/>
    <w:rsid w:val="05431091"/>
    <w:rsid w:val="05635F84"/>
    <w:rsid w:val="057647B8"/>
    <w:rsid w:val="083D4059"/>
    <w:rsid w:val="099B1C43"/>
    <w:rsid w:val="09E04555"/>
    <w:rsid w:val="09E32B64"/>
    <w:rsid w:val="0AB34550"/>
    <w:rsid w:val="0AF408E7"/>
    <w:rsid w:val="0B7E56F1"/>
    <w:rsid w:val="0D662D48"/>
    <w:rsid w:val="0F047EF3"/>
    <w:rsid w:val="0F39259F"/>
    <w:rsid w:val="0F725DE2"/>
    <w:rsid w:val="0FC86831"/>
    <w:rsid w:val="0FD01645"/>
    <w:rsid w:val="11731D72"/>
    <w:rsid w:val="119F5E4B"/>
    <w:rsid w:val="125C27D6"/>
    <w:rsid w:val="13175D7B"/>
    <w:rsid w:val="13453DC8"/>
    <w:rsid w:val="13D053C0"/>
    <w:rsid w:val="13F549F9"/>
    <w:rsid w:val="14841B02"/>
    <w:rsid w:val="14A67904"/>
    <w:rsid w:val="14C72E68"/>
    <w:rsid w:val="14D33654"/>
    <w:rsid w:val="14DF1ED3"/>
    <w:rsid w:val="14F34B65"/>
    <w:rsid w:val="15FF56B6"/>
    <w:rsid w:val="16B234A2"/>
    <w:rsid w:val="172C038A"/>
    <w:rsid w:val="17AF1F89"/>
    <w:rsid w:val="19F91E9B"/>
    <w:rsid w:val="1A3B37AF"/>
    <w:rsid w:val="1A7F687D"/>
    <w:rsid w:val="1AC40898"/>
    <w:rsid w:val="1C803B92"/>
    <w:rsid w:val="1EE64087"/>
    <w:rsid w:val="1F3515FA"/>
    <w:rsid w:val="1FD62C98"/>
    <w:rsid w:val="205D6794"/>
    <w:rsid w:val="20972A26"/>
    <w:rsid w:val="20A250DE"/>
    <w:rsid w:val="231234A6"/>
    <w:rsid w:val="23687ACD"/>
    <w:rsid w:val="23E04C87"/>
    <w:rsid w:val="23ED0A91"/>
    <w:rsid w:val="26313B6D"/>
    <w:rsid w:val="26867B60"/>
    <w:rsid w:val="26A52F7B"/>
    <w:rsid w:val="27AA57B2"/>
    <w:rsid w:val="28E7096D"/>
    <w:rsid w:val="29AF0E04"/>
    <w:rsid w:val="29B8189A"/>
    <w:rsid w:val="2ADE729B"/>
    <w:rsid w:val="2AEC7BE7"/>
    <w:rsid w:val="2B773C36"/>
    <w:rsid w:val="2BCC766D"/>
    <w:rsid w:val="2BFF9D95"/>
    <w:rsid w:val="2C090002"/>
    <w:rsid w:val="2C454196"/>
    <w:rsid w:val="2C802AE6"/>
    <w:rsid w:val="2D3B057E"/>
    <w:rsid w:val="2D6A6570"/>
    <w:rsid w:val="2DF331CC"/>
    <w:rsid w:val="2E7F5142"/>
    <w:rsid w:val="2FDF1B1D"/>
    <w:rsid w:val="306E7FE2"/>
    <w:rsid w:val="30F74D5F"/>
    <w:rsid w:val="31AA4EB9"/>
    <w:rsid w:val="31B63281"/>
    <w:rsid w:val="32F44B44"/>
    <w:rsid w:val="339A6510"/>
    <w:rsid w:val="33BD4506"/>
    <w:rsid w:val="348B54F8"/>
    <w:rsid w:val="360C3C54"/>
    <w:rsid w:val="369D33CF"/>
    <w:rsid w:val="36F80AA8"/>
    <w:rsid w:val="37BF1C85"/>
    <w:rsid w:val="390E5CB1"/>
    <w:rsid w:val="39413597"/>
    <w:rsid w:val="3B110460"/>
    <w:rsid w:val="3B14284D"/>
    <w:rsid w:val="3B871EF5"/>
    <w:rsid w:val="3BAE7238"/>
    <w:rsid w:val="3C961AB1"/>
    <w:rsid w:val="3CBA7403"/>
    <w:rsid w:val="3CD51879"/>
    <w:rsid w:val="3D2D0A88"/>
    <w:rsid w:val="3DF10DA5"/>
    <w:rsid w:val="3E623E08"/>
    <w:rsid w:val="3E663522"/>
    <w:rsid w:val="3EC837CD"/>
    <w:rsid w:val="3F2F7677"/>
    <w:rsid w:val="3F9135B3"/>
    <w:rsid w:val="3FFD01B8"/>
    <w:rsid w:val="41CB47B7"/>
    <w:rsid w:val="444B22B5"/>
    <w:rsid w:val="445F6F15"/>
    <w:rsid w:val="44E03674"/>
    <w:rsid w:val="44F90AC0"/>
    <w:rsid w:val="477C3777"/>
    <w:rsid w:val="47A31357"/>
    <w:rsid w:val="47A778F8"/>
    <w:rsid w:val="47DE72A4"/>
    <w:rsid w:val="48621D83"/>
    <w:rsid w:val="494A528C"/>
    <w:rsid w:val="49990A3E"/>
    <w:rsid w:val="4A412ADC"/>
    <w:rsid w:val="4BD50ABE"/>
    <w:rsid w:val="4C665BFE"/>
    <w:rsid w:val="4DE35256"/>
    <w:rsid w:val="4E086DD0"/>
    <w:rsid w:val="4F8C22BC"/>
    <w:rsid w:val="4F9C77F0"/>
    <w:rsid w:val="50FA339A"/>
    <w:rsid w:val="51901E22"/>
    <w:rsid w:val="52185EED"/>
    <w:rsid w:val="522743A0"/>
    <w:rsid w:val="527D25AB"/>
    <w:rsid w:val="52EF7C96"/>
    <w:rsid w:val="53047B91"/>
    <w:rsid w:val="5335649D"/>
    <w:rsid w:val="55786DF3"/>
    <w:rsid w:val="55C0168F"/>
    <w:rsid w:val="55EA07D1"/>
    <w:rsid w:val="562543F0"/>
    <w:rsid w:val="565F028B"/>
    <w:rsid w:val="56A50BE8"/>
    <w:rsid w:val="574E6482"/>
    <w:rsid w:val="57582CFA"/>
    <w:rsid w:val="57A01936"/>
    <w:rsid w:val="590F20C7"/>
    <w:rsid w:val="596977A9"/>
    <w:rsid w:val="59956EA0"/>
    <w:rsid w:val="59C7103B"/>
    <w:rsid w:val="59FF44AD"/>
    <w:rsid w:val="5A5613B6"/>
    <w:rsid w:val="5ADC2607"/>
    <w:rsid w:val="5B3B38D0"/>
    <w:rsid w:val="5CC42846"/>
    <w:rsid w:val="5E14265A"/>
    <w:rsid w:val="5F2F3D09"/>
    <w:rsid w:val="5F410223"/>
    <w:rsid w:val="5F8D458F"/>
    <w:rsid w:val="5FE70F07"/>
    <w:rsid w:val="603F3A3F"/>
    <w:rsid w:val="610E7497"/>
    <w:rsid w:val="612C17BC"/>
    <w:rsid w:val="616104DF"/>
    <w:rsid w:val="61CF4135"/>
    <w:rsid w:val="61F71DBA"/>
    <w:rsid w:val="62193695"/>
    <w:rsid w:val="62696E24"/>
    <w:rsid w:val="62B222E2"/>
    <w:rsid w:val="62B716E9"/>
    <w:rsid w:val="62F977ED"/>
    <w:rsid w:val="639C3662"/>
    <w:rsid w:val="63A10A72"/>
    <w:rsid w:val="64440AE6"/>
    <w:rsid w:val="64A453DD"/>
    <w:rsid w:val="653130D0"/>
    <w:rsid w:val="659C2D45"/>
    <w:rsid w:val="664A4714"/>
    <w:rsid w:val="66BA1695"/>
    <w:rsid w:val="67FE8002"/>
    <w:rsid w:val="682B3E3A"/>
    <w:rsid w:val="69561983"/>
    <w:rsid w:val="6A2423CA"/>
    <w:rsid w:val="6C2C7F47"/>
    <w:rsid w:val="6D4603B6"/>
    <w:rsid w:val="6DF1466A"/>
    <w:rsid w:val="6F4638FD"/>
    <w:rsid w:val="700A57C0"/>
    <w:rsid w:val="7116364E"/>
    <w:rsid w:val="71E60E95"/>
    <w:rsid w:val="737734F2"/>
    <w:rsid w:val="73AA5267"/>
    <w:rsid w:val="73B46F4E"/>
    <w:rsid w:val="73F174AB"/>
    <w:rsid w:val="75676D2C"/>
    <w:rsid w:val="75CB19AE"/>
    <w:rsid w:val="76A74C81"/>
    <w:rsid w:val="76DB604F"/>
    <w:rsid w:val="777054FC"/>
    <w:rsid w:val="78E20029"/>
    <w:rsid w:val="792F3E75"/>
    <w:rsid w:val="79B967DF"/>
    <w:rsid w:val="7ADE7BBC"/>
    <w:rsid w:val="7B6321E7"/>
    <w:rsid w:val="7BD0411B"/>
    <w:rsid w:val="7C17683B"/>
    <w:rsid w:val="7C240194"/>
    <w:rsid w:val="7C4D2016"/>
    <w:rsid w:val="7D3C895A"/>
    <w:rsid w:val="7DCC06C7"/>
    <w:rsid w:val="7F967F89"/>
    <w:rsid w:val="7FC7AD23"/>
    <w:rsid w:val="7FF7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Date"/>
    <w:basedOn w:val="1"/>
    <w:next w:val="1"/>
    <w:link w:val="238"/>
    <w:semiHidden/>
    <w:unhideWhenUsed/>
    <w:qFormat/>
    <w:uiPriority w:val="99"/>
    <w:pPr>
      <w:ind w:left="100" w:leftChars="2500"/>
    </w:p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一级条标题"/>
    <w:next w:val="23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章标题"/>
    <w:next w:val="23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4">
    <w:name w:val="二级无"/>
    <w:basedOn w:val="1"/>
    <w:qFormat/>
    <w:uiPriority w:val="0"/>
    <w:pPr>
      <w:widowControl/>
      <w:jc w:val="left"/>
      <w:outlineLvl w:val="3"/>
    </w:pPr>
    <w:rPr>
      <w:rFonts w:ascii="宋体"/>
      <w:kern w:val="0"/>
    </w:rPr>
  </w:style>
  <w:style w:type="paragraph" w:customStyle="1" w:styleId="235">
    <w:name w:val="二级条标题"/>
    <w:basedOn w:val="232"/>
    <w:next w:val="231"/>
    <w:qFormat/>
    <w:uiPriority w:val="0"/>
    <w:pPr>
      <w:spacing w:before="50" w:after="50"/>
      <w:jc w:val="both"/>
      <w:outlineLvl w:val="3"/>
    </w:pPr>
  </w:style>
  <w:style w:type="paragraph" w:customStyle="1" w:styleId="23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38">
    <w:name w:val="日期 Char"/>
    <w:basedOn w:val="29"/>
    <w:link w:val="16"/>
    <w:semiHidden/>
    <w:qFormat/>
    <w:uiPriority w:val="99"/>
    <w:rPr>
      <w:kern w:val="2"/>
      <w:sz w:val="21"/>
      <w:szCs w:val="21"/>
    </w:rPr>
  </w:style>
  <w:style w:type="paragraph" w:customStyle="1" w:styleId="239">
    <w:name w:val="Body text|1"/>
    <w:basedOn w:val="1"/>
    <w:qFormat/>
    <w:uiPriority w:val="0"/>
    <w:pPr>
      <w:widowControl w:val="0"/>
      <w:shd w:val="clear" w:color="auto" w:fill="auto"/>
      <w:spacing w:after="330" w:line="288" w:lineRule="auto"/>
      <w:ind w:firstLine="2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kiki\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219C9C281C42E899EBB0E1873D1201"/>
        <w:style w:val=""/>
        <w:category>
          <w:name w:val="常规"/>
          <w:gallery w:val="placeholder"/>
        </w:category>
        <w:types>
          <w:type w:val="bbPlcHdr"/>
        </w:types>
        <w:behaviors>
          <w:behavior w:val="content"/>
        </w:behaviors>
        <w:description w:val=""/>
        <w:guid w:val="{CA2899BE-064C-40E2-BFE4-3B6CED3A934E}"/>
      </w:docPartPr>
      <w:docPartBody>
        <w:p>
          <w:pPr>
            <w:pStyle w:val="5"/>
          </w:pPr>
          <w:r>
            <w:rPr>
              <w:rStyle w:val="4"/>
              <w:rFonts w:hint="eastAsia"/>
            </w:rPr>
            <w:t>单击或点击此处输入文字。</w:t>
          </w:r>
        </w:p>
      </w:docPartBody>
    </w:docPart>
    <w:docPart>
      <w:docPartPr>
        <w:name w:val="755E5B24E6E845299EF939037A3C20C1"/>
        <w:style w:val=""/>
        <w:category>
          <w:name w:val="常规"/>
          <w:gallery w:val="placeholder"/>
        </w:category>
        <w:types>
          <w:type w:val="bbPlcHdr"/>
        </w:types>
        <w:behaviors>
          <w:behavior w:val="content"/>
        </w:behaviors>
        <w:description w:val=""/>
        <w:guid w:val="{E2DCE877-6504-423C-8ABF-DFCD9FA80917}"/>
      </w:docPartPr>
      <w:docPartBody>
        <w:p>
          <w:pPr>
            <w:pStyle w:val="6"/>
          </w:pPr>
          <w:r>
            <w:rPr>
              <w:rStyle w:val="4"/>
              <w:rFonts w:hint="eastAsia"/>
            </w:rPr>
            <w:t>选择一项。</w:t>
          </w:r>
        </w:p>
      </w:docPartBody>
    </w:docPart>
    <w:docPart>
      <w:docPartPr>
        <w:name w:val="FD2231F172064D82A4BCEC5DC1AB9C74"/>
        <w:style w:val=""/>
        <w:category>
          <w:name w:val="常规"/>
          <w:gallery w:val="placeholder"/>
        </w:category>
        <w:types>
          <w:type w:val="bbPlcHdr"/>
        </w:types>
        <w:behaviors>
          <w:behavior w:val="content"/>
        </w:behaviors>
        <w:description w:val=""/>
        <w:guid w:val="{EF26D2C8-977C-41EB-B69A-3335B5E9D07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E4"/>
    <w:rsid w:val="00547A67"/>
    <w:rsid w:val="008269E4"/>
    <w:rsid w:val="00A9773C"/>
    <w:rsid w:val="00CC0B1F"/>
    <w:rsid w:val="00F57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219C9C281C42E899EBB0E1873D12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55E5B24E6E845299EF939037A3C20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D2231F172064D82A4BCEC5DC1AB9C7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2095</Words>
  <Characters>2663</Characters>
  <Lines>36</Lines>
  <Paragraphs>10</Paragraphs>
  <TotalTime>4</TotalTime>
  <ScaleCrop>false</ScaleCrop>
  <LinksUpToDate>false</LinksUpToDate>
  <CharactersWithSpaces>2826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2021-12-07T17:22:00Z</dcterms:created>
  <dc:creator>BZH-BZFW-ZL</dc:creator>
  <dc:description>&lt;config cover="true" show_menu="true" version="1.0.0" doctype="SDKXY"&gt;_x000d_
&lt;/config&gt;</dc:description>
  <cp:lastModifiedBy>绿色眼珠珠</cp:lastModifiedBy>
  <cp:lastPrinted>2020-08-31T02:00:00Z</cp:lastPrinted>
  <dcterms:modified xsi:type="dcterms:W3CDTF">2022-12-10T01:56:39Z</dcterms:modified>
  <dc:title>地方标准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2052-11.1.0.12980</vt:lpwstr>
  </property>
  <property fmtid="{D5CDD505-2E9C-101B-9397-08002B2CF9AE}" pid="16" name="ICV">
    <vt:lpwstr>AA399A8E9A2342D39E2BE51F8DA4E0AF</vt:lpwstr>
  </property>
</Properties>
</file>