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93BC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1585885B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53905315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673271D3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27F69ABF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7708C644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0C5AACCA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53FA7FC1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7F60ED89" w14:textId="0DA37CE1" w:rsidR="0081167C" w:rsidRPr="00DD6529" w:rsidRDefault="00D45F48" w:rsidP="00DD6529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DD6529">
        <w:rPr>
          <w:rFonts w:ascii="方正小标宋_GBK" w:eastAsia="方正小标宋_GBK" w:hint="eastAsia"/>
          <w:sz w:val="36"/>
          <w:szCs w:val="36"/>
        </w:rPr>
        <w:t>遂宁市遂宁</w:t>
      </w:r>
      <w:proofErr w:type="gramStart"/>
      <w:r w:rsidRPr="00DD6529">
        <w:rPr>
          <w:rFonts w:ascii="方正小标宋_GBK" w:eastAsia="方正小标宋_GBK" w:hint="eastAsia"/>
          <w:sz w:val="36"/>
          <w:szCs w:val="36"/>
        </w:rPr>
        <w:t>鲜农业</w:t>
      </w:r>
      <w:proofErr w:type="gramEnd"/>
      <w:r w:rsidRPr="00DD6529">
        <w:rPr>
          <w:rFonts w:ascii="方正小标宋_GBK" w:eastAsia="方正小标宋_GBK" w:hint="eastAsia"/>
          <w:sz w:val="36"/>
          <w:szCs w:val="36"/>
        </w:rPr>
        <w:t>公用品牌发展协会团体标准</w:t>
      </w:r>
    </w:p>
    <w:p w14:paraId="692538F4" w14:textId="759DF1B3" w:rsidR="00D45F48" w:rsidRPr="00DD6529" w:rsidRDefault="00D45F48" w:rsidP="00DD6529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DD6529">
        <w:rPr>
          <w:rFonts w:ascii="方正小标宋_GBK" w:eastAsia="方正小标宋_GBK" w:hint="eastAsia"/>
          <w:sz w:val="36"/>
          <w:szCs w:val="36"/>
        </w:rPr>
        <w:t>《</w:t>
      </w:r>
      <w:r w:rsidR="00DD6529" w:rsidRPr="00DD6529">
        <w:rPr>
          <w:rFonts w:ascii="方正小标宋_GBK" w:eastAsia="方正小标宋_GBK" w:hint="eastAsia"/>
          <w:sz w:val="36"/>
          <w:szCs w:val="36"/>
        </w:rPr>
        <w:t>遂宁鲜 晚熟柑橘</w:t>
      </w:r>
      <w:r w:rsidRPr="00DD6529">
        <w:rPr>
          <w:rFonts w:ascii="方正小标宋_GBK" w:eastAsia="方正小标宋_GBK" w:hint="eastAsia"/>
          <w:sz w:val="36"/>
          <w:szCs w:val="36"/>
        </w:rPr>
        <w:t>》</w:t>
      </w:r>
    </w:p>
    <w:p w14:paraId="122ABB95" w14:textId="154BE3C4" w:rsidR="00D45F48" w:rsidRPr="00DD6529" w:rsidRDefault="00D45F48" w:rsidP="00DD6529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DD6529">
        <w:rPr>
          <w:rFonts w:ascii="方正小标宋_GBK" w:eastAsia="方正小标宋_GBK" w:hint="eastAsia"/>
          <w:sz w:val="36"/>
          <w:szCs w:val="36"/>
        </w:rPr>
        <w:t>编制说明</w:t>
      </w:r>
    </w:p>
    <w:p w14:paraId="1B6D94B2" w14:textId="4C03FBE9" w:rsidR="00DD6529" w:rsidRDefault="00DD6529">
      <w:pPr>
        <w:rPr>
          <w:rFonts w:ascii="仿宋_GB2312" w:eastAsia="仿宋_GB2312"/>
          <w:sz w:val="32"/>
          <w:szCs w:val="32"/>
        </w:rPr>
      </w:pPr>
    </w:p>
    <w:p w14:paraId="4FE3E998" w14:textId="75853EC9" w:rsidR="00DD6529" w:rsidRDefault="00DD6529">
      <w:pPr>
        <w:rPr>
          <w:rFonts w:ascii="仿宋_GB2312" w:eastAsia="仿宋_GB2312"/>
          <w:sz w:val="32"/>
          <w:szCs w:val="32"/>
        </w:rPr>
      </w:pPr>
    </w:p>
    <w:p w14:paraId="13C6ABAB" w14:textId="47B48255" w:rsidR="00DD6529" w:rsidRDefault="00DD6529">
      <w:pPr>
        <w:rPr>
          <w:rFonts w:ascii="仿宋_GB2312" w:eastAsia="仿宋_GB2312"/>
          <w:sz w:val="32"/>
          <w:szCs w:val="32"/>
        </w:rPr>
      </w:pPr>
    </w:p>
    <w:p w14:paraId="72F8CE18" w14:textId="4E07590B" w:rsidR="00DD6529" w:rsidRDefault="00DD6529">
      <w:pPr>
        <w:rPr>
          <w:rFonts w:ascii="仿宋_GB2312" w:eastAsia="仿宋_GB2312"/>
          <w:sz w:val="32"/>
          <w:szCs w:val="32"/>
        </w:rPr>
      </w:pPr>
    </w:p>
    <w:p w14:paraId="0AEFCB3F" w14:textId="2C54F7F8" w:rsidR="00DD6529" w:rsidRDefault="00DD6529">
      <w:pPr>
        <w:rPr>
          <w:rFonts w:ascii="仿宋_GB2312" w:eastAsia="仿宋_GB2312"/>
          <w:sz w:val="32"/>
          <w:szCs w:val="32"/>
        </w:rPr>
      </w:pPr>
    </w:p>
    <w:p w14:paraId="52B9B4E4" w14:textId="395D79D4" w:rsidR="00DD6529" w:rsidRDefault="00DD6529">
      <w:pPr>
        <w:rPr>
          <w:rFonts w:ascii="仿宋_GB2312" w:eastAsia="仿宋_GB2312"/>
          <w:sz w:val="32"/>
          <w:szCs w:val="32"/>
        </w:rPr>
      </w:pPr>
    </w:p>
    <w:p w14:paraId="52177C2D" w14:textId="6A03B318" w:rsidR="00DD6529" w:rsidRDefault="00DD6529">
      <w:pPr>
        <w:rPr>
          <w:rFonts w:ascii="仿宋_GB2312" w:eastAsia="仿宋_GB2312"/>
          <w:sz w:val="32"/>
          <w:szCs w:val="32"/>
        </w:rPr>
      </w:pPr>
    </w:p>
    <w:p w14:paraId="2AFA9D60" w14:textId="77777777" w:rsidR="00DD6529" w:rsidRDefault="00DD6529" w:rsidP="00DD6529">
      <w:pPr>
        <w:jc w:val="center"/>
        <w:rPr>
          <w:rFonts w:ascii="仿宋_GB2312" w:eastAsia="仿宋_GB2312" w:hint="eastAsia"/>
          <w:sz w:val="32"/>
          <w:szCs w:val="32"/>
        </w:rPr>
      </w:pPr>
    </w:p>
    <w:p w14:paraId="2EBBEA6B" w14:textId="1EFFE52E" w:rsidR="00DD6529" w:rsidRDefault="00DD6529" w:rsidP="00DD652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标准编制小组</w:t>
      </w:r>
    </w:p>
    <w:p w14:paraId="5A07D4CD" w14:textId="26DC5CC3" w:rsidR="00DD6529" w:rsidRPr="000A4E4D" w:rsidRDefault="00DD6529" w:rsidP="00DD6529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</w:p>
    <w:p w14:paraId="399A9C33" w14:textId="3F65BEB6" w:rsidR="00D45F48" w:rsidRDefault="00D45F48" w:rsidP="00DD6529">
      <w:pPr>
        <w:widowControl/>
        <w:jc w:val="center"/>
        <w:rPr>
          <w:rFonts w:ascii="仿宋_GB2312" w:eastAsia="仿宋_GB2312"/>
          <w:sz w:val="32"/>
          <w:szCs w:val="32"/>
        </w:rPr>
      </w:pPr>
      <w:r w:rsidRPr="000A4E4D">
        <w:rPr>
          <w:rFonts w:ascii="仿宋_GB2312" w:eastAsia="仿宋_GB2312" w:hint="eastAsia"/>
          <w:sz w:val="32"/>
          <w:szCs w:val="32"/>
        </w:rPr>
        <w:br w:type="page"/>
      </w:r>
    </w:p>
    <w:p w14:paraId="71C90797" w14:textId="23B2C48F" w:rsidR="00D45F48" w:rsidRPr="00DD6529" w:rsidRDefault="00D45F48" w:rsidP="00D45F48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lastRenderedPageBreak/>
        <w:t>工作情况</w:t>
      </w:r>
    </w:p>
    <w:p w14:paraId="5A63048F" w14:textId="6339280D" w:rsidR="00D45F48" w:rsidRPr="00DD6529" w:rsidRDefault="00D45F48" w:rsidP="00D45F48">
      <w:pPr>
        <w:pStyle w:val="a3"/>
        <w:numPr>
          <w:ilvl w:val="0"/>
          <w:numId w:val="2"/>
        </w:numPr>
        <w:ind w:firstLineChars="0"/>
        <w:rPr>
          <w:rFonts w:ascii="方正楷体_GBK" w:eastAsia="方正楷体_GBK" w:hint="eastAsia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任务来源</w:t>
      </w:r>
    </w:p>
    <w:p w14:paraId="3EC65D0E" w14:textId="77777777" w:rsidR="000A4E4D" w:rsidRPr="000A4E4D" w:rsidRDefault="00D45F48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4E4D">
        <w:rPr>
          <w:rFonts w:ascii="仿宋_GB2312" w:eastAsia="仿宋_GB2312" w:hint="eastAsia"/>
          <w:sz w:val="32"/>
          <w:szCs w:val="32"/>
        </w:rPr>
        <w:t>遂宁鲜是</w:t>
      </w:r>
      <w:r w:rsidR="000A4E4D" w:rsidRPr="000A4E4D">
        <w:rPr>
          <w:rFonts w:ascii="仿宋_GB2312" w:eastAsia="仿宋_GB2312" w:hint="eastAsia"/>
          <w:sz w:val="32"/>
          <w:szCs w:val="32"/>
        </w:rPr>
        <w:t>指在遂宁市境内，由相关组织所有，由若干农业生产经营主体共同食用的一种“地域+产品特性”的综合性农产品区域公用品牌。《遂宁市绿色发展规划（2018-2025）》提出：“大力 发展生态农业，建立健全农产品质量安全追溯体系，‘遂宁鲜’ 农产品区域公用品牌影响力不断增强。”“遂宁鲜”是遂宁市 重点打造的农产品区域公用品牌，从2015年创立至今，品牌已 先后获得“四川省优秀农产品区域公用品牌”“最受欢迎农产品区域公用品牌”“四川十佳农产品区域公用品牌”等称号， “遂宁鲜”作为遂宁现代农业对外展示的窗口，代表遂宁农业 参与各类活动，获得各级领导、社会各界好评。</w:t>
      </w:r>
    </w:p>
    <w:p w14:paraId="6DF17598" w14:textId="2F869536" w:rsidR="00D45F48" w:rsidRDefault="000A4E4D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4E4D">
        <w:rPr>
          <w:rFonts w:ascii="仿宋_GB2312" w:eastAsia="仿宋_GB2312" w:hint="eastAsia"/>
          <w:sz w:val="32"/>
          <w:szCs w:val="32"/>
        </w:rPr>
        <w:t xml:space="preserve"> 随着“遂宁鲜”农产品区域公用品牌名声的不断扩大，“遂宁鲜”的品牌效益开始走向</w:t>
      </w:r>
      <w:r>
        <w:rPr>
          <w:rFonts w:ascii="仿宋_GB2312" w:eastAsia="仿宋_GB2312" w:hint="eastAsia"/>
          <w:sz w:val="32"/>
          <w:szCs w:val="32"/>
        </w:rPr>
        <w:t>更加广阔的</w:t>
      </w:r>
      <w:r w:rsidRPr="000A4E4D">
        <w:rPr>
          <w:rFonts w:ascii="仿宋_GB2312" w:eastAsia="仿宋_GB2312" w:hint="eastAsia"/>
          <w:sz w:val="32"/>
          <w:szCs w:val="32"/>
        </w:rPr>
        <w:t>市场，对其产品质量要求更高、更严格。“遂宁鲜”产品的品牌管理和产品质量控制成了目前亟需重点解决的问题，如何有效保障产品质量、规避</w:t>
      </w:r>
      <w:r>
        <w:rPr>
          <w:rFonts w:ascii="仿宋_GB2312" w:eastAsia="仿宋_GB2312" w:hint="eastAsia"/>
          <w:sz w:val="32"/>
          <w:szCs w:val="32"/>
        </w:rPr>
        <w:t>品牌</w:t>
      </w:r>
      <w:r w:rsidRPr="000A4E4D">
        <w:rPr>
          <w:rFonts w:ascii="仿宋_GB2312" w:eastAsia="仿宋_GB2312" w:hint="eastAsia"/>
          <w:sz w:val="32"/>
          <w:szCs w:val="32"/>
        </w:rPr>
        <w:t>产品面对的风险和减少产品面临的傍名牌、假冒伪劣等风险，成为了遂宁市农业农村局、遂宁市遂宁</w:t>
      </w:r>
      <w:proofErr w:type="gramStart"/>
      <w:r w:rsidRPr="000A4E4D">
        <w:rPr>
          <w:rFonts w:ascii="仿宋_GB2312" w:eastAsia="仿宋_GB2312" w:hint="eastAsia"/>
          <w:sz w:val="32"/>
          <w:szCs w:val="32"/>
        </w:rPr>
        <w:t>鲜农业</w:t>
      </w:r>
      <w:proofErr w:type="gramEnd"/>
      <w:r w:rsidRPr="000A4E4D">
        <w:rPr>
          <w:rFonts w:ascii="仿宋_GB2312" w:eastAsia="仿宋_GB2312" w:hint="eastAsia"/>
          <w:sz w:val="32"/>
          <w:szCs w:val="32"/>
        </w:rPr>
        <w:t>公用品牌发展协会必须考虑的问题。</w:t>
      </w:r>
    </w:p>
    <w:p w14:paraId="5917160D" w14:textId="67D19A0F" w:rsidR="000A4E4D" w:rsidRDefault="00C963DF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963DF">
        <w:rPr>
          <w:rFonts w:ascii="仿宋_GB2312" w:eastAsia="仿宋_GB2312" w:hint="eastAsia"/>
          <w:sz w:val="32"/>
          <w:szCs w:val="32"/>
        </w:rPr>
        <w:t>遂宁晚熟柑橘面积</w:t>
      </w:r>
      <w:r w:rsidRPr="00C963DF">
        <w:rPr>
          <w:rFonts w:ascii="仿宋_GB2312" w:eastAsia="仿宋_GB2312"/>
          <w:sz w:val="32"/>
          <w:szCs w:val="32"/>
        </w:rPr>
        <w:t>14万亩位居全省前列，产量11万吨，主要产区在射洪市金华、瞿河、</w:t>
      </w:r>
      <w:proofErr w:type="gramStart"/>
      <w:r w:rsidRPr="00C963DF">
        <w:rPr>
          <w:rFonts w:ascii="仿宋_GB2312" w:eastAsia="仿宋_GB2312"/>
          <w:sz w:val="32"/>
          <w:szCs w:val="32"/>
        </w:rPr>
        <w:t>沱</w:t>
      </w:r>
      <w:proofErr w:type="gramEnd"/>
      <w:r w:rsidRPr="00C963DF">
        <w:rPr>
          <w:rFonts w:ascii="仿宋_GB2312" w:eastAsia="仿宋_GB2312"/>
          <w:sz w:val="32"/>
          <w:szCs w:val="32"/>
        </w:rPr>
        <w:t>牌，大英县蓬莱、</w:t>
      </w:r>
      <w:proofErr w:type="gramStart"/>
      <w:r w:rsidRPr="00C963DF">
        <w:rPr>
          <w:rFonts w:ascii="仿宋_GB2312" w:eastAsia="仿宋_GB2312"/>
          <w:sz w:val="32"/>
          <w:szCs w:val="32"/>
        </w:rPr>
        <w:t>卓筒井</w:t>
      </w:r>
      <w:r w:rsidRPr="00C963DF">
        <w:rPr>
          <w:rFonts w:ascii="仿宋_GB2312" w:eastAsia="仿宋_GB2312"/>
          <w:sz w:val="32"/>
          <w:szCs w:val="32"/>
        </w:rPr>
        <w:lastRenderedPageBreak/>
        <w:t>等</w:t>
      </w:r>
      <w:proofErr w:type="gramEnd"/>
      <w:r w:rsidRPr="00C963DF">
        <w:rPr>
          <w:rFonts w:ascii="仿宋_GB2312" w:eastAsia="仿宋_GB2312"/>
          <w:sz w:val="32"/>
          <w:szCs w:val="32"/>
        </w:rPr>
        <w:t>乡镇，全市万亩以上连片有射洪市瞿河镇、</w:t>
      </w:r>
      <w:proofErr w:type="gramStart"/>
      <w:r w:rsidRPr="00C963DF">
        <w:rPr>
          <w:rFonts w:ascii="仿宋_GB2312" w:eastAsia="仿宋_GB2312"/>
          <w:sz w:val="32"/>
          <w:szCs w:val="32"/>
        </w:rPr>
        <w:t>沱</w:t>
      </w:r>
      <w:proofErr w:type="gramEnd"/>
      <w:r w:rsidRPr="00C963DF">
        <w:rPr>
          <w:rFonts w:ascii="仿宋_GB2312" w:eastAsia="仿宋_GB2312"/>
          <w:sz w:val="32"/>
          <w:szCs w:val="32"/>
        </w:rPr>
        <w:t>牌镇，大英县蓬莱镇等晚熟柑橘基地3个。遂宁晚熟柑橘上市时间1月至4月，主要销往北京、深圳、成都、重庆等地国内大中型市场。</w:t>
      </w:r>
      <w:r>
        <w:rPr>
          <w:rFonts w:ascii="仿宋_GB2312" w:eastAsia="仿宋_GB2312" w:hint="eastAsia"/>
          <w:sz w:val="32"/>
          <w:szCs w:val="32"/>
        </w:rPr>
        <w:t>为进一步提高遂宁晚熟柑橘生产种植技术水平，</w:t>
      </w:r>
      <w:r w:rsidR="00C951EA">
        <w:rPr>
          <w:rFonts w:ascii="仿宋_GB2312" w:eastAsia="仿宋_GB2312" w:hint="eastAsia"/>
          <w:sz w:val="32"/>
          <w:szCs w:val="32"/>
        </w:rPr>
        <w:t xml:space="preserve"> “以标准提品质，以品质筑品牌”，实现农产品的优质优价，</w:t>
      </w:r>
      <w:r w:rsidR="00BB7642">
        <w:rPr>
          <w:rFonts w:ascii="仿宋_GB2312" w:eastAsia="仿宋_GB2312" w:hint="eastAsia"/>
          <w:sz w:val="32"/>
          <w:szCs w:val="32"/>
        </w:rPr>
        <w:t>降低成本、提高商业效率，满足不同消费者需求，遂宁晚熟柑橘质量标准</w:t>
      </w:r>
      <w:r w:rsidR="00C951EA">
        <w:rPr>
          <w:rFonts w:ascii="仿宋_GB2312" w:eastAsia="仿宋_GB2312" w:hint="eastAsia"/>
          <w:sz w:val="32"/>
          <w:szCs w:val="32"/>
        </w:rPr>
        <w:t>的制定非常必要。</w:t>
      </w:r>
    </w:p>
    <w:p w14:paraId="278486CA" w14:textId="08927480" w:rsidR="00C951EA" w:rsidRDefault="00C951EA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在我国农业发展的新阶段，各部门各行业陆续制定了为数不少的柑橘生产技术规程，如</w:t>
      </w:r>
      <w:r w:rsidR="00BB7642">
        <w:rPr>
          <w:rFonts w:ascii="仿宋_GB2312" w:eastAsia="仿宋_GB2312" w:hint="eastAsia"/>
          <w:sz w:val="32"/>
          <w:szCs w:val="32"/>
        </w:rPr>
        <w:t>N</w:t>
      </w:r>
      <w:r w:rsidR="00BB7642">
        <w:rPr>
          <w:rFonts w:ascii="仿宋_GB2312" w:eastAsia="仿宋_GB2312"/>
          <w:sz w:val="32"/>
          <w:szCs w:val="32"/>
        </w:rPr>
        <w:t>Y/T 426-2021</w:t>
      </w:r>
      <w:r w:rsidR="00BB7642">
        <w:rPr>
          <w:rFonts w:ascii="仿宋_GB2312" w:eastAsia="仿宋_GB2312" w:hint="eastAsia"/>
          <w:sz w:val="32"/>
          <w:szCs w:val="32"/>
        </w:rPr>
        <w:t>《绿色食品 柑橘类鲜果》、</w:t>
      </w:r>
      <w:r w:rsidR="00BB7642">
        <w:rPr>
          <w:rFonts w:ascii="仿宋_GB2312" w:eastAsia="仿宋_GB2312" w:hint="eastAsia"/>
          <w:sz w:val="32"/>
          <w:szCs w:val="32"/>
        </w:rPr>
        <w:t>N</w:t>
      </w:r>
      <w:r w:rsidR="00BB7642">
        <w:rPr>
          <w:rFonts w:ascii="仿宋_GB2312" w:eastAsia="仿宋_GB2312"/>
          <w:sz w:val="32"/>
          <w:szCs w:val="32"/>
        </w:rPr>
        <w:t>Y/T 1190-2006</w:t>
      </w:r>
      <w:r w:rsidR="00BB7642">
        <w:rPr>
          <w:rFonts w:ascii="仿宋_GB2312" w:eastAsia="仿宋_GB2312" w:hint="eastAsia"/>
          <w:sz w:val="32"/>
          <w:szCs w:val="32"/>
        </w:rPr>
        <w:t>《柑橘等级规格》</w:t>
      </w:r>
      <w:r w:rsidR="00BB7642">
        <w:rPr>
          <w:rFonts w:ascii="仿宋_GB2312" w:eastAsia="仿宋_GB2312" w:hint="eastAsia"/>
          <w:sz w:val="32"/>
          <w:szCs w:val="32"/>
        </w:rPr>
        <w:t>、</w:t>
      </w:r>
      <w:r w:rsidR="00BB7642">
        <w:rPr>
          <w:rFonts w:ascii="仿宋_GB2312" w:eastAsia="仿宋_GB2312"/>
          <w:sz w:val="32"/>
          <w:szCs w:val="32"/>
        </w:rPr>
        <w:t>GB/T 12947-2008</w:t>
      </w:r>
      <w:r w:rsidR="00BB7642">
        <w:rPr>
          <w:rFonts w:ascii="仿宋_GB2312" w:eastAsia="仿宋_GB2312" w:hint="eastAsia"/>
          <w:sz w:val="32"/>
          <w:szCs w:val="32"/>
        </w:rPr>
        <w:t>《鲜柑橘》</w:t>
      </w:r>
      <w:r w:rsidR="00481887">
        <w:rPr>
          <w:rFonts w:ascii="仿宋_GB2312" w:eastAsia="仿宋_GB2312" w:hint="eastAsia"/>
          <w:sz w:val="32"/>
          <w:szCs w:val="32"/>
        </w:rPr>
        <w:t>，但以上国家标准和行业标准并不能完全适用于遂宁市的实际情况。为使遂宁市晚熟柑橘生产更加科学和合理，指导</w:t>
      </w:r>
      <w:r w:rsidR="004314FF">
        <w:rPr>
          <w:rFonts w:ascii="仿宋_GB2312" w:eastAsia="仿宋_GB2312" w:hint="eastAsia"/>
          <w:sz w:val="32"/>
          <w:szCs w:val="32"/>
        </w:rPr>
        <w:t>果品生产和流通，提高果品质量、规范果品市场、维护生产者 、经营者、消费者三方利益和促进行业果品质量</w:t>
      </w:r>
      <w:r w:rsidR="00481887">
        <w:rPr>
          <w:rFonts w:ascii="仿宋_GB2312" w:eastAsia="仿宋_GB2312" w:hint="eastAsia"/>
          <w:sz w:val="32"/>
          <w:szCs w:val="32"/>
        </w:rPr>
        <w:t>。依托遂宁市“3</w:t>
      </w:r>
      <w:r w:rsidR="00481887">
        <w:rPr>
          <w:rFonts w:ascii="仿宋_GB2312" w:eastAsia="仿宋_GB2312"/>
          <w:sz w:val="32"/>
          <w:szCs w:val="32"/>
        </w:rPr>
        <w:t>+3</w:t>
      </w:r>
      <w:r w:rsidR="00481887">
        <w:rPr>
          <w:rFonts w:ascii="仿宋_GB2312" w:eastAsia="仿宋_GB2312" w:hint="eastAsia"/>
          <w:sz w:val="32"/>
          <w:szCs w:val="32"/>
        </w:rPr>
        <w:t>+</w:t>
      </w:r>
      <w:r w:rsidR="00481887">
        <w:rPr>
          <w:rFonts w:ascii="仿宋_GB2312" w:eastAsia="仿宋_GB2312"/>
          <w:sz w:val="32"/>
          <w:szCs w:val="32"/>
        </w:rPr>
        <w:t>3</w:t>
      </w:r>
      <w:r w:rsidR="00481887">
        <w:rPr>
          <w:rFonts w:ascii="仿宋_GB2312" w:eastAsia="仿宋_GB2312" w:hint="eastAsia"/>
          <w:sz w:val="32"/>
          <w:szCs w:val="32"/>
        </w:rPr>
        <w:t>”农业品牌建设项目提出本团体标准制定任务，并借鉴相关国家标准和行业标准，结合遂宁市市情和生产实际特制定本团体标准。</w:t>
      </w:r>
    </w:p>
    <w:p w14:paraId="4523D212" w14:textId="6C7FE706" w:rsidR="00481887" w:rsidRPr="00DD6529" w:rsidRDefault="00823B2E" w:rsidP="00DD6529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协作单位</w:t>
      </w:r>
    </w:p>
    <w:p w14:paraId="2D34A1FC" w14:textId="7E2DCBE7" w:rsidR="00823B2E" w:rsidRDefault="00823B2E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遂宁市遂宁</w:t>
      </w:r>
      <w:proofErr w:type="gramStart"/>
      <w:r>
        <w:rPr>
          <w:rFonts w:ascii="仿宋_GB2312" w:eastAsia="仿宋_GB2312" w:hint="eastAsia"/>
          <w:sz w:val="32"/>
          <w:szCs w:val="32"/>
        </w:rPr>
        <w:t>鲜农业</w:t>
      </w:r>
      <w:proofErr w:type="gramEnd"/>
      <w:r>
        <w:rPr>
          <w:rFonts w:ascii="仿宋_GB2312" w:eastAsia="仿宋_GB2312" w:hint="eastAsia"/>
          <w:sz w:val="32"/>
          <w:szCs w:val="32"/>
        </w:rPr>
        <w:t>公用品牌发展协会、遂宁市农业农村局、成都尚希安农业信息咨询有限公司、成都市农林科学院、成都市标准化研究院。</w:t>
      </w:r>
    </w:p>
    <w:p w14:paraId="3DF458ED" w14:textId="4EB5E5AA" w:rsidR="00823B2E" w:rsidRPr="00DD6529" w:rsidRDefault="00823B2E" w:rsidP="00DD6529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工作过程</w:t>
      </w:r>
    </w:p>
    <w:p w14:paraId="5EB69696" w14:textId="77F1CDFC" w:rsidR="00823B2E" w:rsidRPr="00DD6529" w:rsidRDefault="00823B2E" w:rsidP="000A4E4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lastRenderedPageBreak/>
        <w:t>1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成立标准编制小组（2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0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127826EE" w14:textId="407D90CB" w:rsidR="00823B2E" w:rsidRPr="00DD6529" w:rsidRDefault="00823B2E" w:rsidP="000A4E4D">
      <w:pPr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成立由柑橘产业行业专家、标准化专家和相关生产经营主体构成的标准编制组，确定标准编制组组长，同意协调本标准制定推进过程中的各项事宜。</w:t>
      </w:r>
    </w:p>
    <w:p w14:paraId="2C2897FC" w14:textId="278004D3" w:rsidR="00823B2E" w:rsidRPr="00DD6529" w:rsidRDefault="00823B2E" w:rsidP="000A4E4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t>2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前期调研（2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0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月-1</w:t>
      </w:r>
      <w:r w:rsidRPr="00DD6529">
        <w:rPr>
          <w:rFonts w:ascii="仿宋_GB2312" w:eastAsia="仿宋_GB2312"/>
          <w:b/>
          <w:bCs/>
          <w:sz w:val="32"/>
          <w:szCs w:val="32"/>
        </w:rPr>
        <w:t>1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2C2E4C01" w14:textId="5051F744" w:rsidR="00823B2E" w:rsidRPr="00DD6529" w:rsidRDefault="00823B2E" w:rsidP="000A4E4D">
      <w:pPr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标准编制小组多次开展实地走访调研工作，有针对性对射洪锦天福泽农业有限公司、</w:t>
      </w:r>
      <w:r w:rsidR="002D65B6" w:rsidRPr="002D65B6">
        <w:rPr>
          <w:rFonts w:ascii="仿宋_GB2312" w:eastAsia="仿宋_GB2312" w:hint="eastAsia"/>
          <w:sz w:val="32"/>
          <w:szCs w:val="32"/>
        </w:rPr>
        <w:t>四川省振</w:t>
      </w:r>
      <w:proofErr w:type="gramStart"/>
      <w:r w:rsidR="002D65B6" w:rsidRPr="002D65B6">
        <w:rPr>
          <w:rFonts w:ascii="仿宋_GB2312" w:eastAsia="仿宋_GB2312" w:hint="eastAsia"/>
          <w:sz w:val="32"/>
          <w:szCs w:val="32"/>
        </w:rPr>
        <w:t>昊</w:t>
      </w:r>
      <w:proofErr w:type="gramEnd"/>
      <w:r w:rsidR="002D65B6" w:rsidRPr="002D65B6">
        <w:rPr>
          <w:rFonts w:ascii="仿宋_GB2312" w:eastAsia="仿宋_GB2312" w:hint="eastAsia"/>
          <w:sz w:val="32"/>
          <w:szCs w:val="32"/>
        </w:rPr>
        <w:t>农业有限责任公司</w:t>
      </w:r>
      <w:r w:rsidR="002D65B6">
        <w:rPr>
          <w:rFonts w:ascii="仿宋_GB2312" w:eastAsia="仿宋_GB2312" w:hint="eastAsia"/>
          <w:sz w:val="32"/>
          <w:szCs w:val="32"/>
        </w:rPr>
        <w:t>、</w:t>
      </w:r>
      <w:r w:rsidR="002D65B6" w:rsidRPr="002D65B6">
        <w:rPr>
          <w:rFonts w:ascii="仿宋_GB2312" w:eastAsia="仿宋_GB2312" w:hint="eastAsia"/>
          <w:sz w:val="32"/>
          <w:szCs w:val="32"/>
        </w:rPr>
        <w:t>射洪市</w:t>
      </w:r>
      <w:proofErr w:type="gramStart"/>
      <w:r w:rsidR="002D65B6" w:rsidRPr="002D65B6">
        <w:rPr>
          <w:rFonts w:ascii="仿宋_GB2312" w:eastAsia="仿宋_GB2312" w:hint="eastAsia"/>
          <w:sz w:val="32"/>
          <w:szCs w:val="32"/>
        </w:rPr>
        <w:t>雅鲜堂农业</w:t>
      </w:r>
      <w:proofErr w:type="gramEnd"/>
      <w:r w:rsidR="002D65B6" w:rsidRPr="002D65B6">
        <w:rPr>
          <w:rFonts w:ascii="仿宋_GB2312" w:eastAsia="仿宋_GB2312" w:hint="eastAsia"/>
          <w:sz w:val="32"/>
          <w:szCs w:val="32"/>
        </w:rPr>
        <w:t>科技有限公司</w:t>
      </w:r>
      <w:r w:rsidR="00335CC4">
        <w:rPr>
          <w:rFonts w:ascii="仿宋_GB2312" w:eastAsia="仿宋_GB2312" w:hint="eastAsia"/>
          <w:sz w:val="32"/>
          <w:szCs w:val="32"/>
        </w:rPr>
        <w:t>等多家生产经营主体进行考察，对遂宁晚熟柑橘的品种、</w:t>
      </w:r>
      <w:r w:rsidR="004314FF">
        <w:rPr>
          <w:rFonts w:ascii="仿宋_GB2312" w:eastAsia="仿宋_GB2312" w:hint="eastAsia"/>
          <w:sz w:val="32"/>
          <w:szCs w:val="32"/>
        </w:rPr>
        <w:t>基本要求、分级标准</w:t>
      </w:r>
      <w:r w:rsidR="00335CC4">
        <w:rPr>
          <w:rFonts w:ascii="仿宋_GB2312" w:eastAsia="仿宋_GB2312" w:hint="eastAsia"/>
          <w:sz w:val="32"/>
          <w:szCs w:val="32"/>
        </w:rPr>
        <w:t>等进行深入调研，深入了解遂宁</w:t>
      </w:r>
      <w:r w:rsidR="006124FD">
        <w:rPr>
          <w:rFonts w:ascii="仿宋_GB2312" w:eastAsia="仿宋_GB2312" w:hint="eastAsia"/>
          <w:sz w:val="32"/>
          <w:szCs w:val="32"/>
        </w:rPr>
        <w:t>市晚熟柑橘</w:t>
      </w:r>
      <w:r w:rsidR="004314FF">
        <w:rPr>
          <w:rFonts w:ascii="仿宋_GB2312" w:eastAsia="仿宋_GB2312" w:hint="eastAsia"/>
          <w:sz w:val="32"/>
          <w:szCs w:val="32"/>
        </w:rPr>
        <w:t>分级标准、相关要求</w:t>
      </w:r>
      <w:r w:rsidR="00607856">
        <w:rPr>
          <w:rFonts w:ascii="仿宋_GB2312" w:eastAsia="仿宋_GB2312" w:hint="eastAsia"/>
          <w:sz w:val="32"/>
          <w:szCs w:val="32"/>
        </w:rPr>
        <w:t>以及</w:t>
      </w:r>
      <w:r w:rsidR="004314FF">
        <w:rPr>
          <w:rFonts w:ascii="仿宋_GB2312" w:eastAsia="仿宋_GB2312" w:hint="eastAsia"/>
          <w:sz w:val="32"/>
          <w:szCs w:val="32"/>
        </w:rPr>
        <w:t>对应的市场表现和消费反馈</w:t>
      </w:r>
      <w:r w:rsidR="00607856">
        <w:rPr>
          <w:rFonts w:ascii="仿宋_GB2312" w:eastAsia="仿宋_GB2312" w:hint="eastAsia"/>
          <w:sz w:val="32"/>
          <w:szCs w:val="32"/>
        </w:rPr>
        <w:t>，提出《遂宁鲜 晚熟柑橘》的立项申请。</w:t>
      </w:r>
    </w:p>
    <w:p w14:paraId="700ACFC5" w14:textId="6645BEED" w:rsidR="00607856" w:rsidRPr="00DD6529" w:rsidRDefault="00607856" w:rsidP="000A4E4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t>3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标准立项（2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1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5AE1B25E" w14:textId="7387C624" w:rsidR="000A4E4D" w:rsidRDefault="00607856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月，遂宁市遂宁</w:t>
      </w:r>
      <w:proofErr w:type="gramStart"/>
      <w:r>
        <w:rPr>
          <w:rFonts w:ascii="仿宋_GB2312" w:eastAsia="仿宋_GB2312" w:hint="eastAsia"/>
          <w:sz w:val="32"/>
          <w:szCs w:val="32"/>
        </w:rPr>
        <w:t>鲜农业</w:t>
      </w:r>
      <w:proofErr w:type="gramEnd"/>
      <w:r>
        <w:rPr>
          <w:rFonts w:ascii="仿宋_GB2312" w:eastAsia="仿宋_GB2312" w:hint="eastAsia"/>
          <w:sz w:val="32"/>
          <w:szCs w:val="32"/>
        </w:rPr>
        <w:t>公用品牌发展协会印发了《关于</w:t>
      </w:r>
      <w:r>
        <w:rPr>
          <w:rFonts w:ascii="仿宋_GB2312" w:eastAsia="仿宋_GB2312"/>
          <w:sz w:val="32"/>
          <w:szCs w:val="32"/>
        </w:rPr>
        <w:t>&lt;</w:t>
      </w:r>
      <w:r>
        <w:rPr>
          <w:rFonts w:ascii="仿宋_GB2312" w:eastAsia="仿宋_GB2312" w:hint="eastAsia"/>
          <w:sz w:val="32"/>
          <w:szCs w:val="32"/>
        </w:rPr>
        <w:t>遂宁鲜 晚熟柑橘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ascii="仿宋_GB2312" w:eastAsia="仿宋_GB2312" w:hint="eastAsia"/>
          <w:sz w:val="32"/>
          <w:szCs w:val="32"/>
        </w:rPr>
        <w:t>团体标准的立项公告》，并在“全国团体标准信息平台”上发布。</w:t>
      </w:r>
    </w:p>
    <w:p w14:paraId="604E2F44" w14:textId="2D9D3A78" w:rsidR="00607856" w:rsidRPr="00DD6529" w:rsidRDefault="00607856" w:rsidP="00607856">
      <w:pPr>
        <w:ind w:firstLine="640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/>
          <w:b/>
          <w:bCs/>
          <w:sz w:val="32"/>
          <w:szCs w:val="32"/>
        </w:rPr>
        <w:t>4.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标准起草（2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1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月-</w:t>
      </w:r>
      <w:r w:rsidRPr="00DD6529">
        <w:rPr>
          <w:rFonts w:ascii="仿宋_GB2312" w:eastAsia="仿宋_GB2312"/>
          <w:b/>
          <w:bCs/>
          <w:sz w:val="32"/>
          <w:szCs w:val="32"/>
        </w:rPr>
        <w:t>12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03D8E903" w14:textId="2456AD5B" w:rsidR="00C36364" w:rsidRDefault="00C36364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立项公告发布后，标准编制小组以国家标准和行业标准为依托，通过实地走访起草制定《遂宁鲜 晚熟柑橘（草案）》，并在标准编制小组内部对草案内容、结构，尤其是生产过程的关键指标，进行初步审查和反复论证，对《遂宁鲜 晚熟柑橘（草案）》内容进行多次修改和完善。</w:t>
      </w:r>
    </w:p>
    <w:p w14:paraId="0C354004" w14:textId="0CF1AA11" w:rsidR="00C36364" w:rsidRPr="00DD6529" w:rsidRDefault="00C36364" w:rsidP="00607856">
      <w:pPr>
        <w:ind w:firstLine="640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lastRenderedPageBreak/>
        <w:t>5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形成标准征求意见稿（2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2E15FCDC" w14:textId="0AB08E66" w:rsidR="00C36364" w:rsidRDefault="00C36364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遂宁市遂宁</w:t>
      </w:r>
      <w:proofErr w:type="gramStart"/>
      <w:r>
        <w:rPr>
          <w:rFonts w:ascii="仿宋_GB2312" w:eastAsia="仿宋_GB2312" w:hint="eastAsia"/>
          <w:sz w:val="32"/>
          <w:szCs w:val="32"/>
        </w:rPr>
        <w:t>鲜农业</w:t>
      </w:r>
      <w:proofErr w:type="gramEnd"/>
      <w:r>
        <w:rPr>
          <w:rFonts w:ascii="仿宋_GB2312" w:eastAsia="仿宋_GB2312" w:hint="eastAsia"/>
          <w:sz w:val="32"/>
          <w:szCs w:val="32"/>
        </w:rPr>
        <w:t>公用品牌发展协会将《遂宁鲜 晚熟柑橘（草案）》发往遂宁市晚熟柑橘生产企业及相关专家手中，征求该领域相关专家对遂宁</w:t>
      </w:r>
      <w:r w:rsidR="00AD635E">
        <w:rPr>
          <w:rFonts w:ascii="仿宋_GB2312" w:eastAsia="仿宋_GB2312" w:hint="eastAsia"/>
          <w:sz w:val="32"/>
          <w:szCs w:val="32"/>
        </w:rPr>
        <w:t>晚熟柑橘生产技术的相关见解。标准编制小组根据收集到的意见反馈，对反馈意见进行进一步论证，进而对草案进行修改完善，从而形成《遂宁鲜 晚熟柑橘（征求意见稿）》。</w:t>
      </w:r>
    </w:p>
    <w:p w14:paraId="2516D742" w14:textId="46D58571" w:rsidR="00AD635E" w:rsidRPr="00DD6529" w:rsidRDefault="00AD635E" w:rsidP="00DD6529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主要起草人</w:t>
      </w:r>
    </w:p>
    <w:p w14:paraId="40AFF299" w14:textId="38FAB05F" w:rsidR="00AD635E" w:rsidRDefault="00AD635E" w:rsidP="00607856">
      <w:pPr>
        <w:ind w:firstLine="640"/>
        <w:rPr>
          <w:rFonts w:ascii="仿宋_GB2312" w:eastAsia="仿宋_GB2312"/>
          <w:sz w:val="32"/>
          <w:szCs w:val="32"/>
        </w:rPr>
      </w:pPr>
    </w:p>
    <w:p w14:paraId="044D0FB9" w14:textId="3576CA0C" w:rsidR="00AD635E" w:rsidRPr="00DD6529" w:rsidRDefault="00AD635E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二、标准编制原则</w:t>
      </w:r>
    </w:p>
    <w:p w14:paraId="29320966" w14:textId="6C387877" w:rsidR="00AD635E" w:rsidRDefault="00AD635E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严格按照G</w:t>
      </w:r>
      <w:r>
        <w:rPr>
          <w:rFonts w:ascii="仿宋_GB2312" w:eastAsia="仿宋_GB2312"/>
          <w:sz w:val="32"/>
          <w:szCs w:val="32"/>
        </w:rPr>
        <w:t>B/T 1.1-2020</w:t>
      </w:r>
      <w:r>
        <w:rPr>
          <w:rFonts w:ascii="仿宋_GB2312" w:eastAsia="仿宋_GB2312" w:hint="eastAsia"/>
          <w:sz w:val="32"/>
          <w:szCs w:val="32"/>
        </w:rPr>
        <w:t>《标准化工作导则 第1部分：标准化文件的结构和起草规则》的规定起草。</w:t>
      </w:r>
    </w:p>
    <w:p w14:paraId="4D724E30" w14:textId="79FD65C8" w:rsidR="00AD635E" w:rsidRDefault="00AD635E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标准应符合国家有关法律法规、强制性标准及相关产业政策要求。</w:t>
      </w:r>
    </w:p>
    <w:p w14:paraId="0936A3CB" w14:textId="3500BE72" w:rsidR="00AD635E" w:rsidRDefault="00AD635E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标准应具有科学性、先进性、经济性，切实可行。</w:t>
      </w:r>
    </w:p>
    <w:p w14:paraId="7896FBFE" w14:textId="6CA68E1B" w:rsidR="00AD635E" w:rsidRPr="00DD6529" w:rsidRDefault="00AD635E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三、标准的主要内容</w:t>
      </w:r>
    </w:p>
    <w:p w14:paraId="4CA684DD" w14:textId="5F93C31B" w:rsidR="00AD635E" w:rsidRPr="00DD6529" w:rsidRDefault="00AD635E" w:rsidP="00607856">
      <w:pPr>
        <w:ind w:firstLine="640"/>
        <w:rPr>
          <w:rFonts w:ascii="方正楷体_GBK" w:eastAsia="方正楷体_GBK" w:hint="eastAsia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（一）本标准范围</w:t>
      </w:r>
    </w:p>
    <w:p w14:paraId="42B0D839" w14:textId="0170942D" w:rsidR="00AD635E" w:rsidRDefault="00872D7A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本文件规定了</w:t>
      </w:r>
      <w:r w:rsidR="004314FF">
        <w:rPr>
          <w:rFonts w:ascii="仿宋_GB2312" w:eastAsia="仿宋_GB2312" w:hint="eastAsia"/>
          <w:sz w:val="32"/>
          <w:szCs w:val="32"/>
        </w:rPr>
        <w:t>遂宁晚熟柑橘产品类型、等级规格、分级要求、检验方法、包装和标识等要求。</w:t>
      </w:r>
    </w:p>
    <w:p w14:paraId="04A967AE" w14:textId="3B333942" w:rsidR="00872D7A" w:rsidRDefault="00872D7A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本文件适用于</w:t>
      </w:r>
      <w:r w:rsidR="004314FF">
        <w:rPr>
          <w:rFonts w:ascii="仿宋_GB2312" w:eastAsia="仿宋_GB2312" w:hint="eastAsia"/>
          <w:sz w:val="32"/>
          <w:szCs w:val="32"/>
        </w:rPr>
        <w:t>遂宁市内晚熟柑橘产品的生产经营主体对晚熟柑橘的质量管理。</w:t>
      </w:r>
    </w:p>
    <w:p w14:paraId="2B340152" w14:textId="13F38138" w:rsidR="00872D7A" w:rsidRPr="00DD6529" w:rsidRDefault="00872D7A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（二）确定标准的主要依据</w:t>
      </w:r>
    </w:p>
    <w:p w14:paraId="7FB10CDE" w14:textId="5ACAF5E9" w:rsidR="00872D7A" w:rsidRDefault="00872D7A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GB</w:t>
      </w:r>
      <w:r w:rsidR="004314FF">
        <w:rPr>
          <w:rFonts w:ascii="仿宋_GB2312" w:eastAsia="仿宋_GB2312"/>
          <w:sz w:val="32"/>
          <w:szCs w:val="32"/>
        </w:rPr>
        <w:t>/</w:t>
      </w:r>
      <w:r w:rsidR="004314FF">
        <w:rPr>
          <w:rFonts w:ascii="仿宋_GB2312" w:eastAsia="仿宋_GB2312" w:hint="eastAsia"/>
          <w:sz w:val="32"/>
          <w:szCs w:val="32"/>
        </w:rPr>
        <w:t>T</w:t>
      </w:r>
      <w:r w:rsidR="004314FF">
        <w:rPr>
          <w:rFonts w:ascii="仿宋_GB2312" w:eastAsia="仿宋_GB2312"/>
          <w:sz w:val="32"/>
          <w:szCs w:val="32"/>
        </w:rPr>
        <w:t xml:space="preserve"> 191 </w:t>
      </w:r>
      <w:r w:rsidR="004314FF">
        <w:rPr>
          <w:rFonts w:ascii="仿宋_GB2312" w:eastAsia="仿宋_GB2312" w:hint="eastAsia"/>
          <w:sz w:val="32"/>
          <w:szCs w:val="32"/>
        </w:rPr>
        <w:t>包装储运图示标志</w:t>
      </w:r>
    </w:p>
    <w:p w14:paraId="3748E3C1" w14:textId="1D6D1A43" w:rsidR="004314FF" w:rsidRDefault="004314FF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G</w:t>
      </w:r>
      <w:r>
        <w:rPr>
          <w:rFonts w:ascii="仿宋_GB2312" w:eastAsia="仿宋_GB2312"/>
          <w:sz w:val="32"/>
          <w:szCs w:val="32"/>
        </w:rPr>
        <w:t xml:space="preserve">B/T 8210 </w:t>
      </w:r>
      <w:r>
        <w:rPr>
          <w:rFonts w:ascii="仿宋_GB2312" w:eastAsia="仿宋_GB2312" w:hint="eastAsia"/>
          <w:sz w:val="32"/>
          <w:szCs w:val="32"/>
        </w:rPr>
        <w:t>柑桔鲜果检验方法</w:t>
      </w:r>
    </w:p>
    <w:p w14:paraId="7D954325" w14:textId="22A92432" w:rsidR="004314FF" w:rsidRDefault="004314FF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G</w:t>
      </w:r>
      <w:r>
        <w:rPr>
          <w:rFonts w:ascii="仿宋_GB2312" w:eastAsia="仿宋_GB2312"/>
          <w:sz w:val="32"/>
          <w:szCs w:val="32"/>
        </w:rPr>
        <w:t xml:space="preserve">B/T 40446 </w:t>
      </w:r>
      <w:r>
        <w:rPr>
          <w:rFonts w:ascii="仿宋_GB2312" w:eastAsia="仿宋_GB2312" w:hint="eastAsia"/>
          <w:sz w:val="32"/>
          <w:szCs w:val="32"/>
        </w:rPr>
        <w:t>果品质量分级导则</w:t>
      </w:r>
    </w:p>
    <w:p w14:paraId="4DDE5201" w14:textId="24ADCB9F" w:rsidR="004314FF" w:rsidRDefault="004314FF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N</w:t>
      </w:r>
      <w:r>
        <w:rPr>
          <w:rFonts w:ascii="仿宋_GB2312" w:eastAsia="仿宋_GB2312"/>
          <w:sz w:val="32"/>
          <w:szCs w:val="32"/>
        </w:rPr>
        <w:t xml:space="preserve">Y/T 1190 </w:t>
      </w:r>
      <w:r>
        <w:rPr>
          <w:rFonts w:ascii="仿宋_GB2312" w:eastAsia="仿宋_GB2312" w:hint="eastAsia"/>
          <w:sz w:val="32"/>
          <w:szCs w:val="32"/>
        </w:rPr>
        <w:t>柑橘等级规格</w:t>
      </w:r>
    </w:p>
    <w:p w14:paraId="6065A303" w14:textId="49AA615F" w:rsidR="00872D7A" w:rsidRPr="00DD6529" w:rsidRDefault="004314FF" w:rsidP="00607856">
      <w:pPr>
        <w:ind w:firstLine="640"/>
        <w:rPr>
          <w:rFonts w:ascii="方正楷体_GBK" w:eastAsia="方正楷体_GBK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N</w:t>
      </w:r>
      <w:r>
        <w:rPr>
          <w:rFonts w:ascii="仿宋_GB2312" w:eastAsia="仿宋_GB2312"/>
          <w:sz w:val="32"/>
          <w:szCs w:val="32"/>
        </w:rPr>
        <w:t xml:space="preserve">T/T </w:t>
      </w:r>
      <w:r w:rsidR="00C92ECC">
        <w:rPr>
          <w:rFonts w:ascii="仿宋_GB2312" w:eastAsia="仿宋_GB2312"/>
          <w:sz w:val="32"/>
          <w:szCs w:val="32"/>
        </w:rPr>
        <w:t xml:space="preserve">5344.4 </w:t>
      </w:r>
      <w:r w:rsidR="00C92ECC">
        <w:rPr>
          <w:rFonts w:ascii="仿宋_GB2312" w:eastAsia="仿宋_GB2312" w:hint="eastAsia"/>
          <w:sz w:val="32"/>
          <w:szCs w:val="32"/>
        </w:rPr>
        <w:t>无公害食品 产品抽样规范 第4部分：水果</w:t>
      </w:r>
    </w:p>
    <w:p w14:paraId="400C20A4" w14:textId="0DAC81CF" w:rsidR="00872D7A" w:rsidRPr="00DD6529" w:rsidRDefault="00872D7A" w:rsidP="00607856">
      <w:pPr>
        <w:ind w:firstLine="640"/>
        <w:rPr>
          <w:rFonts w:ascii="方正楷体_GBK" w:eastAsia="方正楷体_GBK" w:hint="eastAsia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（三）关于术语和定义</w:t>
      </w:r>
    </w:p>
    <w:p w14:paraId="2DFC887D" w14:textId="5EFE8D8C" w:rsidR="00872D7A" w:rsidRDefault="00872D7A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G</w:t>
      </w:r>
      <w:r>
        <w:rPr>
          <w:rFonts w:ascii="仿宋_GB2312" w:eastAsia="仿宋_GB2312"/>
          <w:sz w:val="32"/>
          <w:szCs w:val="32"/>
        </w:rPr>
        <w:t>B/T 40446</w:t>
      </w:r>
      <w:r>
        <w:rPr>
          <w:rFonts w:ascii="仿宋_GB2312" w:eastAsia="仿宋_GB2312" w:hint="eastAsia"/>
          <w:sz w:val="32"/>
          <w:szCs w:val="32"/>
        </w:rPr>
        <w:t>和N</w:t>
      </w:r>
      <w:r>
        <w:rPr>
          <w:rFonts w:ascii="仿宋_GB2312" w:eastAsia="仿宋_GB2312"/>
          <w:sz w:val="32"/>
          <w:szCs w:val="32"/>
        </w:rPr>
        <w:t>Y/T 1190</w:t>
      </w:r>
      <w:r>
        <w:rPr>
          <w:rFonts w:ascii="仿宋_GB2312" w:eastAsia="仿宋_GB2312" w:hint="eastAsia"/>
          <w:sz w:val="32"/>
          <w:szCs w:val="32"/>
        </w:rPr>
        <w:t>界定的术语和定义适用于本文件。</w:t>
      </w:r>
    </w:p>
    <w:p w14:paraId="66892320" w14:textId="1FE07F60" w:rsidR="00872D7A" w:rsidRPr="00DD6529" w:rsidRDefault="00872D7A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（四）关于产品类型</w:t>
      </w:r>
    </w:p>
    <w:p w14:paraId="26A14F1E" w14:textId="7D60620D" w:rsidR="00872D7A" w:rsidRDefault="00872D7A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根据遂宁市的实际情况，从</w:t>
      </w:r>
      <w:r w:rsidR="00C92ECC">
        <w:rPr>
          <w:rFonts w:ascii="仿宋_GB2312" w:eastAsia="仿宋_GB2312" w:hint="eastAsia"/>
          <w:sz w:val="32"/>
          <w:szCs w:val="32"/>
        </w:rPr>
        <w:t>品种和销售两方面进行区分，方便</w:t>
      </w:r>
      <w:proofErr w:type="gramStart"/>
      <w:r w:rsidR="00C92ECC">
        <w:rPr>
          <w:rFonts w:ascii="仿宋_GB2312" w:eastAsia="仿宋_GB2312" w:hint="eastAsia"/>
          <w:sz w:val="32"/>
          <w:szCs w:val="32"/>
        </w:rPr>
        <w:t>未后</w:t>
      </w:r>
      <w:proofErr w:type="gramEnd"/>
      <w:r w:rsidR="00C92ECC">
        <w:rPr>
          <w:rFonts w:ascii="仿宋_GB2312" w:eastAsia="仿宋_GB2312" w:hint="eastAsia"/>
          <w:sz w:val="32"/>
          <w:szCs w:val="32"/>
        </w:rPr>
        <w:t>面的分级奠定基础。</w:t>
      </w:r>
    </w:p>
    <w:p w14:paraId="759E8BB9" w14:textId="17FC5E71" w:rsidR="00C92ECC" w:rsidRPr="00DD6529" w:rsidRDefault="00C92ECC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（五）关于等级规格</w:t>
      </w:r>
    </w:p>
    <w:p w14:paraId="47BFCF6B" w14:textId="2E8362A5" w:rsidR="00C92ECC" w:rsidRDefault="00C92ECC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在对遂宁晚熟柑橘质量的基本要求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规定的基础上，参考行业标准，从等级和规格两面入手开展质量分等分级。</w:t>
      </w:r>
    </w:p>
    <w:p w14:paraId="016C2B63" w14:textId="4AFF9458" w:rsidR="00C92ECC" w:rsidRPr="00DD6529" w:rsidRDefault="00C92ECC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（六）关于分级要求</w:t>
      </w:r>
    </w:p>
    <w:p w14:paraId="49EACAE3" w14:textId="2C8AF7C0" w:rsidR="00C92ECC" w:rsidRDefault="00C92ECC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遂宁晚熟柑橘现存在批发和品牌精品两种售卖形式，采取分级的方法不一样，在此处进行说明方便后期销售商对于产品质量分级方法的选取。</w:t>
      </w:r>
    </w:p>
    <w:p w14:paraId="6A4F40D0" w14:textId="32074929" w:rsidR="00C92ECC" w:rsidRPr="00DD6529" w:rsidRDefault="00C92ECC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（七）关于检验方法</w:t>
      </w:r>
    </w:p>
    <w:p w14:paraId="5C8E6D1B" w14:textId="47BFD429" w:rsidR="00C92ECC" w:rsidRDefault="00C92ECC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从抽样方法、检测方法和级别判定三个方面，描述这个部分，是对上一个部分的描述和补充。</w:t>
      </w:r>
    </w:p>
    <w:p w14:paraId="253B1099" w14:textId="7210F145" w:rsidR="00C92ECC" w:rsidRPr="00DD6529" w:rsidRDefault="00C92ECC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lastRenderedPageBreak/>
        <w:t>（八）关于包装、标识、储藏、运输</w:t>
      </w:r>
    </w:p>
    <w:p w14:paraId="7412715C" w14:textId="26EB6139" w:rsidR="00C92ECC" w:rsidRDefault="00C92ECC" w:rsidP="00607856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对已完成质量分级后的产品包装、标识、储藏、运输进行规定，一方面便于区别产品的质量，另一方面为柑橘分级后的下一个环节</w:t>
      </w:r>
      <w:proofErr w:type="gramStart"/>
      <w:r>
        <w:rPr>
          <w:rFonts w:ascii="仿宋_GB2312" w:eastAsia="仿宋_GB2312" w:hint="eastAsia"/>
          <w:sz w:val="32"/>
          <w:szCs w:val="32"/>
        </w:rPr>
        <w:t>作准备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</w:p>
    <w:p w14:paraId="5F2452FB" w14:textId="39EE98FB" w:rsidR="00872D7A" w:rsidRPr="00DD6529" w:rsidRDefault="00872D7A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四、采用国际、国外先进标准的程度</w:t>
      </w:r>
    </w:p>
    <w:p w14:paraId="116FB4DF" w14:textId="7DE393E4" w:rsidR="00872D7A" w:rsidRDefault="00872D7A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目前本标准未采用相关的国际、国外标准。</w:t>
      </w:r>
    </w:p>
    <w:p w14:paraId="1EAD9388" w14:textId="60357D2B" w:rsidR="00872D7A" w:rsidRPr="00DD6529" w:rsidRDefault="007B0EA6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五、本标准与现行法律法规和上级标准的关系</w:t>
      </w:r>
    </w:p>
    <w:p w14:paraId="7F0FC8E9" w14:textId="4AA6CA19" w:rsidR="007B0EA6" w:rsidRDefault="007B0EA6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经查询，目前国内已发布</w:t>
      </w:r>
      <w:r w:rsidR="001E6F49">
        <w:rPr>
          <w:rFonts w:ascii="仿宋_GB2312" w:eastAsia="仿宋_GB2312" w:hint="eastAsia"/>
          <w:sz w:val="32"/>
          <w:szCs w:val="32"/>
        </w:rPr>
        <w:t>G</w:t>
      </w:r>
      <w:r w:rsidR="001E6F49">
        <w:rPr>
          <w:rFonts w:ascii="仿宋_GB2312" w:eastAsia="仿宋_GB2312"/>
          <w:sz w:val="32"/>
          <w:szCs w:val="32"/>
        </w:rPr>
        <w:t>B/T 40446</w:t>
      </w:r>
      <w:r w:rsidR="001E6F49">
        <w:rPr>
          <w:rFonts w:ascii="仿宋_GB2312" w:eastAsia="仿宋_GB2312" w:hint="eastAsia"/>
          <w:sz w:val="32"/>
          <w:szCs w:val="32"/>
        </w:rPr>
        <w:t>《果品质量分级导则》、</w:t>
      </w:r>
      <w:r w:rsidR="001E6F49">
        <w:rPr>
          <w:rFonts w:ascii="仿宋_GB2312" w:eastAsia="仿宋_GB2312"/>
          <w:sz w:val="32"/>
          <w:szCs w:val="32"/>
        </w:rPr>
        <w:t>GB/T 12947</w:t>
      </w:r>
      <w:r w:rsidR="001E6F49">
        <w:rPr>
          <w:rFonts w:ascii="仿宋_GB2312" w:eastAsia="仿宋_GB2312" w:hint="eastAsia"/>
          <w:sz w:val="32"/>
          <w:szCs w:val="32"/>
        </w:rPr>
        <w:t>《柑橘等级规格》、N</w:t>
      </w:r>
      <w:r w:rsidR="001E6F49">
        <w:rPr>
          <w:rFonts w:ascii="仿宋_GB2312" w:eastAsia="仿宋_GB2312"/>
          <w:sz w:val="32"/>
          <w:szCs w:val="32"/>
        </w:rPr>
        <w:t>Y/T 426</w:t>
      </w:r>
      <w:r w:rsidR="001E6F49">
        <w:rPr>
          <w:rFonts w:ascii="仿宋_GB2312" w:eastAsia="仿宋_GB2312" w:hint="eastAsia"/>
          <w:sz w:val="32"/>
          <w:szCs w:val="32"/>
        </w:rPr>
        <w:t>《绿色食品 柑橘类鲜果》等相关标准，但G</w:t>
      </w:r>
      <w:r w:rsidR="001E6F49">
        <w:rPr>
          <w:rFonts w:ascii="仿宋_GB2312" w:eastAsia="仿宋_GB2312"/>
          <w:sz w:val="32"/>
          <w:szCs w:val="32"/>
        </w:rPr>
        <w:t>B/T 40446</w:t>
      </w:r>
      <w:r w:rsidR="001E6F49">
        <w:rPr>
          <w:rFonts w:ascii="仿宋_GB2312" w:eastAsia="仿宋_GB2312" w:hint="eastAsia"/>
          <w:sz w:val="32"/>
          <w:szCs w:val="32"/>
        </w:rPr>
        <w:t>是对果品整个大类的质量分级</w:t>
      </w:r>
      <w:proofErr w:type="gramStart"/>
      <w:r w:rsidR="001E6F49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="001E6F49">
        <w:rPr>
          <w:rFonts w:ascii="仿宋_GB2312" w:eastAsia="仿宋_GB2312" w:hint="eastAsia"/>
          <w:sz w:val="32"/>
          <w:szCs w:val="32"/>
        </w:rPr>
        <w:t>要求，而G</w:t>
      </w:r>
      <w:r w:rsidR="001E6F49">
        <w:rPr>
          <w:rFonts w:ascii="仿宋_GB2312" w:eastAsia="仿宋_GB2312"/>
          <w:sz w:val="32"/>
          <w:szCs w:val="32"/>
        </w:rPr>
        <w:t>B/T 12947</w:t>
      </w:r>
      <w:r w:rsidR="001E6F49">
        <w:rPr>
          <w:rFonts w:ascii="仿宋_GB2312" w:eastAsia="仿宋_GB2312" w:hint="eastAsia"/>
          <w:sz w:val="32"/>
          <w:szCs w:val="32"/>
        </w:rPr>
        <w:t>中涉及到的柑橘种类太多，N</w:t>
      </w:r>
      <w:r w:rsidR="001E6F49">
        <w:rPr>
          <w:rFonts w:ascii="仿宋_GB2312" w:eastAsia="仿宋_GB2312"/>
          <w:sz w:val="32"/>
          <w:szCs w:val="32"/>
        </w:rPr>
        <w:t>Y/T 426</w:t>
      </w:r>
      <w:r w:rsidR="001E6F49">
        <w:rPr>
          <w:rFonts w:ascii="仿宋_GB2312" w:eastAsia="仿宋_GB2312" w:hint="eastAsia"/>
          <w:sz w:val="32"/>
          <w:szCs w:val="32"/>
        </w:rPr>
        <w:t>则只针对柑橘类的绿色食品，N</w:t>
      </w:r>
      <w:r w:rsidR="001E6F49">
        <w:rPr>
          <w:rFonts w:ascii="仿宋_GB2312" w:eastAsia="仿宋_GB2312"/>
          <w:sz w:val="32"/>
          <w:szCs w:val="32"/>
        </w:rPr>
        <w:t>Y/T 1190</w:t>
      </w:r>
      <w:r w:rsidR="001E6F49">
        <w:rPr>
          <w:rFonts w:ascii="仿宋_GB2312" w:eastAsia="仿宋_GB2312" w:hint="eastAsia"/>
          <w:sz w:val="32"/>
          <w:szCs w:val="32"/>
        </w:rPr>
        <w:t>内容无法完全契合遂宁市实际情况。其他暂无与遂宁晚熟柑橘相关的国家标准和地方标准。本标准的编制主要遵循G</w:t>
      </w:r>
      <w:r w:rsidR="001E6F49">
        <w:rPr>
          <w:rFonts w:ascii="仿宋_GB2312" w:eastAsia="仿宋_GB2312"/>
          <w:sz w:val="32"/>
          <w:szCs w:val="32"/>
        </w:rPr>
        <w:t>B/T 1.1-2020</w:t>
      </w:r>
      <w:r w:rsidR="001E6F49">
        <w:rPr>
          <w:rFonts w:ascii="仿宋_GB2312" w:eastAsia="仿宋_GB2312" w:hint="eastAsia"/>
          <w:sz w:val="32"/>
          <w:szCs w:val="32"/>
        </w:rPr>
        <w:t>《标准化工作导则 第1部分：标准化文件的结构和起草规则》，并参考部分国家标准，严格切合遂宁晚熟柑橘实际情况制定，编制符合国家标准结构、内容的要求。</w:t>
      </w:r>
    </w:p>
    <w:p w14:paraId="7BA3EF61" w14:textId="69586F1A" w:rsidR="001E6F49" w:rsidRPr="00DD6529" w:rsidRDefault="001E6F4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六、重大分歧意见的处理经过和依据</w:t>
      </w:r>
    </w:p>
    <w:p w14:paraId="00AB1E6D" w14:textId="39A73788" w:rsidR="001E6F49" w:rsidRDefault="001E6F49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本标准的编写过程无重大分歧意见产生。</w:t>
      </w:r>
    </w:p>
    <w:p w14:paraId="5F0A32F2" w14:textId="73FBB6A7" w:rsidR="001E6F49" w:rsidRPr="00DD6529" w:rsidRDefault="001E6F4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七、本标准性质建议</w:t>
      </w:r>
    </w:p>
    <w:p w14:paraId="1A9B1823" w14:textId="21CD58D0" w:rsidR="001E6F49" w:rsidRDefault="001E6F49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建议制定为团体标准</w:t>
      </w:r>
    </w:p>
    <w:p w14:paraId="5DD4F78E" w14:textId="446DFBD8" w:rsidR="001E6F49" w:rsidRPr="00DD6529" w:rsidRDefault="001E6F4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八、贯彻标准的要求和措施建议</w:t>
      </w:r>
    </w:p>
    <w:p w14:paraId="4A6368E2" w14:textId="57582D84" w:rsidR="001E6F49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（一）标准发布后，可制作相关手册、操作指南等标准宣</w:t>
      </w:r>
      <w:proofErr w:type="gramStart"/>
      <w:r>
        <w:rPr>
          <w:rFonts w:ascii="仿宋_GB2312" w:eastAsia="仿宋_GB2312" w:hint="eastAsia"/>
          <w:sz w:val="32"/>
          <w:szCs w:val="32"/>
        </w:rPr>
        <w:t>贯材料</w:t>
      </w:r>
      <w:proofErr w:type="gramEnd"/>
      <w:r>
        <w:rPr>
          <w:rFonts w:ascii="仿宋_GB2312" w:eastAsia="仿宋_GB2312" w:hint="eastAsia"/>
          <w:sz w:val="32"/>
          <w:szCs w:val="32"/>
        </w:rPr>
        <w:t>发放给遂宁晚熟柑橘生产经营主体，加强生产者对标准的认识；组织开展培训、一对一标准指导等形式，使市场经营主体理解标准、执行标准，不断提升广大生产经营者对标准应用的积极性。</w:t>
      </w:r>
    </w:p>
    <w:p w14:paraId="6CD70534" w14:textId="0A861835" w:rsidR="00F86FC1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（二）标准一经发布，应当立即责令相关生产经营主体必须遵守标准，应用标准；定期开展监督检查，对应用标准、遵守标准相关情况进行监督检查，对于其中执行不认真的限期责令整改，使标准真正落到实处。</w:t>
      </w:r>
    </w:p>
    <w:p w14:paraId="555B6BA4" w14:textId="7E1ABBBE" w:rsidR="00F86FC1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对标准推广落地实施全过程实行严格的标准化管理，总结标准化建设过程中的经验；定期对标准执行过程中出现的问题进行讨论、分析，依据当地发展情况，因地制宜，随时修订标准中与实际操作相冲突的内容，确保标准能够与生产经营主体紧密贴合，助力遂宁晚熟柑橘产业的高质量发展。</w:t>
      </w:r>
    </w:p>
    <w:p w14:paraId="62A167D9" w14:textId="77594BD9" w:rsidR="00F86FC1" w:rsidRPr="00DD6529" w:rsidRDefault="00F86FC1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九、废止现行有关标准的建议</w:t>
      </w:r>
    </w:p>
    <w:p w14:paraId="37BFB726" w14:textId="409B5579" w:rsidR="00F86FC1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本标准为新制定的标准。</w:t>
      </w:r>
    </w:p>
    <w:p w14:paraId="222AD47B" w14:textId="3FA6E9D4" w:rsidR="00F86FC1" w:rsidRPr="00DD6529" w:rsidRDefault="00DD652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十、其他说明事项</w:t>
      </w:r>
    </w:p>
    <w:p w14:paraId="01654402" w14:textId="08E60F77" w:rsidR="00DD6529" w:rsidRDefault="00DD6529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14:paraId="7CEC06DE" w14:textId="05D06D29" w:rsidR="00DD6529" w:rsidRDefault="00DD6529" w:rsidP="00607856">
      <w:pPr>
        <w:ind w:firstLine="640"/>
        <w:rPr>
          <w:rFonts w:ascii="仿宋_GB2312" w:eastAsia="仿宋_GB2312"/>
          <w:sz w:val="32"/>
          <w:szCs w:val="32"/>
        </w:rPr>
      </w:pPr>
    </w:p>
    <w:p w14:paraId="27F870C6" w14:textId="63927C3A" w:rsidR="00DD6529" w:rsidRDefault="00DD6529" w:rsidP="00DD6529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标准编制小组</w:t>
      </w:r>
    </w:p>
    <w:p w14:paraId="05B4B99B" w14:textId="7B594010" w:rsidR="00DD6529" w:rsidRPr="00872D7A" w:rsidRDefault="00DD6529" w:rsidP="00DD6529">
      <w:pPr>
        <w:ind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</w:p>
    <w:sectPr w:rsidR="00DD6529" w:rsidRPr="00872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E7D0" w14:textId="77777777" w:rsidR="00936F1A" w:rsidRDefault="00936F1A" w:rsidP="00BB7642">
      <w:r>
        <w:separator/>
      </w:r>
    </w:p>
  </w:endnote>
  <w:endnote w:type="continuationSeparator" w:id="0">
    <w:p w14:paraId="103CE562" w14:textId="77777777" w:rsidR="00936F1A" w:rsidRDefault="00936F1A" w:rsidP="00BB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1DF64" w14:textId="77777777" w:rsidR="00936F1A" w:rsidRDefault="00936F1A" w:rsidP="00BB7642">
      <w:r>
        <w:separator/>
      </w:r>
    </w:p>
  </w:footnote>
  <w:footnote w:type="continuationSeparator" w:id="0">
    <w:p w14:paraId="44E4B2AD" w14:textId="77777777" w:rsidR="00936F1A" w:rsidRDefault="00936F1A" w:rsidP="00BB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45B1"/>
    <w:multiLevelType w:val="hybridMultilevel"/>
    <w:tmpl w:val="F96A2328"/>
    <w:lvl w:ilvl="0" w:tplc="5F885290">
      <w:start w:val="1"/>
      <w:numFmt w:val="japaneseCounting"/>
      <w:lvlText w:val="%1、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 w15:restartNumberingAfterBreak="0">
    <w:nsid w:val="22C2160A"/>
    <w:multiLevelType w:val="hybridMultilevel"/>
    <w:tmpl w:val="FB383408"/>
    <w:lvl w:ilvl="0" w:tplc="94145980">
      <w:start w:val="1"/>
      <w:numFmt w:val="japaneseCounting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48"/>
    <w:rsid w:val="000A4E4D"/>
    <w:rsid w:val="001E6F49"/>
    <w:rsid w:val="002D65B6"/>
    <w:rsid w:val="00335CC4"/>
    <w:rsid w:val="004314FF"/>
    <w:rsid w:val="00481887"/>
    <w:rsid w:val="00607856"/>
    <w:rsid w:val="006124FD"/>
    <w:rsid w:val="007B0EA6"/>
    <w:rsid w:val="0081167C"/>
    <w:rsid w:val="00823B2E"/>
    <w:rsid w:val="00872D7A"/>
    <w:rsid w:val="008F709F"/>
    <w:rsid w:val="00936F1A"/>
    <w:rsid w:val="00AD635E"/>
    <w:rsid w:val="00BB7642"/>
    <w:rsid w:val="00C36364"/>
    <w:rsid w:val="00C92ECC"/>
    <w:rsid w:val="00C951EA"/>
    <w:rsid w:val="00C963DF"/>
    <w:rsid w:val="00D45F48"/>
    <w:rsid w:val="00DD6529"/>
    <w:rsid w:val="00F8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B4022"/>
  <w15:chartTrackingRefBased/>
  <w15:docId w15:val="{16E96C4D-656D-4FF8-8A25-A99AB27F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F4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B7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76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7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7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2022-12-07T15:35:00Z</dcterms:created>
  <dcterms:modified xsi:type="dcterms:W3CDTF">2022-12-07T15:35:00Z</dcterms:modified>
</cp:coreProperties>
</file>