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2" w:line="364" w:lineRule="auto"/>
        <w:jc w:val="center"/>
        <w:rPr>
          <w:rFonts w:hint="eastAsia" w:ascii="黑体" w:eastAsia="黑体" w:cs="黑体"/>
          <w:color w:val="000000"/>
          <w:kern w:val="0"/>
          <w:sz w:val="44"/>
          <w:szCs w:val="44"/>
        </w:rPr>
      </w:pPr>
    </w:p>
    <w:p>
      <w:pPr>
        <w:autoSpaceDE w:val="0"/>
        <w:autoSpaceDN w:val="0"/>
        <w:adjustRightInd w:val="0"/>
        <w:spacing w:before="2" w:line="364" w:lineRule="auto"/>
        <w:jc w:val="center"/>
        <w:rPr>
          <w:rFonts w:hint="eastAsia" w:ascii="黑体" w:eastAsia="黑体" w:cs="黑体"/>
          <w:color w:val="000000"/>
          <w:kern w:val="0"/>
          <w:sz w:val="44"/>
          <w:szCs w:val="44"/>
        </w:rPr>
      </w:pPr>
    </w:p>
    <w:p>
      <w:pPr>
        <w:autoSpaceDE w:val="0"/>
        <w:autoSpaceDN w:val="0"/>
        <w:adjustRightInd w:val="0"/>
        <w:spacing w:before="2" w:line="364" w:lineRule="auto"/>
        <w:jc w:val="center"/>
        <w:rPr>
          <w:rFonts w:ascii="黑体" w:eastAsia="黑体" w:cs="黑体"/>
          <w:color w:val="000000"/>
          <w:kern w:val="0"/>
          <w:sz w:val="48"/>
          <w:szCs w:val="48"/>
        </w:rPr>
      </w:pPr>
      <w:r>
        <w:rPr>
          <w:rFonts w:hint="eastAsia" w:ascii="黑体" w:eastAsia="黑体" w:cs="黑体"/>
          <w:color w:val="000000"/>
          <w:kern w:val="0"/>
          <w:sz w:val="48"/>
          <w:szCs w:val="48"/>
          <w:lang w:eastAsia="zh-CN"/>
        </w:rPr>
        <w:t>抚顺市食用菌协会</w:t>
      </w:r>
      <w:r>
        <w:rPr>
          <w:rFonts w:hint="eastAsia" w:ascii="黑体" w:eastAsia="黑体" w:cs="黑体"/>
          <w:color w:val="000000"/>
          <w:kern w:val="0"/>
          <w:sz w:val="48"/>
          <w:szCs w:val="48"/>
        </w:rPr>
        <w:t>团体标准</w:t>
      </w:r>
      <w:r>
        <w:rPr>
          <w:rFonts w:ascii="黑体" w:eastAsia="黑体" w:cs="黑体"/>
          <w:color w:val="000000"/>
          <w:kern w:val="0"/>
          <w:sz w:val="48"/>
          <w:szCs w:val="48"/>
        </w:rPr>
        <w:t xml:space="preserve"> </w:t>
      </w:r>
    </w:p>
    <w:p>
      <w:pPr>
        <w:autoSpaceDE w:val="0"/>
        <w:autoSpaceDN w:val="0"/>
        <w:adjustRightInd w:val="0"/>
        <w:spacing w:before="2" w:line="364" w:lineRule="auto"/>
        <w:jc w:val="center"/>
        <w:rPr>
          <w:rFonts w:ascii="黑体" w:eastAsia="黑体" w:cs="黑体"/>
          <w:color w:val="000000"/>
          <w:kern w:val="0"/>
          <w:sz w:val="48"/>
          <w:szCs w:val="48"/>
        </w:rPr>
      </w:pPr>
      <w:r>
        <w:rPr>
          <w:rFonts w:hint="eastAsia" w:ascii="黑体" w:eastAsia="黑体" w:cs="黑体"/>
          <w:color w:val="000000"/>
          <w:kern w:val="0"/>
          <w:sz w:val="48"/>
          <w:szCs w:val="48"/>
        </w:rPr>
        <w:t>《破壁灵芝孢子粉》</w:t>
      </w:r>
    </w:p>
    <w:p>
      <w:pPr>
        <w:autoSpaceDE w:val="0"/>
        <w:autoSpaceDN w:val="0"/>
        <w:adjustRightInd w:val="0"/>
        <w:spacing w:before="2" w:line="364" w:lineRule="auto"/>
        <w:jc w:val="center"/>
        <w:rPr>
          <w:rFonts w:hint="eastAsia" w:ascii="黑体" w:eastAsia="黑体" w:cs="黑体"/>
          <w:color w:val="000000"/>
          <w:kern w:val="0"/>
          <w:sz w:val="48"/>
          <w:szCs w:val="48"/>
        </w:rPr>
      </w:pPr>
    </w:p>
    <w:p>
      <w:pPr>
        <w:autoSpaceDE w:val="0"/>
        <w:autoSpaceDN w:val="0"/>
        <w:adjustRightInd w:val="0"/>
        <w:spacing w:before="2" w:line="364" w:lineRule="auto"/>
        <w:jc w:val="center"/>
        <w:rPr>
          <w:rFonts w:hint="eastAsia" w:ascii="黑体" w:eastAsia="黑体" w:cs="黑体"/>
          <w:color w:val="000000"/>
          <w:kern w:val="0"/>
          <w:sz w:val="48"/>
          <w:szCs w:val="48"/>
        </w:rPr>
      </w:pPr>
    </w:p>
    <w:p>
      <w:pPr>
        <w:autoSpaceDE w:val="0"/>
        <w:autoSpaceDN w:val="0"/>
        <w:adjustRightInd w:val="0"/>
        <w:spacing w:before="2" w:line="364" w:lineRule="auto"/>
        <w:jc w:val="center"/>
        <w:rPr>
          <w:rFonts w:ascii="黑体" w:eastAsia="黑体" w:cs="黑体"/>
          <w:color w:val="000000"/>
          <w:kern w:val="0"/>
          <w:sz w:val="48"/>
          <w:szCs w:val="48"/>
        </w:rPr>
      </w:pPr>
      <w:r>
        <w:rPr>
          <w:rFonts w:hint="eastAsia" w:ascii="黑体" w:eastAsia="黑体" w:cs="黑体"/>
          <w:color w:val="000000"/>
          <w:kern w:val="0"/>
          <w:sz w:val="48"/>
          <w:szCs w:val="48"/>
        </w:rPr>
        <w:t>编制说明</w:t>
      </w:r>
    </w:p>
    <w:p>
      <w:pPr>
        <w:autoSpaceDE w:val="0"/>
        <w:autoSpaceDN w:val="0"/>
        <w:adjustRightInd w:val="0"/>
        <w:spacing w:before="2" w:line="364" w:lineRule="auto"/>
        <w:jc w:val="center"/>
        <w:rPr>
          <w:rFonts w:ascii="黑体" w:eastAsia="黑体" w:cs="黑体"/>
          <w:color w:val="000000"/>
          <w:kern w:val="0"/>
          <w:sz w:val="44"/>
          <w:szCs w:val="44"/>
        </w:rPr>
      </w:pPr>
    </w:p>
    <w:p>
      <w:pPr>
        <w:autoSpaceDE w:val="0"/>
        <w:autoSpaceDN w:val="0"/>
        <w:adjustRightInd w:val="0"/>
        <w:spacing w:before="2" w:line="364" w:lineRule="auto"/>
        <w:jc w:val="center"/>
        <w:rPr>
          <w:rFonts w:ascii="黑体" w:eastAsia="黑体" w:cs="黑体"/>
          <w:color w:val="000000"/>
          <w:kern w:val="0"/>
          <w:sz w:val="44"/>
          <w:szCs w:val="44"/>
        </w:rPr>
      </w:pPr>
    </w:p>
    <w:p>
      <w:pPr>
        <w:autoSpaceDE w:val="0"/>
        <w:autoSpaceDN w:val="0"/>
        <w:adjustRightInd w:val="0"/>
        <w:spacing w:before="2" w:line="364" w:lineRule="auto"/>
        <w:jc w:val="center"/>
        <w:rPr>
          <w:rFonts w:ascii="黑体" w:eastAsia="黑体" w:cs="黑体"/>
          <w:color w:val="000000"/>
          <w:kern w:val="0"/>
          <w:sz w:val="44"/>
          <w:szCs w:val="44"/>
        </w:rPr>
      </w:pPr>
    </w:p>
    <w:p>
      <w:pPr>
        <w:autoSpaceDE w:val="0"/>
        <w:autoSpaceDN w:val="0"/>
        <w:adjustRightInd w:val="0"/>
        <w:spacing w:before="2" w:line="364" w:lineRule="auto"/>
        <w:jc w:val="both"/>
        <w:rPr>
          <w:rFonts w:ascii="黑体" w:eastAsia="黑体"/>
          <w:kern w:val="0"/>
          <w:sz w:val="24"/>
          <w:szCs w:val="24"/>
        </w:rPr>
      </w:pPr>
    </w:p>
    <w:p>
      <w:pPr>
        <w:autoSpaceDE w:val="0"/>
        <w:autoSpaceDN w:val="0"/>
        <w:adjustRightInd w:val="0"/>
        <w:spacing w:before="2" w:line="364" w:lineRule="auto"/>
        <w:jc w:val="both"/>
        <w:rPr>
          <w:rFonts w:ascii="黑体" w:eastAsia="黑体"/>
          <w:kern w:val="0"/>
          <w:sz w:val="24"/>
          <w:szCs w:val="24"/>
        </w:rPr>
      </w:pPr>
    </w:p>
    <w:p>
      <w:pPr>
        <w:autoSpaceDE w:val="0"/>
        <w:autoSpaceDN w:val="0"/>
        <w:adjustRightInd w:val="0"/>
        <w:spacing w:before="1"/>
        <w:jc w:val="center"/>
        <w:rPr>
          <w:rFonts w:ascii="Times New Roman" w:hAnsi="Times New Roman" w:cs="Times New Roman"/>
          <w:kern w:val="0"/>
          <w:sz w:val="24"/>
          <w:szCs w:val="24"/>
        </w:rPr>
      </w:pPr>
      <w:r>
        <w:rPr>
          <w:rFonts w:ascii="Times New Roman" w:hAnsi="Times New Roman" w:cs="Times New Roman"/>
          <w:color w:val="000000"/>
          <w:kern w:val="0"/>
          <w:sz w:val="32"/>
          <w:szCs w:val="32"/>
        </w:rPr>
        <w:t>2022</w:t>
      </w:r>
      <w:r>
        <w:rPr>
          <w:rFonts w:hint="eastAsia" w:ascii="黑体" w:hAnsi="Times New Roman" w:eastAsia="黑体" w:cs="黑体"/>
          <w:color w:val="000000"/>
          <w:kern w:val="0"/>
          <w:sz w:val="32"/>
          <w:szCs w:val="32"/>
        </w:rPr>
        <w:t>年</w:t>
      </w:r>
      <w:r>
        <w:rPr>
          <w:rFonts w:hint="eastAsia" w:ascii="Times New Roman" w:hAnsi="Times New Roman" w:eastAsia="黑体" w:cs="Times New Roman"/>
          <w:color w:val="000000"/>
          <w:kern w:val="0"/>
          <w:sz w:val="32"/>
          <w:szCs w:val="32"/>
          <w:lang w:val="en-US" w:eastAsia="zh-CN"/>
        </w:rPr>
        <w:t>11</w:t>
      </w:r>
      <w:r>
        <w:rPr>
          <w:rFonts w:hint="eastAsia" w:ascii="黑体" w:hAnsi="Times New Roman" w:eastAsia="黑体" w:cs="黑体"/>
          <w:color w:val="000000"/>
          <w:kern w:val="0"/>
          <w:sz w:val="32"/>
          <w:szCs w:val="32"/>
        </w:rPr>
        <w:t>月</w:t>
      </w:r>
    </w:p>
    <w:p>
      <w:pPr>
        <w:autoSpaceDE w:val="0"/>
        <w:autoSpaceDN w:val="0"/>
        <w:adjustRightInd w:val="0"/>
        <w:spacing w:before="2" w:line="364" w:lineRule="auto"/>
        <w:jc w:val="both"/>
        <w:rPr>
          <w:rFonts w:ascii="黑体" w:eastAsia="黑体"/>
          <w:kern w:val="0"/>
          <w:sz w:val="24"/>
          <w:szCs w:val="24"/>
        </w:rPr>
      </w:pPr>
    </w:p>
    <w:p/>
    <w:p/>
    <w:p/>
    <w:p/>
    <w:p>
      <w:pPr>
        <w:autoSpaceDE w:val="0"/>
        <w:autoSpaceDN w:val="0"/>
        <w:adjustRightInd w:val="0"/>
        <w:spacing w:before="1"/>
        <w:jc w:val="center"/>
        <w:rPr>
          <w:rFonts w:hint="eastAsia" w:ascii="黑体" w:eastAsia="黑体" w:cs="黑体"/>
          <w:color w:val="000000"/>
          <w:kern w:val="0"/>
          <w:sz w:val="32"/>
          <w:szCs w:val="32"/>
        </w:rPr>
        <w:sectPr>
          <w:footerReference r:id="rId3" w:type="default"/>
          <w:pgSz w:w="12240" w:h="15840"/>
          <w:pgMar w:top="1440" w:right="1800" w:bottom="1440" w:left="1800" w:header="720" w:footer="720" w:gutter="0"/>
          <w:pgNumType w:fmt="decimal" w:start="1"/>
          <w:cols w:space="720" w:num="1"/>
        </w:sectPr>
      </w:pPr>
    </w:p>
    <w:p>
      <w:pPr>
        <w:autoSpaceDE w:val="0"/>
        <w:autoSpaceDN w:val="0"/>
        <w:adjustRightInd w:val="0"/>
        <w:spacing w:before="1"/>
        <w:jc w:val="center"/>
        <w:rPr>
          <w:rFonts w:hint="eastAsia" w:ascii="黑体" w:eastAsia="黑体" w:cs="黑体"/>
          <w:color w:val="000000"/>
          <w:kern w:val="0"/>
          <w:sz w:val="32"/>
          <w:szCs w:val="32"/>
        </w:rPr>
      </w:pPr>
    </w:p>
    <w:p>
      <w:pPr>
        <w:autoSpaceDE w:val="0"/>
        <w:autoSpaceDN w:val="0"/>
        <w:adjustRightInd w:val="0"/>
        <w:spacing w:before="1"/>
        <w:jc w:val="center"/>
        <w:rPr>
          <w:rFonts w:hint="eastAsia" w:ascii="黑体" w:eastAsia="黑体" w:cs="黑体"/>
          <w:color w:val="000000"/>
          <w:kern w:val="0"/>
          <w:sz w:val="32"/>
          <w:szCs w:val="32"/>
        </w:rPr>
      </w:pPr>
    </w:p>
    <w:p>
      <w:pPr>
        <w:autoSpaceDE w:val="0"/>
        <w:autoSpaceDN w:val="0"/>
        <w:adjustRightInd w:val="0"/>
        <w:spacing w:before="1"/>
        <w:jc w:val="center"/>
        <w:rPr>
          <w:rFonts w:hint="eastAsia" w:ascii="黑体" w:eastAsia="黑体" w:cs="黑体"/>
          <w:color w:val="000000"/>
          <w:kern w:val="0"/>
          <w:sz w:val="32"/>
          <w:szCs w:val="32"/>
        </w:rPr>
      </w:pPr>
      <w:r>
        <w:rPr>
          <w:rFonts w:hint="eastAsia" w:ascii="黑体" w:eastAsia="黑体" w:cs="黑体"/>
          <w:color w:val="000000"/>
          <w:kern w:val="0"/>
          <w:sz w:val="32"/>
          <w:szCs w:val="32"/>
        </w:rPr>
        <w:t>目</w:t>
      </w:r>
      <w:r>
        <w:rPr>
          <w:rFonts w:hint="eastAsia" w:ascii="黑体" w:eastAsia="黑体" w:cs="黑体"/>
          <w:color w:val="000000"/>
          <w:kern w:val="0"/>
          <w:sz w:val="32"/>
          <w:szCs w:val="32"/>
          <w:lang w:val="en-US" w:eastAsia="zh-CN"/>
        </w:rPr>
        <w:t xml:space="preserve"> </w:t>
      </w:r>
      <w:r>
        <w:rPr>
          <w:rFonts w:hint="eastAsia" w:ascii="黑体" w:eastAsia="黑体" w:cs="黑体"/>
          <w:color w:val="000000"/>
          <w:kern w:val="0"/>
          <w:sz w:val="32"/>
          <w:szCs w:val="32"/>
        </w:rPr>
        <w:t>录</w:t>
      </w:r>
    </w:p>
    <w:p>
      <w:pPr>
        <w:autoSpaceDE w:val="0"/>
        <w:autoSpaceDN w:val="0"/>
        <w:adjustRightInd w:val="0"/>
        <w:spacing w:before="1"/>
        <w:jc w:val="center"/>
        <w:rPr>
          <w:rFonts w:hint="eastAsia" w:ascii="黑体" w:eastAsia="黑体" w:cs="黑体"/>
          <w:color w:val="000000"/>
          <w:kern w:val="0"/>
          <w:sz w:val="32"/>
          <w:szCs w:val="32"/>
        </w:rPr>
      </w:pPr>
    </w:p>
    <w:p>
      <w:pPr>
        <w:pStyle w:val="4"/>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kern w:val="0"/>
          <w:sz w:val="28"/>
          <w:szCs w:val="28"/>
        </w:rPr>
        <w:fldChar w:fldCharType="begin"/>
      </w:r>
      <w:r>
        <w:rPr>
          <w:rFonts w:hint="eastAsia" w:ascii="宋体" w:hAnsi="宋体" w:eastAsia="宋体" w:cs="宋体"/>
          <w:color w:val="000000"/>
          <w:kern w:val="0"/>
          <w:sz w:val="28"/>
          <w:szCs w:val="28"/>
        </w:rPr>
        <w:instrText xml:space="preserve">TOC \o "1-2" \h \u </w:instrText>
      </w:r>
      <w:r>
        <w:rPr>
          <w:rFonts w:hint="eastAsia" w:ascii="宋体" w:hAnsi="宋体" w:eastAsia="宋体" w:cs="宋体"/>
          <w:color w:val="000000"/>
          <w:kern w:val="0"/>
          <w:sz w:val="28"/>
          <w:szCs w:val="28"/>
        </w:rPr>
        <w:fldChar w:fldCharType="separate"/>
      </w:r>
      <w:r>
        <w:rPr>
          <w:rFonts w:hint="eastAsia" w:ascii="宋体" w:hAnsi="宋体" w:eastAsia="宋体" w:cs="宋体"/>
          <w:color w:val="000000"/>
          <w:kern w:val="0"/>
          <w:sz w:val="28"/>
          <w:szCs w:val="28"/>
        </w:rPr>
        <w:fldChar w:fldCharType="begin"/>
      </w:r>
      <w:r>
        <w:rPr>
          <w:rFonts w:hint="eastAsia" w:ascii="宋体" w:hAnsi="宋体" w:eastAsia="宋体" w:cs="宋体"/>
          <w:kern w:val="0"/>
          <w:sz w:val="28"/>
          <w:szCs w:val="28"/>
        </w:rPr>
        <w:instrText xml:space="preserve"> HYPERLINK \l _Toc19683 </w:instrText>
      </w:r>
      <w:r>
        <w:rPr>
          <w:rFonts w:hint="eastAsia" w:ascii="宋体" w:hAnsi="宋体" w:eastAsia="宋体" w:cs="宋体"/>
          <w:kern w:val="0"/>
          <w:sz w:val="28"/>
          <w:szCs w:val="28"/>
        </w:rPr>
        <w:fldChar w:fldCharType="separate"/>
      </w:r>
      <w:r>
        <w:rPr>
          <w:rFonts w:hint="eastAsia" w:ascii="宋体" w:hAnsi="宋体" w:eastAsia="宋体" w:cs="宋体"/>
          <w:w w:val="97"/>
          <w:kern w:val="0"/>
          <w:sz w:val="28"/>
          <w:szCs w:val="28"/>
        </w:rPr>
        <w:t xml:space="preserve">1 </w:t>
      </w:r>
      <w:r>
        <w:rPr>
          <w:rFonts w:hint="eastAsia" w:ascii="宋体" w:hAnsi="宋体" w:eastAsia="宋体" w:cs="宋体"/>
          <w:kern w:val="0"/>
          <w:sz w:val="28"/>
          <w:szCs w:val="28"/>
        </w:rPr>
        <w:t>编制背景</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_Toc19683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000000"/>
          <w:kern w:val="0"/>
          <w:sz w:val="28"/>
          <w:szCs w:val="28"/>
        </w:rPr>
        <w:fldChar w:fldCharType="end"/>
      </w:r>
    </w:p>
    <w:p>
      <w:pPr>
        <w:pStyle w:val="4"/>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kern w:val="0"/>
          <w:sz w:val="28"/>
          <w:szCs w:val="28"/>
        </w:rPr>
        <w:fldChar w:fldCharType="begin"/>
      </w:r>
      <w:r>
        <w:rPr>
          <w:rFonts w:hint="eastAsia" w:ascii="宋体" w:hAnsi="宋体" w:eastAsia="宋体" w:cs="宋体"/>
          <w:kern w:val="0"/>
          <w:sz w:val="28"/>
          <w:szCs w:val="28"/>
        </w:rPr>
        <w:instrText xml:space="preserve"> HYPERLINK \l _Toc16693 </w:instrText>
      </w:r>
      <w:r>
        <w:rPr>
          <w:rFonts w:hint="eastAsia" w:ascii="宋体" w:hAnsi="宋体" w:eastAsia="宋体" w:cs="宋体"/>
          <w:kern w:val="0"/>
          <w:sz w:val="28"/>
          <w:szCs w:val="28"/>
        </w:rPr>
        <w:fldChar w:fldCharType="separate"/>
      </w:r>
      <w:r>
        <w:rPr>
          <w:rFonts w:hint="eastAsia" w:ascii="宋体" w:hAnsi="宋体" w:eastAsia="宋体" w:cs="宋体"/>
          <w:w w:val="97"/>
          <w:kern w:val="0"/>
          <w:sz w:val="28"/>
          <w:szCs w:val="28"/>
        </w:rPr>
        <w:t xml:space="preserve">2 </w:t>
      </w:r>
      <w:r>
        <w:rPr>
          <w:rFonts w:hint="eastAsia" w:ascii="宋体" w:hAnsi="宋体" w:eastAsia="宋体" w:cs="宋体"/>
          <w:kern w:val="0"/>
          <w:sz w:val="28"/>
          <w:szCs w:val="28"/>
        </w:rPr>
        <w:t>编制过程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_Toc16693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000000"/>
          <w:kern w:val="0"/>
          <w:sz w:val="28"/>
          <w:szCs w:val="28"/>
        </w:rPr>
        <w:fldChar w:fldCharType="end"/>
      </w:r>
    </w:p>
    <w:p>
      <w:pPr>
        <w:pStyle w:val="4"/>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kern w:val="0"/>
          <w:sz w:val="28"/>
          <w:szCs w:val="28"/>
        </w:rPr>
        <w:fldChar w:fldCharType="begin"/>
      </w:r>
      <w:r>
        <w:rPr>
          <w:rFonts w:hint="eastAsia" w:ascii="宋体" w:hAnsi="宋体" w:eastAsia="宋体" w:cs="宋体"/>
          <w:kern w:val="0"/>
          <w:sz w:val="28"/>
          <w:szCs w:val="28"/>
        </w:rPr>
        <w:instrText xml:space="preserve"> HYPERLINK \l _Toc22761 </w:instrText>
      </w:r>
      <w:r>
        <w:rPr>
          <w:rFonts w:hint="eastAsia" w:ascii="宋体" w:hAnsi="宋体" w:eastAsia="宋体" w:cs="宋体"/>
          <w:kern w:val="0"/>
          <w:sz w:val="28"/>
          <w:szCs w:val="28"/>
        </w:rPr>
        <w:fldChar w:fldCharType="separate"/>
      </w:r>
      <w:r>
        <w:rPr>
          <w:rFonts w:hint="eastAsia" w:ascii="宋体" w:hAnsi="宋体" w:eastAsia="宋体" w:cs="宋体"/>
          <w:w w:val="97"/>
          <w:kern w:val="0"/>
          <w:sz w:val="28"/>
          <w:szCs w:val="28"/>
        </w:rPr>
        <w:t xml:space="preserve">3 </w:t>
      </w:r>
      <w:r>
        <w:rPr>
          <w:rFonts w:hint="eastAsia" w:ascii="宋体" w:hAnsi="宋体" w:eastAsia="宋体" w:cs="宋体"/>
          <w:kern w:val="0"/>
          <w:sz w:val="28"/>
          <w:szCs w:val="28"/>
        </w:rPr>
        <w:t>制定原则</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color w:val="000000"/>
          <w:kern w:val="0"/>
          <w:sz w:val="28"/>
          <w:szCs w:val="28"/>
        </w:rPr>
        <w:fldChar w:fldCharType="end"/>
      </w:r>
    </w:p>
    <w:p>
      <w:pPr>
        <w:pStyle w:val="5"/>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kern w:val="0"/>
          <w:sz w:val="28"/>
          <w:szCs w:val="28"/>
        </w:rPr>
        <w:fldChar w:fldCharType="begin"/>
      </w:r>
      <w:r>
        <w:rPr>
          <w:rFonts w:hint="eastAsia" w:ascii="宋体" w:hAnsi="宋体" w:eastAsia="宋体" w:cs="宋体"/>
          <w:kern w:val="0"/>
          <w:sz w:val="28"/>
          <w:szCs w:val="28"/>
        </w:rPr>
        <w:instrText xml:space="preserve"> HYPERLINK \l _Toc18816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3.1 与法律、法规的一致性原则</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color w:val="000000"/>
          <w:kern w:val="0"/>
          <w:sz w:val="28"/>
          <w:szCs w:val="28"/>
        </w:rPr>
        <w:fldChar w:fldCharType="end"/>
      </w:r>
    </w:p>
    <w:p>
      <w:pPr>
        <w:pStyle w:val="5"/>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kern w:val="0"/>
          <w:sz w:val="28"/>
          <w:szCs w:val="28"/>
        </w:rPr>
        <w:fldChar w:fldCharType="begin"/>
      </w:r>
      <w:r>
        <w:rPr>
          <w:rFonts w:hint="eastAsia" w:ascii="宋体" w:hAnsi="宋体" w:eastAsia="宋体" w:cs="宋体"/>
          <w:kern w:val="0"/>
          <w:sz w:val="28"/>
          <w:szCs w:val="28"/>
        </w:rPr>
        <w:instrText xml:space="preserve"> HYPERLINK \l _Toc20370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3.2 与相关标准、政策、技术规范的衔接性原则</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color w:val="000000"/>
          <w:kern w:val="0"/>
          <w:sz w:val="28"/>
          <w:szCs w:val="28"/>
        </w:rPr>
        <w:fldChar w:fldCharType="end"/>
      </w:r>
    </w:p>
    <w:p>
      <w:pPr>
        <w:pStyle w:val="5"/>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kern w:val="0"/>
          <w:sz w:val="28"/>
          <w:szCs w:val="28"/>
        </w:rPr>
        <w:fldChar w:fldCharType="begin"/>
      </w:r>
      <w:r>
        <w:rPr>
          <w:rFonts w:hint="eastAsia" w:ascii="宋体" w:hAnsi="宋体" w:eastAsia="宋体" w:cs="宋体"/>
          <w:kern w:val="0"/>
          <w:sz w:val="28"/>
          <w:szCs w:val="28"/>
        </w:rPr>
        <w:instrText xml:space="preserve"> HYPERLINK \l _Toc30984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3.3 普遍适用性及可操作性原则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_Toc30984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color w:val="000000"/>
          <w:kern w:val="0"/>
          <w:sz w:val="28"/>
          <w:szCs w:val="28"/>
        </w:rPr>
        <w:fldChar w:fldCharType="end"/>
      </w:r>
    </w:p>
    <w:p>
      <w:pPr>
        <w:pStyle w:val="4"/>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kern w:val="0"/>
          <w:sz w:val="28"/>
          <w:szCs w:val="28"/>
        </w:rPr>
        <w:fldChar w:fldCharType="begin"/>
      </w:r>
      <w:r>
        <w:rPr>
          <w:rFonts w:hint="eastAsia" w:ascii="宋体" w:hAnsi="宋体" w:eastAsia="宋体" w:cs="宋体"/>
          <w:kern w:val="0"/>
          <w:sz w:val="28"/>
          <w:szCs w:val="28"/>
        </w:rPr>
        <w:instrText xml:space="preserve"> HYPERLINK \l _Toc16407 </w:instrText>
      </w:r>
      <w:r>
        <w:rPr>
          <w:rFonts w:hint="eastAsia" w:ascii="宋体" w:hAnsi="宋体" w:eastAsia="宋体" w:cs="宋体"/>
          <w:kern w:val="0"/>
          <w:sz w:val="28"/>
          <w:szCs w:val="28"/>
        </w:rPr>
        <w:fldChar w:fldCharType="separate"/>
      </w:r>
      <w:r>
        <w:rPr>
          <w:rFonts w:hint="eastAsia" w:ascii="宋体" w:hAnsi="宋体" w:eastAsia="宋体" w:cs="宋体"/>
          <w:w w:val="97"/>
          <w:kern w:val="0"/>
          <w:sz w:val="28"/>
          <w:szCs w:val="28"/>
        </w:rPr>
        <w:t xml:space="preserve">4 </w:t>
      </w:r>
      <w:r>
        <w:rPr>
          <w:rFonts w:hint="eastAsia" w:ascii="宋体" w:hAnsi="宋体" w:eastAsia="宋体" w:cs="宋体"/>
          <w:kern w:val="0"/>
          <w:sz w:val="28"/>
          <w:szCs w:val="28"/>
        </w:rPr>
        <w:t>结构和内容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_Toc16407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color w:val="000000"/>
          <w:kern w:val="0"/>
          <w:sz w:val="28"/>
          <w:szCs w:val="28"/>
        </w:rPr>
        <w:fldChar w:fldCharType="end"/>
      </w:r>
    </w:p>
    <w:p>
      <w:pPr>
        <w:pStyle w:val="5"/>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kern w:val="0"/>
          <w:sz w:val="28"/>
          <w:szCs w:val="28"/>
        </w:rPr>
        <w:fldChar w:fldCharType="begin"/>
      </w:r>
      <w:r>
        <w:rPr>
          <w:rFonts w:hint="eastAsia" w:ascii="宋体" w:hAnsi="宋体" w:eastAsia="宋体" w:cs="宋体"/>
          <w:kern w:val="0"/>
          <w:sz w:val="28"/>
          <w:szCs w:val="28"/>
        </w:rPr>
        <w:instrText xml:space="preserve"> HYPERLINK \l _Toc32075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4.1 正文内容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_Toc32075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color w:val="000000"/>
          <w:kern w:val="0"/>
          <w:sz w:val="28"/>
          <w:szCs w:val="28"/>
        </w:rPr>
        <w:fldChar w:fldCharType="end"/>
      </w:r>
    </w:p>
    <w:p>
      <w:pPr>
        <w:pStyle w:val="5"/>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kern w:val="0"/>
          <w:sz w:val="28"/>
          <w:szCs w:val="28"/>
        </w:rPr>
        <w:fldChar w:fldCharType="begin"/>
      </w:r>
      <w:r>
        <w:rPr>
          <w:rFonts w:hint="eastAsia" w:ascii="宋体" w:hAnsi="宋体" w:eastAsia="宋体" w:cs="宋体"/>
          <w:kern w:val="0"/>
          <w:sz w:val="28"/>
          <w:szCs w:val="28"/>
        </w:rPr>
        <w:instrText xml:space="preserve"> HYPERLINK \l _Toc14458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4.2 资料性附录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_Toc14458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color w:val="000000"/>
          <w:kern w:val="0"/>
          <w:sz w:val="28"/>
          <w:szCs w:val="28"/>
        </w:rPr>
        <w:fldChar w:fldCharType="end"/>
      </w:r>
    </w:p>
    <w:p>
      <w:pPr>
        <w:pStyle w:val="4"/>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rPr>
        <w:fldChar w:fldCharType="begin"/>
      </w:r>
      <w:r>
        <w:rPr>
          <w:rFonts w:hint="eastAsia" w:ascii="宋体" w:hAnsi="宋体" w:eastAsia="宋体" w:cs="宋体"/>
          <w:kern w:val="0"/>
          <w:sz w:val="28"/>
          <w:szCs w:val="28"/>
        </w:rPr>
        <w:instrText xml:space="preserve"> HYPERLINK \l _Toc28859 </w:instrText>
      </w:r>
      <w:r>
        <w:rPr>
          <w:rFonts w:hint="eastAsia" w:ascii="宋体" w:hAnsi="宋体" w:eastAsia="宋体" w:cs="宋体"/>
          <w:kern w:val="0"/>
          <w:sz w:val="28"/>
          <w:szCs w:val="28"/>
        </w:rPr>
        <w:fldChar w:fldCharType="separate"/>
      </w:r>
      <w:r>
        <w:rPr>
          <w:rFonts w:hint="eastAsia" w:ascii="宋体" w:hAnsi="宋体" w:eastAsia="宋体" w:cs="宋体"/>
          <w:w w:val="97"/>
          <w:kern w:val="0"/>
          <w:sz w:val="28"/>
          <w:szCs w:val="28"/>
        </w:rPr>
        <w:t xml:space="preserve">5 </w:t>
      </w:r>
      <w:r>
        <w:rPr>
          <w:rFonts w:hint="eastAsia" w:ascii="宋体" w:hAnsi="宋体" w:eastAsia="宋体" w:cs="宋体"/>
          <w:kern w:val="0"/>
          <w:sz w:val="28"/>
          <w:szCs w:val="28"/>
        </w:rPr>
        <w:t>主要条文说明</w:t>
      </w:r>
      <w:r>
        <w:rPr>
          <w:rFonts w:hint="eastAsia" w:ascii="宋体" w:hAnsi="宋体" w:eastAsia="宋体" w:cs="宋体"/>
          <w:sz w:val="28"/>
          <w:szCs w:val="28"/>
        </w:rPr>
        <w:tab/>
      </w:r>
      <w:r>
        <w:rPr>
          <w:rFonts w:hint="eastAsia" w:ascii="宋体" w:hAnsi="宋体" w:eastAsia="宋体" w:cs="宋体"/>
          <w:color w:val="000000"/>
          <w:kern w:val="0"/>
          <w:sz w:val="28"/>
          <w:szCs w:val="28"/>
        </w:rPr>
        <w:fldChar w:fldCharType="end"/>
      </w:r>
      <w:r>
        <w:rPr>
          <w:rFonts w:hint="eastAsia" w:ascii="宋体" w:hAnsi="宋体" w:eastAsia="宋体" w:cs="宋体"/>
          <w:color w:val="000000"/>
          <w:kern w:val="0"/>
          <w:sz w:val="28"/>
          <w:szCs w:val="28"/>
          <w:lang w:val="en-US" w:eastAsia="zh-CN"/>
        </w:rPr>
        <w:t>3</w:t>
      </w:r>
    </w:p>
    <w:p>
      <w:pPr>
        <w:pStyle w:val="5"/>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rPr>
        <w:fldChar w:fldCharType="begin"/>
      </w:r>
      <w:r>
        <w:rPr>
          <w:rFonts w:hint="eastAsia" w:ascii="宋体" w:hAnsi="宋体" w:eastAsia="宋体" w:cs="宋体"/>
          <w:kern w:val="0"/>
          <w:sz w:val="28"/>
          <w:szCs w:val="28"/>
        </w:rPr>
        <w:instrText xml:space="preserve"> HYPERLINK \l _Toc1018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5.1 适用范围</w:t>
      </w:r>
      <w:r>
        <w:rPr>
          <w:rFonts w:hint="eastAsia" w:ascii="宋体" w:hAnsi="宋体" w:eastAsia="宋体" w:cs="宋体"/>
          <w:sz w:val="28"/>
          <w:szCs w:val="28"/>
        </w:rPr>
        <w:tab/>
      </w:r>
      <w:r>
        <w:rPr>
          <w:rFonts w:hint="eastAsia" w:ascii="宋体" w:hAnsi="宋体" w:eastAsia="宋体" w:cs="宋体"/>
          <w:color w:val="000000"/>
          <w:kern w:val="0"/>
          <w:sz w:val="28"/>
          <w:szCs w:val="28"/>
        </w:rPr>
        <w:fldChar w:fldCharType="end"/>
      </w:r>
      <w:r>
        <w:rPr>
          <w:rFonts w:hint="eastAsia" w:ascii="宋体" w:hAnsi="宋体" w:eastAsia="宋体" w:cs="宋体"/>
          <w:color w:val="000000"/>
          <w:kern w:val="0"/>
          <w:sz w:val="28"/>
          <w:szCs w:val="28"/>
          <w:lang w:val="en-US" w:eastAsia="zh-CN"/>
        </w:rPr>
        <w:t>3</w:t>
      </w:r>
    </w:p>
    <w:p>
      <w:pPr>
        <w:pStyle w:val="5"/>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rPr>
        <w:fldChar w:fldCharType="begin"/>
      </w:r>
      <w:r>
        <w:rPr>
          <w:rFonts w:hint="eastAsia" w:ascii="宋体" w:hAnsi="宋体" w:eastAsia="宋体" w:cs="宋体"/>
          <w:kern w:val="0"/>
          <w:sz w:val="28"/>
          <w:szCs w:val="28"/>
        </w:rPr>
        <w:instrText xml:space="preserve"> HYPERLINK \l _Toc27114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5.2 规范性引用文件</w:t>
      </w:r>
      <w:r>
        <w:rPr>
          <w:rFonts w:hint="eastAsia" w:ascii="宋体" w:hAnsi="宋体" w:eastAsia="宋体" w:cs="宋体"/>
          <w:sz w:val="28"/>
          <w:szCs w:val="28"/>
        </w:rPr>
        <w:tab/>
      </w:r>
      <w:r>
        <w:rPr>
          <w:rFonts w:hint="eastAsia" w:ascii="宋体" w:hAnsi="宋体" w:eastAsia="宋体" w:cs="宋体"/>
          <w:color w:val="000000"/>
          <w:kern w:val="0"/>
          <w:sz w:val="28"/>
          <w:szCs w:val="28"/>
        </w:rPr>
        <w:fldChar w:fldCharType="end"/>
      </w:r>
      <w:r>
        <w:rPr>
          <w:rFonts w:hint="eastAsia" w:ascii="宋体" w:hAnsi="宋体" w:eastAsia="宋体" w:cs="宋体"/>
          <w:color w:val="000000"/>
          <w:kern w:val="0"/>
          <w:sz w:val="28"/>
          <w:szCs w:val="28"/>
          <w:lang w:val="en-US" w:eastAsia="zh-CN"/>
        </w:rPr>
        <w:t>3</w:t>
      </w:r>
    </w:p>
    <w:p>
      <w:pPr>
        <w:pStyle w:val="5"/>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kern w:val="0"/>
          <w:sz w:val="28"/>
          <w:szCs w:val="28"/>
        </w:rPr>
        <w:fldChar w:fldCharType="begin"/>
      </w:r>
      <w:r>
        <w:rPr>
          <w:rFonts w:hint="eastAsia" w:ascii="宋体" w:hAnsi="宋体" w:eastAsia="宋体" w:cs="宋体"/>
          <w:kern w:val="0"/>
          <w:sz w:val="28"/>
          <w:szCs w:val="28"/>
        </w:rPr>
        <w:instrText xml:space="preserve"> HYPERLINK \l _Toc7683 </w:instrText>
      </w:r>
      <w:r>
        <w:rPr>
          <w:rFonts w:hint="eastAsia" w:ascii="宋体" w:hAnsi="宋体" w:eastAsia="宋体" w:cs="宋体"/>
          <w:kern w:val="0"/>
          <w:sz w:val="28"/>
          <w:szCs w:val="28"/>
        </w:rPr>
        <w:fldChar w:fldCharType="separate"/>
      </w:r>
      <w:r>
        <w:rPr>
          <w:rFonts w:hint="eastAsia" w:ascii="宋体" w:hAnsi="宋体" w:eastAsia="宋体" w:cs="宋体"/>
          <w:w w:val="99"/>
          <w:kern w:val="0"/>
          <w:sz w:val="28"/>
          <w:szCs w:val="28"/>
        </w:rPr>
        <w:t>5.3 术语与定义</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_Toc7683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color w:val="000000"/>
          <w:kern w:val="0"/>
          <w:sz w:val="28"/>
          <w:szCs w:val="28"/>
        </w:rPr>
        <w:fldChar w:fldCharType="end"/>
      </w:r>
    </w:p>
    <w:p>
      <w:pPr>
        <w:pStyle w:val="5"/>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kern w:val="0"/>
          <w:sz w:val="28"/>
          <w:szCs w:val="28"/>
        </w:rPr>
        <w:fldChar w:fldCharType="begin"/>
      </w:r>
      <w:r>
        <w:rPr>
          <w:rFonts w:hint="eastAsia" w:ascii="宋体" w:hAnsi="宋体" w:eastAsia="宋体" w:cs="宋体"/>
          <w:kern w:val="0"/>
          <w:sz w:val="28"/>
          <w:szCs w:val="28"/>
        </w:rPr>
        <w:instrText xml:space="preserve"> HYPERLINK \l _Toc16680 </w:instrText>
      </w:r>
      <w:r>
        <w:rPr>
          <w:rFonts w:hint="eastAsia" w:ascii="宋体" w:hAnsi="宋体" w:eastAsia="宋体" w:cs="宋体"/>
          <w:kern w:val="0"/>
          <w:sz w:val="28"/>
          <w:szCs w:val="28"/>
        </w:rPr>
        <w:fldChar w:fldCharType="separate"/>
      </w:r>
      <w:r>
        <w:rPr>
          <w:rFonts w:hint="eastAsia" w:ascii="宋体" w:hAnsi="宋体" w:eastAsia="宋体" w:cs="宋体"/>
          <w:w w:val="99"/>
          <w:kern w:val="0"/>
          <w:sz w:val="28"/>
          <w:szCs w:val="28"/>
        </w:rPr>
        <w:t>5.4 试验指标和试验方法的确定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_Toc16680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color w:val="000000"/>
          <w:kern w:val="0"/>
          <w:sz w:val="28"/>
          <w:szCs w:val="28"/>
        </w:rPr>
        <w:fldChar w:fldCharType="end"/>
      </w:r>
    </w:p>
    <w:p>
      <w:pPr>
        <w:pStyle w:val="4"/>
        <w:keepNext w:val="0"/>
        <w:keepLines w:val="0"/>
        <w:pageBreakBefore w:val="0"/>
        <w:widowControl w:val="0"/>
        <w:tabs>
          <w:tab w:val="right" w:leader="dot" w:pos="8640"/>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color w:val="000000"/>
          <w:kern w:val="0"/>
          <w:sz w:val="28"/>
          <w:szCs w:val="28"/>
        </w:rPr>
        <w:fldChar w:fldCharType="begin"/>
      </w:r>
      <w:r>
        <w:rPr>
          <w:rFonts w:hint="eastAsia" w:ascii="宋体" w:hAnsi="宋体" w:eastAsia="宋体" w:cs="宋体"/>
          <w:kern w:val="0"/>
          <w:sz w:val="28"/>
          <w:szCs w:val="28"/>
        </w:rPr>
        <w:instrText xml:space="preserve"> HYPERLINK \l _Toc1496 </w:instrText>
      </w:r>
      <w:r>
        <w:rPr>
          <w:rFonts w:hint="eastAsia" w:ascii="宋体" w:hAnsi="宋体" w:eastAsia="宋体" w:cs="宋体"/>
          <w:kern w:val="0"/>
          <w:sz w:val="28"/>
          <w:szCs w:val="28"/>
        </w:rPr>
        <w:fldChar w:fldCharType="separate"/>
      </w:r>
      <w:r>
        <w:rPr>
          <w:rFonts w:hint="eastAsia" w:ascii="宋体" w:hAnsi="宋体" w:eastAsia="宋体" w:cs="宋体"/>
          <w:w w:val="97"/>
          <w:kern w:val="0"/>
          <w:sz w:val="28"/>
          <w:szCs w:val="28"/>
        </w:rPr>
        <w:t xml:space="preserve">6 </w:t>
      </w:r>
      <w:r>
        <w:rPr>
          <w:rFonts w:hint="eastAsia" w:ascii="宋体" w:hAnsi="宋体" w:eastAsia="宋体" w:cs="宋体"/>
          <w:kern w:val="0"/>
          <w:sz w:val="28"/>
          <w:szCs w:val="28"/>
        </w:rPr>
        <w:t>实施本标准的意义</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_Toc1496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color w:val="000000"/>
          <w:kern w:val="0"/>
          <w:sz w:val="28"/>
          <w:szCs w:val="28"/>
        </w:rPr>
        <w:fldChar w:fldCharType="end"/>
      </w:r>
    </w:p>
    <w:p>
      <w:pPr>
        <w:autoSpaceDE w:val="0"/>
        <w:autoSpaceDN w:val="0"/>
        <w:adjustRightInd w:val="0"/>
        <w:spacing w:before="1"/>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fldChar w:fldCharType="end"/>
      </w:r>
    </w:p>
    <w:p/>
    <w:p/>
    <w:p/>
    <w:p/>
    <w:p/>
    <w:p/>
    <w:p>
      <w:bookmarkStart w:id="15" w:name="_GoBack"/>
      <w:bookmarkEnd w:id="15"/>
    </w:p>
    <w:p/>
    <w:p/>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jc w:val="center"/>
        <w:textAlignment w:val="auto"/>
        <w:rPr>
          <w:rFonts w:hint="eastAsia" w:ascii="宋体" w:hAnsi="宋体" w:eastAsia="宋体" w:cs="宋体"/>
          <w:b/>
          <w:bCs/>
          <w:color w:val="000000"/>
          <w:w w:val="97"/>
          <w:kern w:val="0"/>
          <w:sz w:val="48"/>
          <w:szCs w:val="48"/>
          <w:lang w:eastAsia="zh-CN"/>
        </w:rPr>
        <w:sectPr>
          <w:footerReference r:id="rId4" w:type="default"/>
          <w:pgSz w:w="12240" w:h="15840"/>
          <w:pgMar w:top="1440" w:right="1800" w:bottom="1440" w:left="1800" w:header="720" w:footer="720" w:gutter="0"/>
          <w:pgNumType w:fmt="decimal" w:start="1"/>
          <w:cols w:space="720" w:num="1"/>
        </w:sectPr>
      </w:pPr>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jc w:val="center"/>
        <w:textAlignment w:val="auto"/>
        <w:rPr>
          <w:rFonts w:hint="eastAsia" w:ascii="宋体" w:hAnsi="宋体" w:eastAsia="宋体" w:cs="宋体"/>
          <w:b/>
          <w:bCs/>
          <w:color w:val="000000"/>
          <w:w w:val="97"/>
          <w:kern w:val="0"/>
          <w:sz w:val="48"/>
          <w:szCs w:val="48"/>
        </w:rPr>
      </w:pPr>
      <w:r>
        <w:rPr>
          <w:rFonts w:hint="eastAsia" w:ascii="宋体" w:hAnsi="宋体" w:eastAsia="宋体" w:cs="宋体"/>
          <w:b/>
          <w:bCs/>
          <w:color w:val="000000"/>
          <w:w w:val="97"/>
          <w:kern w:val="0"/>
          <w:sz w:val="48"/>
          <w:szCs w:val="48"/>
          <w:lang w:eastAsia="zh-CN"/>
        </w:rPr>
        <w:t>抚顺市食用菌协会</w:t>
      </w:r>
      <w:r>
        <w:rPr>
          <w:rFonts w:hint="eastAsia" w:ascii="宋体" w:hAnsi="宋体" w:eastAsia="宋体" w:cs="宋体"/>
          <w:b/>
          <w:bCs/>
          <w:color w:val="000000"/>
          <w:w w:val="97"/>
          <w:kern w:val="0"/>
          <w:sz w:val="48"/>
          <w:szCs w:val="48"/>
        </w:rPr>
        <w:t>团体标准</w:t>
      </w:r>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jc w:val="center"/>
        <w:textAlignment w:val="auto"/>
        <w:rPr>
          <w:rFonts w:hint="eastAsia" w:ascii="宋体" w:hAnsi="宋体" w:eastAsia="宋体" w:cs="宋体"/>
          <w:b/>
          <w:bCs/>
          <w:color w:val="000000"/>
          <w:w w:val="97"/>
          <w:kern w:val="0"/>
          <w:sz w:val="48"/>
          <w:szCs w:val="48"/>
          <w:lang w:val="en-US" w:eastAsia="zh-CN"/>
        </w:rPr>
      </w:pPr>
      <w:r>
        <w:rPr>
          <w:rFonts w:hint="eastAsia" w:ascii="宋体" w:hAnsi="宋体" w:eastAsia="宋体" w:cs="宋体"/>
          <w:b/>
          <w:bCs/>
          <w:color w:val="000000"/>
          <w:w w:val="97"/>
          <w:kern w:val="0"/>
          <w:sz w:val="48"/>
          <w:szCs w:val="48"/>
        </w:rPr>
        <w:t>《破壁灵芝孢子粉》编制说明</w:t>
      </w:r>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jc w:val="left"/>
        <w:textAlignment w:val="auto"/>
        <w:outlineLvl w:val="0"/>
        <w:rPr>
          <w:rFonts w:hint="eastAsia" w:ascii="黑体" w:hAnsi="黑体" w:eastAsia="黑体" w:cs="黑体"/>
          <w:kern w:val="0"/>
          <w:sz w:val="24"/>
          <w:szCs w:val="24"/>
        </w:rPr>
      </w:pPr>
      <w:bookmarkStart w:id="0" w:name="_Toc19683"/>
      <w:r>
        <w:rPr>
          <w:rFonts w:hint="eastAsia" w:ascii="黑体" w:hAnsi="黑体" w:eastAsia="黑体" w:cs="黑体"/>
          <w:color w:val="000000"/>
          <w:w w:val="97"/>
          <w:kern w:val="0"/>
          <w:sz w:val="32"/>
          <w:szCs w:val="32"/>
        </w:rPr>
        <w:t xml:space="preserve">1 </w:t>
      </w:r>
      <w:r>
        <w:rPr>
          <w:rFonts w:hint="eastAsia" w:ascii="黑体" w:hAnsi="黑体" w:eastAsia="黑体" w:cs="黑体"/>
          <w:color w:val="000000"/>
          <w:kern w:val="0"/>
          <w:sz w:val="32"/>
          <w:szCs w:val="32"/>
        </w:rPr>
        <w:t>编制背景</w:t>
      </w:r>
      <w:bookmarkEnd w:id="0"/>
    </w:p>
    <w:p>
      <w:pPr>
        <w:keepNext w:val="0"/>
        <w:keepLines w:val="0"/>
        <w:pageBreakBefore w:val="0"/>
        <w:widowControl w:val="0"/>
        <w:kinsoku/>
        <w:wordWrap/>
        <w:overflowPunct/>
        <w:topLinePunct w:val="0"/>
        <w:autoSpaceDE w:val="0"/>
        <w:autoSpaceDN w:val="0"/>
        <w:bidi w:val="0"/>
        <w:adjustRightInd w:val="0"/>
        <w:snapToGrid/>
        <w:spacing w:before="422" w:line="360" w:lineRule="auto"/>
        <w:ind w:firstLine="640" w:firstLineChars="200"/>
        <w:jc w:val="left"/>
        <w:textAlignment w:val="auto"/>
        <w:rPr>
          <w:rFonts w:ascii="Times New Roman" w:hAnsi="Times New Roman" w:cs="Times New Roman"/>
          <w:kern w:val="0"/>
          <w:sz w:val="32"/>
          <w:szCs w:val="32"/>
        </w:rPr>
      </w:pPr>
      <w:r>
        <w:rPr>
          <w:rFonts w:ascii="宋体" w:hAnsi="Times New Roman" w:eastAsia="宋体" w:cs="宋体"/>
          <w:color w:val="000000"/>
          <w:kern w:val="0"/>
          <w:sz w:val="32"/>
          <w:szCs w:val="32"/>
        </w:rPr>
        <w:t>灵芝孢子粉具有灵芝的全部遗传物质和保健作用。其药用价值日益受到重视</w:t>
      </w:r>
      <w:r>
        <w:rPr>
          <w:rFonts w:hint="eastAsia" w:ascii="宋体" w:hAnsi="Times New Roman" w:eastAsia="宋体" w:cs="宋体"/>
          <w:color w:val="000000"/>
          <w:kern w:val="0"/>
          <w:sz w:val="32"/>
          <w:szCs w:val="32"/>
        </w:rPr>
        <w:t>，</w:t>
      </w:r>
      <w:r>
        <w:rPr>
          <w:rFonts w:ascii="宋体" w:hAnsi="Times New Roman" w:eastAsia="宋体" w:cs="宋体"/>
          <w:color w:val="000000"/>
          <w:kern w:val="0"/>
          <w:sz w:val="32"/>
          <w:szCs w:val="32"/>
        </w:rPr>
        <w:t>研究发现灵芝孢子</w:t>
      </w:r>
      <w:r>
        <w:rPr>
          <w:rFonts w:hint="eastAsia" w:ascii="宋体" w:hAnsi="Times New Roman" w:eastAsia="宋体" w:cs="宋体"/>
          <w:color w:val="000000"/>
          <w:kern w:val="0"/>
          <w:sz w:val="32"/>
          <w:szCs w:val="32"/>
        </w:rPr>
        <w:t>粉</w:t>
      </w:r>
      <w:r>
        <w:rPr>
          <w:rFonts w:ascii="宋体" w:hAnsi="Times New Roman" w:eastAsia="宋体" w:cs="宋体"/>
          <w:color w:val="000000"/>
          <w:kern w:val="0"/>
          <w:sz w:val="32"/>
          <w:szCs w:val="32"/>
        </w:rPr>
        <w:t>具有增强机体免疫力, 抑制肿瘤, 保护肝损伤, 辐射防护</w:t>
      </w:r>
      <w:r>
        <w:rPr>
          <w:rFonts w:hint="eastAsia" w:ascii="宋体" w:hAnsi="Times New Roman" w:eastAsia="宋体" w:cs="宋体"/>
          <w:color w:val="000000"/>
          <w:kern w:val="0"/>
          <w:sz w:val="32"/>
          <w:szCs w:val="32"/>
        </w:rPr>
        <w:t>等</w:t>
      </w:r>
      <w:r>
        <w:rPr>
          <w:rFonts w:ascii="宋体" w:hAnsi="Times New Roman" w:eastAsia="宋体" w:cs="宋体"/>
          <w:color w:val="000000"/>
          <w:kern w:val="0"/>
          <w:sz w:val="32"/>
          <w:szCs w:val="32"/>
        </w:rPr>
        <w:t>作用。随着灵芝孢子粉行业的不断</w:t>
      </w:r>
      <w:r>
        <w:rPr>
          <w:rFonts w:hint="eastAsia" w:ascii="宋体" w:hAnsi="Times New Roman" w:eastAsia="宋体" w:cs="宋体"/>
          <w:color w:val="000000"/>
          <w:kern w:val="0"/>
          <w:sz w:val="32"/>
          <w:szCs w:val="32"/>
        </w:rPr>
        <w:t>兴起</w:t>
      </w:r>
      <w:r>
        <w:rPr>
          <w:rFonts w:ascii="宋体" w:hAnsi="Times New Roman" w:eastAsia="宋体" w:cs="宋体"/>
          <w:color w:val="000000"/>
          <w:kern w:val="0"/>
          <w:sz w:val="32"/>
          <w:szCs w:val="32"/>
        </w:rPr>
        <w:t>，</w:t>
      </w:r>
      <w:r>
        <w:rPr>
          <w:rFonts w:hint="eastAsia" w:ascii="宋体" w:hAnsi="Times New Roman" w:eastAsia="宋体" w:cs="宋体"/>
          <w:color w:val="000000"/>
          <w:kern w:val="0"/>
          <w:sz w:val="32"/>
          <w:szCs w:val="32"/>
        </w:rPr>
        <w:t>省</w:t>
      </w:r>
      <w:r>
        <w:rPr>
          <w:rFonts w:ascii="宋体" w:hAnsi="Times New Roman" w:eastAsia="宋体" w:cs="宋体"/>
          <w:color w:val="000000"/>
          <w:kern w:val="0"/>
          <w:sz w:val="32"/>
          <w:szCs w:val="32"/>
        </w:rPr>
        <w:t>内外优秀的灵芝孢子粉企业愈来愈重视对行业市场的分析研究，特别是对当前市场环境和客户需求趋势变化的深入研究，以期提前占领市场，取得先发优势。</w:t>
      </w:r>
      <w:r>
        <w:rPr>
          <w:rFonts w:hint="eastAsia" w:ascii="宋体" w:hAnsi="Times New Roman" w:eastAsia="宋体" w:cs="宋体"/>
          <w:color w:val="000000"/>
          <w:kern w:val="0"/>
          <w:sz w:val="32"/>
          <w:szCs w:val="32"/>
        </w:rPr>
        <w:t>作为地方的政府检测机构，</w:t>
      </w:r>
      <w:r>
        <w:rPr>
          <w:rFonts w:hint="eastAsia" w:ascii="宋体" w:hAnsi="Times New Roman" w:eastAsia="宋体" w:cs="宋体"/>
          <w:kern w:val="0"/>
          <w:sz w:val="32"/>
          <w:szCs w:val="32"/>
        </w:rPr>
        <w:t>为</w:t>
      </w:r>
      <w:r>
        <w:rPr>
          <w:rFonts w:hint="eastAsia" w:ascii="宋体" w:hAnsi="Times New Roman" w:eastAsia="宋体" w:cs="宋体"/>
          <w:color w:val="000000"/>
          <w:kern w:val="0"/>
          <w:sz w:val="32"/>
          <w:szCs w:val="32"/>
        </w:rPr>
        <w:t>促进食用菌产业科学、健康、有序、高质量发展，特由抚顺市食用菌协会牵头制定《破壁灵芝孢子粉》团体标准。因抚顺地区并无对破壁灵芝孢子粉的相关指标要求和检验依据，所以</w:t>
      </w:r>
      <w:r>
        <w:rPr>
          <w:rFonts w:hint="eastAsia" w:ascii="宋体" w:hAnsi="Times New Roman" w:eastAsia="宋体" w:cs="宋体"/>
          <w:color w:val="000000"/>
          <w:kern w:val="0"/>
          <w:sz w:val="32"/>
          <w:szCs w:val="32"/>
          <w:lang w:eastAsia="zh-CN"/>
        </w:rPr>
        <w:t>制定</w:t>
      </w:r>
      <w:r>
        <w:rPr>
          <w:rFonts w:hint="eastAsia" w:ascii="宋体" w:hAnsi="Times New Roman" w:eastAsia="宋体" w:cs="宋体"/>
          <w:color w:val="000000"/>
          <w:kern w:val="0"/>
          <w:sz w:val="32"/>
          <w:szCs w:val="32"/>
        </w:rPr>
        <w:t>本文件具有一定重要性和必要性。</w:t>
      </w:r>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jc w:val="left"/>
        <w:textAlignment w:val="auto"/>
        <w:outlineLvl w:val="0"/>
        <w:rPr>
          <w:rFonts w:hint="eastAsia" w:ascii="黑体" w:hAnsi="黑体" w:eastAsia="黑体" w:cs="黑体"/>
          <w:kern w:val="0"/>
          <w:sz w:val="24"/>
          <w:szCs w:val="24"/>
        </w:rPr>
      </w:pPr>
      <w:bookmarkStart w:id="1" w:name="_Toc16693"/>
      <w:r>
        <w:rPr>
          <w:rFonts w:hint="eastAsia" w:ascii="黑体" w:hAnsi="黑体" w:eastAsia="黑体" w:cs="黑体"/>
          <w:color w:val="000000"/>
          <w:w w:val="97"/>
          <w:kern w:val="0"/>
          <w:sz w:val="32"/>
          <w:szCs w:val="32"/>
        </w:rPr>
        <w:t xml:space="preserve">2 </w:t>
      </w:r>
      <w:r>
        <w:rPr>
          <w:rFonts w:hint="eastAsia" w:ascii="黑体" w:hAnsi="黑体" w:eastAsia="黑体" w:cs="黑体"/>
          <w:color w:val="000000"/>
          <w:kern w:val="0"/>
          <w:sz w:val="32"/>
          <w:szCs w:val="32"/>
        </w:rPr>
        <w:t>编制过程</w:t>
      </w:r>
      <w:bookmarkEnd w:id="1"/>
    </w:p>
    <w:p>
      <w:pPr>
        <w:keepNext w:val="0"/>
        <w:keepLines w:val="0"/>
        <w:pageBreakBefore w:val="0"/>
        <w:widowControl w:val="0"/>
        <w:kinsoku/>
        <w:wordWrap/>
        <w:overflowPunct/>
        <w:topLinePunct w:val="0"/>
        <w:autoSpaceDE w:val="0"/>
        <w:autoSpaceDN w:val="0"/>
        <w:bidi w:val="0"/>
        <w:adjustRightInd w:val="0"/>
        <w:snapToGrid/>
        <w:spacing w:before="170" w:line="360" w:lineRule="auto"/>
        <w:ind w:firstLine="640" w:firstLineChars="200"/>
        <w:jc w:val="left"/>
        <w:textAlignment w:val="auto"/>
        <w:rPr>
          <w:rFonts w:ascii="Times New Roman" w:hAnsi="Times New Roman" w:cs="Times New Roman"/>
          <w:kern w:val="0"/>
          <w:sz w:val="32"/>
          <w:szCs w:val="32"/>
        </w:rPr>
      </w:pPr>
      <w:r>
        <w:rPr>
          <w:rFonts w:hint="eastAsia" w:ascii="宋体" w:hAnsi="Times New Roman" w:eastAsia="宋体" w:cs="宋体"/>
          <w:color w:val="000000"/>
          <w:kern w:val="0"/>
          <w:sz w:val="32"/>
          <w:szCs w:val="32"/>
        </w:rPr>
        <w:t>2022年3月1日-4日组建编制小组，召开</w:t>
      </w:r>
      <w:r>
        <w:rPr>
          <w:rFonts w:hint="eastAsia" w:ascii="宋体" w:hAnsi="Times New Roman" w:eastAsia="宋体" w:cs="宋体"/>
          <w:color w:val="000000"/>
          <w:kern w:val="0"/>
          <w:sz w:val="32"/>
          <w:szCs w:val="32"/>
          <w:lang w:eastAsia="zh-CN"/>
        </w:rPr>
        <w:t>会议</w:t>
      </w:r>
      <w:r>
        <w:rPr>
          <w:rFonts w:hint="eastAsia" w:ascii="宋体" w:hAnsi="Times New Roman" w:eastAsia="宋体" w:cs="宋体"/>
          <w:color w:val="000000"/>
          <w:kern w:val="0"/>
          <w:sz w:val="32"/>
          <w:szCs w:val="32"/>
        </w:rPr>
        <w:t>讨论编制计划，安排时间及人员分工，开展文献和国内相关标准调研，2022年3月8日-16日组织会议明确编写内容，确定编写程序文件</w:t>
      </w:r>
      <w:r>
        <w:rPr>
          <w:rFonts w:hint="eastAsia" w:ascii="宋体" w:hAnsi="Times New Roman" w:eastAsia="宋体" w:cs="宋体"/>
          <w:color w:val="000000"/>
          <w:kern w:val="0"/>
          <w:sz w:val="32"/>
          <w:szCs w:val="32"/>
          <w:lang w:eastAsia="zh-CN"/>
        </w:rPr>
        <w:t>，</w:t>
      </w:r>
      <w:r>
        <w:rPr>
          <w:rFonts w:hint="eastAsia" w:ascii="宋体" w:hAnsi="Times New Roman" w:eastAsia="宋体" w:cs="宋体"/>
          <w:color w:val="000000"/>
          <w:kern w:val="0"/>
          <w:sz w:val="32"/>
          <w:szCs w:val="32"/>
        </w:rPr>
        <w:t>完成标准初稿。2022年3月18日-4月8日进行实地调研及试验验证，对标准具体内容逐项进行了研讨及修正。</w:t>
      </w:r>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jc w:val="left"/>
        <w:textAlignment w:val="auto"/>
        <w:outlineLvl w:val="0"/>
        <w:rPr>
          <w:rFonts w:hint="eastAsia" w:ascii="黑体" w:hAnsi="黑体" w:eastAsia="黑体" w:cs="黑体"/>
          <w:kern w:val="0"/>
          <w:sz w:val="24"/>
          <w:szCs w:val="24"/>
        </w:rPr>
      </w:pPr>
      <w:bookmarkStart w:id="2" w:name="_Toc22761"/>
      <w:r>
        <w:rPr>
          <w:rFonts w:hint="eastAsia" w:ascii="黑体" w:hAnsi="黑体" w:eastAsia="黑体" w:cs="黑体"/>
          <w:color w:val="000000"/>
          <w:w w:val="97"/>
          <w:kern w:val="0"/>
          <w:sz w:val="32"/>
          <w:szCs w:val="32"/>
        </w:rPr>
        <w:t xml:space="preserve">3 </w:t>
      </w:r>
      <w:r>
        <w:rPr>
          <w:rFonts w:hint="eastAsia" w:ascii="黑体" w:hAnsi="黑体" w:eastAsia="黑体" w:cs="黑体"/>
          <w:color w:val="000000"/>
          <w:kern w:val="0"/>
          <w:sz w:val="32"/>
          <w:szCs w:val="32"/>
        </w:rPr>
        <w:t>制定原则</w:t>
      </w:r>
      <w:bookmarkEnd w:id="2"/>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jc w:val="left"/>
        <w:textAlignment w:val="auto"/>
        <w:outlineLvl w:val="1"/>
        <w:rPr>
          <w:rFonts w:hint="eastAsia" w:ascii="黑体" w:hAnsi="黑体" w:eastAsia="黑体" w:cs="黑体"/>
          <w:kern w:val="0"/>
          <w:sz w:val="32"/>
          <w:szCs w:val="32"/>
        </w:rPr>
      </w:pPr>
      <w:bookmarkStart w:id="3" w:name="_Toc18816"/>
      <w:r>
        <w:rPr>
          <w:rFonts w:hint="eastAsia" w:ascii="黑体" w:hAnsi="黑体" w:eastAsia="黑体" w:cs="黑体"/>
          <w:color w:val="000000"/>
          <w:kern w:val="0"/>
          <w:sz w:val="32"/>
          <w:szCs w:val="32"/>
        </w:rPr>
        <w:t>3.1 与法律、法规的一致性原则</w:t>
      </w:r>
      <w:bookmarkEnd w:id="3"/>
    </w:p>
    <w:p>
      <w:pPr>
        <w:keepNext w:val="0"/>
        <w:keepLines w:val="0"/>
        <w:pageBreakBefore w:val="0"/>
        <w:widowControl w:val="0"/>
        <w:kinsoku/>
        <w:wordWrap/>
        <w:overflowPunct/>
        <w:topLinePunct w:val="0"/>
        <w:autoSpaceDE w:val="0"/>
        <w:autoSpaceDN w:val="0"/>
        <w:bidi w:val="0"/>
        <w:adjustRightInd w:val="0"/>
        <w:snapToGrid/>
        <w:spacing w:before="220" w:line="360" w:lineRule="auto"/>
        <w:ind w:firstLine="640" w:firstLineChars="200"/>
        <w:jc w:val="left"/>
        <w:textAlignment w:val="auto"/>
        <w:rPr>
          <w:rFonts w:ascii="Times New Roman" w:hAnsi="Times New Roman" w:cs="Times New Roman"/>
          <w:kern w:val="0"/>
          <w:sz w:val="32"/>
          <w:szCs w:val="32"/>
        </w:rPr>
      </w:pPr>
      <w:r>
        <w:rPr>
          <w:rFonts w:hint="eastAsia" w:ascii="宋体" w:hAnsi="Times New Roman" w:eastAsia="宋体" w:cs="宋体"/>
          <w:color w:val="000000"/>
          <w:kern w:val="0"/>
          <w:sz w:val="32"/>
          <w:szCs w:val="32"/>
        </w:rPr>
        <w:t>本文件按照现行有关法律、法规的要求规范制定。</w:t>
      </w:r>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ind w:left="556" w:hanging="556"/>
        <w:jc w:val="left"/>
        <w:textAlignment w:val="auto"/>
        <w:outlineLvl w:val="1"/>
        <w:rPr>
          <w:rFonts w:hint="eastAsia" w:ascii="黑体" w:hAnsi="黑体" w:eastAsia="黑体" w:cs="黑体"/>
          <w:kern w:val="0"/>
          <w:sz w:val="32"/>
          <w:szCs w:val="32"/>
        </w:rPr>
      </w:pPr>
      <w:bookmarkStart w:id="4" w:name="_Toc20370"/>
      <w:r>
        <w:rPr>
          <w:rFonts w:hint="eastAsia" w:ascii="黑体" w:hAnsi="黑体" w:eastAsia="黑体" w:cs="黑体"/>
          <w:color w:val="000000"/>
          <w:kern w:val="0"/>
          <w:sz w:val="32"/>
          <w:szCs w:val="32"/>
        </w:rPr>
        <w:t>3.2 与相关标准、政策、技术规范的衔接性原则</w:t>
      </w:r>
      <w:bookmarkEnd w:id="4"/>
      <w:r>
        <w:rPr>
          <w:rFonts w:hint="eastAsia" w:ascii="黑体" w:hAnsi="黑体" w:eastAsia="黑体" w:cs="黑体"/>
          <w:color w:val="000000"/>
          <w:kern w:val="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before="170" w:line="360" w:lineRule="auto"/>
        <w:ind w:firstLine="640" w:firstLineChars="200"/>
        <w:textAlignment w:val="auto"/>
        <w:rPr>
          <w:rFonts w:ascii="Times New Roman" w:hAnsi="Times New Roman" w:cs="Times New Roman"/>
          <w:kern w:val="0"/>
          <w:sz w:val="32"/>
          <w:szCs w:val="32"/>
        </w:rPr>
      </w:pPr>
      <w:r>
        <w:rPr>
          <w:rFonts w:hint="eastAsia" w:ascii="宋体" w:hAnsi="Times New Roman" w:eastAsia="宋体" w:cs="宋体"/>
          <w:color w:val="000000"/>
          <w:kern w:val="0"/>
          <w:sz w:val="32"/>
          <w:szCs w:val="32"/>
        </w:rPr>
        <w:t>本文件参照GB/T 1.1</w:t>
      </w:r>
      <w:r>
        <w:rPr>
          <w:rFonts w:hint="eastAsia" w:ascii="宋体" w:hAnsi="Times New Roman" w:eastAsia="宋体" w:cs="宋体"/>
          <w:color w:val="000000"/>
          <w:kern w:val="0"/>
          <w:sz w:val="32"/>
          <w:szCs w:val="32"/>
          <w:lang w:val="en-US" w:eastAsia="zh-CN"/>
        </w:rPr>
        <w:t>-2020</w:t>
      </w:r>
      <w:r>
        <w:rPr>
          <w:rFonts w:hint="eastAsia" w:ascii="宋体" w:hAnsi="Times New Roman" w:eastAsia="宋体" w:cs="宋体"/>
          <w:color w:val="000000"/>
          <w:kern w:val="0"/>
          <w:sz w:val="32"/>
          <w:szCs w:val="32"/>
        </w:rPr>
        <w:t>《标准化工作导则</w:t>
      </w:r>
      <w:r>
        <w:rPr>
          <w:rFonts w:hint="eastAsia" w:ascii="宋体" w:hAnsi="Times New Roman" w:eastAsia="宋体" w:cs="宋体"/>
          <w:color w:val="000000"/>
          <w:kern w:val="0"/>
          <w:sz w:val="32"/>
          <w:szCs w:val="32"/>
          <w:lang w:val="en-US" w:eastAsia="zh-CN"/>
        </w:rPr>
        <w:t xml:space="preserve"> </w:t>
      </w:r>
      <w:r>
        <w:rPr>
          <w:rFonts w:hint="eastAsia" w:ascii="宋体" w:hAnsi="Times New Roman" w:eastAsia="宋体" w:cs="宋体"/>
          <w:color w:val="000000"/>
          <w:kern w:val="0"/>
          <w:sz w:val="32"/>
          <w:szCs w:val="32"/>
        </w:rPr>
        <w:t>第1部分：标准化文件的结构和起草规则》起草。作为团体标准，本文件制定全过程遵循与国家、地方现有标准、政策、技术规范、指南等高度衔接的原则，对现行标准、政策、技术规范等已规定的条款，明确指出规范性引用文件与相关要求。</w:t>
      </w:r>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jc w:val="left"/>
        <w:textAlignment w:val="auto"/>
        <w:outlineLvl w:val="1"/>
        <w:rPr>
          <w:rFonts w:hint="eastAsia" w:ascii="黑体" w:hAnsi="黑体" w:eastAsia="黑体" w:cs="黑体"/>
          <w:kern w:val="0"/>
          <w:sz w:val="32"/>
          <w:szCs w:val="32"/>
        </w:rPr>
      </w:pPr>
      <w:bookmarkStart w:id="5" w:name="_Toc30984"/>
      <w:r>
        <w:rPr>
          <w:rFonts w:hint="eastAsia" w:ascii="黑体" w:hAnsi="黑体" w:eastAsia="黑体" w:cs="黑体"/>
          <w:color w:val="000000"/>
          <w:kern w:val="0"/>
          <w:sz w:val="32"/>
          <w:szCs w:val="32"/>
        </w:rPr>
        <w:t>3.3 普遍适用性及可操作性原则</w:t>
      </w:r>
      <w:bookmarkEnd w:id="5"/>
    </w:p>
    <w:p>
      <w:pPr>
        <w:keepNext w:val="0"/>
        <w:keepLines w:val="0"/>
        <w:pageBreakBefore w:val="0"/>
        <w:widowControl w:val="0"/>
        <w:kinsoku/>
        <w:wordWrap/>
        <w:overflowPunct/>
        <w:topLinePunct w:val="0"/>
        <w:autoSpaceDE w:val="0"/>
        <w:autoSpaceDN w:val="0"/>
        <w:bidi w:val="0"/>
        <w:adjustRightInd w:val="0"/>
        <w:snapToGrid/>
        <w:spacing w:before="223" w:line="360" w:lineRule="auto"/>
        <w:ind w:firstLine="554"/>
        <w:jc w:val="left"/>
        <w:textAlignment w:val="auto"/>
        <w:rPr>
          <w:rFonts w:ascii="Times New Roman" w:hAnsi="Times New Roman" w:cs="Times New Roman"/>
          <w:kern w:val="0"/>
          <w:sz w:val="24"/>
          <w:szCs w:val="24"/>
        </w:rPr>
      </w:pPr>
      <w:r>
        <w:rPr>
          <w:rFonts w:hint="eastAsia" w:ascii="宋体" w:hAnsi="Times New Roman" w:eastAsia="宋体" w:cs="宋体"/>
          <w:color w:val="000000"/>
          <w:kern w:val="0"/>
          <w:sz w:val="32"/>
          <w:szCs w:val="32"/>
        </w:rPr>
        <w:t>本文件</w:t>
      </w:r>
      <w:r>
        <w:rPr>
          <w:rFonts w:hint="eastAsia" w:ascii="宋体" w:hAnsi="Times New Roman" w:eastAsia="宋体" w:cs="宋体"/>
          <w:color w:val="000000"/>
          <w:kern w:val="0"/>
          <w:sz w:val="32"/>
          <w:szCs w:val="32"/>
          <w:lang w:eastAsia="zh-CN"/>
        </w:rPr>
        <w:t>在</w:t>
      </w:r>
      <w:r>
        <w:rPr>
          <w:rFonts w:hint="eastAsia" w:ascii="宋体" w:hAnsi="Times New Roman" w:eastAsia="宋体" w:cs="宋体"/>
          <w:color w:val="000000"/>
          <w:kern w:val="0"/>
          <w:sz w:val="32"/>
          <w:szCs w:val="32"/>
        </w:rPr>
        <w:t>制定过程中广泛征求行业、企业、管理部门、专家、公众等相关方意见，以保障标准的普适性和可操作性。</w:t>
      </w:r>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jc w:val="left"/>
        <w:textAlignment w:val="auto"/>
        <w:outlineLvl w:val="0"/>
        <w:rPr>
          <w:rFonts w:hint="eastAsia" w:ascii="黑体" w:hAnsi="黑体" w:eastAsia="黑体" w:cs="黑体"/>
          <w:kern w:val="0"/>
          <w:sz w:val="32"/>
          <w:szCs w:val="32"/>
        </w:rPr>
      </w:pPr>
      <w:bookmarkStart w:id="6" w:name="_Toc16407"/>
      <w:r>
        <w:rPr>
          <w:rFonts w:hint="eastAsia" w:ascii="黑体" w:hAnsi="黑体" w:eastAsia="黑体" w:cs="黑体"/>
          <w:color w:val="000000"/>
          <w:w w:val="97"/>
          <w:kern w:val="0"/>
          <w:sz w:val="32"/>
          <w:szCs w:val="32"/>
        </w:rPr>
        <w:t xml:space="preserve">4 </w:t>
      </w:r>
      <w:r>
        <w:rPr>
          <w:rFonts w:hint="eastAsia" w:ascii="黑体" w:hAnsi="黑体" w:eastAsia="黑体" w:cs="黑体"/>
          <w:color w:val="000000"/>
          <w:kern w:val="0"/>
          <w:sz w:val="32"/>
          <w:szCs w:val="32"/>
        </w:rPr>
        <w:t>结构和内容</w:t>
      </w:r>
      <w:bookmarkEnd w:id="6"/>
    </w:p>
    <w:p>
      <w:pPr>
        <w:keepNext w:val="0"/>
        <w:keepLines w:val="0"/>
        <w:pageBreakBefore w:val="0"/>
        <w:widowControl w:val="0"/>
        <w:kinsoku/>
        <w:wordWrap/>
        <w:overflowPunct/>
        <w:topLinePunct w:val="0"/>
        <w:autoSpaceDE w:val="0"/>
        <w:autoSpaceDN w:val="0"/>
        <w:bidi w:val="0"/>
        <w:adjustRightInd w:val="0"/>
        <w:snapToGrid/>
        <w:spacing w:before="419" w:line="360" w:lineRule="auto"/>
        <w:ind w:firstLine="518"/>
        <w:jc w:val="left"/>
        <w:textAlignment w:val="auto"/>
        <w:rPr>
          <w:rFonts w:ascii="Times New Roman" w:hAnsi="Times New Roman" w:cs="Times New Roman"/>
          <w:kern w:val="0"/>
          <w:sz w:val="32"/>
          <w:szCs w:val="32"/>
        </w:rPr>
      </w:pPr>
      <w:r>
        <w:rPr>
          <w:rFonts w:hint="eastAsia" w:ascii="宋体" w:hAnsi="Times New Roman" w:eastAsia="宋体" w:cs="宋体"/>
          <w:color w:val="000000"/>
          <w:kern w:val="0"/>
          <w:sz w:val="32"/>
          <w:szCs w:val="32"/>
        </w:rPr>
        <w:t>本文件由前言、正文及资料性附录构成。</w:t>
      </w:r>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jc w:val="left"/>
        <w:textAlignment w:val="auto"/>
        <w:outlineLvl w:val="1"/>
        <w:rPr>
          <w:rFonts w:hint="eastAsia" w:ascii="黑体" w:hAnsi="黑体" w:eastAsia="黑体" w:cs="黑体"/>
          <w:kern w:val="0"/>
          <w:sz w:val="32"/>
          <w:szCs w:val="32"/>
        </w:rPr>
      </w:pPr>
      <w:bookmarkStart w:id="7" w:name="_Toc32075"/>
      <w:r>
        <w:rPr>
          <w:rFonts w:hint="eastAsia" w:ascii="黑体" w:hAnsi="黑体" w:eastAsia="黑体" w:cs="黑体"/>
          <w:color w:val="000000"/>
          <w:kern w:val="0"/>
          <w:sz w:val="32"/>
          <w:szCs w:val="32"/>
        </w:rPr>
        <w:t>4.1 正文内容</w:t>
      </w:r>
      <w:bookmarkEnd w:id="7"/>
    </w:p>
    <w:p>
      <w:pPr>
        <w:keepNext w:val="0"/>
        <w:keepLines w:val="0"/>
        <w:pageBreakBefore w:val="0"/>
        <w:widowControl w:val="0"/>
        <w:kinsoku/>
        <w:wordWrap/>
        <w:overflowPunct/>
        <w:topLinePunct w:val="0"/>
        <w:autoSpaceDE w:val="0"/>
        <w:autoSpaceDN w:val="0"/>
        <w:bidi w:val="0"/>
        <w:adjustRightInd w:val="0"/>
        <w:snapToGrid/>
        <w:spacing w:before="3" w:line="360" w:lineRule="auto"/>
        <w:ind w:firstLine="640" w:firstLineChars="200"/>
        <w:jc w:val="left"/>
        <w:textAlignment w:val="auto"/>
        <w:rPr>
          <w:rFonts w:ascii="宋体" w:hAnsi="Times New Roman" w:eastAsia="宋体" w:cs="宋体"/>
          <w:color w:val="auto"/>
          <w:kern w:val="0"/>
          <w:sz w:val="32"/>
          <w:szCs w:val="32"/>
        </w:rPr>
      </w:pPr>
      <w:r>
        <w:rPr>
          <w:rFonts w:hint="eastAsia" w:ascii="宋体" w:hAnsi="Times New Roman" w:eastAsia="宋体" w:cs="宋体"/>
          <w:color w:val="auto"/>
          <w:kern w:val="0"/>
          <w:sz w:val="32"/>
          <w:szCs w:val="32"/>
        </w:rPr>
        <w:t>正文包括：适用范围、规范性引用文件、术语与定义、技术要求、检验方法、检验规则及标志、包装、运输和贮存。</w:t>
      </w:r>
      <w:r>
        <w:rPr>
          <w:rFonts w:ascii="宋体" w:hAnsi="Times New Roman" w:eastAsia="宋体" w:cs="宋体"/>
          <w:color w:val="auto"/>
          <w:kern w:val="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jc w:val="left"/>
        <w:textAlignment w:val="auto"/>
        <w:outlineLvl w:val="1"/>
        <w:rPr>
          <w:rFonts w:hint="eastAsia" w:ascii="黑体" w:hAnsi="黑体" w:eastAsia="黑体" w:cs="黑体"/>
          <w:color w:val="auto"/>
          <w:kern w:val="0"/>
          <w:sz w:val="32"/>
          <w:szCs w:val="32"/>
        </w:rPr>
      </w:pPr>
      <w:bookmarkStart w:id="8" w:name="_Toc14458"/>
      <w:r>
        <w:rPr>
          <w:rFonts w:hint="eastAsia" w:ascii="黑体" w:hAnsi="黑体" w:eastAsia="黑体" w:cs="黑体"/>
          <w:color w:val="auto"/>
          <w:kern w:val="0"/>
          <w:sz w:val="32"/>
          <w:szCs w:val="32"/>
        </w:rPr>
        <w:t>4.2 资料性附录</w:t>
      </w:r>
      <w:bookmarkEnd w:id="8"/>
    </w:p>
    <w:p>
      <w:pPr>
        <w:keepNext w:val="0"/>
        <w:keepLines w:val="0"/>
        <w:pageBreakBefore w:val="0"/>
        <w:widowControl w:val="0"/>
        <w:kinsoku/>
        <w:wordWrap/>
        <w:overflowPunct/>
        <w:topLinePunct w:val="0"/>
        <w:autoSpaceDE w:val="0"/>
        <w:autoSpaceDN w:val="0"/>
        <w:bidi w:val="0"/>
        <w:adjustRightInd w:val="0"/>
        <w:snapToGrid/>
        <w:spacing w:before="220" w:line="360" w:lineRule="auto"/>
        <w:ind w:firstLine="640" w:firstLineChars="200"/>
        <w:jc w:val="left"/>
        <w:textAlignment w:val="auto"/>
        <w:rPr>
          <w:rFonts w:ascii="宋体" w:hAnsi="Times New Roman" w:eastAsia="宋体" w:cs="宋体"/>
          <w:color w:val="auto"/>
          <w:kern w:val="0"/>
          <w:sz w:val="32"/>
          <w:szCs w:val="32"/>
        </w:rPr>
      </w:pPr>
      <w:r>
        <w:rPr>
          <w:rFonts w:hint="eastAsia" w:ascii="宋体" w:hAnsi="Times New Roman" w:eastAsia="宋体" w:cs="宋体"/>
          <w:color w:val="auto"/>
          <w:kern w:val="0"/>
          <w:sz w:val="32"/>
          <w:szCs w:val="32"/>
        </w:rPr>
        <w:t>资料性附录包括：多糖的检验方法。</w:t>
      </w:r>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jc w:val="left"/>
        <w:textAlignment w:val="auto"/>
        <w:outlineLvl w:val="0"/>
        <w:rPr>
          <w:rFonts w:hint="eastAsia" w:ascii="黑体" w:hAnsi="黑体" w:eastAsia="黑体" w:cs="黑体"/>
          <w:color w:val="auto"/>
          <w:kern w:val="0"/>
          <w:sz w:val="32"/>
          <w:szCs w:val="32"/>
        </w:rPr>
      </w:pPr>
      <w:bookmarkStart w:id="9" w:name="_Toc28859"/>
      <w:r>
        <w:rPr>
          <w:rFonts w:hint="eastAsia" w:ascii="黑体" w:hAnsi="黑体" w:eastAsia="黑体" w:cs="黑体"/>
          <w:color w:val="auto"/>
          <w:w w:val="97"/>
          <w:kern w:val="0"/>
          <w:sz w:val="32"/>
          <w:szCs w:val="32"/>
        </w:rPr>
        <w:t xml:space="preserve">5 </w:t>
      </w:r>
      <w:r>
        <w:rPr>
          <w:rFonts w:hint="eastAsia" w:ascii="黑体" w:hAnsi="黑体" w:eastAsia="黑体" w:cs="黑体"/>
          <w:color w:val="auto"/>
          <w:kern w:val="0"/>
          <w:sz w:val="32"/>
          <w:szCs w:val="32"/>
        </w:rPr>
        <w:t>主要条文说明</w:t>
      </w:r>
      <w:bookmarkEnd w:id="9"/>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jc w:val="left"/>
        <w:textAlignment w:val="auto"/>
        <w:outlineLvl w:val="1"/>
        <w:rPr>
          <w:rFonts w:hint="eastAsia" w:ascii="黑体" w:hAnsi="黑体" w:eastAsia="黑体" w:cs="黑体"/>
          <w:kern w:val="0"/>
          <w:sz w:val="32"/>
          <w:szCs w:val="32"/>
        </w:rPr>
      </w:pPr>
      <w:bookmarkStart w:id="10" w:name="_Toc1018"/>
      <w:r>
        <w:rPr>
          <w:rFonts w:hint="eastAsia" w:ascii="黑体" w:hAnsi="黑体" w:eastAsia="黑体" w:cs="黑体"/>
          <w:color w:val="000000"/>
          <w:kern w:val="0"/>
          <w:sz w:val="32"/>
          <w:szCs w:val="32"/>
        </w:rPr>
        <w:t>5.1 适用范围</w:t>
      </w:r>
      <w:bookmarkEnd w:id="10"/>
    </w:p>
    <w:p>
      <w:pPr>
        <w:keepNext w:val="0"/>
        <w:keepLines w:val="0"/>
        <w:pageBreakBefore w:val="0"/>
        <w:widowControl w:val="0"/>
        <w:kinsoku/>
        <w:wordWrap/>
        <w:overflowPunct/>
        <w:topLinePunct w:val="0"/>
        <w:autoSpaceDE w:val="0"/>
        <w:autoSpaceDN w:val="0"/>
        <w:bidi w:val="0"/>
        <w:adjustRightInd w:val="0"/>
        <w:snapToGrid/>
        <w:spacing w:before="10" w:line="360" w:lineRule="auto"/>
        <w:ind w:firstLine="640" w:firstLineChars="200"/>
        <w:jc w:val="left"/>
        <w:textAlignment w:val="auto"/>
        <w:rPr>
          <w:rFonts w:ascii="宋体" w:eastAsia="宋体"/>
          <w:color w:val="000000" w:themeColor="text1"/>
          <w:kern w:val="0"/>
          <w:sz w:val="32"/>
          <w:szCs w:val="32"/>
        </w:rPr>
      </w:pPr>
      <w:r>
        <w:rPr>
          <w:rFonts w:hint="eastAsia" w:ascii="宋体" w:eastAsia="宋体" w:cs="宋体"/>
          <w:color w:val="000000" w:themeColor="text1"/>
          <w:kern w:val="0"/>
          <w:sz w:val="32"/>
          <w:szCs w:val="32"/>
        </w:rPr>
        <w:t>本标准适用于以去壁技术生产的破壁灵芝孢子粉的质量控制。</w:t>
      </w:r>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jc w:val="left"/>
        <w:textAlignment w:val="auto"/>
        <w:outlineLvl w:val="1"/>
        <w:rPr>
          <w:rFonts w:hint="eastAsia" w:ascii="黑体" w:hAnsi="黑体" w:eastAsia="黑体" w:cs="黑体"/>
          <w:kern w:val="0"/>
          <w:sz w:val="32"/>
          <w:szCs w:val="32"/>
        </w:rPr>
      </w:pPr>
      <w:bookmarkStart w:id="11" w:name="_Toc27114"/>
      <w:r>
        <w:rPr>
          <w:rFonts w:hint="eastAsia" w:ascii="黑体" w:hAnsi="黑体" w:eastAsia="黑体" w:cs="黑体"/>
          <w:color w:val="000000"/>
          <w:kern w:val="0"/>
          <w:sz w:val="32"/>
          <w:szCs w:val="32"/>
        </w:rPr>
        <w:t>5.2 规范性引用文件</w:t>
      </w:r>
      <w:bookmarkEnd w:id="11"/>
    </w:p>
    <w:p>
      <w:pPr>
        <w:keepNext w:val="0"/>
        <w:keepLines w:val="0"/>
        <w:pageBreakBefore w:val="0"/>
        <w:widowControl w:val="0"/>
        <w:kinsoku/>
        <w:wordWrap/>
        <w:overflowPunct/>
        <w:topLinePunct w:val="0"/>
        <w:autoSpaceDE w:val="0"/>
        <w:autoSpaceDN w:val="0"/>
        <w:bidi w:val="0"/>
        <w:adjustRightInd w:val="0"/>
        <w:snapToGrid/>
        <w:spacing w:before="2" w:line="360" w:lineRule="auto"/>
        <w:ind w:firstLine="632" w:firstLineChars="200"/>
        <w:jc w:val="left"/>
        <w:textAlignment w:val="auto"/>
        <w:rPr>
          <w:rFonts w:ascii="Times New Roman" w:hAnsi="Times New Roman" w:eastAsia="宋体" w:cs="Times New Roman"/>
          <w:color w:val="000000"/>
          <w:w w:val="99"/>
          <w:kern w:val="0"/>
          <w:sz w:val="32"/>
          <w:szCs w:val="32"/>
        </w:rPr>
      </w:pPr>
      <w:r>
        <w:rPr>
          <w:rFonts w:hint="eastAsia" w:ascii="Times New Roman" w:hAnsi="Times New Roman" w:eastAsia="宋体" w:cs="Times New Roman"/>
          <w:color w:val="000000"/>
          <w:w w:val="99"/>
          <w:kern w:val="0"/>
          <w:sz w:val="32"/>
          <w:szCs w:val="32"/>
        </w:rPr>
        <w:t>列出了本文件直接参考或遵守的相关标准与政策等文件。</w:t>
      </w:r>
      <w:r>
        <w:rPr>
          <w:rFonts w:ascii="Times New Roman" w:hAnsi="Times New Roman" w:eastAsia="宋体" w:cs="Times New Roman"/>
          <w:color w:val="000000"/>
          <w:w w:val="99"/>
          <w:kern w:val="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jc w:val="left"/>
        <w:textAlignment w:val="auto"/>
        <w:outlineLvl w:val="1"/>
        <w:rPr>
          <w:rFonts w:hint="eastAsia" w:ascii="黑体" w:hAnsi="黑体" w:eastAsia="黑体" w:cs="黑体"/>
          <w:color w:val="000000"/>
          <w:w w:val="99"/>
          <w:kern w:val="0"/>
          <w:sz w:val="32"/>
          <w:szCs w:val="32"/>
        </w:rPr>
      </w:pPr>
      <w:bookmarkStart w:id="12" w:name="_Toc7683"/>
      <w:r>
        <w:rPr>
          <w:rFonts w:hint="eastAsia" w:ascii="黑体" w:hAnsi="黑体" w:eastAsia="黑体" w:cs="黑体"/>
          <w:color w:val="000000"/>
          <w:w w:val="99"/>
          <w:kern w:val="0"/>
          <w:sz w:val="32"/>
          <w:szCs w:val="32"/>
        </w:rPr>
        <w:t>5.3 术语与定义</w:t>
      </w:r>
      <w:bookmarkEnd w:id="12"/>
    </w:p>
    <w:p>
      <w:pPr>
        <w:keepNext w:val="0"/>
        <w:keepLines w:val="0"/>
        <w:pageBreakBefore w:val="0"/>
        <w:widowControl w:val="0"/>
        <w:kinsoku/>
        <w:wordWrap/>
        <w:overflowPunct/>
        <w:topLinePunct w:val="0"/>
        <w:autoSpaceDE w:val="0"/>
        <w:autoSpaceDN w:val="0"/>
        <w:bidi w:val="0"/>
        <w:adjustRightInd w:val="0"/>
        <w:snapToGrid/>
        <w:spacing w:before="2" w:line="360" w:lineRule="auto"/>
        <w:ind w:firstLine="632" w:firstLineChars="200"/>
        <w:jc w:val="left"/>
        <w:textAlignment w:val="auto"/>
        <w:rPr>
          <w:rFonts w:ascii="宋体" w:eastAsia="宋体"/>
          <w:kern w:val="0"/>
          <w:sz w:val="32"/>
          <w:szCs w:val="32"/>
        </w:rPr>
      </w:pPr>
      <w:r>
        <w:rPr>
          <w:rFonts w:hint="eastAsia" w:ascii="Times New Roman" w:hAnsi="Times New Roman" w:eastAsia="宋体" w:cs="Times New Roman"/>
          <w:color w:val="000000"/>
          <w:w w:val="99"/>
          <w:kern w:val="0"/>
          <w:sz w:val="32"/>
          <w:szCs w:val="32"/>
        </w:rPr>
        <w:t>对本文件中涉及的灵芝</w:t>
      </w:r>
      <w:r>
        <w:rPr>
          <w:rFonts w:hint="eastAsia" w:ascii="宋体" w:eastAsia="宋体" w:cs="宋体"/>
          <w:color w:val="000000"/>
          <w:w w:val="99"/>
          <w:kern w:val="0"/>
          <w:sz w:val="32"/>
          <w:szCs w:val="32"/>
        </w:rPr>
        <w:t>孢子粉和破壁灵芝孢子粉等术语作出了解释。</w:t>
      </w:r>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jc w:val="left"/>
        <w:textAlignment w:val="auto"/>
        <w:outlineLvl w:val="1"/>
        <w:rPr>
          <w:rFonts w:hint="eastAsia" w:ascii="黑体" w:hAnsi="黑体" w:eastAsia="黑体" w:cs="黑体"/>
          <w:color w:val="000000"/>
          <w:w w:val="99"/>
          <w:kern w:val="0"/>
          <w:sz w:val="32"/>
          <w:szCs w:val="32"/>
        </w:rPr>
      </w:pPr>
      <w:bookmarkStart w:id="13" w:name="_Toc16680"/>
      <w:r>
        <w:rPr>
          <w:rFonts w:hint="eastAsia" w:ascii="黑体" w:hAnsi="黑体" w:eastAsia="黑体" w:cs="黑体"/>
          <w:color w:val="000000"/>
          <w:w w:val="99"/>
          <w:kern w:val="0"/>
          <w:sz w:val="32"/>
          <w:szCs w:val="32"/>
        </w:rPr>
        <w:t>5.4 试验指标和试验方法的确定</w:t>
      </w:r>
      <w:bookmarkEnd w:id="13"/>
    </w:p>
    <w:p>
      <w:pPr>
        <w:keepNext w:val="0"/>
        <w:keepLines w:val="0"/>
        <w:pageBreakBefore w:val="0"/>
        <w:widowControl w:val="0"/>
        <w:kinsoku/>
        <w:wordWrap/>
        <w:overflowPunct/>
        <w:topLinePunct w:val="0"/>
        <w:autoSpaceDE w:val="0"/>
        <w:autoSpaceDN w:val="0"/>
        <w:bidi w:val="0"/>
        <w:adjustRightInd w:val="0"/>
        <w:snapToGrid/>
        <w:spacing w:before="2" w:line="360" w:lineRule="auto"/>
        <w:ind w:firstLine="632" w:firstLineChars="200"/>
        <w:jc w:val="left"/>
        <w:textAlignment w:val="auto"/>
        <w:rPr>
          <w:rFonts w:asciiTheme="minorEastAsia" w:hAnsiTheme="minorEastAsia"/>
          <w:kern w:val="0"/>
          <w:sz w:val="32"/>
          <w:szCs w:val="32"/>
        </w:rPr>
      </w:pPr>
      <w:r>
        <w:rPr>
          <w:rFonts w:hint="eastAsia" w:ascii="宋体" w:hAnsi="宋体" w:eastAsia="宋体" w:cs="宋体"/>
          <w:color w:val="000000"/>
          <w:w w:val="99"/>
          <w:kern w:val="0"/>
          <w:sz w:val="32"/>
          <w:szCs w:val="32"/>
        </w:rPr>
        <w:t>根据制定标准的工作方案及食用菌企业的实际需求进行了试验指标的确定，包括感官要求、一般理化指标（包括灵芝孢子粉的功能成分）、重金属及微生物指标。参考国内相关资料，进行了</w:t>
      </w:r>
      <w:r>
        <w:rPr>
          <w:rFonts w:hint="eastAsia" w:ascii="宋体" w:hAnsi="宋体" w:eastAsia="宋体" w:cs="宋体"/>
          <w:color w:val="000000"/>
          <w:w w:val="99"/>
          <w:kern w:val="0"/>
          <w:sz w:val="32"/>
          <w:szCs w:val="32"/>
          <w:lang w:eastAsia="zh-CN"/>
        </w:rPr>
        <w:t>试验</w:t>
      </w:r>
      <w:r>
        <w:rPr>
          <w:rFonts w:hint="eastAsia" w:ascii="宋体" w:hAnsi="宋体" w:eastAsia="宋体" w:cs="宋体"/>
          <w:color w:val="000000"/>
          <w:w w:val="99"/>
          <w:kern w:val="0"/>
          <w:sz w:val="32"/>
          <w:szCs w:val="32"/>
        </w:rPr>
        <w:t>方法的验证工作，为确定</w:t>
      </w:r>
      <w:r>
        <w:rPr>
          <w:rFonts w:hint="eastAsia" w:ascii="宋体" w:hAnsi="宋体" w:eastAsia="宋体" w:cs="宋体"/>
          <w:color w:val="000000"/>
          <w:w w:val="99"/>
          <w:kern w:val="0"/>
          <w:sz w:val="32"/>
          <w:szCs w:val="32"/>
          <w:lang w:eastAsia="zh-CN"/>
        </w:rPr>
        <w:t>试验</w:t>
      </w:r>
      <w:r>
        <w:rPr>
          <w:rFonts w:hint="eastAsia" w:ascii="宋体" w:hAnsi="宋体" w:eastAsia="宋体" w:cs="宋体"/>
          <w:color w:val="000000"/>
          <w:w w:val="99"/>
          <w:kern w:val="0"/>
          <w:sz w:val="32"/>
          <w:szCs w:val="32"/>
        </w:rPr>
        <w:t>方法提供了依据。</w:t>
      </w:r>
    </w:p>
    <w:p>
      <w:pPr>
        <w:keepNext w:val="0"/>
        <w:keepLines w:val="0"/>
        <w:pageBreakBefore w:val="0"/>
        <w:widowControl w:val="0"/>
        <w:kinsoku/>
        <w:wordWrap/>
        <w:overflowPunct/>
        <w:topLinePunct w:val="0"/>
        <w:autoSpaceDE w:val="0"/>
        <w:autoSpaceDN w:val="0"/>
        <w:bidi w:val="0"/>
        <w:adjustRightInd w:val="0"/>
        <w:snapToGrid/>
        <w:spacing w:before="0" w:beforeLines="100" w:after="0" w:afterLines="100" w:line="240" w:lineRule="auto"/>
        <w:jc w:val="left"/>
        <w:textAlignment w:val="auto"/>
        <w:outlineLvl w:val="0"/>
        <w:rPr>
          <w:rFonts w:hint="eastAsia" w:ascii="黑体" w:hAnsi="黑体" w:eastAsia="黑体" w:cs="黑体"/>
          <w:kern w:val="0"/>
          <w:sz w:val="32"/>
          <w:szCs w:val="32"/>
        </w:rPr>
      </w:pPr>
      <w:bookmarkStart w:id="14" w:name="_Toc1496"/>
      <w:r>
        <w:rPr>
          <w:rFonts w:hint="eastAsia" w:ascii="黑体" w:hAnsi="黑体" w:eastAsia="黑体" w:cs="黑体"/>
          <w:color w:val="000000"/>
          <w:w w:val="97"/>
          <w:kern w:val="0"/>
          <w:sz w:val="32"/>
          <w:szCs w:val="32"/>
        </w:rPr>
        <w:t xml:space="preserve">6 </w:t>
      </w:r>
      <w:r>
        <w:rPr>
          <w:rFonts w:hint="eastAsia" w:ascii="黑体" w:hAnsi="黑体" w:eastAsia="黑体" w:cs="黑体"/>
          <w:color w:val="000000"/>
          <w:kern w:val="0"/>
          <w:sz w:val="32"/>
          <w:szCs w:val="32"/>
        </w:rPr>
        <w:t>实施本标准的意义</w:t>
      </w:r>
      <w:bookmarkEnd w:id="14"/>
    </w:p>
    <w:p>
      <w:pPr>
        <w:keepNext w:val="0"/>
        <w:keepLines w:val="0"/>
        <w:pageBreakBefore w:val="0"/>
        <w:widowControl w:val="0"/>
        <w:kinsoku/>
        <w:wordWrap/>
        <w:overflowPunct/>
        <w:topLinePunct w:val="0"/>
        <w:autoSpaceDE w:val="0"/>
        <w:autoSpaceDN w:val="0"/>
        <w:bidi w:val="0"/>
        <w:adjustRightInd w:val="0"/>
        <w:snapToGrid/>
        <w:spacing w:before="419" w:line="360" w:lineRule="auto"/>
        <w:ind w:firstLine="640" w:firstLineChars="200"/>
        <w:jc w:val="left"/>
        <w:textAlignment w:val="auto"/>
        <w:rPr>
          <w:rFonts w:hint="eastAsia" w:ascii="宋体" w:hAnsi="Times New Roman" w:eastAsia="宋体" w:cs="宋体"/>
          <w:color w:val="000000"/>
          <w:kern w:val="0"/>
          <w:sz w:val="32"/>
          <w:szCs w:val="32"/>
        </w:rPr>
      </w:pPr>
      <w:r>
        <w:rPr>
          <w:rFonts w:hint="eastAsia" w:ascii="宋体" w:hAnsi="Times New Roman" w:eastAsia="宋体" w:cs="宋体"/>
          <w:color w:val="000000"/>
          <w:kern w:val="0"/>
          <w:sz w:val="32"/>
          <w:szCs w:val="32"/>
        </w:rPr>
        <w:t>本标准的实施，为破壁灵芝孢子粉的品质提供保证，可以此作为产品质量检验和判定的依据。</w:t>
      </w:r>
    </w:p>
    <w:sectPr>
      <w:footerReference r:id="rId5" w:type="default"/>
      <w:pgSz w:w="12240" w:h="15840"/>
      <w:pgMar w:top="1440" w:right="1800" w:bottom="1440" w:left="1800"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640"/>
        <w:tab w:val="clear" w:pos="4153"/>
      </w:tabs>
    </w:pP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640"/>
        <w:tab w:val="clear" w:pos="4153"/>
      </w:tabs>
    </w:pPr>
    <w:r>
      <w:rPr>
        <w:rFonts w:hint="eastAsia"/>
        <w:lang w:eastAsia="zh-CN"/>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640"/>
        <w:tab w:val="clear" w:pos="4153"/>
      </w:tabs>
    </w:pPr>
    <w:r>
      <w:rPr>
        <w:sz w:val="18"/>
      </w:rPr>
      <w:pict>
        <v:shape id="_x0000_s4101" o:spid="_x0000_s4101"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MxYWVjZjE2NjliODU0ZWM0MDJhNzc3Mjc4NGNkZjEifQ=="/>
  </w:docVars>
  <w:rsids>
    <w:rsidRoot w:val="003675B1"/>
    <w:rsid w:val="00035C77"/>
    <w:rsid w:val="0020451A"/>
    <w:rsid w:val="003275C7"/>
    <w:rsid w:val="003675B1"/>
    <w:rsid w:val="00372AA5"/>
    <w:rsid w:val="00452195"/>
    <w:rsid w:val="004E481B"/>
    <w:rsid w:val="00705ABC"/>
    <w:rsid w:val="00885F7C"/>
    <w:rsid w:val="008C76C0"/>
    <w:rsid w:val="009A724E"/>
    <w:rsid w:val="009F3156"/>
    <w:rsid w:val="00A03422"/>
    <w:rsid w:val="00B903E4"/>
    <w:rsid w:val="00DC054B"/>
    <w:rsid w:val="00E0777C"/>
    <w:rsid w:val="0284231A"/>
    <w:rsid w:val="094C2729"/>
    <w:rsid w:val="0D3606B5"/>
    <w:rsid w:val="13786A17"/>
    <w:rsid w:val="16857DAD"/>
    <w:rsid w:val="16AB3EC2"/>
    <w:rsid w:val="20484E36"/>
    <w:rsid w:val="254A0D4A"/>
    <w:rsid w:val="29472328"/>
    <w:rsid w:val="2C3E154E"/>
    <w:rsid w:val="3D153F12"/>
    <w:rsid w:val="434C6466"/>
    <w:rsid w:val="4CA24E41"/>
    <w:rsid w:val="4E5403C0"/>
    <w:rsid w:val="4F20049E"/>
    <w:rsid w:val="5B1E5FDD"/>
    <w:rsid w:val="5D165D20"/>
    <w:rsid w:val="5E272E68"/>
    <w:rsid w:val="625A7172"/>
    <w:rsid w:val="69BF2A39"/>
    <w:rsid w:val="6E950501"/>
    <w:rsid w:val="70096219"/>
    <w:rsid w:val="75717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kern w:val="0"/>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toc 1"/>
    <w:basedOn w:val="1"/>
    <w:next w:val="1"/>
    <w:semiHidden/>
    <w:unhideWhenUsed/>
    <w:qFormat/>
    <w:uiPriority w:val="39"/>
  </w:style>
  <w:style w:type="paragraph" w:styleId="5">
    <w:name w:val="toc 2"/>
    <w:basedOn w:val="1"/>
    <w:next w:val="1"/>
    <w:semiHidden/>
    <w:unhideWhenUsed/>
    <w:qFormat/>
    <w:uiPriority w:val="39"/>
    <w:pPr>
      <w:ind w:left="420" w:leftChars="200"/>
    </w:p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1"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8C7D5D-11DB-46CF-BF3B-B6586BCE9D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1224</Words>
  <Characters>1288</Characters>
  <Lines>11</Lines>
  <Paragraphs>3</Paragraphs>
  <TotalTime>1</TotalTime>
  <ScaleCrop>false</ScaleCrop>
  <LinksUpToDate>false</LinksUpToDate>
  <CharactersWithSpaces>1343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2022-04-24T07:59:00Z</dcterms:created>
  <dc:creator>一位不愿透露姓名的热心群众</dc:creator>
  <cp:lastModifiedBy>高冬</cp:lastModifiedBy>
  <dcterms:modified xsi:type="dcterms:W3CDTF">2022-11-15T03:59:33Z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FAB1399AF5CB453DBC31232A1FF5CA4B</vt:lpwstr>
  </property>
</Properties>
</file>