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43" w:rsidRDefault="00CD2D43">
      <w:pPr>
        <w:pStyle w:val="affffff0"/>
        <w:framePr w:wrap="around"/>
      </w:pPr>
      <w:r>
        <w:rPr>
          <w:rFonts w:ascii="Times New Roman"/>
        </w:rPr>
        <w:t>ICS</w:t>
      </w:r>
      <w:r>
        <w:rPr>
          <w:rFonts w:ascii="MS Mincho" w:eastAsia="MS Mincho" w:hAnsi="MS Mincho" w:cs="MS Mincho" w:hint="eastAsia"/>
        </w:rPr>
        <w:t> </w:t>
      </w:r>
      <w:r w:rsidR="00572D63">
        <w:rPr>
          <w:rFonts w:hint="eastAsia"/>
        </w:rPr>
        <w:t>25.040</w:t>
      </w:r>
    </w:p>
    <w:p w:rsidR="00CD2D43" w:rsidRDefault="00572D63">
      <w:pPr>
        <w:pStyle w:val="affffff0"/>
        <w:framePr w:wrap="around"/>
      </w:pPr>
      <w:r>
        <w:rPr>
          <w:rFonts w:hint="eastAsia"/>
        </w:rPr>
        <w:t>N10/19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4"/>
      </w:tblGrid>
      <w:tr w:rsidR="00CD2D43">
        <w:tc>
          <w:tcPr>
            <w:tcW w:w="9854" w:type="dxa"/>
            <w:tcBorders>
              <w:top w:val="nil"/>
              <w:left w:val="nil"/>
              <w:bottom w:val="nil"/>
              <w:right w:val="nil"/>
            </w:tcBorders>
          </w:tcPr>
          <w:p w:rsidR="00CD2D43" w:rsidRDefault="008A0FAD">
            <w:pPr>
              <w:pStyle w:val="affffff0"/>
              <w:framePr w:wrap="around"/>
            </w:pPr>
            <w:r>
              <w:pict>
                <v:rect id="BAH" o:spid="_x0000_s1039" style="position:absolute;margin-left:-5.25pt;margin-top:0;width:68.25pt;height:15.6pt;z-index:-1" stroked="f"/>
              </w:pict>
            </w:r>
          </w:p>
        </w:tc>
      </w:tr>
    </w:tbl>
    <w:p w:rsidR="00CD2D43" w:rsidRDefault="002C2010">
      <w:pPr>
        <w:pStyle w:val="afffff5"/>
        <w:framePr w:wrap="around"/>
      </w:pPr>
      <w:r>
        <w:rPr>
          <w:rFonts w:hint="eastAsia"/>
        </w:rPr>
        <w:t>T/WJDGC</w:t>
      </w:r>
    </w:p>
    <w:p w:rsidR="00CD2D43" w:rsidRDefault="002C2010">
      <w:pPr>
        <w:pStyle w:val="afffff6"/>
        <w:framePr w:wrap="around"/>
        <w:rPr>
          <w:rFonts w:ascii="Times New Roman" w:hAnsi="Times New Roman"/>
        </w:rPr>
      </w:pPr>
      <w:r>
        <w:rPr>
          <w:rFonts w:hint="eastAsia"/>
        </w:rPr>
        <w:t>团体</w:t>
      </w:r>
      <w:r w:rsidR="00CD2D43">
        <w:rPr>
          <w:rFonts w:hint="eastAsia"/>
        </w:rPr>
        <w:t>标</w:t>
      </w:r>
      <w:r w:rsidR="00CD2D43">
        <w:rPr>
          <w:rFonts w:ascii="Times New Roman" w:hAnsi="Times New Roman" w:hint="eastAsia"/>
        </w:rPr>
        <w:t>准</w:t>
      </w:r>
    </w:p>
    <w:p w:rsidR="00CD2D43" w:rsidRDefault="002C2010">
      <w:pPr>
        <w:pStyle w:val="21"/>
        <w:framePr w:wrap="around"/>
        <w:rPr>
          <w:rFonts w:hAnsi="黑体"/>
        </w:rPr>
      </w:pPr>
      <w:r>
        <w:rPr>
          <w:rFonts w:ascii="Times New Roman" w:hint="eastAsia"/>
        </w:rPr>
        <w:t>T/WJDGC 00</w:t>
      </w:r>
      <w:r w:rsidR="000C49E5">
        <w:rPr>
          <w:rFonts w:ascii="Times New Roman" w:hint="eastAsia"/>
        </w:rPr>
        <w:t>1</w:t>
      </w:r>
      <w:r w:rsidR="00572D63">
        <w:rPr>
          <w:rFonts w:ascii="Times New Roman" w:hint="eastAsia"/>
        </w:rPr>
        <w:t>6</w:t>
      </w:r>
      <w:r w:rsidR="00CD2D43">
        <w:rPr>
          <w:rFonts w:hAnsi="黑体"/>
        </w:rPr>
        <w:t>—</w:t>
      </w:r>
      <w:r>
        <w:rPr>
          <w:rFonts w:hAnsi="黑体" w:hint="eastAsia"/>
        </w:rPr>
        <w:t>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56"/>
      </w:tblGrid>
      <w:tr w:rsidR="00CD2D43">
        <w:tc>
          <w:tcPr>
            <w:tcW w:w="9356" w:type="dxa"/>
            <w:tcBorders>
              <w:top w:val="nil"/>
              <w:left w:val="nil"/>
              <w:bottom w:val="nil"/>
              <w:right w:val="nil"/>
            </w:tcBorders>
          </w:tcPr>
          <w:p w:rsidR="00CD2D43" w:rsidRDefault="008A0FAD">
            <w:pPr>
              <w:pStyle w:val="affff3"/>
              <w:framePr w:wrap="around"/>
            </w:pPr>
            <w:bookmarkStart w:id="0" w:name="DT"/>
            <w:r>
              <w:pict>
                <v:rect id="DT" o:spid="_x0000_s1036" style="position:absolute;left:0;text-align:left;margin-left:372.8pt;margin-top:2.7pt;width:90pt;height:18pt;z-index:-4" stroked="f"/>
              </w:pict>
            </w:r>
            <w:bookmarkEnd w:id="0"/>
          </w:p>
        </w:tc>
      </w:tr>
    </w:tbl>
    <w:p w:rsidR="00CD2D43" w:rsidRDefault="00CD2D43">
      <w:pPr>
        <w:pStyle w:val="21"/>
        <w:framePr w:wrap="around"/>
        <w:rPr>
          <w:rFonts w:hAnsi="黑体"/>
        </w:rPr>
      </w:pPr>
    </w:p>
    <w:p w:rsidR="00CD2D43" w:rsidRDefault="00CD2D43">
      <w:pPr>
        <w:pStyle w:val="21"/>
        <w:framePr w:wrap="around"/>
        <w:rPr>
          <w:rFonts w:hAnsi="黑体"/>
        </w:rPr>
      </w:pPr>
    </w:p>
    <w:bookmarkStart w:id="1" w:name="StdName"/>
    <w:p w:rsidR="00CD2D43" w:rsidRDefault="00572D63">
      <w:pPr>
        <w:pStyle w:val="affff4"/>
        <w:framePr w:wrap="around"/>
      </w:pPr>
      <w:r>
        <w:fldChar w:fldCharType="begin">
          <w:ffData>
            <w:name w:val="StdName"/>
            <w:enabled/>
            <w:calcOnExit w:val="0"/>
            <w:textInput>
              <w:default w:val="基于机器视觉检测技术的水准标尺全自动检定装置测试规范"/>
            </w:textInput>
          </w:ffData>
        </w:fldChar>
      </w:r>
      <w:r>
        <w:instrText xml:space="preserve"> FORMTEXT </w:instrText>
      </w:r>
      <w:r>
        <w:fldChar w:fldCharType="separate"/>
      </w:r>
      <w:r>
        <w:rPr>
          <w:rFonts w:hint="eastAsia"/>
          <w:noProof/>
        </w:rPr>
        <w:t>基于机器视觉检测技术的水准标尺全自动检定装置测试规范</w:t>
      </w:r>
      <w:r>
        <w:fldChar w:fldCharType="end"/>
      </w:r>
      <w:bookmarkEnd w:id="1"/>
    </w:p>
    <w:p w:rsidR="00CD2D43" w:rsidRDefault="00CD2D43">
      <w:pPr>
        <w:pStyle w:val="affff5"/>
        <w:framePr w:wrap="around"/>
      </w:pPr>
    </w:p>
    <w:p w:rsidR="00CD2D43" w:rsidRDefault="00CD2D43">
      <w:pPr>
        <w:pStyle w:val="affff6"/>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5"/>
      </w:tblGrid>
      <w:tr w:rsidR="00CD2D43">
        <w:tc>
          <w:tcPr>
            <w:tcW w:w="9855" w:type="dxa"/>
            <w:tcBorders>
              <w:top w:val="nil"/>
              <w:left w:val="nil"/>
              <w:bottom w:val="nil"/>
              <w:right w:val="nil"/>
            </w:tcBorders>
          </w:tcPr>
          <w:p w:rsidR="00CD2D43" w:rsidRDefault="008A0FAD">
            <w:pPr>
              <w:pStyle w:val="affff7"/>
              <w:framePr w:wrap="around"/>
            </w:pPr>
            <w:r>
              <w:pict>
                <v:rect id="RQ" o:spid="_x0000_s1038" style="position:absolute;left:0;text-align:left;margin-left:173.3pt;margin-top:45.15pt;width:150pt;height:20pt;z-index:-2" stroked="f">
                  <w10:anchorlock/>
                </v:rect>
              </w:pict>
            </w:r>
            <w:r>
              <w:pict>
                <v:rect id="LB" o:spid="_x0000_s1037" style="position:absolute;left:0;text-align:left;margin-left:193.3pt;margin-top:20.15pt;width:100pt;height:24pt;z-index:-3" stroked="f"/>
              </w:pict>
            </w:r>
          </w:p>
        </w:tc>
      </w:tr>
      <w:tr w:rsidR="00CD2D43">
        <w:tc>
          <w:tcPr>
            <w:tcW w:w="9855" w:type="dxa"/>
            <w:tcBorders>
              <w:top w:val="nil"/>
              <w:left w:val="nil"/>
              <w:bottom w:val="nil"/>
              <w:right w:val="nil"/>
            </w:tcBorders>
          </w:tcPr>
          <w:p w:rsidR="00CD2D43" w:rsidRDefault="00CD2D43">
            <w:pPr>
              <w:pStyle w:val="affff8"/>
              <w:framePr w:wrap="around"/>
            </w:pPr>
          </w:p>
        </w:tc>
      </w:tr>
    </w:tbl>
    <w:p w:rsidR="00CD2D43" w:rsidRDefault="002C2010" w:rsidP="00572D63">
      <w:pPr>
        <w:pStyle w:val="affffff5"/>
        <w:framePr w:wrap="around" w:hAnchor="page" w:x="1297" w:y="14017"/>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发布</w:t>
      </w:r>
      <w:r w:rsidR="008A0FAD">
        <w:pict>
          <v:line id="直线 10" o:spid="_x0000_s1034" style="position:absolute;z-index:1;mso-position-horizontal-relative:text;mso-position-vertical-relative:page" from="-.05pt,728.5pt" to="481.85pt,728.5pt">
            <w10:wrap anchory="page"/>
            <w10:anchorlock/>
          </v:line>
        </w:pict>
      </w:r>
    </w:p>
    <w:p w:rsidR="00CD2D43" w:rsidRDefault="002C2010" w:rsidP="00572D63">
      <w:pPr>
        <w:pStyle w:val="affffff6"/>
        <w:framePr w:wrap="around" w:hAnchor="page" w:x="7081" w:y="14005"/>
      </w:pPr>
      <w:r>
        <w:rPr>
          <w:rFonts w:ascii="黑体" w:hint="eastAsia"/>
        </w:rPr>
        <w:t>2022</w:t>
      </w:r>
      <w:r w:rsidR="00CD2D43">
        <w:t xml:space="preserve"> </w:t>
      </w:r>
      <w:r w:rsidR="00CD2D43">
        <w:rPr>
          <w:rFonts w:ascii="黑体"/>
        </w:rPr>
        <w:t>-</w:t>
      </w:r>
      <w:r w:rsidR="00CD2D43">
        <w:t xml:space="preserve"> </w:t>
      </w:r>
      <w:r>
        <w:rPr>
          <w:rFonts w:ascii="黑体" w:hint="eastAsia"/>
        </w:rPr>
        <w:t>xx</w:t>
      </w:r>
      <w:r w:rsidR="00CD2D43">
        <w:t xml:space="preserve"> </w:t>
      </w:r>
      <w:r w:rsidR="00CD2D43">
        <w:rPr>
          <w:rFonts w:ascii="黑体"/>
        </w:rPr>
        <w:t>-</w:t>
      </w:r>
      <w:r w:rsidR="00CD2D43">
        <w:t xml:space="preserve"> </w:t>
      </w:r>
      <w:r>
        <w:rPr>
          <w:rFonts w:ascii="黑体" w:hint="eastAsia"/>
        </w:rPr>
        <w:t>xx</w:t>
      </w:r>
      <w:r w:rsidR="00CD2D43">
        <w:rPr>
          <w:rFonts w:hint="eastAsia"/>
        </w:rPr>
        <w:t>实施</w:t>
      </w:r>
    </w:p>
    <w:p w:rsidR="00CD2D43" w:rsidRDefault="002C2010">
      <w:pPr>
        <w:pStyle w:val="afffff7"/>
        <w:framePr w:wrap="around"/>
      </w:pPr>
      <w:r>
        <w:rPr>
          <w:rFonts w:hint="eastAsia"/>
        </w:rPr>
        <w:t>茂名市机电工程学会</w:t>
      </w:r>
      <w:r w:rsidR="00CD2D43">
        <w:rPr>
          <w:rFonts w:ascii="MS Mincho" w:eastAsia="MS Mincho" w:hAnsi="MS Mincho" w:cs="MS Mincho" w:hint="eastAsia"/>
        </w:rPr>
        <w:t>   </w:t>
      </w:r>
      <w:r w:rsidR="00CD2D43">
        <w:rPr>
          <w:rStyle w:val="affff0"/>
          <w:rFonts w:hint="eastAsia"/>
        </w:rPr>
        <w:t>发布</w:t>
      </w:r>
    </w:p>
    <w:p w:rsidR="00CD2D43" w:rsidRDefault="008A0FAD">
      <w:pPr>
        <w:pStyle w:val="affb"/>
        <w:sectPr w:rsidR="00CD2D43">
          <w:headerReference w:type="default" r:id="rId8"/>
          <w:pgSz w:w="11906" w:h="16838"/>
          <w:pgMar w:top="567" w:right="850" w:bottom="1134" w:left="1418" w:header="0" w:footer="0" w:gutter="0"/>
          <w:pgNumType w:start="1"/>
          <w:cols w:space="720"/>
          <w:docGrid w:type="lines" w:linePitch="312"/>
        </w:sectPr>
      </w:pPr>
      <w:r>
        <w:pict>
          <v:line id="直线 11" o:spid="_x0000_s1035" style="position:absolute;left:0;text-align:left;z-index:2" from="-.05pt,184.25pt" to="481.85pt,184.25pt"/>
        </w:pict>
      </w:r>
    </w:p>
    <w:p w:rsidR="00CD2D43" w:rsidRDefault="00CD2D43">
      <w:pPr>
        <w:pStyle w:val="afff4"/>
      </w:pPr>
      <w:r>
        <w:rPr>
          <w:rFonts w:hint="eastAsia"/>
        </w:rPr>
        <w:lastRenderedPageBreak/>
        <w:t>前     言</w:t>
      </w:r>
    </w:p>
    <w:p w:rsidR="00572D63" w:rsidRDefault="00572D63" w:rsidP="00572D63">
      <w:pPr>
        <w:pStyle w:val="affb"/>
        <w:rPr>
          <w:rFonts w:hAnsi="宋体"/>
        </w:rPr>
      </w:pPr>
      <w:r>
        <w:rPr>
          <w:rFonts w:hAnsi="宋体" w:hint="eastAsia"/>
        </w:rPr>
        <w:t>本文件按照 GB/T 1.1—2020《标准化工作导则 第 1 部分：标准化文件的结构和起草规则》的规定起草。</w:t>
      </w:r>
    </w:p>
    <w:p w:rsidR="00572D63" w:rsidRDefault="00572D63" w:rsidP="00572D63">
      <w:pPr>
        <w:pStyle w:val="affb"/>
        <w:rPr>
          <w:rFonts w:hAnsi="宋体"/>
        </w:rPr>
      </w:pPr>
      <w:r>
        <w:rPr>
          <w:rFonts w:hint="eastAsia"/>
        </w:rPr>
        <w:t>请注意本文件某些内容可能涉及专利。本文件的发布机构不承担设别专利的责任。</w:t>
      </w:r>
    </w:p>
    <w:p w:rsidR="00572D63" w:rsidRDefault="00572D63" w:rsidP="00572D63">
      <w:pPr>
        <w:pStyle w:val="affb"/>
        <w:rPr>
          <w:rFonts w:hAnsi="宋体"/>
        </w:rPr>
      </w:pPr>
      <w:r>
        <w:rPr>
          <w:rFonts w:hAnsi="宋体" w:hint="eastAsia"/>
        </w:rPr>
        <w:t>本文件由</w:t>
      </w:r>
      <w:r>
        <w:rPr>
          <w:rFonts w:hint="eastAsia"/>
        </w:rPr>
        <w:t>茂名华检实验科技有限公司提出并归口。</w:t>
      </w:r>
    </w:p>
    <w:p w:rsidR="00572D63" w:rsidRDefault="00572D63" w:rsidP="00572D63">
      <w:pPr>
        <w:pStyle w:val="affb"/>
        <w:rPr>
          <w:color w:val="000000"/>
        </w:rPr>
      </w:pPr>
      <w:r>
        <w:rPr>
          <w:rFonts w:hAnsi="宋体" w:hint="eastAsia"/>
        </w:rPr>
        <w:t>本文件起草单位：</w:t>
      </w:r>
      <w:r>
        <w:rPr>
          <w:rFonts w:hint="eastAsia"/>
        </w:rPr>
        <w:t>茂名华检实验科技有限公司提出并归口、</w:t>
      </w:r>
      <w:r>
        <w:rPr>
          <w:rFonts w:hAnsi="宋体" w:hint="eastAsia"/>
          <w:szCs w:val="21"/>
        </w:rPr>
        <w:t>广东省江门市质量计量监督检测所</w:t>
      </w:r>
      <w:r>
        <w:rPr>
          <w:rFonts w:hAnsi="宋体" w:hint="eastAsia"/>
        </w:rPr>
        <w:t>、</w:t>
      </w:r>
      <w:r>
        <w:rPr>
          <w:rFonts w:hAnsi="宋体" w:hint="eastAsia"/>
          <w:szCs w:val="21"/>
        </w:rPr>
        <w:t>中车广东轨道交通车辆有限公司、</w:t>
      </w:r>
      <w:r>
        <w:rPr>
          <w:rFonts w:hint="eastAsia"/>
          <w:color w:val="000000"/>
        </w:rPr>
        <w:t>广东省茂名市质量计量监督检测所。</w:t>
      </w:r>
    </w:p>
    <w:p w:rsidR="00572D63" w:rsidRDefault="00572D63" w:rsidP="00572D63">
      <w:pPr>
        <w:pStyle w:val="affb"/>
        <w:rPr>
          <w:rFonts w:hAnsi="宋体"/>
        </w:rPr>
      </w:pPr>
      <w:r>
        <w:rPr>
          <w:rFonts w:hAnsi="宋体" w:hint="eastAsia"/>
        </w:rPr>
        <w:t>本文件主要起草人：邓洁虹、王焮灏、刘海平、韦桂樱、梁红宇、唐炜东、王广宁、许艳群、廖永鹏。</w:t>
      </w:r>
    </w:p>
    <w:p w:rsidR="00CD2D43" w:rsidRDefault="00CD2D43">
      <w:pPr>
        <w:pStyle w:val="affb"/>
      </w:pPr>
    </w:p>
    <w:p w:rsidR="00CD2D43" w:rsidRDefault="00572D63">
      <w:pPr>
        <w:pStyle w:val="afff4"/>
      </w:pPr>
      <w:r>
        <w:rPr>
          <w:rFonts w:hAnsi="黑体" w:hint="eastAsia"/>
          <w:szCs w:val="32"/>
        </w:rPr>
        <w:t>基于基</w:t>
      </w:r>
      <w:r w:rsidRPr="00572D63">
        <w:rPr>
          <w:rFonts w:hAnsi="黑体" w:hint="eastAsia"/>
          <w:szCs w:val="32"/>
        </w:rPr>
        <w:t>机器视觉检测技术的水准标尺全自动检定装置测试规范</w:t>
      </w:r>
    </w:p>
    <w:p w:rsidR="00572D63" w:rsidRDefault="00572D63" w:rsidP="00572D63">
      <w:pPr>
        <w:pStyle w:val="a5"/>
        <w:spacing w:before="312" w:after="312"/>
      </w:pPr>
      <w:r>
        <w:rPr>
          <w:rFonts w:hint="eastAsia"/>
        </w:rPr>
        <w:t>范围</w:t>
      </w:r>
    </w:p>
    <w:p w:rsidR="00572D63" w:rsidRDefault="00572D63" w:rsidP="00572D63">
      <w:pPr>
        <w:pStyle w:val="affb"/>
        <w:rPr>
          <w:rFonts w:hAnsi="宋体"/>
          <w:szCs w:val="21"/>
        </w:rPr>
      </w:pPr>
      <w:r>
        <w:rPr>
          <w:rFonts w:ascii="Times New Roman" w:hint="eastAsia"/>
          <w:szCs w:val="21"/>
        </w:rPr>
        <w:t>本文件适用于基于机器视觉检测技术的水准标尺全自动检定装置的测试</w:t>
      </w:r>
      <w:r>
        <w:rPr>
          <w:rFonts w:hAnsi="宋体" w:hint="eastAsia"/>
          <w:szCs w:val="21"/>
        </w:rPr>
        <w:t>。</w:t>
      </w:r>
    </w:p>
    <w:p w:rsidR="00572D63" w:rsidRDefault="00572D63" w:rsidP="00572D63">
      <w:pPr>
        <w:pStyle w:val="a5"/>
        <w:spacing w:before="312" w:after="312"/>
      </w:pPr>
      <w:r>
        <w:rPr>
          <w:rFonts w:hint="eastAsia"/>
        </w:rPr>
        <w:t>规范性引用文件</w:t>
      </w:r>
    </w:p>
    <w:p w:rsidR="00572D63" w:rsidRDefault="00572D63" w:rsidP="00572D63">
      <w:pPr>
        <w:pStyle w:val="affb"/>
      </w:pPr>
      <w:r>
        <w:rPr>
          <w:rFonts w:hAnsi="宋体" w:hint="eastAsia"/>
          <w:szCs w:val="21"/>
        </w:rPr>
        <w:t>下列文件中的内容通过文件的规范性引用而构成本文必不可少的条款。其中，注日期的引用文件，仅该日期对应的版本适用于本文件；不注日期的引用文件，其最新版本（包括所有的修改单）适用于本文件。</w:t>
      </w:r>
    </w:p>
    <w:p w:rsidR="00572D63" w:rsidRDefault="00572D63" w:rsidP="00572D63">
      <w:pPr>
        <w:pStyle w:val="affb"/>
        <w:rPr>
          <w:rFonts w:hAnsi="宋体"/>
          <w:szCs w:val="21"/>
        </w:rPr>
      </w:pPr>
      <w:r>
        <w:rPr>
          <w:rFonts w:hAnsi="宋体" w:hint="eastAsia"/>
          <w:szCs w:val="21"/>
        </w:rPr>
        <w:t>JJG 8-1991</w:t>
      </w:r>
      <w:r>
        <w:rPr>
          <w:rFonts w:hAnsi="宋体"/>
          <w:szCs w:val="21"/>
        </w:rPr>
        <w:t xml:space="preserve"> </w:t>
      </w:r>
      <w:r>
        <w:rPr>
          <w:rFonts w:hAnsi="宋体" w:hint="eastAsia"/>
          <w:szCs w:val="21"/>
        </w:rPr>
        <w:t>《水准标尺》检定规程</w:t>
      </w:r>
    </w:p>
    <w:p w:rsidR="00572D63" w:rsidRDefault="00572D63" w:rsidP="00572D63">
      <w:pPr>
        <w:pStyle w:val="affb"/>
        <w:rPr>
          <w:rFonts w:hAnsi="宋体"/>
          <w:szCs w:val="21"/>
        </w:rPr>
      </w:pPr>
      <w:r>
        <w:rPr>
          <w:rFonts w:hAnsi="宋体"/>
          <w:szCs w:val="21"/>
        </w:rPr>
        <w:t>JJF 1097-2003 </w:t>
      </w:r>
      <w:r>
        <w:rPr>
          <w:rFonts w:hAnsi="宋体" w:hint="eastAsia"/>
          <w:szCs w:val="21"/>
        </w:rPr>
        <w:t>《</w:t>
      </w:r>
      <w:r>
        <w:rPr>
          <w:rFonts w:hAnsi="宋体"/>
          <w:szCs w:val="21"/>
        </w:rPr>
        <w:t>平尺校准规范</w:t>
      </w:r>
      <w:r>
        <w:rPr>
          <w:rFonts w:hAnsi="宋体" w:hint="eastAsia"/>
          <w:szCs w:val="21"/>
        </w:rPr>
        <w:t>》</w:t>
      </w:r>
    </w:p>
    <w:p w:rsidR="00572D63" w:rsidRDefault="00572D63" w:rsidP="00572D63">
      <w:pPr>
        <w:pStyle w:val="affb"/>
        <w:rPr>
          <w:rFonts w:hAnsi="宋体"/>
          <w:szCs w:val="21"/>
        </w:rPr>
        <w:sectPr w:rsidR="00572D63" w:rsidSect="00572D63">
          <w:type w:val="continuous"/>
          <w:pgSz w:w="11906" w:h="16838"/>
          <w:pgMar w:top="567" w:right="1134" w:bottom="1134" w:left="1418" w:header="1418" w:footer="1134" w:gutter="0"/>
          <w:pgNumType w:start="1"/>
          <w:cols w:space="425"/>
          <w:formProt w:val="0"/>
          <w:docGrid w:type="lines" w:linePitch="312"/>
        </w:sectPr>
      </w:pPr>
    </w:p>
    <w:p w:rsidR="00572D63" w:rsidRDefault="00572D63" w:rsidP="00572D63">
      <w:pPr>
        <w:pStyle w:val="a5"/>
        <w:spacing w:before="312" w:after="312"/>
        <w:rPr>
          <w:rFonts w:hAnsi="黑体" w:cs="黑体"/>
          <w:szCs w:val="21"/>
        </w:rPr>
      </w:pPr>
      <w:r>
        <w:rPr>
          <w:rFonts w:hAnsi="黑体" w:cs="黑体" w:hint="eastAsia"/>
          <w:szCs w:val="21"/>
        </w:rPr>
        <w:t>概述</w:t>
      </w:r>
    </w:p>
    <w:p w:rsidR="00572D63" w:rsidRDefault="00572D63" w:rsidP="00572D63">
      <w:pPr>
        <w:pStyle w:val="a6"/>
        <w:spacing w:before="156" w:after="156"/>
      </w:pPr>
      <w:r>
        <w:rPr>
          <w:rFonts w:hint="eastAsia"/>
        </w:rPr>
        <w:t>水准标尺全自动检定装置</w:t>
      </w:r>
    </w:p>
    <w:p w:rsidR="00572D63" w:rsidRDefault="00572D63" w:rsidP="00572D63">
      <w:pPr>
        <w:pStyle w:val="a7"/>
        <w:spacing w:before="156" w:after="156"/>
      </w:pPr>
      <w:r>
        <w:rPr>
          <w:rFonts w:hint="eastAsia"/>
        </w:rPr>
        <w:t>工作原理</w:t>
      </w:r>
    </w:p>
    <w:p w:rsidR="00572D63" w:rsidRDefault="00572D63" w:rsidP="00572D63">
      <w:pPr>
        <w:pStyle w:val="affb"/>
        <w:rPr>
          <w:rFonts w:ascii="Times New Roman"/>
          <w:szCs w:val="21"/>
        </w:rPr>
      </w:pPr>
      <w:r>
        <w:rPr>
          <w:rFonts w:ascii="Times New Roman" w:hint="eastAsia"/>
          <w:szCs w:val="21"/>
        </w:rPr>
        <w:t>水准标尺全自动检定装置是依据实验室水准标尺检定要求，运用基于机器视觉检测技术对水准标尺进行检定的一种全自动装置。该装置具有自动校准水准标尺和识别水准标尺测量结果功能，通过人机交互控制检定系统和数据传输技术，实现快速自动检定和检定结果输出。</w:t>
      </w:r>
    </w:p>
    <w:p w:rsidR="00572D63" w:rsidRDefault="00572D63" w:rsidP="00572D63">
      <w:pPr>
        <w:pStyle w:val="a7"/>
        <w:spacing w:before="156" w:after="156"/>
      </w:pPr>
      <w:r>
        <w:rPr>
          <w:rFonts w:hint="eastAsia"/>
        </w:rPr>
        <w:t>结构和用途</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水准标尺检定装置由直线运动导轨系统、电机驱动系统、机器视觉识别系统、光栅尺位置反馈系统、检定数据自动读取和存储管理系统等部分组成。</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该装置依据JJG 8-1991《水准标尺》检定规程中对水准尺检定的要求，对水准标尺进行自动检定。 </w:t>
      </w:r>
    </w:p>
    <w:p w:rsidR="00572D63" w:rsidRDefault="00572D63" w:rsidP="00572D63">
      <w:pPr>
        <w:pStyle w:val="a5"/>
        <w:spacing w:before="312" w:after="312"/>
      </w:pPr>
      <w:bookmarkStart w:id="2" w:name="_Toc11370"/>
      <w:bookmarkStart w:id="3" w:name="_Toc13156_WPSOffice_Level1"/>
      <w:r>
        <w:rPr>
          <w:rFonts w:hint="eastAsia"/>
        </w:rPr>
        <w:t>计量</w:t>
      </w:r>
      <w:bookmarkEnd w:id="2"/>
      <w:bookmarkEnd w:id="3"/>
      <w:r>
        <w:rPr>
          <w:rFonts w:hint="eastAsia"/>
        </w:rPr>
        <w:t xml:space="preserve">性能要求 </w:t>
      </w:r>
    </w:p>
    <w:p w:rsidR="00572D63" w:rsidRDefault="00572D63" w:rsidP="00572D63">
      <w:pPr>
        <w:pStyle w:val="a6"/>
        <w:spacing w:before="156" w:after="156"/>
      </w:pPr>
      <w:bookmarkStart w:id="4" w:name="_Toc27442_WPSOffice_Level2"/>
      <w:r>
        <w:rPr>
          <w:rFonts w:hint="eastAsia"/>
        </w:rPr>
        <w:t>外观</w:t>
      </w:r>
    </w:p>
    <w:p w:rsidR="00572D63" w:rsidRDefault="00572D63" w:rsidP="00572D63">
      <w:pPr>
        <w:pStyle w:val="a7"/>
        <w:spacing w:before="156" w:after="156"/>
      </w:pPr>
      <w:r>
        <w:rPr>
          <w:rFonts w:hint="eastAsia"/>
        </w:rPr>
        <w:t>水准标尺全自动检定装置的工作表面不应有影响使用的碰伤、明显的划痕以及影响测量的其他缺陷。</w:t>
      </w:r>
    </w:p>
    <w:p w:rsidR="00572D63" w:rsidRDefault="00572D63" w:rsidP="00572D63">
      <w:pPr>
        <w:pStyle w:val="a7"/>
        <w:spacing w:before="156" w:after="156"/>
      </w:pPr>
      <w:r>
        <w:rPr>
          <w:rFonts w:hint="eastAsia"/>
        </w:rPr>
        <w:t>装置各紧固部分应牢固可靠，各调整部分应灵活平稳，无卡滞和松动现象。</w:t>
      </w:r>
    </w:p>
    <w:p w:rsidR="00572D63" w:rsidRDefault="00572D63" w:rsidP="00572D63">
      <w:pPr>
        <w:pStyle w:val="a7"/>
        <w:spacing w:before="156" w:after="156"/>
      </w:pPr>
      <w:r>
        <w:rPr>
          <w:rFonts w:hint="eastAsia"/>
        </w:rPr>
        <w:t>各系统部件之间以及与计算机的电缆应链接可靠，线路通畅。</w:t>
      </w:r>
    </w:p>
    <w:p w:rsidR="00572D63" w:rsidRDefault="00572D63" w:rsidP="00572D63">
      <w:pPr>
        <w:pStyle w:val="a6"/>
        <w:spacing w:before="156" w:after="156"/>
      </w:pPr>
      <w:r>
        <w:rPr>
          <w:rFonts w:hint="eastAsia"/>
        </w:rPr>
        <w:t>示值误差</w:t>
      </w:r>
      <w:bookmarkEnd w:id="4"/>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水准标尺全自动检定装置示值误差</w:t>
      </w:r>
      <w:bookmarkStart w:id="5" w:name="_Toc7597_WPSOffice_Level2"/>
      <w:r>
        <w:rPr>
          <w:rFonts w:asciiTheme="minorEastAsia" w:eastAsiaTheme="minorEastAsia" w:hAnsiTheme="minorEastAsia" w:hint="eastAsia"/>
          <w:szCs w:val="21"/>
        </w:rPr>
        <w:t>最大允许误差为：±(0.03mm+3×10</w:t>
      </w:r>
      <w:r>
        <w:rPr>
          <w:rFonts w:asciiTheme="minorEastAsia" w:eastAsiaTheme="minorEastAsia" w:hAnsiTheme="minorEastAsia" w:hint="eastAsia"/>
          <w:szCs w:val="21"/>
          <w:vertAlign w:val="superscript"/>
        </w:rPr>
        <w:t>-5</w:t>
      </w:r>
      <w:r>
        <w:rPr>
          <w:rFonts w:asciiTheme="minorEastAsia" w:eastAsiaTheme="minorEastAsia" w:hAnsiTheme="minorEastAsia" w:hint="eastAsia"/>
          <w:szCs w:val="21"/>
        </w:rPr>
        <w:t>L)mm，L单位为m。</w:t>
      </w:r>
    </w:p>
    <w:bookmarkEnd w:id="5"/>
    <w:p w:rsidR="00572D63" w:rsidRDefault="00572D63" w:rsidP="00572D63">
      <w:pPr>
        <w:pStyle w:val="a6"/>
        <w:spacing w:before="156" w:after="156"/>
      </w:pPr>
      <w:r>
        <w:rPr>
          <w:rFonts w:hint="eastAsia"/>
        </w:rPr>
        <w:t>平直性误差</w:t>
      </w:r>
    </w:p>
    <w:p w:rsidR="00572D63" w:rsidRDefault="00572D63" w:rsidP="00572D63">
      <w:pPr>
        <w:pStyle w:val="affb"/>
        <w:spacing w:line="360" w:lineRule="auto"/>
        <w:rPr>
          <w:rFonts w:asciiTheme="minorEastAsia" w:eastAsiaTheme="minorEastAsia" w:hAnsiTheme="minorEastAsia"/>
          <w:szCs w:val="21"/>
        </w:rPr>
        <w:sectPr w:rsidR="00572D63">
          <w:headerReference w:type="default" r:id="rId9"/>
          <w:footerReference w:type="default" r:id="rId10"/>
          <w:type w:val="continuous"/>
          <w:pgSz w:w="11906" w:h="16838"/>
          <w:pgMar w:top="567" w:right="1134" w:bottom="1134" w:left="1418" w:header="1418" w:footer="1134" w:gutter="0"/>
          <w:pgNumType w:start="1"/>
          <w:cols w:space="425"/>
          <w:formProt w:val="0"/>
          <w:docGrid w:type="lines" w:linePitch="312"/>
        </w:sectPr>
      </w:pPr>
      <w:r>
        <w:rPr>
          <w:rFonts w:asciiTheme="minorEastAsia" w:eastAsiaTheme="minorEastAsia" w:hAnsiTheme="minorEastAsia" w:hint="eastAsia"/>
          <w:szCs w:val="21"/>
        </w:rPr>
        <w:t xml:space="preserve"> 水准标尺全自动检定装置的大理石基座平直性误差不超过1级。</w:t>
      </w:r>
    </w:p>
    <w:p w:rsidR="00572D63" w:rsidRDefault="00572D63" w:rsidP="00572D63">
      <w:pPr>
        <w:pStyle w:val="a5"/>
        <w:spacing w:before="312" w:after="312"/>
      </w:pPr>
      <w:bookmarkStart w:id="6" w:name="_Toc16207"/>
      <w:bookmarkStart w:id="7" w:name="_Toc24953_WPSOffice_Level1"/>
      <w:r>
        <w:rPr>
          <w:rFonts w:hint="eastAsia"/>
        </w:rPr>
        <w:t>测试条件</w:t>
      </w:r>
      <w:bookmarkEnd w:id="6"/>
      <w:bookmarkEnd w:id="7"/>
    </w:p>
    <w:p w:rsidR="00572D63" w:rsidRDefault="00572D63" w:rsidP="00572D63">
      <w:pPr>
        <w:pStyle w:val="a6"/>
        <w:spacing w:before="156" w:after="156"/>
      </w:pPr>
      <w:bookmarkStart w:id="8" w:name="_Toc2439_WPSOffice_Level2"/>
      <w:r>
        <w:rPr>
          <w:rFonts w:hint="eastAsia"/>
        </w:rPr>
        <w:t>环境条件</w:t>
      </w:r>
      <w:bookmarkEnd w:id="8"/>
    </w:p>
    <w:p w:rsidR="00572D63" w:rsidRDefault="00572D63" w:rsidP="00572D63">
      <w:pPr>
        <w:pStyle w:val="a7"/>
        <w:spacing w:before="156" w:after="156"/>
      </w:pPr>
      <w:r>
        <w:rPr>
          <w:rFonts w:hint="eastAsia"/>
        </w:rPr>
        <w:t>大气环境条件应满足：</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环境温度：(15～25)℃；</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相对湿度：(35%～95%)RH；</w:t>
      </w:r>
    </w:p>
    <w:p w:rsidR="00572D63" w:rsidRDefault="00572D63" w:rsidP="00572D63">
      <w:pPr>
        <w:pStyle w:val="a7"/>
        <w:spacing w:before="156" w:after="156"/>
      </w:pPr>
      <w:r>
        <w:rPr>
          <w:rFonts w:hint="eastAsia"/>
        </w:rPr>
        <w:t>外界磁场应小到对装置的电机驱动系统的影响可忽略不计。</w:t>
      </w:r>
      <w:r>
        <w:rPr>
          <w:rFonts w:hint="eastAsia"/>
        </w:rPr>
        <w:tab/>
      </w:r>
    </w:p>
    <w:p w:rsidR="00572D63" w:rsidRDefault="00572D63" w:rsidP="00572D63">
      <w:pPr>
        <w:pStyle w:val="a6"/>
        <w:spacing w:before="156" w:after="156"/>
      </w:pPr>
      <w:bookmarkStart w:id="9" w:name="_Toc6897_WPSOffice_Level2"/>
      <w:r>
        <w:rPr>
          <w:rFonts w:hint="eastAsia"/>
        </w:rPr>
        <w:t>主要标准器和配套计量器具技术指标见表1：</w:t>
      </w:r>
      <w:bookmarkEnd w:id="9"/>
    </w:p>
    <w:p w:rsidR="00572D63" w:rsidRDefault="00572D63" w:rsidP="00572D63">
      <w:pPr>
        <w:pStyle w:val="affb"/>
        <w:spacing w:line="360" w:lineRule="auto"/>
        <w:ind w:firstLineChars="0" w:firstLine="0"/>
        <w:jc w:val="center"/>
        <w:rPr>
          <w:rFonts w:asciiTheme="minorEastAsia" w:eastAsiaTheme="minorEastAsia" w:hAnsiTheme="minorEastAsia"/>
          <w:szCs w:val="21"/>
        </w:rPr>
      </w:pPr>
      <w:bookmarkStart w:id="10" w:name="_Toc21142_WPSOffice_Level2"/>
      <w:r>
        <w:rPr>
          <w:rFonts w:asciiTheme="minorEastAsia" w:eastAsiaTheme="minorEastAsia" w:hAnsiTheme="minorEastAsia"/>
          <w:szCs w:val="21"/>
        </w:rPr>
        <w:t>表</w:t>
      </w: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主要标准器和配套计量器具技术指标</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2354"/>
        <w:gridCol w:w="2791"/>
        <w:gridCol w:w="3206"/>
      </w:tblGrid>
      <w:tr w:rsidR="00572D63" w:rsidTr="00572D63">
        <w:trPr>
          <w:trHeight w:val="645"/>
          <w:jc w:val="center"/>
        </w:trPr>
        <w:tc>
          <w:tcPr>
            <w:tcW w:w="637"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序号</w:t>
            </w:r>
          </w:p>
        </w:tc>
        <w:tc>
          <w:tcPr>
            <w:tcW w:w="1230"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标准器名称</w:t>
            </w:r>
          </w:p>
        </w:tc>
        <w:tc>
          <w:tcPr>
            <w:tcW w:w="1458"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测量范围</w:t>
            </w:r>
          </w:p>
        </w:tc>
        <w:tc>
          <w:tcPr>
            <w:tcW w:w="1676" w:type="pct"/>
            <w:vAlign w:val="center"/>
          </w:tcPr>
          <w:p w:rsidR="00572D63" w:rsidRDefault="00572D63" w:rsidP="007B1F59">
            <w:pPr>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最大允许误差或</w:t>
            </w:r>
          </w:p>
          <w:p w:rsidR="00572D63" w:rsidRDefault="00572D63" w:rsidP="007B1F59">
            <w:pPr>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准确度等级</w:t>
            </w:r>
          </w:p>
        </w:tc>
      </w:tr>
      <w:tr w:rsidR="00572D63" w:rsidTr="00572D63">
        <w:trPr>
          <w:trHeight w:val="645"/>
          <w:jc w:val="center"/>
        </w:trPr>
        <w:tc>
          <w:tcPr>
            <w:tcW w:w="637"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1</w:t>
            </w:r>
          </w:p>
        </w:tc>
        <w:tc>
          <w:tcPr>
            <w:tcW w:w="1230"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激光干涉仪</w:t>
            </w:r>
          </w:p>
        </w:tc>
        <w:tc>
          <w:tcPr>
            <w:tcW w:w="1458"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szCs w:val="21"/>
                <w:shd w:val="clear" w:color="auto" w:fill="FFFFFF"/>
              </w:rPr>
              <w:t>(0-80)m</w:t>
            </w:r>
          </w:p>
        </w:tc>
        <w:tc>
          <w:tcPr>
            <w:tcW w:w="1676"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MPE：±(0.0</w:t>
            </w:r>
            <w:r>
              <w:rPr>
                <w:rFonts w:asciiTheme="minorEastAsia" w:eastAsiaTheme="minorEastAsia" w:hAnsiTheme="minorEastAsia"/>
                <w:szCs w:val="21"/>
                <w:shd w:val="clear" w:color="auto" w:fill="FFFFFF"/>
              </w:rPr>
              <w:t>5</w:t>
            </w:r>
            <w:r>
              <w:rPr>
                <w:rFonts w:asciiTheme="minorEastAsia" w:eastAsiaTheme="minorEastAsia" w:hAnsiTheme="minorEastAsia" w:hint="eastAsia"/>
                <w:szCs w:val="21"/>
                <w:shd w:val="clear" w:color="auto" w:fill="FFFFFF"/>
              </w:rPr>
              <w:t>μm +0.5×1</w:t>
            </w:r>
            <w:r>
              <w:rPr>
                <w:rFonts w:asciiTheme="minorEastAsia" w:eastAsiaTheme="minorEastAsia" w:hAnsiTheme="minorEastAsia"/>
                <w:szCs w:val="21"/>
                <w:shd w:val="clear" w:color="auto" w:fill="FFFFFF"/>
              </w:rPr>
              <w:t>0</w:t>
            </w:r>
            <w:r>
              <w:rPr>
                <w:rFonts w:asciiTheme="minorEastAsia" w:eastAsiaTheme="minorEastAsia" w:hAnsiTheme="minorEastAsia"/>
                <w:szCs w:val="21"/>
                <w:shd w:val="clear" w:color="auto" w:fill="FFFFFF"/>
                <w:vertAlign w:val="superscript"/>
              </w:rPr>
              <w:t>-6</w:t>
            </w:r>
            <w:r>
              <w:rPr>
                <w:rFonts w:asciiTheme="minorEastAsia" w:eastAsiaTheme="minorEastAsia" w:hAnsiTheme="minorEastAsia" w:hint="eastAsia"/>
                <w:szCs w:val="21"/>
                <w:shd w:val="clear" w:color="auto" w:fill="FFFFFF"/>
              </w:rPr>
              <w:t>L)</w:t>
            </w:r>
          </w:p>
        </w:tc>
      </w:tr>
      <w:tr w:rsidR="00572D63" w:rsidTr="00572D63">
        <w:trPr>
          <w:trHeight w:val="645"/>
          <w:jc w:val="center"/>
        </w:trPr>
        <w:tc>
          <w:tcPr>
            <w:tcW w:w="637"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2</w:t>
            </w:r>
          </w:p>
        </w:tc>
        <w:tc>
          <w:tcPr>
            <w:tcW w:w="1230"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电子水平仪</w:t>
            </w:r>
          </w:p>
        </w:tc>
        <w:tc>
          <w:tcPr>
            <w:tcW w:w="1458"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±5mm</w:t>
            </w:r>
            <w:r>
              <w:rPr>
                <w:rFonts w:asciiTheme="minorEastAsia" w:eastAsiaTheme="minorEastAsia" w:hAnsiTheme="minorEastAsia"/>
                <w:szCs w:val="21"/>
                <w:shd w:val="clear" w:color="auto" w:fill="FFFFFF"/>
              </w:rPr>
              <w:t>/m</w:t>
            </w:r>
          </w:p>
        </w:tc>
        <w:tc>
          <w:tcPr>
            <w:tcW w:w="1676" w:type="pct"/>
            <w:vAlign w:val="center"/>
          </w:tcPr>
          <w:p w:rsidR="00572D63" w:rsidRDefault="00572D63" w:rsidP="007B1F59">
            <w:pPr>
              <w:spacing w:line="312" w:lineRule="auto"/>
              <w:jc w:val="center"/>
              <w:rPr>
                <w:rFonts w:asciiTheme="minorEastAsia" w:eastAsiaTheme="minorEastAsia" w:hAnsiTheme="minorEastAsia"/>
                <w:szCs w:val="21"/>
                <w:shd w:val="clear" w:color="auto" w:fill="FFFFFF"/>
              </w:rPr>
            </w:pPr>
            <w:r>
              <w:rPr>
                <w:rFonts w:asciiTheme="minorEastAsia" w:eastAsiaTheme="minorEastAsia" w:hAnsiTheme="minorEastAsia" w:hint="eastAsia"/>
                <w:szCs w:val="21"/>
                <w:shd w:val="clear" w:color="auto" w:fill="FFFFFF"/>
              </w:rPr>
              <w:t>MPE：(1+A/50)个字</w:t>
            </w:r>
          </w:p>
        </w:tc>
      </w:tr>
    </w:tbl>
    <w:p w:rsidR="00572D63" w:rsidRDefault="00572D63" w:rsidP="00572D63">
      <w:pPr>
        <w:pStyle w:val="a5"/>
        <w:spacing w:before="312" w:after="312"/>
      </w:pPr>
      <w:bookmarkStart w:id="11" w:name="_Toc17201"/>
      <w:bookmarkStart w:id="12" w:name="_Toc15051_WPSOffice_Level1"/>
      <w:r>
        <w:rPr>
          <w:rFonts w:hint="eastAsia"/>
        </w:rPr>
        <w:t>测试项目和测试方法</w:t>
      </w:r>
      <w:bookmarkEnd w:id="11"/>
      <w:bookmarkEnd w:id="12"/>
      <w:r>
        <w:rPr>
          <w:rFonts w:hint="eastAsia"/>
        </w:rPr>
        <w:t xml:space="preserve"> </w:t>
      </w:r>
    </w:p>
    <w:p w:rsidR="00572D63" w:rsidRDefault="00572D63" w:rsidP="00572D63">
      <w:pPr>
        <w:pStyle w:val="a6"/>
        <w:spacing w:before="156" w:after="156"/>
      </w:pPr>
      <w:r>
        <w:rPr>
          <w:rFonts w:hint="eastAsia"/>
        </w:rPr>
        <w:t>外观检查</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水准标尺全自动检定装置的外观应满足4.1的要求。</w:t>
      </w:r>
    </w:p>
    <w:p w:rsidR="00572D63" w:rsidRDefault="00572D63" w:rsidP="00572D63">
      <w:pPr>
        <w:pStyle w:val="a6"/>
        <w:spacing w:before="156" w:after="156"/>
      </w:pPr>
      <w:r>
        <w:rPr>
          <w:rFonts w:hint="eastAsia"/>
        </w:rPr>
        <w:t>测量示值误差</w:t>
      </w:r>
    </w:p>
    <w:p w:rsidR="00572D63" w:rsidRDefault="00572D63" w:rsidP="00572D63">
      <w:pPr>
        <w:pStyle w:val="affb"/>
        <w:spacing w:line="360" w:lineRule="auto"/>
        <w:rPr>
          <w:rFonts w:asciiTheme="minorEastAsia" w:eastAsiaTheme="minorEastAsia" w:hAnsiTheme="minorEastAsia"/>
          <w:szCs w:val="21"/>
        </w:rPr>
        <w:sectPr w:rsidR="00572D63">
          <w:type w:val="continuous"/>
          <w:pgSz w:w="11906" w:h="16838"/>
          <w:pgMar w:top="567" w:right="1134" w:bottom="1134" w:left="1418" w:header="1418" w:footer="1134" w:gutter="0"/>
          <w:pgNumType w:start="1"/>
          <w:cols w:space="425"/>
          <w:formProt w:val="0"/>
          <w:docGrid w:type="lines" w:linePitch="312"/>
        </w:sectPr>
      </w:pPr>
      <w:r>
        <w:rPr>
          <w:rFonts w:asciiTheme="minorEastAsia" w:eastAsiaTheme="minorEastAsia" w:hAnsiTheme="minorEastAsia" w:hint="eastAsia"/>
          <w:szCs w:val="21"/>
        </w:rPr>
        <w:t>使用激光干涉仪进行测试，应根据水准标尺全自动检定装置的总体长度确定测试点，每隔100mm选取一个测试点，每个测试点至少测试2次，取平均值为测试结果。</w:t>
      </w:r>
    </w:p>
    <w:p w:rsidR="00572D63" w:rsidRDefault="00572D63" w:rsidP="00572D63">
      <w:pPr>
        <w:pStyle w:val="a6"/>
        <w:spacing w:before="156" w:after="156"/>
      </w:pPr>
      <w:r>
        <w:rPr>
          <w:rFonts w:hint="eastAsia"/>
        </w:rPr>
        <w:t>平直性误差</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使用电子水平仪进行测试，测试结果应满足4.3的要求。</w:t>
      </w:r>
    </w:p>
    <w:p w:rsidR="00572D63" w:rsidRDefault="00572D63" w:rsidP="00572D63">
      <w:pPr>
        <w:pStyle w:val="a5"/>
        <w:spacing w:before="312" w:after="312"/>
      </w:pPr>
      <w:bookmarkStart w:id="13" w:name="_Toc11528"/>
      <w:bookmarkStart w:id="14" w:name="_Toc14843_WPSOffice_Level1"/>
      <w:r>
        <w:rPr>
          <w:rFonts w:hint="eastAsia"/>
        </w:rPr>
        <w:t>测试结果计算</w:t>
      </w:r>
      <w:bookmarkEnd w:id="13"/>
      <w:bookmarkEnd w:id="14"/>
    </w:p>
    <w:p w:rsidR="00572D63" w:rsidRDefault="00572D63" w:rsidP="00572D63">
      <w:pPr>
        <w:pStyle w:val="a6"/>
        <w:spacing w:before="156" w:after="156"/>
      </w:pPr>
      <w:bookmarkStart w:id="15" w:name="_Toc24242_WPSOffice_Level2"/>
      <w:r>
        <w:rPr>
          <w:rFonts w:hint="eastAsia"/>
        </w:rPr>
        <w:t>测量示值误差</w:t>
      </w:r>
    </w:p>
    <w:p w:rsidR="00572D63" w:rsidRDefault="00572D63" w:rsidP="00572D63">
      <w:pPr>
        <w:pStyle w:val="affb"/>
        <w:spacing w:line="360" w:lineRule="auto"/>
        <w:rPr>
          <w:rFonts w:asciiTheme="minorEastAsia" w:eastAsiaTheme="minorEastAsia" w:hAnsiTheme="minorEastAsia"/>
          <w:szCs w:val="21"/>
        </w:rPr>
      </w:pPr>
      <w:r>
        <w:rPr>
          <w:rFonts w:asciiTheme="minorEastAsia" w:eastAsiaTheme="minorEastAsia" w:hAnsiTheme="minorEastAsia" w:hint="eastAsia"/>
          <w:szCs w:val="21"/>
        </w:rPr>
        <w:t>测试点每次测量的示值误差按式（1）计算:</w:t>
      </w:r>
      <w:bookmarkEnd w:id="15"/>
    </w:p>
    <w:p w:rsidR="00572D63" w:rsidRDefault="00572D63" w:rsidP="00572D63">
      <w:pPr>
        <w:spacing w:line="312" w:lineRule="auto"/>
        <w:ind w:firstLineChars="700" w:firstLine="1470"/>
        <w:rPr>
          <w:rFonts w:asciiTheme="minorEastAsia" w:eastAsiaTheme="minorEastAsia" w:hAnsiTheme="minorEastAsia"/>
          <w:kern w:val="0"/>
          <w:szCs w:val="21"/>
        </w:rPr>
      </w:pPr>
      <w:proofErr w:type="spellStart"/>
      <w:r>
        <w:rPr>
          <w:rFonts w:asciiTheme="minorEastAsia" w:eastAsiaTheme="minorEastAsia" w:hAnsiTheme="minorEastAsia"/>
          <w:i/>
          <w:iCs/>
          <w:kern w:val="0"/>
          <w:szCs w:val="21"/>
        </w:rPr>
        <w:t>δ</w:t>
      </w:r>
      <w:r>
        <w:rPr>
          <w:rFonts w:asciiTheme="minorEastAsia" w:eastAsiaTheme="minorEastAsia" w:hAnsiTheme="minorEastAsia" w:hint="eastAsia"/>
          <w:i/>
          <w:iCs/>
          <w:kern w:val="0"/>
          <w:szCs w:val="21"/>
          <w:vertAlign w:val="subscript"/>
        </w:rPr>
        <w:t>i</w:t>
      </w:r>
      <w:proofErr w:type="spellEnd"/>
      <w:r>
        <w:rPr>
          <w:rFonts w:asciiTheme="minorEastAsia" w:eastAsiaTheme="minorEastAsia" w:hAnsiTheme="minorEastAsia"/>
          <w:i/>
          <w:iCs/>
          <w:kern w:val="0"/>
          <w:szCs w:val="21"/>
        </w:rPr>
        <w:t>=</w:t>
      </w:r>
      <w:r>
        <w:rPr>
          <w:rFonts w:asciiTheme="minorEastAsia" w:eastAsiaTheme="minorEastAsia" w:hAnsiTheme="minorEastAsia" w:hint="eastAsia"/>
          <w:i/>
          <w:iCs/>
          <w:kern w:val="0"/>
          <w:szCs w:val="21"/>
        </w:rPr>
        <w:t xml:space="preserve"> </w:t>
      </w:r>
      <w:r>
        <w:rPr>
          <w:rFonts w:asciiTheme="minorEastAsia" w:eastAsiaTheme="minorEastAsia" w:hAnsiTheme="minorEastAsia" w:hint="eastAsia"/>
          <w:kern w:val="0"/>
          <w:szCs w:val="21"/>
        </w:rPr>
        <w:t>X</w:t>
      </w:r>
      <w:r>
        <w:rPr>
          <w:rFonts w:asciiTheme="minorEastAsia" w:eastAsiaTheme="minorEastAsia" w:hAnsiTheme="minorEastAsia" w:hint="eastAsia"/>
          <w:i/>
          <w:iCs/>
          <w:kern w:val="0"/>
          <w:szCs w:val="21"/>
          <w:vertAlign w:val="subscript"/>
        </w:rPr>
        <w:t>i</w:t>
      </w:r>
      <w:r>
        <w:rPr>
          <w:rFonts w:asciiTheme="minorEastAsia" w:eastAsiaTheme="minorEastAsia" w:hAnsiTheme="minorEastAsia" w:hint="eastAsia"/>
          <w:i/>
          <w:iCs/>
          <w:kern w:val="0"/>
          <w:szCs w:val="21"/>
        </w:rPr>
        <w:t xml:space="preserve">- </w:t>
      </w:r>
      <w:r>
        <w:rPr>
          <w:rFonts w:asciiTheme="minorEastAsia" w:eastAsiaTheme="minorEastAsia" w:hAnsiTheme="minorEastAsia"/>
          <w:i/>
          <w:iCs/>
          <w:kern w:val="0"/>
          <w:szCs w:val="21"/>
        </w:rPr>
        <w:t>x</w:t>
      </w:r>
      <w:r>
        <w:rPr>
          <w:rFonts w:asciiTheme="minorEastAsia" w:eastAsiaTheme="minorEastAsia" w:hAnsiTheme="minorEastAsia" w:hint="eastAsia"/>
          <w:i/>
          <w:iCs/>
          <w:kern w:val="0"/>
          <w:szCs w:val="21"/>
          <w:vertAlign w:val="subscript"/>
        </w:rPr>
        <w:t>i</w:t>
      </w:r>
      <w:r>
        <w:rPr>
          <w:rFonts w:asciiTheme="minorEastAsia" w:eastAsiaTheme="minorEastAsia" w:hAnsiTheme="minorEastAsia" w:hint="eastAsia"/>
          <w:kern w:val="0"/>
          <w:szCs w:val="21"/>
        </w:rPr>
        <w:t xml:space="preserve">                      （1）</w:t>
      </w:r>
    </w:p>
    <w:p w:rsidR="00572D63" w:rsidRDefault="00572D63" w:rsidP="00572D63">
      <w:pPr>
        <w:spacing w:line="312"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式中：</w:t>
      </w:r>
    </w:p>
    <w:p w:rsidR="00572D63" w:rsidRDefault="00572D63" w:rsidP="00572D63">
      <w:pPr>
        <w:spacing w:line="312" w:lineRule="auto"/>
        <w:ind w:firstLineChars="175" w:firstLine="368"/>
        <w:rPr>
          <w:rFonts w:asciiTheme="minorEastAsia" w:eastAsiaTheme="minorEastAsia" w:hAnsiTheme="minorEastAsia"/>
          <w:kern w:val="0"/>
          <w:szCs w:val="21"/>
        </w:rPr>
      </w:pPr>
      <w:proofErr w:type="spellStart"/>
      <w:r>
        <w:rPr>
          <w:rFonts w:asciiTheme="minorEastAsia" w:eastAsiaTheme="minorEastAsia" w:hAnsiTheme="minorEastAsia"/>
          <w:i/>
          <w:iCs/>
          <w:kern w:val="0"/>
          <w:szCs w:val="21"/>
        </w:rPr>
        <w:t>δ</w:t>
      </w:r>
      <w:r>
        <w:rPr>
          <w:rFonts w:asciiTheme="minorEastAsia" w:eastAsiaTheme="minorEastAsia" w:hAnsiTheme="minorEastAsia" w:hint="eastAsia"/>
          <w:i/>
          <w:iCs/>
          <w:kern w:val="0"/>
          <w:szCs w:val="21"/>
          <w:vertAlign w:val="subscript"/>
        </w:rPr>
        <w:t>i</w:t>
      </w:r>
      <w:proofErr w:type="spellEnd"/>
      <w:r>
        <w:rPr>
          <w:rFonts w:asciiTheme="minorEastAsia" w:eastAsiaTheme="minorEastAsia" w:hAnsiTheme="minorEastAsia" w:hint="eastAsia"/>
          <w:kern w:val="0"/>
          <w:szCs w:val="21"/>
        </w:rPr>
        <w:t>——第</w:t>
      </w:r>
      <w:proofErr w:type="spellStart"/>
      <w:r>
        <w:rPr>
          <w:rFonts w:asciiTheme="minorEastAsia" w:eastAsiaTheme="minorEastAsia" w:hAnsiTheme="minorEastAsia" w:hint="eastAsia"/>
          <w:i/>
          <w:iCs/>
          <w:kern w:val="0"/>
          <w:szCs w:val="21"/>
        </w:rPr>
        <w:t>i</w:t>
      </w:r>
      <w:proofErr w:type="spellEnd"/>
      <w:r>
        <w:rPr>
          <w:rFonts w:asciiTheme="minorEastAsia" w:eastAsiaTheme="minorEastAsia" w:hAnsiTheme="minorEastAsia" w:hint="eastAsia"/>
          <w:kern w:val="0"/>
          <w:szCs w:val="21"/>
        </w:rPr>
        <w:t>个</w:t>
      </w:r>
      <w:r>
        <w:rPr>
          <w:rFonts w:asciiTheme="minorEastAsia" w:eastAsiaTheme="minorEastAsia" w:hAnsiTheme="minorEastAsia" w:hint="eastAsia"/>
          <w:szCs w:val="21"/>
        </w:rPr>
        <w:t>测试</w:t>
      </w:r>
      <w:r>
        <w:rPr>
          <w:rFonts w:asciiTheme="minorEastAsia" w:eastAsiaTheme="minorEastAsia" w:hAnsiTheme="minorEastAsia" w:hint="eastAsia"/>
          <w:kern w:val="0"/>
          <w:szCs w:val="21"/>
        </w:rPr>
        <w:t>点的</w:t>
      </w:r>
      <w:r>
        <w:rPr>
          <w:rFonts w:asciiTheme="minorEastAsia" w:eastAsiaTheme="minorEastAsia" w:hAnsiTheme="minorEastAsia" w:hint="eastAsia"/>
          <w:szCs w:val="21"/>
        </w:rPr>
        <w:t>测量示值误差</w:t>
      </w:r>
      <w:r>
        <w:rPr>
          <w:rFonts w:asciiTheme="minorEastAsia" w:eastAsiaTheme="minorEastAsia" w:hAnsiTheme="minorEastAsia" w:hint="eastAsia"/>
          <w:kern w:val="0"/>
          <w:szCs w:val="21"/>
        </w:rPr>
        <w:t>；</w:t>
      </w:r>
    </w:p>
    <w:p w:rsidR="00572D63" w:rsidRDefault="00572D63" w:rsidP="00572D63">
      <w:pPr>
        <w:spacing w:line="312" w:lineRule="auto"/>
        <w:ind w:firstLineChars="175" w:firstLine="368"/>
        <w:rPr>
          <w:rFonts w:asciiTheme="minorEastAsia" w:eastAsiaTheme="minorEastAsia" w:hAnsiTheme="minorEastAsia"/>
          <w:kern w:val="0"/>
          <w:szCs w:val="21"/>
        </w:rPr>
      </w:pPr>
      <w:r>
        <w:rPr>
          <w:rFonts w:asciiTheme="minorEastAsia" w:eastAsiaTheme="minorEastAsia" w:hAnsiTheme="minorEastAsia" w:hint="eastAsia"/>
          <w:kern w:val="0"/>
          <w:szCs w:val="21"/>
        </w:rPr>
        <w:t>X</w:t>
      </w:r>
      <w:r>
        <w:rPr>
          <w:rFonts w:asciiTheme="minorEastAsia" w:eastAsiaTheme="minorEastAsia" w:hAnsiTheme="minorEastAsia" w:hint="eastAsia"/>
          <w:i/>
          <w:iCs/>
          <w:kern w:val="0"/>
          <w:szCs w:val="21"/>
          <w:vertAlign w:val="subscript"/>
        </w:rPr>
        <w:t>i</w:t>
      </w:r>
      <w:r>
        <w:rPr>
          <w:rFonts w:asciiTheme="minorEastAsia" w:eastAsiaTheme="minorEastAsia" w:hAnsiTheme="minorEastAsia" w:hint="eastAsia"/>
          <w:kern w:val="0"/>
          <w:szCs w:val="21"/>
        </w:rPr>
        <w:t>——第</w:t>
      </w:r>
      <w:proofErr w:type="spellStart"/>
      <w:r>
        <w:rPr>
          <w:rFonts w:asciiTheme="minorEastAsia" w:eastAsiaTheme="minorEastAsia" w:hAnsiTheme="minorEastAsia" w:hint="eastAsia"/>
          <w:i/>
          <w:iCs/>
          <w:kern w:val="0"/>
          <w:szCs w:val="21"/>
        </w:rPr>
        <w:t>i</w:t>
      </w:r>
      <w:proofErr w:type="spellEnd"/>
      <w:r>
        <w:rPr>
          <w:rFonts w:asciiTheme="minorEastAsia" w:eastAsiaTheme="minorEastAsia" w:hAnsiTheme="minorEastAsia" w:hint="eastAsia"/>
          <w:kern w:val="0"/>
          <w:szCs w:val="21"/>
        </w:rPr>
        <w:t>个</w:t>
      </w:r>
      <w:r>
        <w:rPr>
          <w:rFonts w:asciiTheme="minorEastAsia" w:eastAsiaTheme="minorEastAsia" w:hAnsiTheme="minorEastAsia" w:hint="eastAsia"/>
          <w:szCs w:val="21"/>
        </w:rPr>
        <w:t>测试</w:t>
      </w:r>
      <w:r>
        <w:rPr>
          <w:rFonts w:asciiTheme="minorEastAsia" w:eastAsiaTheme="minorEastAsia" w:hAnsiTheme="minorEastAsia" w:hint="eastAsia"/>
          <w:kern w:val="0"/>
          <w:szCs w:val="21"/>
        </w:rPr>
        <w:t>点测量读数的平均值；</w:t>
      </w:r>
    </w:p>
    <w:p w:rsidR="00572D63" w:rsidRDefault="00572D63" w:rsidP="00572D63">
      <w:pPr>
        <w:spacing w:line="312" w:lineRule="auto"/>
        <w:ind w:firstLineChars="175" w:firstLine="368"/>
        <w:rPr>
          <w:rFonts w:asciiTheme="minorEastAsia" w:eastAsiaTheme="minorEastAsia" w:hAnsiTheme="minorEastAsia"/>
          <w:kern w:val="0"/>
          <w:szCs w:val="21"/>
        </w:rPr>
      </w:pPr>
      <w:r>
        <w:rPr>
          <w:rFonts w:asciiTheme="minorEastAsia" w:eastAsiaTheme="minorEastAsia" w:hAnsiTheme="minorEastAsia"/>
          <w:i/>
          <w:iCs/>
          <w:kern w:val="0"/>
          <w:szCs w:val="21"/>
        </w:rPr>
        <w:t>x</w:t>
      </w:r>
      <w:r>
        <w:rPr>
          <w:rFonts w:asciiTheme="minorEastAsia" w:eastAsiaTheme="minorEastAsia" w:hAnsiTheme="minorEastAsia" w:hint="eastAsia"/>
          <w:i/>
          <w:iCs/>
          <w:kern w:val="0"/>
          <w:szCs w:val="21"/>
          <w:vertAlign w:val="subscript"/>
        </w:rPr>
        <w:t>i</w:t>
      </w:r>
      <w:r>
        <w:rPr>
          <w:rFonts w:asciiTheme="minorEastAsia" w:eastAsiaTheme="minorEastAsia" w:hAnsiTheme="minorEastAsia" w:hint="eastAsia"/>
          <w:kern w:val="0"/>
          <w:szCs w:val="21"/>
        </w:rPr>
        <w:t>——第</w:t>
      </w:r>
      <w:proofErr w:type="spellStart"/>
      <w:r>
        <w:rPr>
          <w:rFonts w:asciiTheme="minorEastAsia" w:eastAsiaTheme="minorEastAsia" w:hAnsiTheme="minorEastAsia" w:hint="eastAsia"/>
          <w:i/>
          <w:iCs/>
          <w:kern w:val="0"/>
          <w:szCs w:val="21"/>
        </w:rPr>
        <w:t>i</w:t>
      </w:r>
      <w:proofErr w:type="spellEnd"/>
      <w:r>
        <w:rPr>
          <w:rFonts w:asciiTheme="minorEastAsia" w:eastAsiaTheme="minorEastAsia" w:hAnsiTheme="minorEastAsia" w:hint="eastAsia"/>
          <w:kern w:val="0"/>
          <w:szCs w:val="21"/>
        </w:rPr>
        <w:t>个</w:t>
      </w:r>
      <w:r>
        <w:rPr>
          <w:rFonts w:asciiTheme="minorEastAsia" w:eastAsiaTheme="minorEastAsia" w:hAnsiTheme="minorEastAsia" w:hint="eastAsia"/>
          <w:szCs w:val="21"/>
        </w:rPr>
        <w:t>测试</w:t>
      </w:r>
      <w:r>
        <w:rPr>
          <w:rFonts w:asciiTheme="minorEastAsia" w:eastAsiaTheme="minorEastAsia" w:hAnsiTheme="minorEastAsia" w:hint="eastAsia"/>
          <w:kern w:val="0"/>
          <w:szCs w:val="21"/>
        </w:rPr>
        <w:t>点的标准值。</w:t>
      </w:r>
    </w:p>
    <w:p w:rsidR="00572D63" w:rsidRDefault="00572D63" w:rsidP="00572D63">
      <w:pPr>
        <w:pStyle w:val="a5"/>
        <w:spacing w:before="312" w:after="312"/>
      </w:pPr>
      <w:bookmarkStart w:id="16" w:name="_Toc22239"/>
      <w:bookmarkStart w:id="17" w:name="_Toc475624971"/>
      <w:bookmarkStart w:id="18" w:name="_Toc6142_WPSOffice_Level1"/>
      <w:bookmarkStart w:id="19" w:name="_Toc336260489"/>
      <w:r>
        <w:rPr>
          <w:rFonts w:hint="eastAsia"/>
        </w:rPr>
        <w:t>复测时间间隔</w:t>
      </w:r>
      <w:bookmarkEnd w:id="16"/>
      <w:bookmarkEnd w:id="17"/>
      <w:bookmarkEnd w:id="18"/>
      <w:bookmarkEnd w:id="19"/>
    </w:p>
    <w:p w:rsidR="00572D63" w:rsidRDefault="00572D63" w:rsidP="00572D63">
      <w:pPr>
        <w:spacing w:line="360" w:lineRule="auto"/>
        <w:ind w:firstLine="420"/>
        <w:rPr>
          <w:kern w:val="0"/>
          <w:szCs w:val="21"/>
        </w:rPr>
      </w:pPr>
      <w:r>
        <w:rPr>
          <w:rFonts w:hint="eastAsia"/>
          <w:kern w:val="0"/>
          <w:szCs w:val="21"/>
        </w:rPr>
        <w:t>复测时间间隔由</w:t>
      </w:r>
      <w:r>
        <w:rPr>
          <w:rFonts w:hint="eastAsia"/>
          <w:szCs w:val="21"/>
        </w:rPr>
        <w:t>水准标尺全自动检定装置</w:t>
      </w:r>
      <w:r>
        <w:rPr>
          <w:rFonts w:hint="eastAsia"/>
          <w:kern w:val="0"/>
          <w:szCs w:val="21"/>
        </w:rPr>
        <w:t>的使用情况决定，企业可根据</w:t>
      </w:r>
      <w:r>
        <w:rPr>
          <w:rFonts w:hint="eastAsia"/>
          <w:szCs w:val="21"/>
        </w:rPr>
        <w:t>水准标尺全自动检定装置</w:t>
      </w:r>
      <w:r>
        <w:rPr>
          <w:rFonts w:hint="eastAsia"/>
          <w:kern w:val="0"/>
          <w:szCs w:val="21"/>
        </w:rPr>
        <w:t>实际工况合理决定复测时间间隔。</w:t>
      </w:r>
    </w:p>
    <w:p w:rsidR="00CD2D43" w:rsidRDefault="00CD2D43">
      <w:pPr>
        <w:pStyle w:val="affffff4"/>
        <w:framePr w:wrap="around"/>
      </w:pPr>
      <w:r>
        <w:t>_________________________________</w:t>
      </w:r>
    </w:p>
    <w:sectPr w:rsidR="00CD2D43" w:rsidSect="0069225C">
      <w:headerReference w:type="default" r:id="rId11"/>
      <w:footerReference w:type="default" r:id="rId12"/>
      <w:type w:val="continuous"/>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FF" w:rsidRDefault="00AE57FF">
      <w:r>
        <w:separator/>
      </w:r>
    </w:p>
  </w:endnote>
  <w:endnote w:type="continuationSeparator" w:id="0">
    <w:p w:rsidR="00AE57FF" w:rsidRDefault="00AE57F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63" w:rsidRDefault="00572D63">
    <w:pPr>
      <w:pStyle w:val="afff2"/>
      <w:jc w:val="left"/>
    </w:pPr>
    <w:r>
      <w:rPr>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CD2D43">
    <w:pPr>
      <w:pStyle w:val="afff2"/>
      <w:tabs>
        <w:tab w:val="left" w:pos="1350"/>
        <w:tab w:val="right" w:pos="9156"/>
      </w:tabs>
      <w:jc w:val="left"/>
    </w:pPr>
    <w:r>
      <w:rPr>
        <w:rFonts w:hint="eastAsia"/>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FF" w:rsidRDefault="00AE57FF">
      <w:r>
        <w:separator/>
      </w:r>
    </w:p>
  </w:footnote>
  <w:footnote w:type="continuationSeparator" w:id="0">
    <w:p w:rsidR="00AE57FF" w:rsidRDefault="00AE5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DD7" w:rsidRPr="00207DD7" w:rsidRDefault="00207DD7">
    <w:pPr>
      <w:pStyle w:val="aff9"/>
      <w:rPr>
        <w:sz w:val="21"/>
        <w:szCs w:val="21"/>
      </w:rPr>
    </w:pPr>
    <w:r w:rsidRPr="00207DD7">
      <w:rPr>
        <w:rFonts w:hint="eastAsia"/>
        <w:sz w:val="21"/>
        <w:szCs w:val="21"/>
      </w:rPr>
      <w:t>T/WJDGC 0016-2022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D63" w:rsidRDefault="00207DD7">
    <w:pPr>
      <w:pStyle w:val="afff3"/>
      <w:jc w:val="left"/>
    </w:pPr>
    <w:r>
      <w:rPr>
        <w:rFonts w:hint="eastAsia"/>
      </w:rPr>
      <w:t>T/WJDGC 0016</w:t>
    </w:r>
    <w:r w:rsidR="00572D63">
      <w:t>—</w:t>
    </w:r>
    <w:r w:rsidR="00572D63">
      <w:rPr>
        <w:rFonts w:hint="eastAsia"/>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43" w:rsidRDefault="002C2010">
    <w:pPr>
      <w:pStyle w:val="afff3"/>
      <w:jc w:val="left"/>
    </w:pPr>
    <w:r>
      <w:rPr>
        <w:rFonts w:hint="eastAsia"/>
      </w:rPr>
      <w:t>T/WJDGC 00</w:t>
    </w:r>
    <w:r w:rsidR="00572D63">
      <w:rPr>
        <w:rFonts w:hint="eastAsia"/>
      </w:rPr>
      <w:t>16</w:t>
    </w:r>
    <w:r>
      <w:t>—</w:t>
    </w:r>
    <w:r>
      <w:t>202</w:t>
    </w:r>
    <w:r>
      <w:rPr>
        <w:rFonts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5C70266"/>
    <w:multiLevelType w:val="multilevel"/>
    <w:tmpl w:val="25C7026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5563667"/>
    <w:multiLevelType w:val="multilevel"/>
    <w:tmpl w:val="4556366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59C3694A"/>
    <w:multiLevelType w:val="multilevel"/>
    <w:tmpl w:val="59C3694A"/>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D6C07CD"/>
    <w:multiLevelType w:val="multilevel"/>
    <w:tmpl w:val="6D6C07CD"/>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1"/>
  </w:num>
  <w:num w:numId="2">
    <w:abstractNumId w:val="6"/>
  </w:num>
  <w:num w:numId="3">
    <w:abstractNumId w:val="10"/>
  </w:num>
  <w:num w:numId="4">
    <w:abstractNumId w:val="2"/>
  </w:num>
  <w:num w:numId="5">
    <w:abstractNumId w:val="14"/>
  </w:num>
  <w:num w:numId="6">
    <w:abstractNumId w:val="19"/>
  </w:num>
  <w:num w:numId="7">
    <w:abstractNumId w:val="0"/>
  </w:num>
  <w:num w:numId="8">
    <w:abstractNumId w:val="13"/>
  </w:num>
  <w:num w:numId="9">
    <w:abstractNumId w:val="7"/>
  </w:num>
  <w:num w:numId="10">
    <w:abstractNumId w:val="5"/>
  </w:num>
  <w:num w:numId="11">
    <w:abstractNumId w:val="17"/>
  </w:num>
  <w:num w:numId="12">
    <w:abstractNumId w:val="15"/>
  </w:num>
  <w:num w:numId="13">
    <w:abstractNumId w:val="18"/>
  </w:num>
  <w:num w:numId="14">
    <w:abstractNumId w:val="9"/>
  </w:num>
  <w:num w:numId="15">
    <w:abstractNumId w:val="1"/>
  </w:num>
  <w:num w:numId="16">
    <w:abstractNumId w:val="4"/>
  </w:num>
  <w:num w:numId="17">
    <w:abstractNumId w:val="16"/>
  </w:num>
  <w:num w:numId="18">
    <w:abstractNumId w:val="3"/>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IyMjVhNDEzYmNhNTQ0MDA0MzQ0ZjJlNDA5ZjIyZTAifQ=="/>
  </w:docVars>
  <w:rsids>
    <w:rsidRoot w:val="00035925"/>
    <w:rsid w:val="00000244"/>
    <w:rsid w:val="0000185F"/>
    <w:rsid w:val="0000586F"/>
    <w:rsid w:val="00010E39"/>
    <w:rsid w:val="00013D86"/>
    <w:rsid w:val="00013E02"/>
    <w:rsid w:val="0002143C"/>
    <w:rsid w:val="00025A65"/>
    <w:rsid w:val="00026C31"/>
    <w:rsid w:val="00027280"/>
    <w:rsid w:val="000320A7"/>
    <w:rsid w:val="00035925"/>
    <w:rsid w:val="00040B78"/>
    <w:rsid w:val="00052EFC"/>
    <w:rsid w:val="00067CDF"/>
    <w:rsid w:val="00074FBE"/>
    <w:rsid w:val="00081F63"/>
    <w:rsid w:val="00083A09"/>
    <w:rsid w:val="0009005E"/>
    <w:rsid w:val="00092857"/>
    <w:rsid w:val="000A20A9"/>
    <w:rsid w:val="000A48B1"/>
    <w:rsid w:val="000A67C9"/>
    <w:rsid w:val="000B07F0"/>
    <w:rsid w:val="000B3143"/>
    <w:rsid w:val="000B5693"/>
    <w:rsid w:val="000C49E5"/>
    <w:rsid w:val="000C6B05"/>
    <w:rsid w:val="000C6DD6"/>
    <w:rsid w:val="000C73D4"/>
    <w:rsid w:val="000D2CF3"/>
    <w:rsid w:val="000D3D4C"/>
    <w:rsid w:val="000D4F51"/>
    <w:rsid w:val="000D54F2"/>
    <w:rsid w:val="000D718B"/>
    <w:rsid w:val="000E0C46"/>
    <w:rsid w:val="000F030C"/>
    <w:rsid w:val="000F129C"/>
    <w:rsid w:val="001056DE"/>
    <w:rsid w:val="0010663F"/>
    <w:rsid w:val="001124C0"/>
    <w:rsid w:val="001162C5"/>
    <w:rsid w:val="00117E75"/>
    <w:rsid w:val="0013175F"/>
    <w:rsid w:val="00131B26"/>
    <w:rsid w:val="00140E8A"/>
    <w:rsid w:val="001445AA"/>
    <w:rsid w:val="001512B4"/>
    <w:rsid w:val="0015553A"/>
    <w:rsid w:val="001620A5"/>
    <w:rsid w:val="00164E53"/>
    <w:rsid w:val="0016699D"/>
    <w:rsid w:val="00166FC2"/>
    <w:rsid w:val="00175159"/>
    <w:rsid w:val="00176208"/>
    <w:rsid w:val="0018211B"/>
    <w:rsid w:val="001840D3"/>
    <w:rsid w:val="001900F8"/>
    <w:rsid w:val="00191258"/>
    <w:rsid w:val="00192680"/>
    <w:rsid w:val="00193037"/>
    <w:rsid w:val="00193A2C"/>
    <w:rsid w:val="001A140E"/>
    <w:rsid w:val="001A288E"/>
    <w:rsid w:val="001B6DC2"/>
    <w:rsid w:val="001C149C"/>
    <w:rsid w:val="001C21AC"/>
    <w:rsid w:val="001C47BA"/>
    <w:rsid w:val="001C59EA"/>
    <w:rsid w:val="001D406C"/>
    <w:rsid w:val="001D41EE"/>
    <w:rsid w:val="001E0380"/>
    <w:rsid w:val="001E13B1"/>
    <w:rsid w:val="001E6217"/>
    <w:rsid w:val="001E6338"/>
    <w:rsid w:val="001F3A19"/>
    <w:rsid w:val="00202979"/>
    <w:rsid w:val="00207DD7"/>
    <w:rsid w:val="00226365"/>
    <w:rsid w:val="00234467"/>
    <w:rsid w:val="00237D8D"/>
    <w:rsid w:val="00241AD8"/>
    <w:rsid w:val="00241DA2"/>
    <w:rsid w:val="00247FEE"/>
    <w:rsid w:val="00250E7D"/>
    <w:rsid w:val="00254F1C"/>
    <w:rsid w:val="002565D5"/>
    <w:rsid w:val="002622C0"/>
    <w:rsid w:val="002778AE"/>
    <w:rsid w:val="0028269A"/>
    <w:rsid w:val="00283590"/>
    <w:rsid w:val="00286973"/>
    <w:rsid w:val="00294E70"/>
    <w:rsid w:val="00295352"/>
    <w:rsid w:val="002A151C"/>
    <w:rsid w:val="002A1924"/>
    <w:rsid w:val="002A19A5"/>
    <w:rsid w:val="002A7420"/>
    <w:rsid w:val="002B0F12"/>
    <w:rsid w:val="002B1308"/>
    <w:rsid w:val="002B4554"/>
    <w:rsid w:val="002C2010"/>
    <w:rsid w:val="002C72D8"/>
    <w:rsid w:val="002D11FA"/>
    <w:rsid w:val="002E0DDF"/>
    <w:rsid w:val="002E2906"/>
    <w:rsid w:val="002E363B"/>
    <w:rsid w:val="002E5635"/>
    <w:rsid w:val="002E64C3"/>
    <w:rsid w:val="002E6A2C"/>
    <w:rsid w:val="002E7E78"/>
    <w:rsid w:val="002F1D8C"/>
    <w:rsid w:val="002F21DA"/>
    <w:rsid w:val="003018F4"/>
    <w:rsid w:val="00301F39"/>
    <w:rsid w:val="00310ACE"/>
    <w:rsid w:val="00325926"/>
    <w:rsid w:val="00327A8A"/>
    <w:rsid w:val="00336610"/>
    <w:rsid w:val="00343F73"/>
    <w:rsid w:val="00345060"/>
    <w:rsid w:val="0035323B"/>
    <w:rsid w:val="00354321"/>
    <w:rsid w:val="003609D2"/>
    <w:rsid w:val="00363F22"/>
    <w:rsid w:val="00375564"/>
    <w:rsid w:val="00376CB0"/>
    <w:rsid w:val="00376E42"/>
    <w:rsid w:val="00383191"/>
    <w:rsid w:val="00386DED"/>
    <w:rsid w:val="003912E7"/>
    <w:rsid w:val="00393947"/>
    <w:rsid w:val="003A2275"/>
    <w:rsid w:val="003A6A4F"/>
    <w:rsid w:val="003A6CDB"/>
    <w:rsid w:val="003A7088"/>
    <w:rsid w:val="003B00DF"/>
    <w:rsid w:val="003B0C1F"/>
    <w:rsid w:val="003B1275"/>
    <w:rsid w:val="003B1778"/>
    <w:rsid w:val="003B392B"/>
    <w:rsid w:val="003C11CB"/>
    <w:rsid w:val="003C75F3"/>
    <w:rsid w:val="003C78A3"/>
    <w:rsid w:val="003D711B"/>
    <w:rsid w:val="003E1867"/>
    <w:rsid w:val="003E5729"/>
    <w:rsid w:val="003F4EE0"/>
    <w:rsid w:val="00401339"/>
    <w:rsid w:val="00401880"/>
    <w:rsid w:val="00402153"/>
    <w:rsid w:val="00402FC1"/>
    <w:rsid w:val="00413E93"/>
    <w:rsid w:val="00425082"/>
    <w:rsid w:val="004270F4"/>
    <w:rsid w:val="00431DEB"/>
    <w:rsid w:val="004362FE"/>
    <w:rsid w:val="00446383"/>
    <w:rsid w:val="00446A23"/>
    <w:rsid w:val="00446B29"/>
    <w:rsid w:val="00453F9A"/>
    <w:rsid w:val="004648D6"/>
    <w:rsid w:val="00471E91"/>
    <w:rsid w:val="00474675"/>
    <w:rsid w:val="0047470C"/>
    <w:rsid w:val="0048190D"/>
    <w:rsid w:val="004953B3"/>
    <w:rsid w:val="004A35F9"/>
    <w:rsid w:val="004B24C1"/>
    <w:rsid w:val="004C292F"/>
    <w:rsid w:val="00510280"/>
    <w:rsid w:val="00513D73"/>
    <w:rsid w:val="00514A43"/>
    <w:rsid w:val="005174E5"/>
    <w:rsid w:val="00520965"/>
    <w:rsid w:val="00522322"/>
    <w:rsid w:val="00522393"/>
    <w:rsid w:val="00522620"/>
    <w:rsid w:val="00525040"/>
    <w:rsid w:val="00525656"/>
    <w:rsid w:val="00534C02"/>
    <w:rsid w:val="0054264B"/>
    <w:rsid w:val="00543786"/>
    <w:rsid w:val="005533D7"/>
    <w:rsid w:val="00556E44"/>
    <w:rsid w:val="005703DE"/>
    <w:rsid w:val="00572D63"/>
    <w:rsid w:val="00581498"/>
    <w:rsid w:val="0058464E"/>
    <w:rsid w:val="00592B8B"/>
    <w:rsid w:val="00593B48"/>
    <w:rsid w:val="005A01CB"/>
    <w:rsid w:val="005A58FF"/>
    <w:rsid w:val="005A5EAF"/>
    <w:rsid w:val="005A64C0"/>
    <w:rsid w:val="005B2BFC"/>
    <w:rsid w:val="005B3C11"/>
    <w:rsid w:val="005C1C28"/>
    <w:rsid w:val="005C6DB5"/>
    <w:rsid w:val="005D2D01"/>
    <w:rsid w:val="005D36C5"/>
    <w:rsid w:val="005E19E7"/>
    <w:rsid w:val="005E6524"/>
    <w:rsid w:val="005F0D35"/>
    <w:rsid w:val="005F54B1"/>
    <w:rsid w:val="005F560B"/>
    <w:rsid w:val="006136D7"/>
    <w:rsid w:val="00615216"/>
    <w:rsid w:val="00616CFD"/>
    <w:rsid w:val="0061716C"/>
    <w:rsid w:val="00624210"/>
    <w:rsid w:val="006243A1"/>
    <w:rsid w:val="00632E56"/>
    <w:rsid w:val="006345F6"/>
    <w:rsid w:val="00635CBA"/>
    <w:rsid w:val="0064338B"/>
    <w:rsid w:val="00646542"/>
    <w:rsid w:val="006504F4"/>
    <w:rsid w:val="00654BC9"/>
    <w:rsid w:val="006552FD"/>
    <w:rsid w:val="0065531E"/>
    <w:rsid w:val="006612CA"/>
    <w:rsid w:val="00663AF3"/>
    <w:rsid w:val="00666B6C"/>
    <w:rsid w:val="00682682"/>
    <w:rsid w:val="00682702"/>
    <w:rsid w:val="00682CAE"/>
    <w:rsid w:val="00684183"/>
    <w:rsid w:val="0069225C"/>
    <w:rsid w:val="00692368"/>
    <w:rsid w:val="006A2EBC"/>
    <w:rsid w:val="006A3D5F"/>
    <w:rsid w:val="006A5EA0"/>
    <w:rsid w:val="006A783B"/>
    <w:rsid w:val="006A7B33"/>
    <w:rsid w:val="006B4E13"/>
    <w:rsid w:val="006B75DD"/>
    <w:rsid w:val="006C67E0"/>
    <w:rsid w:val="006C7ABA"/>
    <w:rsid w:val="006D0D60"/>
    <w:rsid w:val="006D1122"/>
    <w:rsid w:val="006D3C00"/>
    <w:rsid w:val="006D6295"/>
    <w:rsid w:val="006D6CF4"/>
    <w:rsid w:val="006E26B9"/>
    <w:rsid w:val="006E3675"/>
    <w:rsid w:val="006E4A7F"/>
    <w:rsid w:val="006F7600"/>
    <w:rsid w:val="00704DF6"/>
    <w:rsid w:val="0070651C"/>
    <w:rsid w:val="007132A3"/>
    <w:rsid w:val="00716421"/>
    <w:rsid w:val="00724EFB"/>
    <w:rsid w:val="007250CA"/>
    <w:rsid w:val="00734E3E"/>
    <w:rsid w:val="007406DF"/>
    <w:rsid w:val="007419C3"/>
    <w:rsid w:val="007426A1"/>
    <w:rsid w:val="00744A9B"/>
    <w:rsid w:val="00744F22"/>
    <w:rsid w:val="007467A7"/>
    <w:rsid w:val="007469DD"/>
    <w:rsid w:val="0074741B"/>
    <w:rsid w:val="0074759E"/>
    <w:rsid w:val="007478EA"/>
    <w:rsid w:val="0075415C"/>
    <w:rsid w:val="0076034B"/>
    <w:rsid w:val="00763502"/>
    <w:rsid w:val="007724E6"/>
    <w:rsid w:val="007867E1"/>
    <w:rsid w:val="00787386"/>
    <w:rsid w:val="007913AB"/>
    <w:rsid w:val="007914F7"/>
    <w:rsid w:val="007A09A5"/>
    <w:rsid w:val="007A2614"/>
    <w:rsid w:val="007A3539"/>
    <w:rsid w:val="007B1625"/>
    <w:rsid w:val="007B706E"/>
    <w:rsid w:val="007B71EB"/>
    <w:rsid w:val="007C6205"/>
    <w:rsid w:val="007C686A"/>
    <w:rsid w:val="007C728E"/>
    <w:rsid w:val="007D1AA4"/>
    <w:rsid w:val="007D2C53"/>
    <w:rsid w:val="007D3D60"/>
    <w:rsid w:val="007E1980"/>
    <w:rsid w:val="007E4B76"/>
    <w:rsid w:val="007E5EA8"/>
    <w:rsid w:val="007F0CF1"/>
    <w:rsid w:val="007F12A5"/>
    <w:rsid w:val="007F4A3E"/>
    <w:rsid w:val="007F4CF1"/>
    <w:rsid w:val="007F758D"/>
    <w:rsid w:val="007F7D52"/>
    <w:rsid w:val="0080654C"/>
    <w:rsid w:val="008071C6"/>
    <w:rsid w:val="00817A00"/>
    <w:rsid w:val="00817FDD"/>
    <w:rsid w:val="00827C2B"/>
    <w:rsid w:val="00835DB3"/>
    <w:rsid w:val="0083617B"/>
    <w:rsid w:val="008371BD"/>
    <w:rsid w:val="008504A8"/>
    <w:rsid w:val="0085282E"/>
    <w:rsid w:val="00866CFE"/>
    <w:rsid w:val="0087198C"/>
    <w:rsid w:val="00872C1F"/>
    <w:rsid w:val="00873B42"/>
    <w:rsid w:val="008856D8"/>
    <w:rsid w:val="008915B8"/>
    <w:rsid w:val="008917C2"/>
    <w:rsid w:val="00892E82"/>
    <w:rsid w:val="008957EF"/>
    <w:rsid w:val="008A0E0F"/>
    <w:rsid w:val="008A0FAD"/>
    <w:rsid w:val="008C1B58"/>
    <w:rsid w:val="008C380D"/>
    <w:rsid w:val="008C39AE"/>
    <w:rsid w:val="008C590D"/>
    <w:rsid w:val="008D5552"/>
    <w:rsid w:val="008E031B"/>
    <w:rsid w:val="008E7029"/>
    <w:rsid w:val="008E7EF6"/>
    <w:rsid w:val="008F1F98"/>
    <w:rsid w:val="008F6758"/>
    <w:rsid w:val="00901487"/>
    <w:rsid w:val="009040DD"/>
    <w:rsid w:val="00904B71"/>
    <w:rsid w:val="00905B47"/>
    <w:rsid w:val="0091331C"/>
    <w:rsid w:val="009279DE"/>
    <w:rsid w:val="00930116"/>
    <w:rsid w:val="009368F6"/>
    <w:rsid w:val="0094212C"/>
    <w:rsid w:val="00950608"/>
    <w:rsid w:val="00954689"/>
    <w:rsid w:val="009617C9"/>
    <w:rsid w:val="00961C93"/>
    <w:rsid w:val="00963B39"/>
    <w:rsid w:val="00965324"/>
    <w:rsid w:val="0097091E"/>
    <w:rsid w:val="009760D3"/>
    <w:rsid w:val="00977132"/>
    <w:rsid w:val="00981A4B"/>
    <w:rsid w:val="00982501"/>
    <w:rsid w:val="00983D5C"/>
    <w:rsid w:val="009877D3"/>
    <w:rsid w:val="00994E8F"/>
    <w:rsid w:val="009951DC"/>
    <w:rsid w:val="009959BB"/>
    <w:rsid w:val="00997158"/>
    <w:rsid w:val="009A3A7C"/>
    <w:rsid w:val="009B2ADB"/>
    <w:rsid w:val="009B603A"/>
    <w:rsid w:val="009C2D0E"/>
    <w:rsid w:val="009C3DAC"/>
    <w:rsid w:val="009C42E0"/>
    <w:rsid w:val="009D5362"/>
    <w:rsid w:val="009E1415"/>
    <w:rsid w:val="009E5053"/>
    <w:rsid w:val="009E6116"/>
    <w:rsid w:val="00A02E43"/>
    <w:rsid w:val="00A0487E"/>
    <w:rsid w:val="00A065F9"/>
    <w:rsid w:val="00A07F34"/>
    <w:rsid w:val="00A123F9"/>
    <w:rsid w:val="00A16F39"/>
    <w:rsid w:val="00A22154"/>
    <w:rsid w:val="00A245BC"/>
    <w:rsid w:val="00A25C38"/>
    <w:rsid w:val="00A36BBE"/>
    <w:rsid w:val="00A4307A"/>
    <w:rsid w:val="00A47EBB"/>
    <w:rsid w:val="00A51CDD"/>
    <w:rsid w:val="00A6730D"/>
    <w:rsid w:val="00A71625"/>
    <w:rsid w:val="00A71B9B"/>
    <w:rsid w:val="00A751C7"/>
    <w:rsid w:val="00A813CF"/>
    <w:rsid w:val="00A87844"/>
    <w:rsid w:val="00A92AF6"/>
    <w:rsid w:val="00AA038C"/>
    <w:rsid w:val="00AA2DCE"/>
    <w:rsid w:val="00AA7A09"/>
    <w:rsid w:val="00AB25F3"/>
    <w:rsid w:val="00AB3B50"/>
    <w:rsid w:val="00AC05B1"/>
    <w:rsid w:val="00AD356C"/>
    <w:rsid w:val="00AE2914"/>
    <w:rsid w:val="00AE57FF"/>
    <w:rsid w:val="00AE6D15"/>
    <w:rsid w:val="00AE7775"/>
    <w:rsid w:val="00B04182"/>
    <w:rsid w:val="00B07AE3"/>
    <w:rsid w:val="00B11430"/>
    <w:rsid w:val="00B11873"/>
    <w:rsid w:val="00B353EB"/>
    <w:rsid w:val="00B439C4"/>
    <w:rsid w:val="00B4535E"/>
    <w:rsid w:val="00B52A8C"/>
    <w:rsid w:val="00B636A8"/>
    <w:rsid w:val="00B665C6"/>
    <w:rsid w:val="00B72273"/>
    <w:rsid w:val="00B805AF"/>
    <w:rsid w:val="00B869EC"/>
    <w:rsid w:val="00B87095"/>
    <w:rsid w:val="00B9397A"/>
    <w:rsid w:val="00B9633D"/>
    <w:rsid w:val="00BA0B75"/>
    <w:rsid w:val="00BA2EBE"/>
    <w:rsid w:val="00BB0F28"/>
    <w:rsid w:val="00BB458A"/>
    <w:rsid w:val="00BC1E54"/>
    <w:rsid w:val="00BD00D3"/>
    <w:rsid w:val="00BD1659"/>
    <w:rsid w:val="00BD3AA9"/>
    <w:rsid w:val="00BD4A18"/>
    <w:rsid w:val="00BD6DB2"/>
    <w:rsid w:val="00BE11CF"/>
    <w:rsid w:val="00BE21AB"/>
    <w:rsid w:val="00BE55CB"/>
    <w:rsid w:val="00BF617A"/>
    <w:rsid w:val="00BF6FCE"/>
    <w:rsid w:val="00C0379D"/>
    <w:rsid w:val="00C03931"/>
    <w:rsid w:val="00C05FE3"/>
    <w:rsid w:val="00C13B60"/>
    <w:rsid w:val="00C20C24"/>
    <w:rsid w:val="00C2136D"/>
    <w:rsid w:val="00C214EE"/>
    <w:rsid w:val="00C2314B"/>
    <w:rsid w:val="00C23821"/>
    <w:rsid w:val="00C24971"/>
    <w:rsid w:val="00C25621"/>
    <w:rsid w:val="00C26BE5"/>
    <w:rsid w:val="00C26E4D"/>
    <w:rsid w:val="00C27909"/>
    <w:rsid w:val="00C27B03"/>
    <w:rsid w:val="00C314E1"/>
    <w:rsid w:val="00C32451"/>
    <w:rsid w:val="00C34397"/>
    <w:rsid w:val="00C3788B"/>
    <w:rsid w:val="00C4095D"/>
    <w:rsid w:val="00C601D2"/>
    <w:rsid w:val="00C63C57"/>
    <w:rsid w:val="00C65BCC"/>
    <w:rsid w:val="00C66970"/>
    <w:rsid w:val="00C7753D"/>
    <w:rsid w:val="00C8186F"/>
    <w:rsid w:val="00C8691C"/>
    <w:rsid w:val="00C93B42"/>
    <w:rsid w:val="00CA0149"/>
    <w:rsid w:val="00CA168A"/>
    <w:rsid w:val="00CA244A"/>
    <w:rsid w:val="00CA357E"/>
    <w:rsid w:val="00CA44F9"/>
    <w:rsid w:val="00CA4A69"/>
    <w:rsid w:val="00CB7D80"/>
    <w:rsid w:val="00CC3E0C"/>
    <w:rsid w:val="00CC58D3"/>
    <w:rsid w:val="00CC784D"/>
    <w:rsid w:val="00CC7A49"/>
    <w:rsid w:val="00CD2D43"/>
    <w:rsid w:val="00CD3BBC"/>
    <w:rsid w:val="00D0337B"/>
    <w:rsid w:val="00D079B2"/>
    <w:rsid w:val="00D114E9"/>
    <w:rsid w:val="00D16060"/>
    <w:rsid w:val="00D36531"/>
    <w:rsid w:val="00D429C6"/>
    <w:rsid w:val="00D436EA"/>
    <w:rsid w:val="00D47748"/>
    <w:rsid w:val="00D47B50"/>
    <w:rsid w:val="00D54CC3"/>
    <w:rsid w:val="00D6041A"/>
    <w:rsid w:val="00D633EB"/>
    <w:rsid w:val="00D82FF7"/>
    <w:rsid w:val="00D847FE"/>
    <w:rsid w:val="00D870DA"/>
    <w:rsid w:val="00D964EA"/>
    <w:rsid w:val="00D966D0"/>
    <w:rsid w:val="00DA0C59"/>
    <w:rsid w:val="00DA3991"/>
    <w:rsid w:val="00DB0990"/>
    <w:rsid w:val="00DB7E6C"/>
    <w:rsid w:val="00DD2A12"/>
    <w:rsid w:val="00DD5A29"/>
    <w:rsid w:val="00DD5D9D"/>
    <w:rsid w:val="00DE35CB"/>
    <w:rsid w:val="00DF21E9"/>
    <w:rsid w:val="00E00F14"/>
    <w:rsid w:val="00E06386"/>
    <w:rsid w:val="00E07290"/>
    <w:rsid w:val="00E24EB4"/>
    <w:rsid w:val="00E31EC8"/>
    <w:rsid w:val="00E320ED"/>
    <w:rsid w:val="00E33AFB"/>
    <w:rsid w:val="00E34218"/>
    <w:rsid w:val="00E44A02"/>
    <w:rsid w:val="00E45FC2"/>
    <w:rsid w:val="00E46282"/>
    <w:rsid w:val="00E47A25"/>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2CB0"/>
    <w:rsid w:val="00EE2188"/>
    <w:rsid w:val="00EE2BED"/>
    <w:rsid w:val="00EE374B"/>
    <w:rsid w:val="00EF2B0B"/>
    <w:rsid w:val="00EF3BC4"/>
    <w:rsid w:val="00EF4018"/>
    <w:rsid w:val="00EF60C8"/>
    <w:rsid w:val="00EF6599"/>
    <w:rsid w:val="00EF7CDA"/>
    <w:rsid w:val="00F11BB5"/>
    <w:rsid w:val="00F1417B"/>
    <w:rsid w:val="00F17DAD"/>
    <w:rsid w:val="00F25B02"/>
    <w:rsid w:val="00F340CB"/>
    <w:rsid w:val="00F34727"/>
    <w:rsid w:val="00F34B99"/>
    <w:rsid w:val="00F504BB"/>
    <w:rsid w:val="00F509A1"/>
    <w:rsid w:val="00F51D31"/>
    <w:rsid w:val="00F52DAB"/>
    <w:rsid w:val="00F543F0"/>
    <w:rsid w:val="00F760DB"/>
    <w:rsid w:val="00F805AA"/>
    <w:rsid w:val="00F81D29"/>
    <w:rsid w:val="00F91C4D"/>
    <w:rsid w:val="00F92FD9"/>
    <w:rsid w:val="00FA15F9"/>
    <w:rsid w:val="00FA6684"/>
    <w:rsid w:val="00FA731E"/>
    <w:rsid w:val="00FB2B38"/>
    <w:rsid w:val="00FC6358"/>
    <w:rsid w:val="00FD01CF"/>
    <w:rsid w:val="00FD320D"/>
    <w:rsid w:val="00FD6807"/>
    <w:rsid w:val="00FE23DE"/>
    <w:rsid w:val="00FE307C"/>
    <w:rsid w:val="00FE6C05"/>
    <w:rsid w:val="00FF302D"/>
    <w:rsid w:val="02DE2BDE"/>
    <w:rsid w:val="08473B28"/>
    <w:rsid w:val="093E7C81"/>
    <w:rsid w:val="09825C47"/>
    <w:rsid w:val="0F1919E1"/>
    <w:rsid w:val="12F366FD"/>
    <w:rsid w:val="17CA0D02"/>
    <w:rsid w:val="1D2D35B6"/>
    <w:rsid w:val="21C82796"/>
    <w:rsid w:val="22FE6FB7"/>
    <w:rsid w:val="2B40773C"/>
    <w:rsid w:val="2B9B23F8"/>
    <w:rsid w:val="31A843A6"/>
    <w:rsid w:val="32B17CC1"/>
    <w:rsid w:val="3B63149E"/>
    <w:rsid w:val="46162D64"/>
    <w:rsid w:val="47F62D96"/>
    <w:rsid w:val="491E4EB9"/>
    <w:rsid w:val="55BC6B6D"/>
    <w:rsid w:val="584C16AB"/>
    <w:rsid w:val="61CC57BF"/>
    <w:rsid w:val="63224130"/>
    <w:rsid w:val="7DC96A8F"/>
    <w:rsid w:val="7DCB0BBE"/>
    <w:rsid w:val="7F0C29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69225C"/>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rsid w:val="0069225C"/>
    <w:pPr>
      <w:tabs>
        <w:tab w:val="right" w:leader="dot" w:pos="9241"/>
      </w:tabs>
      <w:ind w:firstLineChars="500" w:firstLine="500"/>
      <w:jc w:val="left"/>
    </w:pPr>
    <w:rPr>
      <w:rFonts w:ascii="宋体"/>
      <w:szCs w:val="21"/>
    </w:rPr>
  </w:style>
  <w:style w:type="paragraph" w:styleId="8">
    <w:name w:val="index 8"/>
    <w:basedOn w:val="aff1"/>
    <w:next w:val="aff1"/>
    <w:rsid w:val="0069225C"/>
    <w:pPr>
      <w:ind w:left="1680" w:hanging="210"/>
      <w:jc w:val="left"/>
    </w:pPr>
    <w:rPr>
      <w:rFonts w:ascii="Calibri" w:hAnsi="Calibri"/>
      <w:sz w:val="20"/>
      <w:szCs w:val="20"/>
    </w:rPr>
  </w:style>
  <w:style w:type="paragraph" w:styleId="aff5">
    <w:name w:val="caption"/>
    <w:basedOn w:val="aff1"/>
    <w:next w:val="aff1"/>
    <w:qFormat/>
    <w:rsid w:val="0069225C"/>
    <w:pPr>
      <w:spacing w:before="152" w:after="160"/>
    </w:pPr>
    <w:rPr>
      <w:rFonts w:ascii="Arial" w:eastAsia="黑体" w:hAnsi="Arial" w:cs="Arial"/>
      <w:sz w:val="20"/>
      <w:szCs w:val="20"/>
    </w:rPr>
  </w:style>
  <w:style w:type="paragraph" w:styleId="5">
    <w:name w:val="index 5"/>
    <w:basedOn w:val="aff1"/>
    <w:next w:val="aff1"/>
    <w:rsid w:val="0069225C"/>
    <w:pPr>
      <w:ind w:left="1050" w:hanging="210"/>
      <w:jc w:val="left"/>
    </w:pPr>
    <w:rPr>
      <w:rFonts w:ascii="Calibri" w:hAnsi="Calibri"/>
      <w:sz w:val="20"/>
      <w:szCs w:val="20"/>
    </w:rPr>
  </w:style>
  <w:style w:type="paragraph" w:styleId="aff6">
    <w:name w:val="Document Map"/>
    <w:basedOn w:val="aff1"/>
    <w:semiHidden/>
    <w:rsid w:val="0069225C"/>
    <w:pPr>
      <w:shd w:val="clear" w:color="auto" w:fill="000080"/>
    </w:pPr>
  </w:style>
  <w:style w:type="paragraph" w:styleId="6">
    <w:name w:val="index 6"/>
    <w:basedOn w:val="aff1"/>
    <w:next w:val="aff1"/>
    <w:rsid w:val="0069225C"/>
    <w:pPr>
      <w:ind w:left="1260" w:hanging="210"/>
      <w:jc w:val="left"/>
    </w:pPr>
    <w:rPr>
      <w:rFonts w:ascii="Calibri" w:hAnsi="Calibri"/>
      <w:sz w:val="20"/>
      <w:szCs w:val="20"/>
    </w:rPr>
  </w:style>
  <w:style w:type="paragraph" w:styleId="4">
    <w:name w:val="index 4"/>
    <w:basedOn w:val="aff1"/>
    <w:next w:val="aff1"/>
    <w:rsid w:val="0069225C"/>
    <w:pPr>
      <w:ind w:left="840" w:hanging="210"/>
      <w:jc w:val="left"/>
    </w:pPr>
    <w:rPr>
      <w:rFonts w:ascii="Calibri" w:hAnsi="Calibri"/>
      <w:sz w:val="20"/>
      <w:szCs w:val="20"/>
    </w:rPr>
  </w:style>
  <w:style w:type="paragraph" w:styleId="50">
    <w:name w:val="toc 5"/>
    <w:basedOn w:val="aff1"/>
    <w:next w:val="aff1"/>
    <w:semiHidden/>
    <w:rsid w:val="0069225C"/>
    <w:pPr>
      <w:tabs>
        <w:tab w:val="right" w:leader="dot" w:pos="9241"/>
      </w:tabs>
      <w:ind w:firstLineChars="300" w:firstLine="300"/>
      <w:jc w:val="left"/>
    </w:pPr>
    <w:rPr>
      <w:rFonts w:ascii="宋体"/>
      <w:szCs w:val="21"/>
    </w:rPr>
  </w:style>
  <w:style w:type="paragraph" w:styleId="3">
    <w:name w:val="toc 3"/>
    <w:basedOn w:val="aff1"/>
    <w:next w:val="aff1"/>
    <w:semiHidden/>
    <w:rsid w:val="0069225C"/>
    <w:pPr>
      <w:tabs>
        <w:tab w:val="right" w:leader="dot" w:pos="9241"/>
      </w:tabs>
      <w:ind w:firstLineChars="100" w:firstLine="100"/>
      <w:jc w:val="left"/>
    </w:pPr>
    <w:rPr>
      <w:rFonts w:ascii="宋体"/>
      <w:szCs w:val="21"/>
    </w:rPr>
  </w:style>
  <w:style w:type="paragraph" w:styleId="80">
    <w:name w:val="toc 8"/>
    <w:basedOn w:val="aff1"/>
    <w:next w:val="aff1"/>
    <w:semiHidden/>
    <w:rsid w:val="0069225C"/>
    <w:pPr>
      <w:tabs>
        <w:tab w:val="right" w:leader="dot" w:pos="9241"/>
      </w:tabs>
      <w:ind w:firstLineChars="600" w:firstLine="607"/>
      <w:jc w:val="left"/>
    </w:pPr>
    <w:rPr>
      <w:rFonts w:ascii="宋体"/>
      <w:szCs w:val="21"/>
    </w:rPr>
  </w:style>
  <w:style w:type="paragraph" w:styleId="30">
    <w:name w:val="index 3"/>
    <w:basedOn w:val="aff1"/>
    <w:next w:val="aff1"/>
    <w:rsid w:val="0069225C"/>
    <w:pPr>
      <w:ind w:left="630" w:hanging="210"/>
      <w:jc w:val="left"/>
    </w:pPr>
    <w:rPr>
      <w:rFonts w:ascii="Calibri" w:hAnsi="Calibri"/>
      <w:sz w:val="20"/>
      <w:szCs w:val="20"/>
    </w:rPr>
  </w:style>
  <w:style w:type="paragraph" w:styleId="aff7">
    <w:name w:val="endnote text"/>
    <w:basedOn w:val="aff1"/>
    <w:semiHidden/>
    <w:rsid w:val="0069225C"/>
    <w:pPr>
      <w:snapToGrid w:val="0"/>
      <w:jc w:val="left"/>
    </w:pPr>
  </w:style>
  <w:style w:type="paragraph" w:styleId="aff8">
    <w:name w:val="footer"/>
    <w:basedOn w:val="aff1"/>
    <w:rsid w:val="0069225C"/>
    <w:pPr>
      <w:snapToGrid w:val="0"/>
      <w:ind w:rightChars="100" w:right="210"/>
      <w:jc w:val="right"/>
    </w:pPr>
    <w:rPr>
      <w:sz w:val="18"/>
      <w:szCs w:val="18"/>
    </w:rPr>
  </w:style>
  <w:style w:type="paragraph" w:styleId="aff9">
    <w:name w:val="header"/>
    <w:basedOn w:val="aff1"/>
    <w:rsid w:val="0069225C"/>
    <w:pPr>
      <w:snapToGrid w:val="0"/>
      <w:jc w:val="left"/>
    </w:pPr>
    <w:rPr>
      <w:sz w:val="18"/>
      <w:szCs w:val="18"/>
    </w:rPr>
  </w:style>
  <w:style w:type="paragraph" w:styleId="1">
    <w:name w:val="toc 1"/>
    <w:basedOn w:val="aff1"/>
    <w:next w:val="aff1"/>
    <w:semiHidden/>
    <w:rsid w:val="0069225C"/>
    <w:pPr>
      <w:tabs>
        <w:tab w:val="right" w:leader="dot" w:pos="9242"/>
      </w:tabs>
      <w:spacing w:beforeLines="25" w:afterLines="25"/>
      <w:jc w:val="left"/>
    </w:pPr>
    <w:rPr>
      <w:rFonts w:ascii="宋体"/>
      <w:szCs w:val="21"/>
    </w:rPr>
  </w:style>
  <w:style w:type="paragraph" w:styleId="40">
    <w:name w:val="toc 4"/>
    <w:basedOn w:val="aff1"/>
    <w:next w:val="aff1"/>
    <w:semiHidden/>
    <w:rsid w:val="0069225C"/>
    <w:pPr>
      <w:tabs>
        <w:tab w:val="right" w:leader="dot" w:pos="9241"/>
      </w:tabs>
      <w:ind w:firstLineChars="200" w:firstLine="200"/>
      <w:jc w:val="left"/>
    </w:pPr>
    <w:rPr>
      <w:rFonts w:ascii="宋体"/>
      <w:szCs w:val="21"/>
    </w:rPr>
  </w:style>
  <w:style w:type="paragraph" w:styleId="affa">
    <w:name w:val="index heading"/>
    <w:basedOn w:val="aff1"/>
    <w:next w:val="10"/>
    <w:rsid w:val="0069225C"/>
    <w:pPr>
      <w:spacing w:before="120" w:after="120"/>
      <w:jc w:val="center"/>
    </w:pPr>
    <w:rPr>
      <w:rFonts w:ascii="Calibri" w:hAnsi="Calibri"/>
      <w:b/>
      <w:bCs/>
      <w:iCs/>
      <w:szCs w:val="20"/>
    </w:rPr>
  </w:style>
  <w:style w:type="paragraph" w:styleId="10">
    <w:name w:val="index 1"/>
    <w:basedOn w:val="aff1"/>
    <w:next w:val="affb"/>
    <w:rsid w:val="0069225C"/>
    <w:pPr>
      <w:tabs>
        <w:tab w:val="right" w:leader="dot" w:pos="9299"/>
      </w:tabs>
      <w:jc w:val="left"/>
    </w:pPr>
    <w:rPr>
      <w:rFonts w:ascii="宋体"/>
      <w:szCs w:val="21"/>
    </w:rPr>
  </w:style>
  <w:style w:type="paragraph" w:customStyle="1" w:styleId="affb">
    <w:name w:val="段"/>
    <w:link w:val="Char"/>
    <w:rsid w:val="0069225C"/>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b"/>
    <w:rsid w:val="0069225C"/>
    <w:rPr>
      <w:rFonts w:ascii="宋体"/>
      <w:sz w:val="21"/>
      <w:lang w:val="en-US" w:eastAsia="zh-CN" w:bidi="ar-SA"/>
    </w:rPr>
  </w:style>
  <w:style w:type="paragraph" w:styleId="af0">
    <w:name w:val="footnote text"/>
    <w:basedOn w:val="aff1"/>
    <w:rsid w:val="0069225C"/>
    <w:pPr>
      <w:numPr>
        <w:numId w:val="1"/>
      </w:numPr>
      <w:tabs>
        <w:tab w:val="left" w:pos="0"/>
      </w:tabs>
      <w:snapToGrid w:val="0"/>
      <w:jc w:val="left"/>
    </w:pPr>
    <w:rPr>
      <w:rFonts w:ascii="宋体"/>
      <w:sz w:val="18"/>
      <w:szCs w:val="18"/>
    </w:rPr>
  </w:style>
  <w:style w:type="paragraph" w:styleId="60">
    <w:name w:val="toc 6"/>
    <w:basedOn w:val="aff1"/>
    <w:next w:val="aff1"/>
    <w:semiHidden/>
    <w:rsid w:val="0069225C"/>
    <w:pPr>
      <w:tabs>
        <w:tab w:val="right" w:leader="dot" w:pos="9241"/>
      </w:tabs>
      <w:ind w:firstLineChars="400" w:firstLine="400"/>
      <w:jc w:val="left"/>
    </w:pPr>
    <w:rPr>
      <w:rFonts w:ascii="宋体"/>
      <w:szCs w:val="21"/>
    </w:rPr>
  </w:style>
  <w:style w:type="paragraph" w:styleId="70">
    <w:name w:val="index 7"/>
    <w:basedOn w:val="aff1"/>
    <w:next w:val="aff1"/>
    <w:rsid w:val="0069225C"/>
    <w:pPr>
      <w:ind w:left="1470" w:hanging="210"/>
      <w:jc w:val="left"/>
    </w:pPr>
    <w:rPr>
      <w:rFonts w:ascii="Calibri" w:hAnsi="Calibri"/>
      <w:sz w:val="20"/>
      <w:szCs w:val="20"/>
    </w:rPr>
  </w:style>
  <w:style w:type="paragraph" w:styleId="9">
    <w:name w:val="index 9"/>
    <w:basedOn w:val="aff1"/>
    <w:next w:val="aff1"/>
    <w:rsid w:val="0069225C"/>
    <w:pPr>
      <w:ind w:left="1890" w:hanging="210"/>
      <w:jc w:val="left"/>
    </w:pPr>
    <w:rPr>
      <w:rFonts w:ascii="Calibri" w:hAnsi="Calibri"/>
      <w:sz w:val="20"/>
      <w:szCs w:val="20"/>
    </w:rPr>
  </w:style>
  <w:style w:type="paragraph" w:styleId="2">
    <w:name w:val="toc 2"/>
    <w:basedOn w:val="aff1"/>
    <w:next w:val="aff1"/>
    <w:semiHidden/>
    <w:rsid w:val="0069225C"/>
    <w:pPr>
      <w:tabs>
        <w:tab w:val="right" w:leader="dot" w:pos="9242"/>
      </w:tabs>
    </w:pPr>
    <w:rPr>
      <w:rFonts w:ascii="宋体"/>
      <w:szCs w:val="21"/>
    </w:rPr>
  </w:style>
  <w:style w:type="paragraph" w:styleId="90">
    <w:name w:val="toc 9"/>
    <w:basedOn w:val="aff1"/>
    <w:next w:val="aff1"/>
    <w:semiHidden/>
    <w:rsid w:val="0069225C"/>
    <w:pPr>
      <w:ind w:left="1470"/>
      <w:jc w:val="left"/>
    </w:pPr>
    <w:rPr>
      <w:sz w:val="20"/>
      <w:szCs w:val="20"/>
    </w:rPr>
  </w:style>
  <w:style w:type="paragraph" w:styleId="20">
    <w:name w:val="index 2"/>
    <w:basedOn w:val="aff1"/>
    <w:next w:val="aff1"/>
    <w:rsid w:val="0069225C"/>
    <w:pPr>
      <w:ind w:left="420" w:hanging="210"/>
      <w:jc w:val="left"/>
    </w:pPr>
    <w:rPr>
      <w:rFonts w:ascii="Calibri" w:hAnsi="Calibri"/>
      <w:sz w:val="20"/>
      <w:szCs w:val="20"/>
    </w:rPr>
  </w:style>
  <w:style w:type="table" w:styleId="affc">
    <w:name w:val="Table Grid"/>
    <w:basedOn w:val="aff3"/>
    <w:rsid w:val="0069225C"/>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endnote reference"/>
    <w:semiHidden/>
    <w:rsid w:val="0069225C"/>
    <w:rPr>
      <w:vertAlign w:val="superscript"/>
    </w:rPr>
  </w:style>
  <w:style w:type="character" w:styleId="affe">
    <w:name w:val="page number"/>
    <w:rsid w:val="0069225C"/>
    <w:rPr>
      <w:rFonts w:ascii="Times New Roman" w:eastAsia="宋体" w:hAnsi="Times New Roman"/>
      <w:sz w:val="18"/>
    </w:rPr>
  </w:style>
  <w:style w:type="character" w:styleId="afff">
    <w:name w:val="FollowedHyperlink"/>
    <w:rsid w:val="0069225C"/>
    <w:rPr>
      <w:color w:val="800080"/>
      <w:u w:val="single"/>
    </w:rPr>
  </w:style>
  <w:style w:type="character" w:styleId="afff0">
    <w:name w:val="Hyperlink"/>
    <w:rsid w:val="0069225C"/>
    <w:rPr>
      <w:color w:val="0000FF"/>
      <w:spacing w:val="0"/>
      <w:w w:val="100"/>
      <w:szCs w:val="21"/>
      <w:u w:val="single"/>
      <w:lang w:val="en-US" w:eastAsia="zh-CN"/>
    </w:rPr>
  </w:style>
  <w:style w:type="character" w:styleId="afff1">
    <w:name w:val="footnote reference"/>
    <w:semiHidden/>
    <w:rsid w:val="0069225C"/>
    <w:rPr>
      <w:vertAlign w:val="superscript"/>
    </w:rPr>
  </w:style>
  <w:style w:type="paragraph" w:customStyle="1" w:styleId="a6">
    <w:name w:val="一级条标题"/>
    <w:next w:val="affb"/>
    <w:rsid w:val="0069225C"/>
    <w:pPr>
      <w:numPr>
        <w:ilvl w:val="1"/>
        <w:numId w:val="2"/>
      </w:numPr>
      <w:spacing w:beforeLines="50" w:afterLines="50"/>
      <w:outlineLvl w:val="2"/>
    </w:pPr>
    <w:rPr>
      <w:rFonts w:ascii="黑体" w:eastAsia="黑体"/>
      <w:sz w:val="21"/>
      <w:szCs w:val="21"/>
    </w:rPr>
  </w:style>
  <w:style w:type="paragraph" w:customStyle="1" w:styleId="afff2">
    <w:name w:val="标准书脚_奇数页"/>
    <w:rsid w:val="0069225C"/>
    <w:pPr>
      <w:spacing w:before="120"/>
      <w:ind w:right="198"/>
      <w:jc w:val="right"/>
    </w:pPr>
    <w:rPr>
      <w:rFonts w:ascii="宋体"/>
      <w:sz w:val="18"/>
      <w:szCs w:val="18"/>
    </w:rPr>
  </w:style>
  <w:style w:type="paragraph" w:customStyle="1" w:styleId="afff3">
    <w:name w:val="标准书眉_奇数页"/>
    <w:next w:val="aff1"/>
    <w:qFormat/>
    <w:rsid w:val="0069225C"/>
    <w:pPr>
      <w:tabs>
        <w:tab w:val="center" w:pos="4154"/>
        <w:tab w:val="right" w:pos="8306"/>
      </w:tabs>
      <w:spacing w:after="220"/>
      <w:jc w:val="right"/>
    </w:pPr>
    <w:rPr>
      <w:rFonts w:ascii="黑体" w:eastAsia="黑体"/>
      <w:sz w:val="21"/>
      <w:szCs w:val="21"/>
    </w:rPr>
  </w:style>
  <w:style w:type="paragraph" w:customStyle="1" w:styleId="a5">
    <w:name w:val="章标题"/>
    <w:next w:val="affb"/>
    <w:rsid w:val="0069225C"/>
    <w:pPr>
      <w:numPr>
        <w:numId w:val="2"/>
      </w:numPr>
      <w:spacing w:beforeLines="100" w:afterLines="100"/>
      <w:jc w:val="both"/>
      <w:outlineLvl w:val="1"/>
    </w:pPr>
    <w:rPr>
      <w:rFonts w:ascii="黑体" w:eastAsia="黑体"/>
      <w:sz w:val="21"/>
    </w:rPr>
  </w:style>
  <w:style w:type="paragraph" w:customStyle="1" w:styleId="a7">
    <w:name w:val="二级条标题"/>
    <w:basedOn w:val="a6"/>
    <w:next w:val="affb"/>
    <w:rsid w:val="0069225C"/>
    <w:pPr>
      <w:numPr>
        <w:ilvl w:val="2"/>
      </w:numPr>
      <w:spacing w:before="50" w:after="50"/>
      <w:outlineLvl w:val="3"/>
    </w:pPr>
  </w:style>
  <w:style w:type="paragraph" w:customStyle="1" w:styleId="21">
    <w:name w:val="封面标准号2"/>
    <w:rsid w:val="0069225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69225C"/>
    <w:pPr>
      <w:widowControl w:val="0"/>
      <w:numPr>
        <w:numId w:val="3"/>
      </w:numPr>
      <w:jc w:val="both"/>
    </w:pPr>
    <w:rPr>
      <w:rFonts w:ascii="宋体"/>
      <w:sz w:val="21"/>
    </w:rPr>
  </w:style>
  <w:style w:type="paragraph" w:customStyle="1" w:styleId="ae">
    <w:name w:val="列项●（二级）"/>
    <w:rsid w:val="0069225C"/>
    <w:pPr>
      <w:numPr>
        <w:ilvl w:val="1"/>
        <w:numId w:val="3"/>
      </w:numPr>
      <w:tabs>
        <w:tab w:val="left" w:pos="760"/>
        <w:tab w:val="left" w:pos="840"/>
      </w:tabs>
      <w:jc w:val="both"/>
    </w:pPr>
    <w:rPr>
      <w:rFonts w:ascii="宋体"/>
      <w:sz w:val="21"/>
    </w:rPr>
  </w:style>
  <w:style w:type="paragraph" w:customStyle="1" w:styleId="afff4">
    <w:name w:val="目次、标准名称标题"/>
    <w:basedOn w:val="aff1"/>
    <w:next w:val="affb"/>
    <w:rsid w:val="0069225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b"/>
    <w:rsid w:val="0069225C"/>
    <w:pPr>
      <w:numPr>
        <w:ilvl w:val="0"/>
        <w:numId w:val="0"/>
      </w:numPr>
      <w:outlineLvl w:val="4"/>
    </w:pPr>
  </w:style>
  <w:style w:type="paragraph" w:customStyle="1" w:styleId="a1">
    <w:name w:val="示例"/>
    <w:next w:val="afff6"/>
    <w:rsid w:val="0069225C"/>
    <w:pPr>
      <w:widowControl w:val="0"/>
      <w:numPr>
        <w:numId w:val="4"/>
      </w:numPr>
      <w:jc w:val="both"/>
    </w:pPr>
    <w:rPr>
      <w:rFonts w:ascii="宋体"/>
      <w:sz w:val="18"/>
      <w:szCs w:val="18"/>
    </w:rPr>
  </w:style>
  <w:style w:type="paragraph" w:customStyle="1" w:styleId="afff6">
    <w:name w:val="示例内容"/>
    <w:rsid w:val="0069225C"/>
    <w:pPr>
      <w:ind w:firstLineChars="200" w:firstLine="200"/>
    </w:pPr>
    <w:rPr>
      <w:rFonts w:ascii="宋体"/>
      <w:sz w:val="18"/>
      <w:szCs w:val="18"/>
    </w:rPr>
  </w:style>
  <w:style w:type="paragraph" w:customStyle="1" w:styleId="af3">
    <w:name w:val="数字编号列项（二级）"/>
    <w:rsid w:val="0069225C"/>
    <w:pPr>
      <w:numPr>
        <w:ilvl w:val="1"/>
        <w:numId w:val="5"/>
      </w:numPr>
      <w:tabs>
        <w:tab w:val="left" w:pos="1260"/>
      </w:tabs>
      <w:jc w:val="both"/>
    </w:pPr>
    <w:rPr>
      <w:rFonts w:ascii="宋体"/>
      <w:sz w:val="21"/>
    </w:rPr>
  </w:style>
  <w:style w:type="paragraph" w:customStyle="1" w:styleId="a8">
    <w:name w:val="四级条标题"/>
    <w:basedOn w:val="afff5"/>
    <w:next w:val="affb"/>
    <w:qFormat/>
    <w:rsid w:val="0069225C"/>
    <w:pPr>
      <w:numPr>
        <w:ilvl w:val="4"/>
        <w:numId w:val="2"/>
      </w:numPr>
      <w:outlineLvl w:val="5"/>
    </w:pPr>
  </w:style>
  <w:style w:type="paragraph" w:customStyle="1" w:styleId="a9">
    <w:name w:val="五级条标题"/>
    <w:basedOn w:val="a8"/>
    <w:next w:val="affb"/>
    <w:rsid w:val="0069225C"/>
    <w:pPr>
      <w:numPr>
        <w:ilvl w:val="5"/>
      </w:numPr>
      <w:outlineLvl w:val="6"/>
    </w:pPr>
  </w:style>
  <w:style w:type="paragraph" w:customStyle="1" w:styleId="aff0">
    <w:name w:val="注："/>
    <w:next w:val="affb"/>
    <w:rsid w:val="0069225C"/>
    <w:pPr>
      <w:widowControl w:val="0"/>
      <w:numPr>
        <w:numId w:val="6"/>
      </w:numPr>
      <w:autoSpaceDE w:val="0"/>
      <w:autoSpaceDN w:val="0"/>
      <w:jc w:val="both"/>
    </w:pPr>
    <w:rPr>
      <w:rFonts w:ascii="宋体"/>
      <w:sz w:val="18"/>
      <w:szCs w:val="18"/>
    </w:rPr>
  </w:style>
  <w:style w:type="paragraph" w:customStyle="1" w:styleId="a">
    <w:name w:val="注×："/>
    <w:rsid w:val="0069225C"/>
    <w:pPr>
      <w:widowControl w:val="0"/>
      <w:numPr>
        <w:numId w:val="7"/>
      </w:numPr>
      <w:autoSpaceDE w:val="0"/>
      <w:autoSpaceDN w:val="0"/>
      <w:jc w:val="both"/>
    </w:pPr>
    <w:rPr>
      <w:rFonts w:ascii="宋体"/>
      <w:sz w:val="18"/>
      <w:szCs w:val="18"/>
    </w:rPr>
  </w:style>
  <w:style w:type="paragraph" w:customStyle="1" w:styleId="af2">
    <w:name w:val="字母编号列项（一级）"/>
    <w:rsid w:val="0069225C"/>
    <w:pPr>
      <w:numPr>
        <w:numId w:val="5"/>
      </w:numPr>
      <w:tabs>
        <w:tab w:val="left" w:pos="840"/>
      </w:tabs>
      <w:jc w:val="both"/>
    </w:pPr>
    <w:rPr>
      <w:rFonts w:ascii="宋体"/>
      <w:sz w:val="21"/>
    </w:rPr>
  </w:style>
  <w:style w:type="paragraph" w:customStyle="1" w:styleId="af">
    <w:name w:val="列项◆（三级）"/>
    <w:basedOn w:val="aff1"/>
    <w:rsid w:val="0069225C"/>
    <w:pPr>
      <w:numPr>
        <w:ilvl w:val="2"/>
        <w:numId w:val="3"/>
      </w:numPr>
      <w:tabs>
        <w:tab w:val="left" w:pos="1678"/>
      </w:tabs>
    </w:pPr>
    <w:rPr>
      <w:rFonts w:ascii="宋体"/>
      <w:szCs w:val="21"/>
    </w:rPr>
  </w:style>
  <w:style w:type="paragraph" w:customStyle="1" w:styleId="afff7">
    <w:name w:val="编号列项（三级）"/>
    <w:rsid w:val="0069225C"/>
    <w:rPr>
      <w:rFonts w:ascii="宋体"/>
      <w:sz w:val="21"/>
    </w:rPr>
  </w:style>
  <w:style w:type="paragraph" w:customStyle="1" w:styleId="af1">
    <w:name w:val="示例×："/>
    <w:basedOn w:val="a5"/>
    <w:qFormat/>
    <w:rsid w:val="0069225C"/>
    <w:pPr>
      <w:numPr>
        <w:numId w:val="8"/>
      </w:numPr>
      <w:spacing w:beforeLines="0" w:afterLines="0"/>
      <w:outlineLvl w:val="9"/>
    </w:pPr>
    <w:rPr>
      <w:rFonts w:ascii="宋体" w:eastAsia="宋体"/>
      <w:sz w:val="18"/>
      <w:szCs w:val="18"/>
    </w:rPr>
  </w:style>
  <w:style w:type="paragraph" w:customStyle="1" w:styleId="afff8">
    <w:name w:val="二级无"/>
    <w:basedOn w:val="a7"/>
    <w:rsid w:val="0069225C"/>
    <w:pPr>
      <w:spacing w:beforeLines="0" w:afterLines="0"/>
    </w:pPr>
    <w:rPr>
      <w:rFonts w:ascii="宋体" w:eastAsia="宋体"/>
    </w:rPr>
  </w:style>
  <w:style w:type="paragraph" w:customStyle="1" w:styleId="aa">
    <w:name w:val="注：（正文）"/>
    <w:basedOn w:val="aff0"/>
    <w:next w:val="affb"/>
    <w:rsid w:val="0069225C"/>
    <w:pPr>
      <w:numPr>
        <w:numId w:val="9"/>
      </w:numPr>
    </w:pPr>
  </w:style>
  <w:style w:type="paragraph" w:customStyle="1" w:styleId="a4">
    <w:name w:val="注×：（正文）"/>
    <w:rsid w:val="0069225C"/>
    <w:pPr>
      <w:numPr>
        <w:numId w:val="10"/>
      </w:numPr>
      <w:jc w:val="both"/>
    </w:pPr>
    <w:rPr>
      <w:rFonts w:ascii="宋体"/>
      <w:sz w:val="18"/>
      <w:szCs w:val="18"/>
    </w:rPr>
  </w:style>
  <w:style w:type="paragraph" w:customStyle="1" w:styleId="afff9">
    <w:name w:val="标准标志"/>
    <w:next w:val="aff1"/>
    <w:rsid w:val="0069225C"/>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rsid w:val="0069225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rsid w:val="0069225C"/>
    <w:pPr>
      <w:spacing w:before="120"/>
      <w:ind w:left="221"/>
    </w:pPr>
    <w:rPr>
      <w:rFonts w:ascii="宋体"/>
      <w:sz w:val="18"/>
      <w:szCs w:val="18"/>
    </w:rPr>
  </w:style>
  <w:style w:type="paragraph" w:customStyle="1" w:styleId="afffc">
    <w:name w:val="标准书眉_偶数页"/>
    <w:basedOn w:val="afff3"/>
    <w:next w:val="aff1"/>
    <w:rsid w:val="0069225C"/>
    <w:pPr>
      <w:jc w:val="left"/>
    </w:pPr>
  </w:style>
  <w:style w:type="paragraph" w:customStyle="1" w:styleId="afffd">
    <w:name w:val="标准书眉一"/>
    <w:rsid w:val="0069225C"/>
    <w:pPr>
      <w:jc w:val="both"/>
    </w:pPr>
  </w:style>
  <w:style w:type="paragraph" w:customStyle="1" w:styleId="afffe">
    <w:name w:val="参考文献"/>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b"/>
    <w:rsid w:val="0069225C"/>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rsid w:val="0069225C"/>
    <w:rPr>
      <w:rFonts w:ascii="黑体" w:eastAsia="黑体"/>
      <w:spacing w:val="85"/>
      <w:w w:val="100"/>
      <w:position w:val="3"/>
      <w:sz w:val="28"/>
      <w:szCs w:val="28"/>
    </w:rPr>
  </w:style>
  <w:style w:type="paragraph" w:customStyle="1" w:styleId="affff1">
    <w:name w:val="发布部门"/>
    <w:next w:val="affb"/>
    <w:rsid w:val="0069225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69225C"/>
    <w:pPr>
      <w:framePr w:w="3997" w:h="471" w:hRule="exact" w:vSpace="181" w:wrap="around" w:hAnchor="page" w:x="7089" w:y="14097" w:anchorLock="1"/>
    </w:pPr>
    <w:rPr>
      <w:rFonts w:eastAsia="黑体"/>
      <w:sz w:val="28"/>
    </w:rPr>
  </w:style>
  <w:style w:type="paragraph" w:customStyle="1" w:styleId="affff3">
    <w:name w:val="封面标准代替信息"/>
    <w:rsid w:val="0069225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69225C"/>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69225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69225C"/>
    <w:pPr>
      <w:framePr w:wrap="around"/>
      <w:spacing w:before="370" w:line="400" w:lineRule="exact"/>
    </w:pPr>
    <w:rPr>
      <w:rFonts w:ascii="Times New Roman"/>
      <w:sz w:val="28"/>
      <w:szCs w:val="28"/>
    </w:rPr>
  </w:style>
  <w:style w:type="paragraph" w:customStyle="1" w:styleId="affff6">
    <w:name w:val="封面一致性程度标识"/>
    <w:basedOn w:val="affff5"/>
    <w:rsid w:val="0069225C"/>
    <w:pPr>
      <w:framePr w:wrap="around"/>
      <w:spacing w:before="440"/>
    </w:pPr>
    <w:rPr>
      <w:rFonts w:ascii="宋体" w:eastAsia="宋体"/>
    </w:rPr>
  </w:style>
  <w:style w:type="paragraph" w:customStyle="1" w:styleId="affff7">
    <w:name w:val="封面标准文稿类别"/>
    <w:basedOn w:val="affff6"/>
    <w:rsid w:val="0069225C"/>
    <w:pPr>
      <w:framePr w:wrap="around"/>
      <w:spacing w:after="160" w:line="240" w:lineRule="auto"/>
    </w:pPr>
    <w:rPr>
      <w:sz w:val="24"/>
    </w:rPr>
  </w:style>
  <w:style w:type="paragraph" w:customStyle="1" w:styleId="affff8">
    <w:name w:val="封面标准文稿编辑信息"/>
    <w:basedOn w:val="affff7"/>
    <w:rsid w:val="0069225C"/>
    <w:pPr>
      <w:framePr w:wrap="around"/>
      <w:spacing w:before="180" w:line="180" w:lineRule="exact"/>
    </w:pPr>
    <w:rPr>
      <w:sz w:val="21"/>
    </w:rPr>
  </w:style>
  <w:style w:type="paragraph" w:customStyle="1" w:styleId="affff9">
    <w:name w:val="封面正文"/>
    <w:rsid w:val="0069225C"/>
    <w:pPr>
      <w:jc w:val="both"/>
    </w:pPr>
  </w:style>
  <w:style w:type="paragraph" w:customStyle="1" w:styleId="af7">
    <w:name w:val="附录标识"/>
    <w:basedOn w:val="aff1"/>
    <w:next w:val="affb"/>
    <w:rsid w:val="0069225C"/>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b"/>
    <w:next w:val="affb"/>
    <w:rsid w:val="0069225C"/>
    <w:pPr>
      <w:ind w:firstLineChars="0" w:firstLine="0"/>
      <w:jc w:val="center"/>
    </w:pPr>
    <w:rPr>
      <w:rFonts w:ascii="黑体" w:eastAsia="黑体"/>
    </w:rPr>
  </w:style>
  <w:style w:type="paragraph" w:customStyle="1" w:styleId="af4">
    <w:name w:val="附录表标号"/>
    <w:basedOn w:val="aff1"/>
    <w:next w:val="affb"/>
    <w:rsid w:val="0069225C"/>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b"/>
    <w:rsid w:val="0069225C"/>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b"/>
    <w:rsid w:val="0069225C"/>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rsid w:val="0069225C"/>
    <w:pPr>
      <w:tabs>
        <w:tab w:val="clear" w:pos="360"/>
      </w:tabs>
      <w:spacing w:beforeLines="0" w:afterLines="0"/>
    </w:pPr>
    <w:rPr>
      <w:rFonts w:ascii="宋体" w:eastAsia="宋体"/>
      <w:szCs w:val="21"/>
    </w:rPr>
  </w:style>
  <w:style w:type="paragraph" w:customStyle="1" w:styleId="affffc">
    <w:name w:val="附录公式"/>
    <w:basedOn w:val="affb"/>
    <w:next w:val="affb"/>
    <w:link w:val="Char0"/>
    <w:qFormat/>
    <w:rsid w:val="0069225C"/>
    <w:rPr>
      <w:rFonts w:ascii="Times New Roman"/>
      <w:sz w:val="20"/>
    </w:rPr>
  </w:style>
  <w:style w:type="character" w:customStyle="1" w:styleId="Char0">
    <w:name w:val="附录公式 Char"/>
    <w:link w:val="affffc"/>
    <w:rsid w:val="0069225C"/>
    <w:rPr>
      <w:lang w:val="en-US" w:eastAsia="zh-CN" w:bidi="ar-SA"/>
    </w:rPr>
  </w:style>
  <w:style w:type="paragraph" w:customStyle="1" w:styleId="affffd">
    <w:name w:val="附录公式编号制表符"/>
    <w:basedOn w:val="aff1"/>
    <w:next w:val="affb"/>
    <w:qFormat/>
    <w:rsid w:val="0069225C"/>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b"/>
    <w:rsid w:val="0069225C"/>
    <w:pPr>
      <w:numPr>
        <w:ilvl w:val="4"/>
      </w:numPr>
      <w:outlineLvl w:val="4"/>
    </w:pPr>
  </w:style>
  <w:style w:type="paragraph" w:customStyle="1" w:styleId="affffe">
    <w:name w:val="附录三级无"/>
    <w:basedOn w:val="afb"/>
    <w:rsid w:val="0069225C"/>
    <w:pPr>
      <w:tabs>
        <w:tab w:val="clear" w:pos="360"/>
      </w:tabs>
      <w:spacing w:beforeLines="0" w:afterLines="0"/>
    </w:pPr>
    <w:rPr>
      <w:rFonts w:ascii="宋体" w:eastAsia="宋体"/>
      <w:szCs w:val="21"/>
    </w:rPr>
  </w:style>
  <w:style w:type="paragraph" w:customStyle="1" w:styleId="aff">
    <w:name w:val="附录数字编号列项（二级）"/>
    <w:qFormat/>
    <w:rsid w:val="0069225C"/>
    <w:pPr>
      <w:numPr>
        <w:ilvl w:val="1"/>
        <w:numId w:val="13"/>
      </w:numPr>
      <w:tabs>
        <w:tab w:val="left" w:pos="840"/>
      </w:tabs>
    </w:pPr>
    <w:rPr>
      <w:rFonts w:ascii="宋体"/>
      <w:sz w:val="21"/>
    </w:rPr>
  </w:style>
  <w:style w:type="paragraph" w:customStyle="1" w:styleId="afc">
    <w:name w:val="附录四级条标题"/>
    <w:basedOn w:val="afb"/>
    <w:next w:val="affb"/>
    <w:rsid w:val="0069225C"/>
    <w:pPr>
      <w:numPr>
        <w:ilvl w:val="5"/>
      </w:numPr>
      <w:outlineLvl w:val="5"/>
    </w:pPr>
  </w:style>
  <w:style w:type="paragraph" w:customStyle="1" w:styleId="afffff">
    <w:name w:val="附录四级无"/>
    <w:basedOn w:val="afc"/>
    <w:rsid w:val="0069225C"/>
    <w:pPr>
      <w:tabs>
        <w:tab w:val="clear" w:pos="360"/>
      </w:tabs>
      <w:spacing w:beforeLines="0" w:afterLines="0"/>
    </w:pPr>
    <w:rPr>
      <w:rFonts w:ascii="宋体" w:eastAsia="宋体"/>
      <w:szCs w:val="21"/>
    </w:rPr>
  </w:style>
  <w:style w:type="paragraph" w:customStyle="1" w:styleId="ab">
    <w:name w:val="附录图标号"/>
    <w:basedOn w:val="aff1"/>
    <w:rsid w:val="0069225C"/>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b"/>
    <w:rsid w:val="0069225C"/>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b"/>
    <w:rsid w:val="0069225C"/>
    <w:pPr>
      <w:numPr>
        <w:ilvl w:val="6"/>
      </w:numPr>
      <w:outlineLvl w:val="6"/>
    </w:pPr>
  </w:style>
  <w:style w:type="paragraph" w:customStyle="1" w:styleId="afffff0">
    <w:name w:val="附录五级无"/>
    <w:basedOn w:val="afd"/>
    <w:rsid w:val="0069225C"/>
    <w:pPr>
      <w:tabs>
        <w:tab w:val="clear" w:pos="360"/>
      </w:tabs>
      <w:spacing w:beforeLines="0" w:afterLines="0"/>
    </w:pPr>
    <w:rPr>
      <w:rFonts w:ascii="宋体" w:eastAsia="宋体"/>
      <w:szCs w:val="21"/>
    </w:rPr>
  </w:style>
  <w:style w:type="paragraph" w:customStyle="1" w:styleId="af8">
    <w:name w:val="附录章标题"/>
    <w:next w:val="affb"/>
    <w:rsid w:val="0069225C"/>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b"/>
    <w:rsid w:val="0069225C"/>
    <w:pPr>
      <w:numPr>
        <w:ilvl w:val="2"/>
      </w:numPr>
      <w:autoSpaceDN w:val="0"/>
      <w:spacing w:beforeLines="50" w:afterLines="50"/>
      <w:outlineLvl w:val="2"/>
    </w:pPr>
  </w:style>
  <w:style w:type="paragraph" w:customStyle="1" w:styleId="afffff1">
    <w:name w:val="附录一级无"/>
    <w:basedOn w:val="af9"/>
    <w:rsid w:val="0069225C"/>
    <w:pPr>
      <w:tabs>
        <w:tab w:val="clear" w:pos="360"/>
      </w:tabs>
      <w:spacing w:beforeLines="0" w:afterLines="0"/>
    </w:pPr>
    <w:rPr>
      <w:rFonts w:ascii="宋体" w:eastAsia="宋体"/>
      <w:szCs w:val="21"/>
    </w:rPr>
  </w:style>
  <w:style w:type="paragraph" w:customStyle="1" w:styleId="afe">
    <w:name w:val="附录字母编号列项（一级）"/>
    <w:qFormat/>
    <w:rsid w:val="0069225C"/>
    <w:pPr>
      <w:numPr>
        <w:numId w:val="13"/>
      </w:numPr>
      <w:tabs>
        <w:tab w:val="left" w:pos="839"/>
      </w:tabs>
    </w:pPr>
    <w:rPr>
      <w:rFonts w:ascii="宋体"/>
      <w:sz w:val="21"/>
    </w:rPr>
  </w:style>
  <w:style w:type="paragraph" w:customStyle="1" w:styleId="afffff2">
    <w:name w:val="列项说明"/>
    <w:basedOn w:val="aff1"/>
    <w:rsid w:val="0069225C"/>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69225C"/>
    <w:pPr>
      <w:ind w:leftChars="400" w:left="600" w:hangingChars="200" w:hanging="200"/>
    </w:pPr>
    <w:rPr>
      <w:rFonts w:ascii="宋体"/>
      <w:sz w:val="21"/>
    </w:rPr>
  </w:style>
  <w:style w:type="paragraph" w:customStyle="1" w:styleId="afffff4">
    <w:name w:val="目次、索引正文"/>
    <w:rsid w:val="0069225C"/>
    <w:pPr>
      <w:spacing w:line="320" w:lineRule="exact"/>
      <w:jc w:val="both"/>
    </w:pPr>
    <w:rPr>
      <w:rFonts w:ascii="宋体"/>
      <w:sz w:val="21"/>
    </w:rPr>
  </w:style>
  <w:style w:type="paragraph" w:customStyle="1" w:styleId="afffff5">
    <w:name w:val="其他标准标志"/>
    <w:basedOn w:val="afff9"/>
    <w:rsid w:val="0069225C"/>
    <w:pPr>
      <w:framePr w:w="6101" w:wrap="around" w:vAnchor="page" w:hAnchor="page" w:x="4673" w:y="942"/>
    </w:pPr>
    <w:rPr>
      <w:w w:val="130"/>
    </w:rPr>
  </w:style>
  <w:style w:type="paragraph" w:customStyle="1" w:styleId="afffff6">
    <w:name w:val="其他标准称谓"/>
    <w:next w:val="aff1"/>
    <w:rsid w:val="0069225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69225C"/>
    <w:pPr>
      <w:framePr w:wrap="around" w:y="15310"/>
      <w:spacing w:line="0" w:lineRule="atLeast"/>
    </w:pPr>
    <w:rPr>
      <w:rFonts w:ascii="黑体" w:eastAsia="黑体"/>
      <w:b w:val="0"/>
    </w:rPr>
  </w:style>
  <w:style w:type="paragraph" w:customStyle="1" w:styleId="afffff8">
    <w:name w:val="前言、引言标题"/>
    <w:next w:val="affb"/>
    <w:rsid w:val="0069225C"/>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rsid w:val="0069225C"/>
    <w:pPr>
      <w:spacing w:beforeLines="0" w:afterLines="0"/>
    </w:pPr>
    <w:rPr>
      <w:rFonts w:ascii="宋体" w:eastAsia="宋体"/>
    </w:rPr>
  </w:style>
  <w:style w:type="paragraph" w:customStyle="1" w:styleId="afffffa">
    <w:name w:val="实施日期"/>
    <w:basedOn w:val="affff2"/>
    <w:rsid w:val="0069225C"/>
    <w:pPr>
      <w:framePr w:wrap="around" w:vAnchor="page" w:hAnchor="text"/>
      <w:jc w:val="right"/>
    </w:pPr>
  </w:style>
  <w:style w:type="paragraph" w:customStyle="1" w:styleId="afffffb">
    <w:name w:val="示例后文字"/>
    <w:basedOn w:val="affb"/>
    <w:next w:val="affb"/>
    <w:qFormat/>
    <w:rsid w:val="0069225C"/>
    <w:pPr>
      <w:ind w:firstLine="360"/>
    </w:pPr>
    <w:rPr>
      <w:sz w:val="18"/>
    </w:rPr>
  </w:style>
  <w:style w:type="paragraph" w:customStyle="1" w:styleId="a0">
    <w:name w:val="首示例"/>
    <w:next w:val="affb"/>
    <w:link w:val="Char1"/>
    <w:qFormat/>
    <w:rsid w:val="0069225C"/>
    <w:pPr>
      <w:numPr>
        <w:numId w:val="15"/>
      </w:numPr>
      <w:tabs>
        <w:tab w:val="left" w:pos="360"/>
      </w:tabs>
      <w:ind w:firstLine="0"/>
    </w:pPr>
    <w:rPr>
      <w:rFonts w:ascii="宋体" w:hAnsi="宋体"/>
      <w:kern w:val="2"/>
      <w:sz w:val="18"/>
      <w:szCs w:val="18"/>
    </w:rPr>
  </w:style>
  <w:style w:type="character" w:customStyle="1" w:styleId="Char1">
    <w:name w:val="首示例 Char"/>
    <w:link w:val="a0"/>
    <w:rsid w:val="0069225C"/>
    <w:rPr>
      <w:rFonts w:ascii="宋体" w:hAnsi="宋体"/>
      <w:kern w:val="2"/>
      <w:sz w:val="18"/>
      <w:szCs w:val="18"/>
      <w:lang w:val="en-US" w:eastAsia="zh-CN" w:bidi="ar-SA"/>
    </w:rPr>
  </w:style>
  <w:style w:type="paragraph" w:customStyle="1" w:styleId="afffffc">
    <w:name w:val="四级无"/>
    <w:basedOn w:val="a8"/>
    <w:rsid w:val="0069225C"/>
    <w:pPr>
      <w:spacing w:beforeLines="0" w:afterLines="0"/>
    </w:pPr>
    <w:rPr>
      <w:rFonts w:ascii="宋体" w:eastAsia="宋体"/>
    </w:rPr>
  </w:style>
  <w:style w:type="paragraph" w:customStyle="1" w:styleId="afffffd">
    <w:name w:val="条文脚注"/>
    <w:basedOn w:val="af0"/>
    <w:rsid w:val="0069225C"/>
    <w:pPr>
      <w:numPr>
        <w:numId w:val="0"/>
      </w:numPr>
      <w:tabs>
        <w:tab w:val="left" w:pos="0"/>
      </w:tabs>
      <w:jc w:val="both"/>
    </w:pPr>
  </w:style>
  <w:style w:type="paragraph" w:customStyle="1" w:styleId="afffffe">
    <w:name w:val="图标脚注说明"/>
    <w:basedOn w:val="affb"/>
    <w:rsid w:val="0069225C"/>
    <w:pPr>
      <w:ind w:left="840" w:firstLineChars="0" w:hanging="420"/>
    </w:pPr>
    <w:rPr>
      <w:sz w:val="18"/>
      <w:szCs w:val="18"/>
    </w:rPr>
  </w:style>
  <w:style w:type="paragraph" w:customStyle="1" w:styleId="a3">
    <w:name w:val="图表脚注说明"/>
    <w:basedOn w:val="aff1"/>
    <w:rsid w:val="0069225C"/>
    <w:pPr>
      <w:numPr>
        <w:numId w:val="16"/>
      </w:numPr>
    </w:pPr>
    <w:rPr>
      <w:rFonts w:ascii="宋体"/>
      <w:sz w:val="18"/>
      <w:szCs w:val="18"/>
    </w:rPr>
  </w:style>
  <w:style w:type="paragraph" w:customStyle="1" w:styleId="affffff">
    <w:name w:val="图的脚注"/>
    <w:next w:val="affb"/>
    <w:qFormat/>
    <w:rsid w:val="0069225C"/>
    <w:pPr>
      <w:widowControl w:val="0"/>
      <w:ind w:leftChars="200" w:left="840" w:hangingChars="200" w:hanging="420"/>
      <w:jc w:val="both"/>
    </w:pPr>
    <w:rPr>
      <w:rFonts w:ascii="宋体"/>
      <w:sz w:val="18"/>
    </w:rPr>
  </w:style>
  <w:style w:type="paragraph" w:customStyle="1" w:styleId="affffff0">
    <w:name w:val="文献分类号"/>
    <w:rsid w:val="0069225C"/>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rsid w:val="0069225C"/>
    <w:pPr>
      <w:spacing w:beforeLines="0" w:afterLines="0"/>
    </w:pPr>
    <w:rPr>
      <w:rFonts w:ascii="宋体" w:eastAsia="宋体"/>
    </w:rPr>
  </w:style>
  <w:style w:type="paragraph" w:customStyle="1" w:styleId="affffff2">
    <w:name w:val="一级无"/>
    <w:basedOn w:val="a6"/>
    <w:rsid w:val="0069225C"/>
    <w:pPr>
      <w:spacing w:beforeLines="0" w:afterLines="0"/>
    </w:pPr>
    <w:rPr>
      <w:rFonts w:ascii="宋体" w:eastAsia="宋体"/>
    </w:rPr>
  </w:style>
  <w:style w:type="paragraph" w:customStyle="1" w:styleId="af6">
    <w:name w:val="正文表标题"/>
    <w:next w:val="affb"/>
    <w:rsid w:val="0069225C"/>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b"/>
    <w:next w:val="affb"/>
    <w:qFormat/>
    <w:rsid w:val="0069225C"/>
    <w:pPr>
      <w:ind w:firstLineChars="0" w:firstLine="0"/>
    </w:pPr>
  </w:style>
  <w:style w:type="paragraph" w:customStyle="1" w:styleId="a2">
    <w:name w:val="正文图标题"/>
    <w:next w:val="affb"/>
    <w:rsid w:val="0069225C"/>
    <w:pPr>
      <w:numPr>
        <w:numId w:val="18"/>
      </w:numPr>
      <w:spacing w:beforeLines="50" w:afterLines="50"/>
      <w:jc w:val="center"/>
    </w:pPr>
    <w:rPr>
      <w:rFonts w:ascii="黑体" w:eastAsia="黑体"/>
      <w:sz w:val="21"/>
    </w:rPr>
  </w:style>
  <w:style w:type="paragraph" w:customStyle="1" w:styleId="affffff4">
    <w:name w:val="终结线"/>
    <w:basedOn w:val="aff1"/>
    <w:rsid w:val="0069225C"/>
    <w:pPr>
      <w:framePr w:hSpace="181" w:vSpace="181" w:wrap="around" w:vAnchor="text" w:hAnchor="margin" w:xAlign="center" w:y="285"/>
    </w:pPr>
  </w:style>
  <w:style w:type="paragraph" w:customStyle="1" w:styleId="affffff5">
    <w:name w:val="其他发布日期"/>
    <w:basedOn w:val="affff2"/>
    <w:rsid w:val="0069225C"/>
    <w:pPr>
      <w:framePr w:wrap="around" w:vAnchor="page" w:hAnchor="text" w:x="1419"/>
    </w:pPr>
  </w:style>
  <w:style w:type="paragraph" w:customStyle="1" w:styleId="affffff6">
    <w:name w:val="其他实施日期"/>
    <w:basedOn w:val="afffffa"/>
    <w:rsid w:val="0069225C"/>
    <w:pPr>
      <w:framePr w:wrap="around"/>
    </w:pPr>
  </w:style>
  <w:style w:type="paragraph" w:customStyle="1" w:styleId="22">
    <w:name w:val="封面标准名称2"/>
    <w:basedOn w:val="affff4"/>
    <w:rsid w:val="0069225C"/>
    <w:pPr>
      <w:framePr w:wrap="around" w:y="4469"/>
      <w:spacing w:beforeLines="630"/>
    </w:pPr>
  </w:style>
  <w:style w:type="paragraph" w:customStyle="1" w:styleId="23">
    <w:name w:val="封面标准英文名称2"/>
    <w:basedOn w:val="affff5"/>
    <w:rsid w:val="0069225C"/>
    <w:pPr>
      <w:framePr w:wrap="around" w:y="4469"/>
    </w:pPr>
  </w:style>
  <w:style w:type="paragraph" w:customStyle="1" w:styleId="24">
    <w:name w:val="封面一致性程度标识2"/>
    <w:basedOn w:val="affff6"/>
    <w:rsid w:val="0069225C"/>
    <w:pPr>
      <w:framePr w:wrap="around" w:y="4469"/>
    </w:pPr>
  </w:style>
  <w:style w:type="paragraph" w:customStyle="1" w:styleId="25">
    <w:name w:val="封面标准文稿类别2"/>
    <w:basedOn w:val="affff7"/>
    <w:rsid w:val="0069225C"/>
    <w:pPr>
      <w:framePr w:wrap="around" w:y="4469"/>
    </w:pPr>
  </w:style>
  <w:style w:type="paragraph" w:customStyle="1" w:styleId="26">
    <w:name w:val="封面标准文稿编辑信息2"/>
    <w:basedOn w:val="affff8"/>
    <w:rsid w:val="0069225C"/>
    <w:pPr>
      <w:framePr w:wrap="around" w:y="4469"/>
    </w:pPr>
  </w:style>
</w:styles>
</file>

<file path=word/webSettings.xml><?xml version="1.0" encoding="utf-8"?>
<w:webSettings xmlns:r="http://schemas.openxmlformats.org/officeDocument/2006/relationships" xmlns:w="http://schemas.openxmlformats.org/wordprocessingml/2006/main">
  <w:divs>
    <w:div w:id="655915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252</Words>
  <Characters>1442</Characters>
  <Application>Microsoft Office Word</Application>
  <DocSecurity>0</DocSecurity>
  <Lines>12</Lines>
  <Paragraphs>3</Paragraphs>
  <ScaleCrop>false</ScaleCrop>
  <Company>zle</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4</cp:revision>
  <dcterms:created xsi:type="dcterms:W3CDTF">2022-11-30T00:19:00Z</dcterms:created>
  <dcterms:modified xsi:type="dcterms:W3CDTF">2022-11-30T00:53:00Z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43CE26978DF347BD86728E0D480E21CB</vt:lpwstr>
  </property>
</Properties>
</file>