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tbl>
      <w:tblPr>
        <w:tblStyle w:val="22"/>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3"/>
              <w:bidi w:val="0"/>
              <w:jc w:val="both"/>
              <w:rPr>
                <w:rFonts w:hint="eastAsia"/>
                <w:vertAlign w:val="baseline"/>
                <w:lang w:eastAsia="zh-CN"/>
              </w:rPr>
            </w:pPr>
            <w:r>
              <w:rPr>
                <w:rFonts w:hint="eastAsia"/>
                <w:vertAlign w:val="baseline"/>
                <w:lang w:eastAsia="zh-CN"/>
              </w:rPr>
              <w:t>ICS</w:t>
            </w:r>
          </w:p>
        </w:tc>
        <w:tc>
          <w:tcPr>
            <w:tcW w:w="9107" w:type="dxa"/>
          </w:tcPr>
          <w:p>
            <w:pPr>
              <w:pStyle w:val="53"/>
              <w:bidi w:val="0"/>
              <w:jc w:val="both"/>
              <w:rPr>
                <w:rFonts w:hint="eastAsia"/>
                <w:vertAlign w:val="baseline"/>
                <w:lang w:eastAsia="zh-CN"/>
              </w:rPr>
            </w:pPr>
            <w:bookmarkStart w:id="0" w:name="ICS"/>
            <w:r>
              <w:rPr>
                <w:rFonts w:hint="eastAsia" w:ascii="黑体" w:hAnsi="Times New Roman" w:eastAsia="黑体" w:cs="Times New Roman"/>
                <w:kern w:val="21"/>
                <w:sz w:val="21"/>
                <w:vertAlign w:val="baseline"/>
                <w:lang w:val="en-US" w:eastAsia="zh-CN" w:bidi="ar-SA"/>
              </w:rPr>
              <w:fldChar w:fldCharType="begin">
                <w:ffData>
                  <w:name w:val="ICS"/>
                  <w:enabled/>
                  <w:calcOnExit w:val="0"/>
                  <w:textInput>
                    <w:default w:val="67.140.10"/>
                  </w:textInput>
                </w:ffData>
              </w:fldChar>
            </w:r>
            <w:r>
              <w:rPr>
                <w:rFonts w:hint="eastAsia" w:ascii="黑体" w:hAnsi="Times New Roman" w:eastAsia="黑体" w:cs="Times New Roman"/>
                <w:kern w:val="21"/>
                <w:sz w:val="21"/>
                <w:vertAlign w:val="baseline"/>
                <w:lang w:val="en-US" w:eastAsia="zh-CN" w:bidi="ar-SA"/>
              </w:rPr>
              <w:instrText xml:space="preserve">FORMTEXT</w:instrText>
            </w:r>
            <w:r>
              <w:rPr>
                <w:rFonts w:hint="eastAsia" w:ascii="黑体" w:hAnsi="Times New Roman" w:eastAsia="黑体" w:cs="Times New Roman"/>
                <w:kern w:val="21"/>
                <w:sz w:val="21"/>
                <w:vertAlign w:val="baseline"/>
                <w:lang w:val="en-US" w:eastAsia="zh-CN" w:bidi="ar-SA"/>
              </w:rPr>
              <w:fldChar w:fldCharType="separate"/>
            </w:r>
            <w:r>
              <w:rPr>
                <w:rFonts w:hint="eastAsia" w:ascii="黑体" w:hAnsi="Times New Roman" w:eastAsia="黑体" w:cs="Times New Roman"/>
                <w:kern w:val="21"/>
                <w:sz w:val="21"/>
                <w:vertAlign w:val="baseline"/>
                <w:lang w:val="en-US" w:eastAsia="zh-CN" w:bidi="ar-SA"/>
              </w:rPr>
              <w:t>67.140.10</w:t>
            </w:r>
            <w:r>
              <w:rPr>
                <w:rFonts w:hint="eastAsia" w:ascii="黑体" w:hAnsi="Times New Roman" w:eastAsia="黑体" w:cs="Times New Roman"/>
                <w:kern w:val="21"/>
                <w:sz w:val="21"/>
                <w:vertAlign w:val="baseline"/>
                <w:lang w:val="en-US" w:eastAsia="zh-CN" w:bidi="ar-SA"/>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3"/>
              <w:bidi w:val="0"/>
              <w:jc w:val="both"/>
              <w:rPr>
                <w:rFonts w:hint="eastAsia"/>
                <w:vertAlign w:val="baseline"/>
                <w:lang w:eastAsia="zh-CN"/>
              </w:rPr>
            </w:pPr>
            <w:r>
              <w:rPr>
                <w:rFonts w:hint="eastAsia"/>
                <w:vertAlign w:val="baseline"/>
                <w:lang w:eastAsia="zh-CN"/>
              </w:rPr>
              <w:t>CCS</w:t>
            </w:r>
          </w:p>
        </w:tc>
        <w:tc>
          <w:tcPr>
            <w:tcW w:w="9107" w:type="dxa"/>
          </w:tcPr>
          <w:p>
            <w:pPr>
              <w:pStyle w:val="53"/>
              <w:bidi w:val="0"/>
              <w:jc w:val="both"/>
              <w:rPr>
                <w:rFonts w:hint="eastAsia"/>
                <w:vertAlign w:val="baseline"/>
                <w:lang w:eastAsia="zh-CN"/>
              </w:rPr>
            </w:pPr>
            <w:bookmarkStart w:id="1" w:name="CCS"/>
            <w:r>
              <w:rPr>
                <w:rFonts w:hint="eastAsia" w:ascii="黑体" w:hAnsi="Times New Roman" w:eastAsia="黑体" w:cs="Times New Roman"/>
                <w:kern w:val="21"/>
                <w:sz w:val="21"/>
                <w:vertAlign w:val="baseline"/>
                <w:lang w:val="en-US" w:eastAsia="zh-CN" w:bidi="ar-SA"/>
              </w:rPr>
              <w:fldChar w:fldCharType="begin">
                <w:ffData>
                  <w:name w:val="CCS"/>
                  <w:enabled/>
                  <w:calcOnExit w:val="0"/>
                  <w:textInput>
                    <w:default w:val="X 55"/>
                  </w:textInput>
                </w:ffData>
              </w:fldChar>
            </w:r>
            <w:r>
              <w:rPr>
                <w:rFonts w:hint="eastAsia" w:ascii="黑体" w:hAnsi="Times New Roman" w:eastAsia="黑体" w:cs="Times New Roman"/>
                <w:kern w:val="21"/>
                <w:sz w:val="21"/>
                <w:vertAlign w:val="baseline"/>
                <w:lang w:val="en-US" w:eastAsia="zh-CN" w:bidi="ar-SA"/>
              </w:rPr>
              <w:instrText xml:space="preserve">FORMTEXT</w:instrText>
            </w:r>
            <w:r>
              <w:rPr>
                <w:rFonts w:hint="eastAsia" w:ascii="黑体" w:hAnsi="Times New Roman" w:eastAsia="黑体" w:cs="Times New Roman"/>
                <w:kern w:val="21"/>
                <w:sz w:val="21"/>
                <w:vertAlign w:val="baseline"/>
                <w:lang w:val="en-US" w:eastAsia="zh-CN" w:bidi="ar-SA"/>
              </w:rPr>
              <w:fldChar w:fldCharType="separate"/>
            </w:r>
            <w:r>
              <w:rPr>
                <w:rFonts w:hint="eastAsia" w:ascii="黑体" w:hAnsi="Times New Roman" w:eastAsia="黑体" w:cs="Times New Roman"/>
                <w:kern w:val="21"/>
                <w:sz w:val="21"/>
                <w:vertAlign w:val="baseline"/>
                <w:lang w:val="en-US" w:eastAsia="zh-CN" w:bidi="ar-SA"/>
              </w:rPr>
              <w:t>X 55</w:t>
            </w:r>
            <w:r>
              <w:rPr>
                <w:rFonts w:hint="eastAsia" w:ascii="黑体" w:hAnsi="Times New Roman" w:eastAsia="黑体" w:cs="Times New Roman"/>
                <w:kern w:val="21"/>
                <w:sz w:val="21"/>
                <w:vertAlign w:val="baseline"/>
                <w:lang w:val="en-US" w:eastAsia="zh-CN" w:bidi="ar-SA"/>
              </w:rPr>
              <w:fldChar w:fldCharType="end"/>
            </w:r>
            <w:bookmarkEnd w:id="1"/>
          </w:p>
        </w:tc>
      </w:tr>
    </w:tbl>
    <w:p>
      <w:pPr>
        <w:pStyle w:val="29"/>
        <w:bidi w:val="0"/>
        <w:rPr>
          <w:rFonts w:hint="eastAsia"/>
          <w:lang w:eastAsia="zh-CN"/>
        </w:rPr>
      </w:pPr>
      <w:r>
        <w:rPr>
          <w:rFonts w:hint="eastAsia"/>
          <w:lang w:eastAsia="zh-CN"/>
        </w:rPr>
        <w:t>团体标准</w:t>
      </w:r>
    </w:p>
    <w:p>
      <w:pPr>
        <w:pStyle w:val="41"/>
        <w:bidi w:val="0"/>
        <w:rPr>
          <w:rFonts w:hint="eastAsia"/>
          <w:lang w:eastAsia="zh-CN"/>
        </w:rPr>
      </w:pPr>
      <w:r>
        <w:rPr>
          <w:rFonts w:hint="eastAsia"/>
          <w:lang w:eastAsia="zh-CN"/>
        </w:rPr>
        <w:fldChar w:fldCharType="begin">
          <w:ffData>
            <w:name w:val="StandNo"/>
            <w:enabled/>
            <w:calcOnExit w:val="0"/>
            <w:textInput>
              <w:default w:val="T/XXX XXX—XXXX"/>
            </w:textInput>
          </w:ffData>
        </w:fldChar>
      </w:r>
      <w:bookmarkStart w:id="2" w:name="StandNo"/>
      <w:r>
        <w:rPr>
          <w:rFonts w:hint="eastAsia"/>
          <w:lang w:eastAsia="zh-CN"/>
        </w:rPr>
        <w:instrText xml:space="preserve">FORMTEXT</w:instrText>
      </w:r>
      <w:r>
        <w:rPr>
          <w:rFonts w:hint="eastAsia"/>
          <w:lang w:eastAsia="zh-CN"/>
        </w:rPr>
        <w:fldChar w:fldCharType="separate"/>
      </w:r>
      <w:r>
        <w:rPr>
          <w:rFonts w:hint="eastAsia"/>
          <w:lang w:eastAsia="zh-CN"/>
        </w:rPr>
        <w:t>T/XXX XXX—XXXX</w:t>
      </w:r>
      <w:r>
        <w:rPr>
          <w:rFonts w:hint="eastAsia"/>
          <w:lang w:eastAsia="zh-CN"/>
        </w:rPr>
        <w:fldChar w:fldCharType="end"/>
      </w:r>
      <w:bookmarkEnd w:id="2"/>
    </w:p>
    <w:p>
      <w:pPr>
        <w:pStyle w:val="40"/>
        <w:bidi w:val="0"/>
        <w:rPr>
          <w:rFonts w:hint="eastAsia"/>
          <w:lang w:eastAsia="zh-CN"/>
        </w:rPr>
      </w:pPr>
      <w:r>
        <w:rPr>
          <w:rFonts w:hint="eastAsia"/>
          <w:lang w:eastAsia="zh-CN"/>
        </w:rPr>
        <w:fldChar w:fldCharType="begin">
          <w:ffData>
            <w:name w:val="ReplaceT"/>
            <w:enabled/>
            <w:calcOnExit w:val="0"/>
            <w:textInput/>
          </w:ffData>
        </w:fldChar>
      </w:r>
      <w:bookmarkStart w:id="3" w:name="ReplaceT"/>
      <w:r>
        <w:rPr>
          <w:rFonts w:hint="eastAsia"/>
          <w:lang w:eastAsia="zh-CN"/>
        </w:rPr>
        <w:instrText xml:space="preserve">FORMTEXT</w:instrText>
      </w:r>
      <w:r>
        <w:rPr>
          <w:rFonts w:hint="eastAsia"/>
          <w:lang w:eastAsia="zh-CN"/>
        </w:rPr>
        <w:fldChar w:fldCharType="separate"/>
      </w:r>
      <w:r>
        <w:rPr>
          <w:rFonts w:hint="default"/>
          <w:lang w:val="en-US" w:eastAsia="zh-CN"/>
        </w:rPr>
        <w:t>     </w:t>
      </w:r>
      <w:r>
        <w:rPr>
          <w:rFonts w:hint="eastAsia"/>
          <w:lang w:eastAsia="zh-CN"/>
        </w:rPr>
        <w:fldChar w:fldCharType="end"/>
      </w:r>
      <w:bookmarkEnd w:id="3"/>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5"/>
              <w:widowControl w:val="0"/>
              <w:bidi w:val="0"/>
              <w:jc w:val="both"/>
              <w:rPr>
                <w:rFonts w:hint="eastAsia"/>
                <w:sz w:val="10"/>
                <w:vertAlign w:val="baseline"/>
                <w:lang w:eastAsia="zh-CN"/>
              </w:rPr>
            </w:pPr>
          </w:p>
        </w:tc>
      </w:tr>
    </w:tbl>
    <w:p>
      <w:pPr>
        <w:pStyle w:val="42"/>
        <w:bidi w:val="0"/>
        <w:rPr>
          <w:rFonts w:hint="eastAsia"/>
          <w:lang w:eastAsia="zh-CN"/>
        </w:rPr>
      </w:pPr>
      <w:bookmarkStart w:id="4" w:name="StdName"/>
      <w:r>
        <w:rPr>
          <w:rFonts w:hint="eastAsia" w:ascii="黑体" w:hAnsi="Times New Roman" w:eastAsia="黑体" w:cs="Times New Roman"/>
          <w:sz w:val="52"/>
          <w:lang w:val="en-US" w:eastAsia="zh-CN" w:bidi="ar-SA"/>
        </w:rPr>
        <w:fldChar w:fldCharType="begin">
          <w:ffData>
            <w:name w:val="StdName"/>
            <w:enabled/>
            <w:calcOnExit w:val="0"/>
            <w:textInput>
              <w:default w:val="陈年紧压白茶"/>
            </w:textInput>
          </w:ffData>
        </w:fldChar>
      </w:r>
      <w:r>
        <w:rPr>
          <w:rFonts w:hint="eastAsia" w:ascii="黑体" w:hAnsi="Times New Roman" w:eastAsia="黑体" w:cs="Times New Roman"/>
          <w:sz w:val="52"/>
          <w:lang w:val="en-US" w:eastAsia="zh-CN" w:bidi="ar-SA"/>
        </w:rPr>
        <w:instrText xml:space="preserve">FORMTEXT</w:instrText>
      </w:r>
      <w:r>
        <w:rPr>
          <w:rFonts w:hint="eastAsia" w:ascii="黑体" w:hAnsi="Times New Roman" w:eastAsia="黑体" w:cs="Times New Roman"/>
          <w:sz w:val="52"/>
          <w:lang w:val="en-US" w:eastAsia="zh-CN" w:bidi="ar-SA"/>
        </w:rPr>
        <w:fldChar w:fldCharType="separate"/>
      </w:r>
      <w:r>
        <w:rPr>
          <w:rFonts w:hint="eastAsia" w:ascii="黑体" w:hAnsi="Times New Roman" w:eastAsia="黑体" w:cs="Times New Roman"/>
          <w:sz w:val="52"/>
          <w:lang w:val="en-US" w:eastAsia="zh-CN" w:bidi="ar-SA"/>
        </w:rPr>
        <w:t>陈年紧压白茶</w:t>
      </w:r>
      <w:r>
        <w:rPr>
          <w:rFonts w:hint="eastAsia" w:ascii="黑体" w:hAnsi="Times New Roman" w:eastAsia="黑体" w:cs="Times New Roman"/>
          <w:sz w:val="52"/>
          <w:lang w:val="en-US" w:eastAsia="zh-CN" w:bidi="ar-SA"/>
        </w:rPr>
        <w:fldChar w:fldCharType="end"/>
      </w:r>
      <w:bookmarkEnd w:id="4"/>
    </w:p>
    <w:p>
      <w:pPr>
        <w:pStyle w:val="43"/>
        <w:bidi w:val="0"/>
        <w:rPr>
          <w:rFonts w:hint="eastAsia"/>
          <w:lang w:eastAsia="zh-CN"/>
        </w:rPr>
      </w:pPr>
      <w:bookmarkStart w:id="5" w:name="StdEnglishName"/>
      <w:r>
        <w:rPr>
          <w:rFonts w:hint="eastAsia" w:ascii="Times New Roman" w:hAnsi="Times New Roman" w:eastAsia="黑体" w:cs="Times New Roman"/>
          <w:sz w:val="28"/>
          <w:lang w:val="en-US" w:eastAsia="zh-CN" w:bidi="ar-SA"/>
        </w:rPr>
        <w:fldChar w:fldCharType="begin">
          <w:ffData>
            <w:name w:val="StdEnglishName"/>
            <w:enabled/>
            <w:calcOnExit w:val="0"/>
            <w:textInput>
              <w:default w:val="Aged and compressed white tea"/>
            </w:textInput>
          </w:ffData>
        </w:fldChar>
      </w:r>
      <w:r>
        <w:rPr>
          <w:rFonts w:hint="eastAsia" w:ascii="Times New Roman" w:hAnsi="Times New Roman" w:eastAsia="黑体" w:cs="Times New Roman"/>
          <w:sz w:val="28"/>
          <w:lang w:val="en-US" w:eastAsia="zh-CN" w:bidi="ar-SA"/>
        </w:rPr>
        <w:instrText xml:space="preserve">FORMTEXT</w:instrText>
      </w:r>
      <w:r>
        <w:rPr>
          <w:rFonts w:hint="eastAsia" w:ascii="Times New Roman" w:hAnsi="Times New Roman" w:eastAsia="黑体" w:cs="Times New Roman"/>
          <w:sz w:val="28"/>
          <w:lang w:val="en-US" w:eastAsia="zh-CN" w:bidi="ar-SA"/>
        </w:rPr>
        <w:fldChar w:fldCharType="separate"/>
      </w:r>
      <w:r>
        <w:rPr>
          <w:rFonts w:hint="eastAsia" w:ascii="Times New Roman" w:hAnsi="Times New Roman" w:eastAsia="黑体" w:cs="Times New Roman"/>
          <w:sz w:val="28"/>
          <w:lang w:val="en-US" w:eastAsia="zh-CN" w:bidi="ar-SA"/>
        </w:rPr>
        <w:t>Aged and compressed white tea</w:t>
      </w:r>
      <w:r>
        <w:rPr>
          <w:rFonts w:hint="eastAsia" w:ascii="Times New Roman" w:hAnsi="Times New Roman" w:eastAsia="黑体" w:cs="Times New Roman"/>
          <w:sz w:val="28"/>
          <w:lang w:val="en-US" w:eastAsia="zh-CN" w:bidi="ar-SA"/>
        </w:rPr>
        <w:fldChar w:fldCharType="end"/>
      </w:r>
      <w:bookmarkEnd w:id="5"/>
    </w:p>
    <w:p>
      <w:pPr>
        <w:pStyle w:val="44"/>
        <w:bidi w:val="0"/>
        <w:rPr>
          <w:rFonts w:hint="eastAsia"/>
          <w:lang w:eastAsia="zh-CN"/>
        </w:rPr>
      </w:pPr>
      <w:r>
        <w:rPr>
          <w:rFonts w:hint="eastAsia"/>
          <w:lang w:eastAsia="zh-CN"/>
        </w:rPr>
        <w:fldChar w:fldCharType="begin">
          <w:ffData>
            <w:name w:val="YZBS"/>
            <w:enabled/>
            <w:calcOnExit w:val="0"/>
            <w:textInput>
              <w:default w:val="(点击此处添加与国际标准一致性程度的标识)"/>
            </w:textInput>
          </w:ffData>
        </w:fldChar>
      </w:r>
      <w:bookmarkStart w:id="6" w:name="YZBS"/>
      <w:r>
        <w:rPr>
          <w:rFonts w:hint="eastAsia"/>
          <w:lang w:eastAsia="zh-CN"/>
        </w:rPr>
        <w:instrText xml:space="preserve">FORMTEXT</w:instrText>
      </w:r>
      <w:r>
        <w:rPr>
          <w:rFonts w:hint="eastAsia"/>
          <w:lang w:eastAsia="zh-CN"/>
        </w:rPr>
        <w:fldChar w:fldCharType="separate"/>
      </w:r>
      <w:r>
        <w:rPr>
          <w:rFonts w:hint="eastAsia"/>
          <w:lang w:eastAsia="zh-CN"/>
        </w:rPr>
        <w:t>(点击此处添加与国际标准一致性程度的标识)</w:t>
      </w:r>
      <w:r>
        <w:rPr>
          <w:rFonts w:hint="eastAsia"/>
          <w:lang w:eastAsia="zh-CN"/>
        </w:rPr>
        <w:fldChar w:fldCharType="end"/>
      </w:r>
      <w:bookmarkEnd w:id="6"/>
    </w:p>
    <w:p>
      <w:pPr>
        <w:pStyle w:val="45"/>
        <w:bidi w:val="0"/>
        <w:spacing w:after="0"/>
        <w:rPr>
          <w:rFonts w:hint="eastAsia"/>
          <w:lang w:eastAsia="zh-CN"/>
        </w:rPr>
      </w:pPr>
      <w:bookmarkStart w:id="7" w:name="LB"/>
      <w:r>
        <w:rPr>
          <w:rFonts w:hint="eastAsia" w:ascii="黑体" w:hAnsi="黑体" w:eastAsia="黑体" w:cs="黑体"/>
          <w:sz w:val="24"/>
          <w:lang w:val="en-US" w:eastAsia="zh-CN" w:bidi="ar-SA"/>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bidi="ar-SA"/>
        </w:rPr>
        <w:instrText xml:space="preserve">FORMDROPDOWN</w:instrText>
      </w:r>
      <w:r>
        <w:rPr>
          <w:rFonts w:hint="eastAsia" w:ascii="黑体" w:hAnsi="黑体" w:eastAsia="黑体" w:cs="黑体"/>
          <w:sz w:val="24"/>
          <w:lang w:val="en-US" w:eastAsia="zh-CN" w:bidi="ar-SA"/>
        </w:rPr>
        <w:fldChar w:fldCharType="separate"/>
      </w:r>
      <w:r>
        <w:rPr>
          <w:rFonts w:hint="eastAsia" w:ascii="黑体" w:hAnsi="黑体" w:eastAsia="黑体" w:cs="黑体"/>
          <w:sz w:val="24"/>
          <w:lang w:val="en-US" w:eastAsia="zh-CN" w:bidi="ar-SA"/>
        </w:rPr>
        <w:fldChar w:fldCharType="end"/>
      </w:r>
      <w:bookmarkEnd w:id="7"/>
    </w:p>
    <w:p>
      <w:pPr>
        <w:pStyle w:val="46"/>
        <w:bidi w:val="0"/>
        <w:spacing w:before="100"/>
        <w:rPr>
          <w:rFonts w:hint="eastAsia"/>
          <w:lang w:eastAsia="zh-CN"/>
        </w:rPr>
      </w:pPr>
      <w:r>
        <w:rPr>
          <w:rFonts w:hint="eastAsia"/>
          <w:lang w:eastAsia="zh-CN"/>
        </w:rPr>
        <w:fldChar w:fldCharType="begin">
          <w:ffData>
            <w:name w:val="WCRQ"/>
            <w:enabled/>
            <w:calcOnExit w:val="0"/>
            <w:textInput/>
          </w:ffData>
        </w:fldChar>
      </w:r>
      <w:bookmarkStart w:id="8" w:name="WCRQ"/>
      <w:r>
        <w:rPr>
          <w:rFonts w:hint="eastAsia"/>
          <w:lang w:eastAsia="zh-CN"/>
        </w:rPr>
        <w:instrText xml:space="preserve">FORMTEXT</w:instrText>
      </w:r>
      <w:r>
        <w:rPr>
          <w:rFonts w:hint="eastAsia"/>
          <w:lang w:eastAsia="zh-CN"/>
        </w:rPr>
        <w:fldChar w:fldCharType="separate"/>
      </w:r>
      <w:r>
        <w:rPr>
          <w:rFonts w:hint="default"/>
          <w:lang w:val="en-US" w:eastAsia="zh-CN"/>
        </w:rPr>
        <w:t>     </w:t>
      </w:r>
      <w:r>
        <w:rPr>
          <w:rFonts w:hint="eastAsia"/>
          <w:lang w:eastAsia="zh-CN"/>
        </w:rPr>
        <w:fldChar w:fldCharType="end"/>
      </w:r>
      <w:bookmarkEnd w:id="8"/>
    </w:p>
    <w:p>
      <w:pPr>
        <w:pStyle w:val="47"/>
        <w:bidi w:val="0"/>
        <w:spacing w:before="687" w:beforeLines="220"/>
        <w:rPr>
          <w:rFonts w:hint="eastAsia"/>
          <w:lang w:eastAsia="zh-CN"/>
        </w:rPr>
      </w:pPr>
      <w:r>
        <w:rPr>
          <w:rFonts w:hint="eastAsia"/>
          <w:lang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9" w:name="FileSelect"/>
      <w:r>
        <w:rPr>
          <w:rFonts w:hint="eastAsia"/>
          <w:lang w:eastAsia="zh-CN"/>
        </w:rPr>
        <w:instrText xml:space="preserve">FORMDROPDOWN</w:instrText>
      </w:r>
      <w:r>
        <w:rPr>
          <w:rFonts w:hint="eastAsia"/>
          <w:lang w:eastAsia="zh-CN"/>
        </w:rPr>
        <w:fldChar w:fldCharType="separate"/>
      </w:r>
      <w:r>
        <w:rPr>
          <w:rFonts w:hint="eastAsia"/>
          <w:lang w:eastAsia="zh-CN"/>
        </w:rPr>
        <w:fldChar w:fldCharType="end"/>
      </w:r>
      <w:bookmarkEnd w:id="9"/>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9"/>
              <w:widowControl w:val="0"/>
              <w:bidi w:val="0"/>
              <w:jc w:val="both"/>
              <w:rPr>
                <w:rFonts w:hint="eastAsia"/>
                <w:vertAlign w:val="baseline"/>
                <w:lang w:eastAsia="zh-CN"/>
              </w:rPr>
            </w:pPr>
            <w:bookmarkStart w:id="10" w:name="FY"/>
            <w:r>
              <w:rPr>
                <w:rFonts w:hint="eastAsia" w:ascii="黑体" w:hAnsi="Times New Roman" w:eastAsia="黑体" w:cs="Times New Roman"/>
                <w:sz w:val="28"/>
                <w:vertAlign w:val="baseline"/>
                <w:lang w:val="en-US" w:eastAsia="zh-CN" w:bidi="ar-SA"/>
              </w:rPr>
              <w:fldChar w:fldCharType="begin">
                <w:ffData>
                  <w:name w:val="FY"/>
                  <w:enabled/>
                  <w:calcOnExit w:val="0"/>
                  <w:textInput>
                    <w:default w:val="2022"/>
                    <w:maxLength w:val="4"/>
                  </w:textInput>
                </w:ffData>
              </w:fldChar>
            </w:r>
            <w:r>
              <w:rPr>
                <w:rFonts w:hint="eastAsia" w:ascii="黑体" w:hAnsi="Times New Roman" w:eastAsia="黑体" w:cs="Times New Roman"/>
                <w:sz w:val="28"/>
                <w:vertAlign w:val="baseline"/>
                <w:lang w:val="en-US" w:eastAsia="zh-CN" w:bidi="ar-SA"/>
              </w:rPr>
              <w:instrText xml:space="preserve">FORMTEXT</w:instrText>
            </w:r>
            <w:r>
              <w:rPr>
                <w:rFonts w:hint="eastAsia" w:ascii="黑体" w:hAnsi="Times New Roman" w:eastAsia="黑体" w:cs="Times New Roman"/>
                <w:sz w:val="28"/>
                <w:vertAlign w:val="baseline"/>
                <w:lang w:val="en-US" w:eastAsia="zh-CN" w:bidi="ar-SA"/>
              </w:rPr>
              <w:fldChar w:fldCharType="separate"/>
            </w:r>
            <w:r>
              <w:rPr>
                <w:rFonts w:hint="eastAsia" w:ascii="黑体" w:hAnsi="Times New Roman" w:eastAsia="黑体" w:cs="Times New Roman"/>
                <w:sz w:val="28"/>
                <w:vertAlign w:val="baseline"/>
                <w:lang w:val="en-US" w:eastAsia="zh-CN" w:bidi="ar-SA"/>
              </w:rPr>
              <w:t>2022</w:t>
            </w:r>
            <w:r>
              <w:rPr>
                <w:rFonts w:hint="eastAsia" w:ascii="黑体" w:hAnsi="Times New Roman" w:eastAsia="黑体" w:cs="Times New Roman"/>
                <w:sz w:val="28"/>
                <w:vertAlign w:val="baseline"/>
                <w:lang w:val="en-US" w:eastAsia="zh-CN" w:bidi="ar-SA"/>
              </w:rPr>
              <w:fldChar w:fldCharType="end"/>
            </w:r>
            <w:bookmarkEnd w:id="10"/>
            <w:r>
              <w:rPr>
                <w:rFonts w:hint="eastAsia"/>
                <w:vertAlign w:val="baseline"/>
                <w:lang w:eastAsia="zh-CN"/>
              </w:rPr>
              <w:t xml:space="preserve"> - </w:t>
            </w:r>
            <w:r>
              <w:rPr>
                <w:rFonts w:hint="eastAsia"/>
                <w:vertAlign w:val="baseline"/>
                <w:lang w:eastAsia="zh-CN"/>
              </w:rPr>
              <w:fldChar w:fldCharType="begin">
                <w:ffData>
                  <w:name w:val="FM"/>
                  <w:enabled/>
                  <w:calcOnExit w:val="0"/>
                  <w:textInput>
                    <w:default w:val="XX"/>
                    <w:maxLength w:val="2"/>
                  </w:textInput>
                </w:ffData>
              </w:fldChar>
            </w:r>
            <w:bookmarkStart w:id="11" w:name="FM"/>
            <w:r>
              <w:rPr>
                <w:rFonts w:hint="eastAsia"/>
                <w:vertAlign w:val="baseline"/>
                <w:lang w:eastAsia="zh-CN"/>
              </w:rPr>
              <w:instrText xml:space="preserve">FORMTEXT</w:instrText>
            </w:r>
            <w:r>
              <w:rPr>
                <w:rFonts w:hint="eastAsia"/>
                <w:vertAlign w:val="baseline"/>
                <w:lang w:eastAsia="zh-CN"/>
              </w:rPr>
              <w:fldChar w:fldCharType="separate"/>
            </w:r>
            <w:r>
              <w:rPr>
                <w:rFonts w:hint="eastAsia"/>
                <w:vertAlign w:val="baseline"/>
                <w:lang w:eastAsia="zh-CN"/>
              </w:rPr>
              <w:t>XX</w:t>
            </w:r>
            <w:r>
              <w:rPr>
                <w:rFonts w:hint="eastAsia"/>
                <w:vertAlign w:val="baseline"/>
                <w:lang w:eastAsia="zh-CN"/>
              </w:rPr>
              <w:fldChar w:fldCharType="end"/>
            </w:r>
            <w:bookmarkEnd w:id="11"/>
            <w:r>
              <w:rPr>
                <w:rFonts w:hint="eastAsia"/>
                <w:vertAlign w:val="baseline"/>
                <w:lang w:eastAsia="zh-CN"/>
              </w:rPr>
              <w:t xml:space="preserve"> - </w:t>
            </w:r>
            <w:r>
              <w:rPr>
                <w:rFonts w:hint="eastAsia"/>
                <w:vertAlign w:val="baseline"/>
                <w:lang w:eastAsia="zh-CN"/>
              </w:rPr>
              <w:fldChar w:fldCharType="begin">
                <w:ffData>
                  <w:name w:val="FD"/>
                  <w:enabled/>
                  <w:calcOnExit w:val="0"/>
                  <w:textInput>
                    <w:default w:val="XX"/>
                    <w:maxLength w:val="2"/>
                  </w:textInput>
                </w:ffData>
              </w:fldChar>
            </w:r>
            <w:bookmarkStart w:id="12" w:name="FD"/>
            <w:r>
              <w:rPr>
                <w:rFonts w:hint="eastAsia"/>
                <w:vertAlign w:val="baseline"/>
                <w:lang w:eastAsia="zh-CN"/>
              </w:rPr>
              <w:instrText xml:space="preserve">FORMTEXT</w:instrText>
            </w:r>
            <w:r>
              <w:rPr>
                <w:rFonts w:hint="eastAsia"/>
                <w:vertAlign w:val="baseline"/>
                <w:lang w:eastAsia="zh-CN"/>
              </w:rPr>
              <w:fldChar w:fldCharType="separate"/>
            </w:r>
            <w:r>
              <w:rPr>
                <w:rFonts w:hint="eastAsia"/>
                <w:vertAlign w:val="baseline"/>
                <w:lang w:eastAsia="zh-CN"/>
              </w:rPr>
              <w:t>XX</w:t>
            </w:r>
            <w:r>
              <w:rPr>
                <w:rFonts w:hint="eastAsia"/>
                <w:vertAlign w:val="baseline"/>
                <w:lang w:eastAsia="zh-CN"/>
              </w:rPr>
              <w:fldChar w:fldCharType="end"/>
            </w:r>
            <w:bookmarkEnd w:id="12"/>
            <w:r>
              <w:rPr>
                <w:rFonts w:hint="eastAsia"/>
                <w:vertAlign w:val="baseline"/>
                <w:lang w:eastAsia="zh-CN"/>
              </w:rPr>
              <w:t xml:space="preserve"> 发布</w:t>
            </w:r>
          </w:p>
        </w:tc>
        <w:tc>
          <w:tcPr>
            <w:tcW w:w="4945" w:type="dxa"/>
            <w:tcBorders>
              <w:bottom w:val="single" w:color="auto" w:sz="8" w:space="0"/>
            </w:tcBorders>
            <w:tcMar>
              <w:right w:w="57" w:type="dxa"/>
            </w:tcMar>
          </w:tcPr>
          <w:p>
            <w:pPr>
              <w:pStyle w:val="39"/>
              <w:widowControl w:val="0"/>
              <w:bidi w:val="0"/>
              <w:jc w:val="right"/>
              <w:rPr>
                <w:rFonts w:hint="eastAsia"/>
                <w:vertAlign w:val="baseline"/>
                <w:lang w:eastAsia="zh-CN"/>
              </w:rPr>
            </w:pPr>
            <w:bookmarkStart w:id="13" w:name="SY"/>
            <w:r>
              <w:rPr>
                <w:rFonts w:hint="eastAsia" w:ascii="黑体" w:hAnsi="Times New Roman" w:eastAsia="黑体" w:cs="Times New Roman"/>
                <w:sz w:val="28"/>
                <w:vertAlign w:val="baseline"/>
                <w:lang w:val="en-US" w:eastAsia="zh-CN" w:bidi="ar-SA"/>
              </w:rPr>
              <w:fldChar w:fldCharType="begin">
                <w:ffData>
                  <w:name w:val="SY"/>
                  <w:enabled/>
                  <w:calcOnExit w:val="0"/>
                  <w:textInput>
                    <w:default w:val="2022"/>
                    <w:maxLength w:val="4"/>
                  </w:textInput>
                </w:ffData>
              </w:fldChar>
            </w:r>
            <w:r>
              <w:rPr>
                <w:rFonts w:hint="eastAsia" w:ascii="黑体" w:hAnsi="Times New Roman" w:eastAsia="黑体" w:cs="Times New Roman"/>
                <w:sz w:val="28"/>
                <w:vertAlign w:val="baseline"/>
                <w:lang w:val="en-US" w:eastAsia="zh-CN" w:bidi="ar-SA"/>
              </w:rPr>
              <w:instrText xml:space="preserve">FORMTEXT</w:instrText>
            </w:r>
            <w:r>
              <w:rPr>
                <w:rFonts w:hint="eastAsia" w:ascii="黑体" w:hAnsi="Times New Roman" w:eastAsia="黑体" w:cs="Times New Roman"/>
                <w:sz w:val="28"/>
                <w:vertAlign w:val="baseline"/>
                <w:lang w:val="en-US" w:eastAsia="zh-CN" w:bidi="ar-SA"/>
              </w:rPr>
              <w:fldChar w:fldCharType="separate"/>
            </w:r>
            <w:r>
              <w:rPr>
                <w:rFonts w:hint="eastAsia" w:ascii="黑体" w:hAnsi="Times New Roman" w:eastAsia="黑体" w:cs="Times New Roman"/>
                <w:sz w:val="28"/>
                <w:vertAlign w:val="baseline"/>
                <w:lang w:val="en-US" w:eastAsia="zh-CN" w:bidi="ar-SA"/>
              </w:rPr>
              <w:t>2022</w:t>
            </w:r>
            <w:r>
              <w:rPr>
                <w:rFonts w:hint="eastAsia" w:ascii="黑体" w:hAnsi="Times New Roman" w:eastAsia="黑体" w:cs="Times New Roman"/>
                <w:sz w:val="28"/>
                <w:vertAlign w:val="baseline"/>
                <w:lang w:val="en-US" w:eastAsia="zh-CN" w:bidi="ar-SA"/>
              </w:rPr>
              <w:fldChar w:fldCharType="end"/>
            </w:r>
            <w:bookmarkEnd w:id="13"/>
            <w:r>
              <w:rPr>
                <w:rFonts w:hint="eastAsia"/>
                <w:vertAlign w:val="baseline"/>
                <w:lang w:eastAsia="zh-CN"/>
              </w:rPr>
              <w:t xml:space="preserve"> - </w:t>
            </w:r>
            <w:r>
              <w:rPr>
                <w:rFonts w:hint="eastAsia"/>
                <w:vertAlign w:val="baseline"/>
                <w:lang w:eastAsia="zh-CN"/>
              </w:rPr>
              <w:fldChar w:fldCharType="begin">
                <w:ffData>
                  <w:name w:val="SM"/>
                  <w:enabled/>
                  <w:calcOnExit w:val="0"/>
                  <w:textInput>
                    <w:default w:val="XX"/>
                    <w:maxLength w:val="2"/>
                  </w:textInput>
                </w:ffData>
              </w:fldChar>
            </w:r>
            <w:bookmarkStart w:id="14" w:name="SM"/>
            <w:r>
              <w:rPr>
                <w:rFonts w:hint="eastAsia"/>
                <w:vertAlign w:val="baseline"/>
                <w:lang w:eastAsia="zh-CN"/>
              </w:rPr>
              <w:instrText xml:space="preserve">FORMTEXT</w:instrText>
            </w:r>
            <w:r>
              <w:rPr>
                <w:rFonts w:hint="eastAsia"/>
                <w:vertAlign w:val="baseline"/>
                <w:lang w:eastAsia="zh-CN"/>
              </w:rPr>
              <w:fldChar w:fldCharType="separate"/>
            </w:r>
            <w:r>
              <w:rPr>
                <w:rFonts w:hint="eastAsia"/>
                <w:vertAlign w:val="baseline"/>
                <w:lang w:eastAsia="zh-CN"/>
              </w:rPr>
              <w:t>XX</w:t>
            </w:r>
            <w:r>
              <w:rPr>
                <w:rFonts w:hint="eastAsia"/>
                <w:vertAlign w:val="baseline"/>
                <w:lang w:eastAsia="zh-CN"/>
              </w:rPr>
              <w:fldChar w:fldCharType="end"/>
            </w:r>
            <w:bookmarkEnd w:id="14"/>
            <w:r>
              <w:rPr>
                <w:rFonts w:hint="eastAsia"/>
                <w:vertAlign w:val="baseline"/>
                <w:lang w:eastAsia="zh-CN"/>
              </w:rPr>
              <w:t xml:space="preserve"> - </w:t>
            </w:r>
            <w:r>
              <w:rPr>
                <w:rFonts w:hint="eastAsia"/>
                <w:vertAlign w:val="baseline"/>
                <w:lang w:eastAsia="zh-CN"/>
              </w:rPr>
              <w:fldChar w:fldCharType="begin">
                <w:ffData>
                  <w:name w:val="SD"/>
                  <w:enabled/>
                  <w:calcOnExit w:val="0"/>
                  <w:textInput>
                    <w:default w:val="XX"/>
                    <w:maxLength w:val="2"/>
                  </w:textInput>
                </w:ffData>
              </w:fldChar>
            </w:r>
            <w:bookmarkStart w:id="15" w:name="SD"/>
            <w:r>
              <w:rPr>
                <w:rFonts w:hint="eastAsia"/>
                <w:vertAlign w:val="baseline"/>
                <w:lang w:eastAsia="zh-CN"/>
              </w:rPr>
              <w:instrText xml:space="preserve">FORMTEXT</w:instrText>
            </w:r>
            <w:r>
              <w:rPr>
                <w:rFonts w:hint="eastAsia"/>
                <w:vertAlign w:val="baseline"/>
                <w:lang w:eastAsia="zh-CN"/>
              </w:rPr>
              <w:fldChar w:fldCharType="separate"/>
            </w:r>
            <w:r>
              <w:rPr>
                <w:rFonts w:hint="eastAsia"/>
                <w:vertAlign w:val="baseline"/>
                <w:lang w:eastAsia="zh-CN"/>
              </w:rPr>
              <w:t>XX</w:t>
            </w:r>
            <w:r>
              <w:rPr>
                <w:rFonts w:hint="eastAsia"/>
                <w:vertAlign w:val="baseline"/>
                <w:lang w:eastAsia="zh-CN"/>
              </w:rPr>
              <w:fldChar w:fldCharType="end"/>
            </w:r>
            <w:bookmarkEnd w:id="15"/>
            <w:r>
              <w:rPr>
                <w:rFonts w:hint="eastAsia"/>
                <w:vertAlign w:val="baseline"/>
                <w:lang w:eastAsia="zh-CN"/>
              </w:rPr>
              <w:t xml:space="preserve"> 实施</w:t>
            </w:r>
          </w:p>
        </w:tc>
      </w:tr>
    </w:tbl>
    <w:p>
      <w:pPr>
        <w:pStyle w:val="49"/>
        <w:bidi w:val="0"/>
        <w:spacing w:before="0"/>
        <w:rPr>
          <w:rFonts w:hint="eastAsia"/>
          <w:spacing w:val="0"/>
          <w:w w:val="100"/>
          <w:sz w:val="28"/>
          <w:lang w:eastAsia="zh-CN"/>
        </w:rPr>
        <w:sectPr>
          <w:pgSz w:w="11906" w:h="16838"/>
          <w:pgMar w:top="-340" w:right="1134" w:bottom="1021" w:left="1134" w:header="0" w:footer="0" w:gutter="284"/>
          <w:pgNumType w:fmt="upperRoman" w:start="1"/>
          <w:cols w:space="425" w:num="1"/>
          <w:titlePg/>
          <w:docGrid w:type="lines" w:linePitch="312" w:charSpace="0"/>
        </w:sectPr>
      </w:pPr>
      <w:bookmarkStart w:id="16" w:name="FM2"/>
      <w:r>
        <w:rPr>
          <w:rFonts w:hint="eastAsia" w:ascii="黑体" w:hAnsi="黑体" w:eastAsia="黑体" w:cs="Times New Roman"/>
          <w:spacing w:val="0"/>
          <w:w w:val="100"/>
          <w:sz w:val="28"/>
          <w:lang w:val="en-US" w:eastAsia="zh-CN" w:bidi="ar-SA"/>
        </w:rPr>
        <w:fldChar w:fldCharType="begin">
          <w:ffData>
            <w:name w:val="FM2"/>
            <w:enabled/>
            <w:calcOnExit w:val="0"/>
            <w:textInput>
              <w:default w:val="海峡两岸茶业交流协会"/>
            </w:textInput>
          </w:ffData>
        </w:fldChar>
      </w:r>
      <w:r>
        <w:rPr>
          <w:rFonts w:hint="eastAsia" w:ascii="黑体" w:hAnsi="黑体" w:eastAsia="黑体" w:cs="Times New Roman"/>
          <w:spacing w:val="0"/>
          <w:w w:val="100"/>
          <w:sz w:val="28"/>
          <w:lang w:val="en-US" w:eastAsia="zh-CN" w:bidi="ar-SA"/>
        </w:rPr>
        <w:instrText xml:space="preserve">FORMTEXT</w:instrText>
      </w:r>
      <w:r>
        <w:rPr>
          <w:rFonts w:hint="eastAsia" w:ascii="黑体" w:hAnsi="黑体" w:eastAsia="黑体" w:cs="Times New Roman"/>
          <w:spacing w:val="0"/>
          <w:w w:val="100"/>
          <w:sz w:val="28"/>
          <w:lang w:val="en-US" w:eastAsia="zh-CN" w:bidi="ar-SA"/>
        </w:rPr>
        <w:fldChar w:fldCharType="separate"/>
      </w:r>
      <w:r>
        <w:rPr>
          <w:rFonts w:hint="eastAsia" w:ascii="黑体" w:hAnsi="黑体" w:eastAsia="黑体" w:cs="Times New Roman"/>
          <w:spacing w:val="0"/>
          <w:w w:val="100"/>
          <w:sz w:val="28"/>
          <w:lang w:val="en-US" w:eastAsia="zh-CN" w:bidi="ar-SA"/>
        </w:rPr>
        <w:t>海峡两岸茶业交流协会</w:t>
      </w:r>
      <w:r>
        <w:rPr>
          <w:rFonts w:hint="eastAsia" w:ascii="黑体" w:hAnsi="黑体" w:eastAsia="黑体" w:cs="Times New Roman"/>
          <w:spacing w:val="0"/>
          <w:w w:val="100"/>
          <w:sz w:val="28"/>
          <w:lang w:val="en-US" w:eastAsia="zh-CN" w:bidi="ar-SA"/>
        </w:rPr>
        <w:fldChar w:fldCharType="end"/>
      </w:r>
      <w:bookmarkEnd w:id="16"/>
      <w:r>
        <w:rPr>
          <w:rFonts w:hint="eastAsia"/>
          <w:sz w:val="28"/>
          <w:lang w:eastAsia="zh-CN"/>
        </w:rPr>
        <w:t>  </w:t>
      </w:r>
      <w:r>
        <w:rPr>
          <w:rFonts w:hint="eastAsia"/>
          <w:spacing w:val="85"/>
          <w:w w:val="100"/>
          <w:sz w:val="28"/>
          <w:lang w:eastAsia="zh-CN"/>
        </w:rPr>
        <w:t>发</w:t>
      </w:r>
      <w:r>
        <w:rPr>
          <w:rFonts w:hint="eastAsia"/>
          <w:spacing w:val="0"/>
          <w:w w:val="100"/>
          <w:sz w:val="28"/>
          <w:lang w:eastAsia="zh-CN"/>
        </w:rPr>
        <w:t>布</w:t>
      </w:r>
    </w:p>
    <w:p>
      <w:pPr>
        <w:pStyle w:val="54"/>
        <w:bidi w:val="0"/>
        <w:rPr>
          <w:rFonts w:hint="eastAsia"/>
          <w:lang w:eastAsia="zh-CN"/>
        </w:rPr>
      </w:pPr>
      <w:r>
        <w:rPr>
          <w:rFonts w:hint="eastAsia"/>
          <w:spacing w:val="317"/>
          <w:lang w:eastAsia="zh-CN"/>
        </w:rPr>
        <w:t>目</w:t>
      </w:r>
      <w:bookmarkStart w:id="17" w:name="BKML"/>
      <w:r>
        <w:rPr>
          <w:rFonts w:hint="eastAsia"/>
          <w:lang w:eastAsia="zh-CN"/>
        </w:rPr>
        <w:t>次</w:t>
      </w:r>
      <w:bookmarkEnd w:id="17"/>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TOC \t "标准文件_前言、引言标题,1,标准文件_章标题,1,标准文件_附录标识,1,标准文件_参考文献标题,1,标准文件_索引标题,1,标准文件_一级条标题,2" \h</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_Toc23553 </w:instrText>
      </w:r>
      <w:r>
        <w:rPr>
          <w:rFonts w:hint="eastAsia" w:ascii="宋体" w:hAnsi="宋体" w:eastAsia="宋体" w:cs="宋体"/>
          <w:spacing w:val="0"/>
          <w:lang w:eastAsia="zh-CN"/>
        </w:rPr>
        <w:fldChar w:fldCharType="separate"/>
      </w:r>
      <w:r>
        <w:rPr>
          <w:rFonts w:hint="eastAsia" w:ascii="宋体" w:hAnsi="宋体" w:eastAsia="宋体" w:cs="宋体"/>
          <w:spacing w:val="0"/>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_Toc23553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_Toc22458 </w:instrText>
      </w:r>
      <w:r>
        <w:rPr>
          <w:rFonts w:hint="eastAsia" w:ascii="宋体" w:hAnsi="宋体" w:eastAsia="宋体" w:cs="宋体"/>
          <w:spacing w:val="0"/>
          <w:lang w:eastAsia="zh-CN"/>
        </w:rPr>
        <w:fldChar w:fldCharType="separate"/>
      </w:r>
      <w:r>
        <w:rPr>
          <w:rFonts w:hint="eastAsia" w:ascii="宋体" w:hAnsi="宋体" w:eastAsia="宋体" w:cs="宋体"/>
          <w:spacing w:val="0"/>
        </w:rPr>
        <w:t>1</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_Toc22458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_Toc32195 </w:instrText>
      </w:r>
      <w:r>
        <w:rPr>
          <w:rFonts w:hint="eastAsia" w:ascii="宋体" w:hAnsi="宋体" w:eastAsia="宋体" w:cs="宋体"/>
          <w:spacing w:val="0"/>
          <w:lang w:eastAsia="zh-CN"/>
        </w:rPr>
        <w:fldChar w:fldCharType="separate"/>
      </w:r>
      <w:r>
        <w:rPr>
          <w:rFonts w:hint="eastAsia" w:ascii="宋体" w:hAnsi="宋体" w:eastAsia="宋体" w:cs="宋体"/>
          <w:spacing w:val="0"/>
        </w:rPr>
        <w:t>2</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_Toc32195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_Toc1464 </w:instrText>
      </w:r>
      <w:r>
        <w:rPr>
          <w:rFonts w:hint="eastAsia" w:ascii="宋体" w:hAnsi="宋体" w:eastAsia="宋体" w:cs="宋体"/>
          <w:spacing w:val="0"/>
          <w:lang w:eastAsia="zh-CN"/>
        </w:rPr>
        <w:fldChar w:fldCharType="separate"/>
      </w:r>
      <w:r>
        <w:rPr>
          <w:rFonts w:hint="eastAsia" w:ascii="宋体" w:hAnsi="宋体" w:eastAsia="宋体" w:cs="宋体"/>
          <w:spacing w:val="0"/>
        </w:rPr>
        <w:t>3</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_Toc1464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_Toc28317 </w:instrText>
      </w:r>
      <w:r>
        <w:rPr>
          <w:rFonts w:hint="eastAsia" w:ascii="宋体" w:hAnsi="宋体" w:eastAsia="宋体" w:cs="宋体"/>
          <w:spacing w:val="0"/>
          <w:lang w:eastAsia="zh-CN"/>
        </w:rPr>
        <w:fldChar w:fldCharType="separate"/>
      </w:r>
      <w:r>
        <w:rPr>
          <w:rFonts w:hint="eastAsia" w:ascii="宋体" w:hAnsi="宋体" w:eastAsia="宋体" w:cs="宋体"/>
          <w:spacing w:val="0"/>
        </w:rPr>
        <w:t>4</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eastAsia="zh-CN"/>
        </w:rPr>
        <w:t>产品分类</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_Toc28317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_Toc9426 </w:instrText>
      </w:r>
      <w:r>
        <w:rPr>
          <w:rFonts w:hint="eastAsia" w:ascii="宋体" w:hAnsi="宋体" w:eastAsia="宋体" w:cs="宋体"/>
          <w:spacing w:val="0"/>
          <w:lang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_Toc9426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_Toc5615 </w:instrText>
      </w:r>
      <w:r>
        <w:rPr>
          <w:rFonts w:hint="eastAsia" w:ascii="宋体" w:hAnsi="宋体" w:eastAsia="宋体" w:cs="宋体"/>
          <w:spacing w:val="0"/>
          <w:lang w:eastAsia="zh-CN"/>
        </w:rPr>
        <w:fldChar w:fldCharType="separate"/>
      </w:r>
      <w:r>
        <w:rPr>
          <w:rFonts w:hint="eastAsia" w:ascii="宋体" w:hAnsi="宋体" w:eastAsia="宋体" w:cs="宋体"/>
          <w:spacing w:val="0"/>
        </w:rPr>
        <w:t>5.1</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eastAsia="zh-CN"/>
        </w:rPr>
        <w:t>原料要求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_Toc5615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_Toc5143 </w:instrText>
      </w:r>
      <w:r>
        <w:rPr>
          <w:rFonts w:hint="eastAsia" w:ascii="宋体" w:hAnsi="宋体" w:eastAsia="宋体" w:cs="宋体"/>
          <w:spacing w:val="0"/>
          <w:lang w:eastAsia="zh-CN"/>
        </w:rPr>
        <w:fldChar w:fldCharType="separate"/>
      </w:r>
      <w:r>
        <w:rPr>
          <w:rFonts w:hint="eastAsia" w:ascii="宋体" w:hAnsi="宋体" w:eastAsia="宋体" w:cs="宋体"/>
          <w:spacing w:val="0"/>
        </w:rPr>
        <w:t>5.2</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基本要求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_Toc5143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_Toc16149 </w:instrText>
      </w:r>
      <w:r>
        <w:rPr>
          <w:rFonts w:hint="eastAsia" w:ascii="宋体" w:hAnsi="宋体" w:eastAsia="宋体" w:cs="宋体"/>
          <w:spacing w:val="0"/>
          <w:lang w:eastAsia="zh-CN"/>
        </w:rPr>
        <w:fldChar w:fldCharType="separate"/>
      </w:r>
      <w:r>
        <w:rPr>
          <w:rFonts w:hint="eastAsia" w:ascii="宋体" w:hAnsi="宋体" w:eastAsia="宋体" w:cs="宋体"/>
          <w:spacing w:val="0"/>
        </w:rPr>
        <w:t>5.3</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感官</w:t>
      </w:r>
      <w:r>
        <w:rPr>
          <w:rFonts w:hint="eastAsia" w:ascii="宋体" w:hAnsi="宋体" w:eastAsia="宋体" w:cs="宋体"/>
          <w:spacing w:val="0"/>
          <w:lang w:val="en-US" w:eastAsia="zh-CN"/>
        </w:rPr>
        <w:t>品质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_Toc16149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_Toc16360 </w:instrText>
      </w:r>
      <w:r>
        <w:rPr>
          <w:rFonts w:hint="eastAsia" w:ascii="宋体" w:hAnsi="宋体" w:eastAsia="宋体" w:cs="宋体"/>
          <w:spacing w:val="0"/>
          <w:lang w:eastAsia="zh-CN"/>
        </w:rPr>
        <w:fldChar w:fldCharType="separate"/>
      </w:r>
      <w:r>
        <w:rPr>
          <w:rFonts w:hint="eastAsia" w:ascii="宋体" w:hAnsi="宋体" w:eastAsia="宋体" w:cs="宋体"/>
          <w:spacing w:val="0"/>
        </w:rPr>
        <w:t>5.4</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理化指标</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_Toc16360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_Toc8571 </w:instrText>
      </w:r>
      <w:r>
        <w:rPr>
          <w:rFonts w:hint="eastAsia" w:ascii="宋体" w:hAnsi="宋体" w:eastAsia="宋体" w:cs="宋体"/>
          <w:spacing w:val="0"/>
          <w:lang w:eastAsia="zh-CN"/>
        </w:rPr>
        <w:fldChar w:fldCharType="separate"/>
      </w:r>
      <w:r>
        <w:rPr>
          <w:rFonts w:hint="eastAsia" w:ascii="宋体" w:hAnsi="宋体" w:eastAsia="宋体" w:cs="宋体"/>
          <w:spacing w:val="0"/>
        </w:rPr>
        <w:t>5.5</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质量安全指标</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_Toc8571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_Toc21579 </w:instrText>
      </w:r>
      <w:r>
        <w:rPr>
          <w:rFonts w:hint="eastAsia" w:ascii="宋体" w:hAnsi="宋体" w:eastAsia="宋体" w:cs="宋体"/>
          <w:spacing w:val="0"/>
          <w:lang w:eastAsia="zh-CN"/>
        </w:rPr>
        <w:fldChar w:fldCharType="separate"/>
      </w:r>
      <w:r>
        <w:rPr>
          <w:rFonts w:hint="eastAsia" w:ascii="宋体" w:hAnsi="宋体" w:eastAsia="宋体" w:cs="宋体"/>
          <w:spacing w:val="0"/>
        </w:rPr>
        <w:t>5.6</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净含量</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_Toc21579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_Toc27186 </w:instrText>
      </w:r>
      <w:r>
        <w:rPr>
          <w:rFonts w:hint="eastAsia" w:ascii="宋体" w:hAnsi="宋体" w:eastAsia="宋体" w:cs="宋体"/>
          <w:spacing w:val="0"/>
          <w:lang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eastAsia="zh-CN"/>
        </w:rPr>
        <w:t>检验</w:t>
      </w:r>
      <w:r>
        <w:rPr>
          <w:rFonts w:hint="eastAsia" w:ascii="宋体" w:hAnsi="宋体" w:eastAsia="宋体" w:cs="宋体"/>
          <w:spacing w:val="0"/>
        </w:rPr>
        <w:t>方法</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_Toc27186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_Toc16040 </w:instrText>
      </w:r>
      <w:r>
        <w:rPr>
          <w:rFonts w:hint="eastAsia" w:ascii="宋体" w:hAnsi="宋体" w:eastAsia="宋体" w:cs="宋体"/>
          <w:spacing w:val="0"/>
          <w:lang w:eastAsia="zh-CN"/>
        </w:rPr>
        <w:fldChar w:fldCharType="separate"/>
      </w:r>
      <w:r>
        <w:rPr>
          <w:rFonts w:hint="eastAsia" w:ascii="宋体" w:hAnsi="宋体" w:eastAsia="宋体" w:cs="宋体"/>
          <w:spacing w:val="0"/>
        </w:rPr>
        <w:t>6.1</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感官品质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_Toc16040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_Toc23346 </w:instrText>
      </w:r>
      <w:r>
        <w:rPr>
          <w:rFonts w:hint="eastAsia" w:ascii="宋体" w:hAnsi="宋体" w:eastAsia="宋体" w:cs="宋体"/>
          <w:spacing w:val="0"/>
          <w:lang w:eastAsia="zh-CN"/>
        </w:rPr>
        <w:fldChar w:fldCharType="separate"/>
      </w:r>
      <w:r>
        <w:rPr>
          <w:rFonts w:hint="eastAsia" w:ascii="宋体" w:hAnsi="宋体" w:eastAsia="宋体" w:cs="宋体"/>
          <w:spacing w:val="0"/>
        </w:rPr>
        <w:t>6.2</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理化指标</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_Toc23346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_Toc25220 </w:instrText>
      </w:r>
      <w:r>
        <w:rPr>
          <w:rFonts w:hint="eastAsia" w:ascii="宋体" w:hAnsi="宋体" w:eastAsia="宋体" w:cs="宋体"/>
          <w:spacing w:val="0"/>
          <w:lang w:eastAsia="zh-CN"/>
        </w:rPr>
        <w:fldChar w:fldCharType="separate"/>
      </w:r>
      <w:r>
        <w:rPr>
          <w:rFonts w:hint="eastAsia" w:ascii="宋体" w:hAnsi="宋体" w:eastAsia="宋体" w:cs="宋体"/>
          <w:spacing w:val="0"/>
        </w:rPr>
        <w:t>6.3</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质量</w:t>
      </w:r>
      <w:r>
        <w:rPr>
          <w:rFonts w:hint="eastAsia" w:ascii="宋体" w:hAnsi="宋体" w:eastAsia="宋体" w:cs="宋体"/>
          <w:spacing w:val="0"/>
        </w:rPr>
        <w:t>安全指标</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_Toc25220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_Toc30127 </w:instrText>
      </w:r>
      <w:r>
        <w:rPr>
          <w:rFonts w:hint="eastAsia" w:ascii="宋体" w:hAnsi="宋体" w:eastAsia="宋体" w:cs="宋体"/>
          <w:spacing w:val="0"/>
          <w:lang w:eastAsia="zh-CN"/>
        </w:rPr>
        <w:fldChar w:fldCharType="separate"/>
      </w:r>
      <w:r>
        <w:rPr>
          <w:rFonts w:hint="eastAsia" w:ascii="宋体" w:hAnsi="宋体" w:eastAsia="宋体" w:cs="宋体"/>
          <w:spacing w:val="0"/>
        </w:rPr>
        <w:t>6.4</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净含量</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_Toc30127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_Toc16631 </w:instrText>
      </w:r>
      <w:r>
        <w:rPr>
          <w:rFonts w:hint="eastAsia" w:ascii="宋体" w:hAnsi="宋体" w:eastAsia="宋体" w:cs="宋体"/>
          <w:spacing w:val="0"/>
          <w:lang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_Toc16631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_Toc4148 </w:instrText>
      </w:r>
      <w:r>
        <w:rPr>
          <w:rFonts w:hint="eastAsia" w:ascii="宋体" w:hAnsi="宋体" w:eastAsia="宋体" w:cs="宋体"/>
          <w:spacing w:val="0"/>
          <w:lang w:eastAsia="zh-CN"/>
        </w:rPr>
        <w:fldChar w:fldCharType="separate"/>
      </w:r>
      <w:r>
        <w:rPr>
          <w:rFonts w:hint="eastAsia" w:ascii="宋体" w:hAnsi="宋体" w:eastAsia="宋体" w:cs="宋体"/>
          <w:spacing w:val="0"/>
        </w:rPr>
        <w:t>7.1</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取样</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_Toc4148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_Toc4336 </w:instrText>
      </w:r>
      <w:r>
        <w:rPr>
          <w:rFonts w:hint="eastAsia" w:ascii="宋体" w:hAnsi="宋体" w:eastAsia="宋体" w:cs="宋体"/>
          <w:spacing w:val="0"/>
          <w:lang w:eastAsia="zh-CN"/>
        </w:rPr>
        <w:fldChar w:fldCharType="separate"/>
      </w:r>
      <w:r>
        <w:rPr>
          <w:rFonts w:hint="eastAsia" w:ascii="宋体" w:hAnsi="宋体" w:eastAsia="宋体" w:cs="宋体"/>
          <w:spacing w:val="0"/>
        </w:rPr>
        <w:t>7.2</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检验</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_Toc4336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_Toc32342 </w:instrText>
      </w:r>
      <w:r>
        <w:rPr>
          <w:rFonts w:hint="eastAsia" w:ascii="宋体" w:hAnsi="宋体" w:eastAsia="宋体" w:cs="宋体"/>
          <w:spacing w:val="0"/>
          <w:lang w:eastAsia="zh-CN"/>
        </w:rPr>
        <w:fldChar w:fldCharType="separate"/>
      </w:r>
      <w:r>
        <w:rPr>
          <w:rFonts w:hint="eastAsia" w:ascii="宋体" w:hAnsi="宋体" w:eastAsia="宋体" w:cs="宋体"/>
          <w:spacing w:val="0"/>
        </w:rPr>
        <w:t>7.3</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判定规则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_Toc32342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_Toc30343 </w:instrText>
      </w:r>
      <w:r>
        <w:rPr>
          <w:rFonts w:hint="eastAsia" w:ascii="宋体" w:hAnsi="宋体" w:eastAsia="宋体" w:cs="宋体"/>
          <w:spacing w:val="0"/>
          <w:lang w:eastAsia="zh-CN"/>
        </w:rPr>
        <w:fldChar w:fldCharType="separate"/>
      </w:r>
      <w:r>
        <w:rPr>
          <w:rFonts w:hint="eastAsia" w:ascii="宋体" w:hAnsi="宋体" w:eastAsia="宋体" w:cs="宋体"/>
          <w:spacing w:val="0"/>
        </w:rPr>
        <w:t>7.4</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复检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_Toc30343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_Toc24382 </w:instrText>
      </w:r>
      <w:r>
        <w:rPr>
          <w:rFonts w:hint="eastAsia" w:ascii="宋体" w:hAnsi="宋体" w:eastAsia="宋体" w:cs="宋体"/>
          <w:spacing w:val="0"/>
          <w:lang w:eastAsia="zh-CN"/>
        </w:rPr>
        <w:fldChar w:fldCharType="separate"/>
      </w:r>
      <w:r>
        <w:rPr>
          <w:rFonts w:hint="eastAsia" w:ascii="宋体" w:hAnsi="宋体" w:eastAsia="宋体" w:cs="宋体"/>
          <w:spacing w:val="0"/>
        </w:rPr>
        <w:t>8</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标签标志、包装、运输、贮存和保质期</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_Toc24382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_Toc14825 </w:instrText>
      </w:r>
      <w:r>
        <w:rPr>
          <w:rFonts w:hint="eastAsia" w:ascii="宋体" w:hAnsi="宋体" w:eastAsia="宋体" w:cs="宋体"/>
          <w:spacing w:val="0"/>
          <w:lang w:eastAsia="zh-CN"/>
        </w:rPr>
        <w:fldChar w:fldCharType="separate"/>
      </w:r>
      <w:r>
        <w:rPr>
          <w:rFonts w:hint="eastAsia" w:ascii="宋体" w:hAnsi="宋体" w:eastAsia="宋体" w:cs="宋体"/>
          <w:spacing w:val="0"/>
        </w:rPr>
        <w:t>8.1</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标签标志</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_Toc14825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_Toc4453 </w:instrText>
      </w:r>
      <w:r>
        <w:rPr>
          <w:rFonts w:hint="eastAsia" w:ascii="宋体" w:hAnsi="宋体" w:eastAsia="宋体" w:cs="宋体"/>
          <w:spacing w:val="0"/>
          <w:lang w:eastAsia="zh-CN"/>
        </w:rPr>
        <w:fldChar w:fldCharType="separate"/>
      </w:r>
      <w:r>
        <w:rPr>
          <w:rFonts w:hint="eastAsia" w:ascii="宋体" w:hAnsi="宋体" w:eastAsia="宋体" w:cs="宋体"/>
          <w:spacing w:val="0"/>
        </w:rPr>
        <w:t>8.2</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包装</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_Toc4453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_Toc8872 </w:instrText>
      </w:r>
      <w:r>
        <w:rPr>
          <w:rFonts w:hint="eastAsia" w:ascii="宋体" w:hAnsi="宋体" w:eastAsia="宋体" w:cs="宋体"/>
          <w:spacing w:val="0"/>
          <w:lang w:eastAsia="zh-CN"/>
        </w:rPr>
        <w:fldChar w:fldCharType="separate"/>
      </w:r>
      <w:r>
        <w:rPr>
          <w:rFonts w:hint="eastAsia" w:ascii="宋体" w:hAnsi="宋体" w:eastAsia="宋体" w:cs="宋体"/>
          <w:spacing w:val="0"/>
        </w:rPr>
        <w:t>8.3</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运输</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_Toc8872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_Toc32043 </w:instrText>
      </w:r>
      <w:r>
        <w:rPr>
          <w:rFonts w:hint="eastAsia" w:ascii="宋体" w:hAnsi="宋体" w:eastAsia="宋体" w:cs="宋体"/>
          <w:spacing w:val="0"/>
          <w:lang w:eastAsia="zh-CN"/>
        </w:rPr>
        <w:fldChar w:fldCharType="separate"/>
      </w:r>
      <w:r>
        <w:rPr>
          <w:rFonts w:hint="eastAsia" w:ascii="宋体" w:hAnsi="宋体" w:eastAsia="宋体" w:cs="宋体"/>
          <w:spacing w:val="0"/>
        </w:rPr>
        <w:t>8.4</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贮存</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_Toc32043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9"/>
        <w:tabs>
          <w:tab w:val="right" w:leader="dot" w:pos="9354"/>
        </w:tabs>
        <w:ind w:left="0" w:leftChars="0" w:firstLine="210" w:firstLineChars="10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_Toc621 </w:instrText>
      </w:r>
      <w:r>
        <w:rPr>
          <w:rFonts w:hint="eastAsia" w:ascii="宋体" w:hAnsi="宋体" w:eastAsia="宋体" w:cs="宋体"/>
          <w:spacing w:val="0"/>
          <w:lang w:eastAsia="zh-CN"/>
        </w:rPr>
        <w:fldChar w:fldCharType="separate"/>
      </w:r>
      <w:r>
        <w:rPr>
          <w:rFonts w:hint="eastAsia" w:ascii="宋体" w:hAnsi="宋体" w:eastAsia="宋体" w:cs="宋体"/>
          <w:spacing w:val="0"/>
        </w:rPr>
        <w:t>8.5</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保质期</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_Toc621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bidi w:val="0"/>
        <w:ind w:left="0" w:leftChars="0" w:firstLine="0" w:firstLineChars="0"/>
        <w:rPr>
          <w:rFonts w:hint="eastAsia"/>
          <w:lang w:eastAsia="zh-CN"/>
        </w:rPr>
      </w:pPr>
      <w:r>
        <w:rPr>
          <w:rFonts w:hint="eastAsia" w:ascii="宋体" w:hAnsi="宋体" w:eastAsia="宋体" w:cs="宋体"/>
          <w:spacing w:val="0"/>
          <w:lang w:eastAsia="zh-CN"/>
        </w:rPr>
        <w:fldChar w:fldCharType="end"/>
      </w:r>
      <w:bookmarkStart w:id="123" w:name="_GoBack"/>
      <w:bookmarkEnd w:id="123"/>
    </w:p>
    <w:p>
      <w:pPr>
        <w:pStyle w:val="54"/>
        <w:bidi w:val="0"/>
        <w:rPr>
          <w:rFonts w:hint="default"/>
        </w:rPr>
      </w:pPr>
      <w:r>
        <w:br w:type="page"/>
      </w:r>
    </w:p>
    <w:p>
      <w:pPr>
        <w:pStyle w:val="55"/>
        <w:spacing w:after="468"/>
        <w:rPr>
          <w:rFonts w:hint="default"/>
        </w:rPr>
      </w:pPr>
      <w:bookmarkStart w:id="18" w:name="_Toc15781"/>
      <w:bookmarkStart w:id="19" w:name="_Toc6049"/>
      <w:bookmarkStart w:id="20" w:name="_Toc23553"/>
      <w:r>
        <w:rPr>
          <w:spacing w:val="317"/>
        </w:rPr>
        <w:t>前</w:t>
      </w:r>
      <w:bookmarkStart w:id="21" w:name="BKQY"/>
      <w:r>
        <w:t>言</w:t>
      </w:r>
      <w:bookmarkEnd w:id="18"/>
      <w:bookmarkEnd w:id="19"/>
      <w:bookmarkEnd w:id="20"/>
    </w:p>
    <w:p>
      <w:pPr>
        <w:pStyle w:val="25"/>
        <w:rPr>
          <w:rFonts w:hint="default"/>
        </w:rPr>
      </w:pPr>
      <w:r>
        <w:t>本文件按照GB/T 1.1—2020《标准化工作导则  第1部分：标准化文件的结构和起草规则》的规定起草。</w:t>
      </w:r>
    </w:p>
    <w:p>
      <w:pPr>
        <w:pStyle w:val="25"/>
        <w:rPr>
          <w:rFonts w:hint="default"/>
        </w:rPr>
      </w:pPr>
      <w:r>
        <w:rPr>
          <w:rFonts w:hint="eastAsia"/>
          <w:color w:val="auto"/>
        </w:rPr>
        <w:t>请注意本文件的某些内容可能涉及专利。本文件的发布机构不承担识别专利的责任。</w:t>
      </w:r>
    </w:p>
    <w:p>
      <w:pPr>
        <w:pStyle w:val="25"/>
        <w:rPr>
          <w:rFonts w:hint="default"/>
        </w:rPr>
      </w:pPr>
      <w:r>
        <w:t>本文件由</w:t>
      </w:r>
      <w:r>
        <w:rPr>
          <w:rFonts w:hint="eastAsia"/>
          <w:szCs w:val="21"/>
        </w:rPr>
        <w:t>六妙白茶股份有限公司</w:t>
      </w:r>
      <w:r>
        <w:rPr>
          <w:rFonts w:hint="eastAsia"/>
          <w:szCs w:val="21"/>
          <w:lang w:eastAsia="zh-CN"/>
        </w:rPr>
        <w:t>和</w:t>
      </w:r>
      <w:r>
        <w:rPr>
          <w:rFonts w:hint="eastAsia"/>
          <w:szCs w:val="21"/>
        </w:rPr>
        <w:t>福建农林大学</w:t>
      </w:r>
      <w:r>
        <w:t>提出。</w:t>
      </w:r>
    </w:p>
    <w:p>
      <w:pPr>
        <w:pStyle w:val="25"/>
        <w:rPr>
          <w:rFonts w:hint="default"/>
        </w:rPr>
      </w:pPr>
      <w:r>
        <w:t>本文件由</w:t>
      </w:r>
      <w:r>
        <w:rPr>
          <w:rFonts w:hAnsi="宋体"/>
          <w:color w:val="000000"/>
        </w:rPr>
        <w:t>海峡两岸茶业交流协会</w:t>
      </w:r>
      <w:r>
        <w:t>归口。</w:t>
      </w:r>
    </w:p>
    <w:p>
      <w:pPr>
        <w:keepNext w:val="0"/>
        <w:keepLines w:val="0"/>
        <w:widowControl/>
        <w:suppressLineNumbers w:val="0"/>
        <w:ind w:firstLine="420" w:firstLineChars="200"/>
        <w:jc w:val="left"/>
        <w:rPr>
          <w:rFonts w:hint="eastAsia" w:eastAsia="宋体"/>
          <w:lang w:val="en-US" w:eastAsia="zh-CN"/>
        </w:rPr>
      </w:pPr>
      <w:r>
        <w:t>本文件起草单位：</w:t>
      </w:r>
    </w:p>
    <w:p>
      <w:pPr>
        <w:pStyle w:val="25"/>
        <w:rPr>
          <w:rFonts w:hint="default"/>
        </w:rPr>
      </w:pPr>
      <w:r>
        <w:t>本文件主要起草人：</w:t>
      </w:r>
      <w:r>
        <w:rPr>
          <w:rFonts w:hint="eastAsia"/>
          <w:lang w:val="en-US" w:eastAsia="zh-CN"/>
        </w:rPr>
        <w:t xml:space="preserve">                       </w:t>
      </w:r>
    </w:p>
    <w:p>
      <w:pPr>
        <w:pStyle w:val="25"/>
        <w:rPr>
          <w:rFonts w:hint="default"/>
        </w:rPr>
      </w:pPr>
    </w:p>
    <w:p>
      <w:pPr>
        <w:pStyle w:val="25"/>
        <w:rPr>
          <w:rFonts w:hint="default"/>
        </w:rPr>
      </w:pPr>
    </w:p>
    <w:bookmarkEnd w:id="21"/>
    <w:p>
      <w:pPr>
        <w:rPr>
          <w:rFonts w:hint="default"/>
        </w:rPr>
      </w:pPr>
    </w:p>
    <w:p>
      <w:pPr>
        <w:rPr>
          <w:rFonts w:hint="default"/>
        </w:rPr>
      </w:pPr>
    </w:p>
    <w:p>
      <w:pPr>
        <w:rPr>
          <w:rFonts w:hint="default"/>
        </w:rPr>
        <w:sectPr>
          <w:headerReference r:id="rId3" w:type="default"/>
          <w:footerReference r:id="rId4" w:type="default"/>
          <w:pgSz w:w="11906" w:h="16838"/>
          <w:pgMar w:top="2410" w:right="1134" w:bottom="1134" w:left="1134" w:header="1418" w:footer="1134" w:gutter="284"/>
          <w:pgNumType w:fmt="upperRoman" w:start="1"/>
          <w:cols w:space="425" w:num="1"/>
          <w:docGrid w:type="lines" w:linePitch="312" w:charSpace="0"/>
        </w:sectPr>
      </w:pPr>
    </w:p>
    <w:sdt>
      <w:sdtPr>
        <w:rPr>
          <w:rStyle w:val="120"/>
          <w:rFonts w:hint="eastAsia"/>
          <w:lang w:val="en-US" w:eastAsia="zh-CN"/>
        </w:rPr>
        <w:tag w:val="StandardName"/>
        <w:id w:val="147475784"/>
        <w:lock w:val="sdtLocked"/>
        <w:placeholder>
          <w:docPart w:val="{72adf4e1-c81a-40d3-b23e-a718c0f6f0cc}"/>
        </w:placeholder>
      </w:sdtPr>
      <w:sdtEndPr>
        <w:rPr>
          <w:rStyle w:val="120"/>
          <w:rFonts w:hint="eastAsia"/>
          <w:lang w:val="en-US" w:eastAsia="zh-CN"/>
        </w:rPr>
      </w:sdtEndPr>
      <w:sdtContent>
        <w:p>
          <w:pPr>
            <w:pStyle w:val="61"/>
            <w:rPr>
              <w:rStyle w:val="120"/>
              <w:rFonts w:hint="eastAsia"/>
              <w:lang w:eastAsia="zh-CN"/>
            </w:rPr>
          </w:pPr>
          <w:bookmarkStart w:id="22" w:name="StandardName"/>
          <w:r>
            <w:rPr>
              <w:rStyle w:val="120"/>
              <w:rFonts w:hint="eastAsia"/>
              <w:lang w:eastAsia="zh-CN"/>
            </w:rPr>
            <w:t>陈</w:t>
          </w:r>
          <w:bookmarkEnd w:id="22"/>
          <w:r>
            <w:rPr>
              <w:rStyle w:val="120"/>
              <w:rFonts w:hint="eastAsia"/>
              <w:lang w:eastAsia="zh-CN"/>
            </w:rPr>
            <w:t>年紧压白茶</w:t>
          </w:r>
        </w:p>
      </w:sdtContent>
    </w:sdt>
    <w:p>
      <w:pPr>
        <w:pStyle w:val="72"/>
        <w:spacing w:before="312" w:after="312"/>
        <w:rPr>
          <w:rStyle w:val="120"/>
          <w:rFonts w:hint="default"/>
        </w:rPr>
      </w:pPr>
      <w:bookmarkStart w:id="23" w:name="_Toc13289"/>
      <w:bookmarkStart w:id="24" w:name="_Toc20436"/>
      <w:bookmarkStart w:id="25" w:name="_Toc22458"/>
      <w:r>
        <w:t>范围</w:t>
      </w:r>
      <w:bookmarkEnd w:id="23"/>
      <w:bookmarkEnd w:id="24"/>
      <w:bookmarkEnd w:id="25"/>
    </w:p>
    <w:p>
      <w:pPr>
        <w:pStyle w:val="130"/>
        <w:tabs>
          <w:tab w:val="left" w:pos="8400"/>
        </w:tabs>
        <w:spacing w:before="0" w:beforeAutospacing="0" w:after="0" w:afterAutospacing="0" w:line="240" w:lineRule="auto"/>
        <w:ind w:firstLine="420" w:firstLineChars="200"/>
        <w:rPr>
          <w:rFonts w:hint="eastAsia" w:ascii="宋体" w:hAnsi="Times New Roman"/>
          <w:color w:val="auto"/>
          <w:sz w:val="21"/>
          <w:szCs w:val="20"/>
        </w:rPr>
      </w:pPr>
      <w:r>
        <w:rPr>
          <w:rFonts w:ascii="宋体" w:hAnsi="Times New Roman"/>
          <w:color w:val="auto"/>
          <w:sz w:val="21"/>
          <w:szCs w:val="20"/>
        </w:rPr>
        <w:t>本</w:t>
      </w:r>
      <w:r>
        <w:rPr>
          <w:rFonts w:hint="eastAsia" w:ascii="宋体" w:hAnsi="Times New Roman"/>
          <w:color w:val="auto"/>
          <w:sz w:val="21"/>
          <w:szCs w:val="20"/>
        </w:rPr>
        <w:t>文件</w:t>
      </w:r>
      <w:r>
        <w:rPr>
          <w:rFonts w:ascii="宋体" w:hAnsi="Times New Roman"/>
          <w:color w:val="auto"/>
          <w:sz w:val="21"/>
          <w:szCs w:val="20"/>
        </w:rPr>
        <w:t>规定了</w:t>
      </w:r>
      <w:r>
        <w:rPr>
          <w:rFonts w:hint="eastAsia" w:ascii="宋体" w:hAnsi="Times New Roman"/>
          <w:color w:val="auto"/>
          <w:sz w:val="21"/>
          <w:szCs w:val="20"/>
        </w:rPr>
        <w:t>陈年紧压白茶的产品分类、要求、检验方法、检验规则、标志、标签、包装、</w:t>
      </w:r>
    </w:p>
    <w:p>
      <w:pPr>
        <w:pStyle w:val="25"/>
        <w:bidi w:val="0"/>
        <w:ind w:left="0" w:leftChars="0" w:firstLine="0" w:firstLineChars="0"/>
      </w:pPr>
      <w:r>
        <w:rPr>
          <w:rFonts w:hint="eastAsia"/>
        </w:rPr>
        <w:t>运输、贮存和保质期。</w:t>
      </w:r>
    </w:p>
    <w:p>
      <w:pPr>
        <w:pStyle w:val="25"/>
        <w:rPr>
          <w:rFonts w:hint="default"/>
        </w:rPr>
      </w:pPr>
      <w:r>
        <w:t>本文件适用于</w:t>
      </w:r>
      <w:r>
        <w:rPr>
          <w:rFonts w:hint="eastAsia"/>
          <w:lang w:eastAsia="zh-CN"/>
        </w:rPr>
        <w:t>陈年紧压白茶产品</w:t>
      </w:r>
      <w:r>
        <w:t>。</w:t>
      </w:r>
    </w:p>
    <w:p>
      <w:pPr>
        <w:pStyle w:val="72"/>
        <w:spacing w:before="312" w:after="312"/>
        <w:rPr>
          <w:rFonts w:hint="default"/>
        </w:rPr>
      </w:pPr>
      <w:bookmarkStart w:id="26" w:name="_Toc21959"/>
      <w:bookmarkStart w:id="27" w:name="_Toc16518"/>
      <w:bookmarkStart w:id="28" w:name="_Toc32195"/>
      <w:r>
        <w:t>规范性引用文件</w:t>
      </w:r>
      <w:bookmarkEnd w:id="26"/>
      <w:bookmarkEnd w:id="27"/>
      <w:bookmarkEnd w:id="28"/>
    </w:p>
    <w:p>
      <w:pPr>
        <w:pStyle w:val="25"/>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1"/>
        <w:rPr>
          <w:rFonts w:hint="eastAsia"/>
          <w:szCs w:val="22"/>
        </w:rPr>
      </w:pPr>
      <w:bookmarkStart w:id="29" w:name="_Toc26715"/>
      <w:r>
        <w:rPr>
          <w:rFonts w:hint="eastAsia"/>
          <w:szCs w:val="22"/>
        </w:rPr>
        <w:t>GB/T 191  包装储运图示标志</w:t>
      </w:r>
    </w:p>
    <w:p>
      <w:pPr>
        <w:widowControl/>
        <w:ind w:firstLine="420" w:firstLineChars="200"/>
        <w:jc w:val="left"/>
      </w:pPr>
      <w:r>
        <w:rPr>
          <w:rFonts w:hint="eastAsia" w:ascii="宋体" w:hAnsi="宋体" w:cs="宋体"/>
          <w:color w:val="000000"/>
          <w:kern w:val="0"/>
          <w:szCs w:val="21"/>
          <w:lang w:bidi="ar"/>
        </w:rPr>
        <w:t xml:space="preserve">GB 2762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食品安全国家标准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食品中污染物限量 </w:t>
      </w:r>
    </w:p>
    <w:p>
      <w:pPr>
        <w:widowControl/>
        <w:ind w:firstLine="420" w:firstLineChars="200"/>
        <w:jc w:val="left"/>
      </w:pPr>
      <w:r>
        <w:rPr>
          <w:rFonts w:hint="eastAsia" w:ascii="宋体" w:hAnsi="宋体" w:cs="宋体"/>
          <w:color w:val="000000"/>
          <w:kern w:val="0"/>
          <w:szCs w:val="21"/>
          <w:lang w:bidi="ar"/>
        </w:rPr>
        <w:t xml:space="preserve">GB 2763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食品安全国家标准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食品中农药最大残留限量 </w:t>
      </w:r>
    </w:p>
    <w:p>
      <w:pPr>
        <w:widowControl/>
        <w:ind w:firstLine="420" w:firstLineChars="200"/>
        <w:jc w:val="left"/>
      </w:pPr>
      <w:r>
        <w:rPr>
          <w:rFonts w:hint="eastAsia" w:ascii="宋体" w:hAnsi="宋体" w:cs="宋体"/>
          <w:color w:val="000000"/>
          <w:kern w:val="0"/>
          <w:szCs w:val="21"/>
          <w:lang w:bidi="ar"/>
        </w:rPr>
        <w:t xml:space="preserve">GB 4789.1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食品安全国家标准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食品微生物学检验 总则 </w:t>
      </w:r>
    </w:p>
    <w:p>
      <w:pPr>
        <w:widowControl/>
        <w:ind w:firstLine="420" w:firstLineChars="200"/>
        <w:jc w:val="left"/>
      </w:pPr>
      <w:r>
        <w:rPr>
          <w:rFonts w:hint="eastAsia" w:ascii="宋体" w:hAnsi="宋体" w:cs="宋体"/>
          <w:color w:val="000000"/>
          <w:kern w:val="0"/>
          <w:szCs w:val="21"/>
          <w:lang w:bidi="ar"/>
        </w:rPr>
        <w:t xml:space="preserve">GB 4789.3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食品安全国家标准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食品微生物学检验 大肠菌群计数 </w:t>
      </w:r>
    </w:p>
    <w:p>
      <w:pPr>
        <w:widowControl/>
        <w:ind w:firstLine="420" w:firstLineChars="200"/>
        <w:jc w:val="left"/>
      </w:pPr>
      <w:r>
        <w:rPr>
          <w:rFonts w:hint="eastAsia" w:ascii="宋体" w:hAnsi="宋体" w:cs="宋体"/>
          <w:color w:val="000000"/>
          <w:kern w:val="0"/>
          <w:szCs w:val="21"/>
          <w:lang w:bidi="ar"/>
        </w:rPr>
        <w:t xml:space="preserve">GB 4789.4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食品安全国家标准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食品微生物学检验 沙门氏菌检验 </w:t>
      </w:r>
    </w:p>
    <w:p>
      <w:pPr>
        <w:widowControl/>
        <w:ind w:firstLine="420" w:firstLineChars="200"/>
        <w:jc w:val="left"/>
      </w:pPr>
      <w:r>
        <w:rPr>
          <w:rFonts w:hint="eastAsia" w:ascii="宋体" w:hAnsi="宋体" w:cs="宋体"/>
          <w:color w:val="000000"/>
          <w:kern w:val="0"/>
          <w:szCs w:val="21"/>
          <w:lang w:bidi="ar"/>
        </w:rPr>
        <w:t xml:space="preserve">GB 4789.5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食品安全国家标准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食品微生物学检验 志贺氏菌检验 </w:t>
      </w:r>
    </w:p>
    <w:p>
      <w:pPr>
        <w:widowControl/>
        <w:ind w:firstLine="420" w:firstLineChars="200"/>
        <w:jc w:val="left"/>
      </w:pPr>
      <w:r>
        <w:rPr>
          <w:rFonts w:hint="eastAsia" w:ascii="宋体" w:hAnsi="宋体" w:cs="宋体"/>
          <w:color w:val="000000"/>
          <w:kern w:val="0"/>
          <w:szCs w:val="21"/>
          <w:lang w:bidi="ar"/>
        </w:rPr>
        <w:t xml:space="preserve">GB 4789.10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食品安全国家标准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食品微生物学检验 金黄色葡萄球菌检验 </w:t>
      </w:r>
    </w:p>
    <w:p>
      <w:pPr>
        <w:widowControl/>
        <w:ind w:firstLine="420" w:firstLineChars="200"/>
        <w:jc w:val="left"/>
      </w:pPr>
      <w:r>
        <w:rPr>
          <w:rFonts w:hint="eastAsia" w:ascii="宋体" w:hAnsi="宋体" w:cs="宋体"/>
          <w:color w:val="000000"/>
          <w:kern w:val="0"/>
          <w:szCs w:val="21"/>
          <w:lang w:bidi="ar"/>
        </w:rPr>
        <w:t xml:space="preserve">GB 4789.11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食品安全国家标准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食品微生物学检验 β型溶血性链球菌检验</w:t>
      </w:r>
    </w:p>
    <w:p>
      <w:pPr>
        <w:pStyle w:val="121"/>
      </w:pPr>
      <w:r>
        <w:t>GB 5009.3</w:t>
      </w:r>
      <w:r>
        <w:rPr>
          <w:rFonts w:hint="eastAsia"/>
        </w:rPr>
        <w:t xml:space="preserve">  </w:t>
      </w:r>
      <w:r>
        <w:rPr>
          <w:rFonts w:hint="eastAsia"/>
          <w:lang w:val="en-US" w:eastAsia="zh-CN"/>
        </w:rPr>
        <w:t xml:space="preserve"> </w:t>
      </w:r>
      <w:r>
        <w:t xml:space="preserve">食品安全国家标准 </w:t>
      </w:r>
      <w:r>
        <w:rPr>
          <w:rFonts w:hint="eastAsia"/>
          <w:lang w:val="en-US" w:eastAsia="zh-CN"/>
        </w:rPr>
        <w:t xml:space="preserve"> </w:t>
      </w:r>
      <w:r>
        <w:t>食品中水分的测定</w:t>
      </w:r>
    </w:p>
    <w:p>
      <w:pPr>
        <w:pStyle w:val="121"/>
      </w:pPr>
      <w:r>
        <w:t>GB 5009.</w:t>
      </w:r>
      <w:r>
        <w:rPr>
          <w:rFonts w:hint="eastAsia"/>
        </w:rPr>
        <w:t xml:space="preserve">4  </w:t>
      </w:r>
      <w:r>
        <w:t>食品安全国家标准</w:t>
      </w:r>
      <w:r>
        <w:rPr>
          <w:rFonts w:hint="eastAsia"/>
          <w:lang w:val="en-US" w:eastAsia="zh-CN"/>
        </w:rPr>
        <w:t xml:space="preserve"> </w:t>
      </w:r>
      <w:r>
        <w:t xml:space="preserve"> 食品中</w:t>
      </w:r>
      <w:r>
        <w:rPr>
          <w:rFonts w:hint="eastAsia"/>
        </w:rPr>
        <w:t>灰</w:t>
      </w:r>
      <w:r>
        <w:t>分的测定</w:t>
      </w:r>
    </w:p>
    <w:p>
      <w:pPr>
        <w:widowControl/>
        <w:ind w:firstLine="420" w:firstLineChars="200"/>
        <w:jc w:val="left"/>
      </w:pPr>
      <w:r>
        <w:rPr>
          <w:rFonts w:hint="eastAsia" w:ascii="宋体" w:hAnsi="宋体" w:cs="宋体"/>
          <w:color w:val="000000"/>
          <w:kern w:val="0"/>
          <w:szCs w:val="21"/>
          <w:lang w:bidi="ar"/>
        </w:rPr>
        <w:t>GB 5009.22</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 食品安全国家标准</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 食品中黄曲霉素 B 族和 G 族的测定 </w:t>
      </w:r>
    </w:p>
    <w:p>
      <w:pPr>
        <w:widowControl/>
        <w:ind w:firstLine="420" w:firstLineChars="200"/>
        <w:jc w:val="left"/>
      </w:pPr>
      <w:r>
        <w:rPr>
          <w:rFonts w:hint="eastAsia" w:ascii="宋体" w:hAnsi="宋体" w:cs="宋体"/>
          <w:color w:val="000000"/>
          <w:kern w:val="0"/>
          <w:szCs w:val="21"/>
          <w:lang w:bidi="ar"/>
        </w:rPr>
        <w:t>GB 5009.111</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 食品安全国家标准</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 xml:space="preserve"> 食品中脱氧雪腐镰刀菌烯醇及其乙酰化衍生物的测定</w:t>
      </w:r>
    </w:p>
    <w:p>
      <w:pPr>
        <w:pStyle w:val="121"/>
        <w:rPr>
          <w:rFonts w:hint="eastAsia"/>
          <w:szCs w:val="22"/>
        </w:rPr>
      </w:pPr>
      <w:r>
        <w:rPr>
          <w:rFonts w:hint="eastAsia"/>
          <w:szCs w:val="22"/>
        </w:rPr>
        <w:t>GB 7718  食品安全国家标准</w:t>
      </w:r>
      <w:r>
        <w:rPr>
          <w:rFonts w:hint="eastAsia"/>
          <w:szCs w:val="22"/>
          <w:lang w:val="en-US" w:eastAsia="zh-CN"/>
        </w:rPr>
        <w:t xml:space="preserve"> </w:t>
      </w:r>
      <w:r>
        <w:rPr>
          <w:rFonts w:hint="eastAsia"/>
          <w:szCs w:val="22"/>
        </w:rPr>
        <w:t xml:space="preserve"> 预包装食品标签通则</w:t>
      </w:r>
    </w:p>
    <w:p>
      <w:pPr>
        <w:pStyle w:val="121"/>
        <w:rPr>
          <w:rFonts w:hint="eastAsia"/>
          <w:szCs w:val="22"/>
        </w:rPr>
      </w:pPr>
      <w:r>
        <w:rPr>
          <w:rFonts w:hint="eastAsia"/>
          <w:szCs w:val="22"/>
        </w:rPr>
        <w:t>GB/T 8302  茶 取样</w:t>
      </w:r>
    </w:p>
    <w:p>
      <w:pPr>
        <w:pStyle w:val="121"/>
        <w:rPr>
          <w:rFonts w:hint="eastAsia"/>
          <w:szCs w:val="22"/>
        </w:rPr>
      </w:pPr>
      <w:r>
        <w:rPr>
          <w:rFonts w:hint="eastAsia"/>
          <w:szCs w:val="22"/>
        </w:rPr>
        <w:t>GB/T 8303  茶 磨碎试样的制备及其干物质含量测定</w:t>
      </w:r>
    </w:p>
    <w:p>
      <w:pPr>
        <w:pStyle w:val="121"/>
        <w:rPr>
          <w:rFonts w:hint="eastAsia"/>
          <w:szCs w:val="22"/>
        </w:rPr>
      </w:pPr>
      <w:r>
        <w:rPr>
          <w:rFonts w:hint="eastAsia"/>
          <w:szCs w:val="22"/>
        </w:rPr>
        <w:t>GB/T 8305  茶 水浸出物测定</w:t>
      </w:r>
    </w:p>
    <w:p>
      <w:pPr>
        <w:pStyle w:val="121"/>
        <w:rPr>
          <w:rFonts w:hint="eastAsia"/>
          <w:szCs w:val="22"/>
        </w:rPr>
      </w:pPr>
      <w:r>
        <w:rPr>
          <w:rFonts w:hint="eastAsia"/>
          <w:szCs w:val="22"/>
        </w:rPr>
        <w:t>GB/T 23776  茶叶感官审评方法</w:t>
      </w:r>
    </w:p>
    <w:p>
      <w:pPr>
        <w:pStyle w:val="121"/>
        <w:rPr>
          <w:rFonts w:hint="eastAsia"/>
          <w:szCs w:val="22"/>
        </w:rPr>
      </w:pPr>
      <w:r>
        <w:rPr>
          <w:rFonts w:hint="eastAsia"/>
          <w:szCs w:val="22"/>
        </w:rPr>
        <w:t>GB/T 30375  茶叶贮存</w:t>
      </w:r>
    </w:p>
    <w:p>
      <w:pPr>
        <w:pStyle w:val="121"/>
        <w:rPr>
          <w:rFonts w:hint="eastAsia"/>
        </w:rPr>
      </w:pPr>
      <w:r>
        <w:rPr>
          <w:rFonts w:hint="eastAsia"/>
        </w:rPr>
        <w:t xml:space="preserve">GB/T 31751 </w:t>
      </w:r>
      <w:r>
        <w:rPr>
          <w:rFonts w:hint="eastAsia"/>
          <w:lang w:val="en-US" w:eastAsia="zh-CN"/>
        </w:rPr>
        <w:t xml:space="preserve"> </w:t>
      </w:r>
      <w:r>
        <w:rPr>
          <w:rFonts w:hint="eastAsia"/>
        </w:rPr>
        <w:t>紧压白茶</w:t>
      </w:r>
    </w:p>
    <w:p>
      <w:pPr>
        <w:pStyle w:val="121"/>
        <w:rPr>
          <w:rFonts w:hint="eastAsia"/>
          <w:szCs w:val="22"/>
        </w:rPr>
      </w:pPr>
      <w:r>
        <w:rPr>
          <w:rFonts w:hint="eastAsia"/>
          <w:szCs w:val="22"/>
        </w:rPr>
        <w:t>GH/T 1070  茶叶包装通则</w:t>
      </w:r>
    </w:p>
    <w:p>
      <w:pPr>
        <w:widowControl/>
        <w:ind w:firstLine="420" w:firstLineChars="200"/>
        <w:jc w:val="left"/>
      </w:pPr>
      <w:r>
        <w:rPr>
          <w:rFonts w:hint="eastAsia" w:ascii="宋体" w:hAnsi="宋体" w:cs="宋体"/>
          <w:color w:val="000000"/>
          <w:kern w:val="0"/>
          <w:szCs w:val="21"/>
          <w:lang w:bidi="ar"/>
        </w:rPr>
        <w:t xml:space="preserve">JJF 1070  定量包装商品净含量计量检验规则 </w:t>
      </w:r>
    </w:p>
    <w:p>
      <w:pPr>
        <w:pStyle w:val="121"/>
      </w:pPr>
      <w:r>
        <w:rPr>
          <w:rFonts w:hint="eastAsia"/>
        </w:rPr>
        <w:t>DB 35/T 1896</w:t>
      </w:r>
      <w:r>
        <w:rPr>
          <w:rFonts w:hint="eastAsia"/>
          <w:lang w:val="en-US" w:eastAsia="zh-CN"/>
        </w:rPr>
        <w:t xml:space="preserve"> </w:t>
      </w:r>
      <w:r>
        <w:rPr>
          <w:rFonts w:hint="eastAsia"/>
        </w:rPr>
        <w:t xml:space="preserve"> 白茶储存技术规范</w:t>
      </w:r>
    </w:p>
    <w:p>
      <w:pPr>
        <w:pStyle w:val="72"/>
        <w:spacing w:before="312" w:after="312"/>
        <w:rPr>
          <w:rFonts w:hint="default" w:ascii="宋体" w:eastAsia="宋体" w:cs="宋体"/>
        </w:rPr>
      </w:pPr>
      <w:bookmarkStart w:id="30" w:name="_Toc14403"/>
      <w:bookmarkStart w:id="31" w:name="_Toc1464"/>
      <w:r>
        <w:t>术语和定义</w:t>
      </w:r>
      <w:bookmarkEnd w:id="29"/>
      <w:bookmarkEnd w:id="30"/>
      <w:bookmarkEnd w:id="31"/>
    </w:p>
    <w:sdt>
      <w:sdtPr>
        <w:tag w:val="TermContent"/>
        <w:id w:val="147480787"/>
        <w:placeholder>
          <w:docPart w:val="{3b6f577c-a10c-4dad-9b58-f5b5b0787d5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5"/>
            <w:rPr>
              <w:rFonts w:hint="default"/>
            </w:rPr>
          </w:pPr>
          <w:r>
            <w:rPr>
              <w:rFonts w:hint="eastAsia" w:ascii="宋体" w:hAnsi="Times New Roman" w:eastAsia="宋体" w:cs="宋体"/>
              <w:sz w:val="21"/>
              <w:lang w:val="en-US" w:eastAsia="zh-CN" w:bidi="ar-SA"/>
            </w:rPr>
            <w:t>下列术语和定义适用于本文件。</w:t>
          </w:r>
        </w:p>
      </w:sdtContent>
    </w:sdt>
    <w:p>
      <w:pPr>
        <w:pStyle w:val="83"/>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cs="黑体"/>
          <w:lang w:val="en-US" w:eastAsia="zh-CN"/>
        </w:rPr>
        <w:t>陈年紧压白茶</w:t>
      </w:r>
      <w:r>
        <w:rPr>
          <w:rFonts w:hint="eastAsia" w:ascii="黑体" w:hAnsi="黑体" w:eastAsia="黑体" w:cs="黑体"/>
          <w:lang w:val="en-US" w:eastAsia="zh-CN"/>
        </w:rPr>
        <w:t xml:space="preserve"> Aged and compressed white tea</w:t>
      </w:r>
    </w:p>
    <w:p>
      <w:pPr>
        <w:pStyle w:val="25"/>
        <w:rPr>
          <w:rFonts w:hint="eastAsia"/>
          <w:szCs w:val="22"/>
          <w:lang w:val="en-US" w:eastAsia="zh-CN"/>
        </w:rPr>
      </w:pPr>
      <w:r>
        <w:rPr>
          <w:rFonts w:hint="eastAsia"/>
          <w:color w:val="auto"/>
        </w:rPr>
        <w:t>在阴凉、干燥、无异味且相对密封避光且条件可控的的贮存环境下，存放三年及以上（含原料</w:t>
      </w:r>
      <w:r>
        <w:rPr>
          <w:rFonts w:hint="eastAsia"/>
          <w:color w:val="auto"/>
          <w:lang w:eastAsia="zh-CN"/>
        </w:rPr>
        <w:t>存放</w:t>
      </w:r>
      <w:r>
        <w:rPr>
          <w:rFonts w:hint="eastAsia"/>
          <w:color w:val="auto"/>
        </w:rPr>
        <w:t>年份），其品质特征能够明显区别于当年新白茶</w:t>
      </w:r>
      <w:r>
        <w:rPr>
          <w:rFonts w:hint="eastAsia"/>
          <w:color w:val="auto"/>
          <w:lang w:eastAsia="zh-CN"/>
        </w:rPr>
        <w:t>。</w:t>
      </w:r>
    </w:p>
    <w:p>
      <w:pPr>
        <w:pStyle w:val="72"/>
        <w:spacing w:before="312" w:after="312"/>
        <w:rPr>
          <w:rFonts w:hint="default"/>
        </w:rPr>
      </w:pPr>
      <w:bookmarkStart w:id="32" w:name="_Toc29315"/>
      <w:bookmarkStart w:id="33" w:name="_Toc28317"/>
      <w:r>
        <w:rPr>
          <w:rFonts w:hint="eastAsia"/>
          <w:lang w:eastAsia="zh-CN"/>
        </w:rPr>
        <w:t>产品分类</w:t>
      </w:r>
      <w:bookmarkEnd w:id="32"/>
      <w:bookmarkEnd w:id="33"/>
    </w:p>
    <w:p>
      <w:pPr>
        <w:spacing w:before="120" w:beforeLines="50" w:after="120" w:afterLines="50"/>
        <w:ind w:firstLine="420" w:firstLineChars="200"/>
        <w:rPr>
          <w:rFonts w:hint="eastAsia"/>
        </w:rPr>
      </w:pPr>
      <w:r>
        <w:rPr>
          <w:rFonts w:hint="eastAsia"/>
        </w:rPr>
        <w:t>根据原料不同，分为陈年紧压白毫银针、陈年紧压白牡丹、陈年紧压贡眉、陈年紧压寿眉。</w:t>
      </w:r>
    </w:p>
    <w:p>
      <w:pPr>
        <w:pStyle w:val="72"/>
        <w:spacing w:before="312" w:after="312"/>
        <w:rPr>
          <w:rFonts w:hint="default"/>
        </w:rPr>
      </w:pPr>
      <w:bookmarkStart w:id="34" w:name="_Toc24063"/>
      <w:bookmarkStart w:id="35" w:name="_Toc8845"/>
      <w:bookmarkStart w:id="36" w:name="_Toc9426"/>
      <w:r>
        <w:t>要求</w:t>
      </w:r>
      <w:bookmarkEnd w:id="34"/>
      <w:bookmarkEnd w:id="35"/>
      <w:bookmarkEnd w:id="36"/>
    </w:p>
    <w:p>
      <w:pPr>
        <w:pStyle w:val="73"/>
        <w:bidi w:val="0"/>
        <w:rPr>
          <w:rFonts w:hint="default"/>
        </w:rPr>
      </w:pPr>
      <w:bookmarkStart w:id="37" w:name="_Toc27773"/>
      <w:bookmarkStart w:id="38" w:name="_Toc5615"/>
      <w:bookmarkStart w:id="39" w:name="_Toc1630"/>
      <w:r>
        <w:rPr>
          <w:rFonts w:hint="eastAsia"/>
          <w:lang w:eastAsia="zh-CN"/>
        </w:rPr>
        <w:t>原料要求</w:t>
      </w:r>
      <w:bookmarkEnd w:id="37"/>
      <w:bookmarkEnd w:id="38"/>
    </w:p>
    <w:p>
      <w:pPr>
        <w:pStyle w:val="25"/>
        <w:rPr>
          <w:rFonts w:hint="default"/>
        </w:rPr>
      </w:pPr>
      <w:r>
        <w:rPr>
          <w:rFonts w:hint="eastAsia" w:ascii="宋体" w:hAnsi="宋体" w:cs="宋体"/>
        </w:rPr>
        <w:t>应符合 GB/T 22291、GB/T 31751 的规定。</w:t>
      </w:r>
    </w:p>
    <w:p>
      <w:pPr>
        <w:pStyle w:val="73"/>
        <w:bidi w:val="0"/>
        <w:rPr>
          <w:rFonts w:hint="default"/>
        </w:rPr>
      </w:pPr>
      <w:bookmarkStart w:id="40" w:name="_Toc23855"/>
      <w:bookmarkStart w:id="41" w:name="_Toc5143"/>
      <w:r>
        <w:rPr>
          <w:rFonts w:hint="eastAsia"/>
        </w:rPr>
        <w:t>基本要求</w:t>
      </w:r>
      <w:bookmarkEnd w:id="39"/>
      <w:bookmarkEnd w:id="40"/>
      <w:bookmarkEnd w:id="41"/>
    </w:p>
    <w:p>
      <w:pPr>
        <w:spacing w:before="240" w:beforeLines="100" w:after="240" w:afterLines="100"/>
        <w:ind w:firstLine="420" w:firstLineChars="200"/>
        <w:rPr>
          <w:rFonts w:hint="eastAsia" w:ascii="宋体" w:hAnsi="宋体" w:cs="宋体"/>
        </w:rPr>
      </w:pPr>
      <w:r>
        <w:rPr>
          <w:rFonts w:hint="eastAsia" w:ascii="宋体" w:hAnsi="宋体" w:cs="宋体"/>
        </w:rPr>
        <w:t>具有正常的色、香、味，</w:t>
      </w:r>
      <w:r>
        <w:rPr>
          <w:rFonts w:ascii="宋体" w:hAnsi="宋体" w:cs="宋体"/>
        </w:rPr>
        <w:t>无异味、无异嗅、无霉变、无</w:t>
      </w:r>
      <w:r>
        <w:rPr>
          <w:rFonts w:hint="eastAsia" w:ascii="宋体" w:hAnsi="宋体" w:cs="宋体"/>
        </w:rPr>
        <w:t>劣变；</w:t>
      </w:r>
      <w:r>
        <w:rPr>
          <w:rFonts w:ascii="宋体" w:hAnsi="宋体" w:cs="宋体"/>
        </w:rPr>
        <w:t>不含非茶类物质</w:t>
      </w:r>
      <w:r>
        <w:rPr>
          <w:rFonts w:hint="eastAsia" w:ascii="宋体" w:hAnsi="宋体" w:cs="宋体"/>
        </w:rPr>
        <w:t>，不着色、无任何</w:t>
      </w:r>
      <w:r>
        <w:rPr>
          <w:rFonts w:ascii="宋体" w:hAnsi="宋体" w:cs="宋体"/>
        </w:rPr>
        <w:t>添加剂</w:t>
      </w:r>
      <w:r>
        <w:rPr>
          <w:rFonts w:hint="eastAsia" w:ascii="宋体" w:hAnsi="宋体" w:cs="宋体"/>
        </w:rPr>
        <w:t>。</w:t>
      </w:r>
    </w:p>
    <w:p>
      <w:pPr>
        <w:pStyle w:val="73"/>
        <w:spacing w:before="156" w:after="156"/>
        <w:rPr>
          <w:rFonts w:hint="default"/>
        </w:rPr>
      </w:pPr>
      <w:bookmarkStart w:id="42" w:name="_Toc15466"/>
      <w:bookmarkStart w:id="43" w:name="_Toc18820"/>
      <w:bookmarkStart w:id="44" w:name="_Toc16149"/>
      <w:r>
        <w:t>感官</w:t>
      </w:r>
      <w:r>
        <w:rPr>
          <w:rFonts w:hint="eastAsia"/>
          <w:lang w:val="en-US" w:eastAsia="zh-CN"/>
        </w:rPr>
        <w:t>品质</w:t>
      </w:r>
      <w:bookmarkEnd w:id="42"/>
      <w:bookmarkEnd w:id="43"/>
      <w:bookmarkEnd w:id="44"/>
    </w:p>
    <w:p>
      <w:pPr>
        <w:pStyle w:val="25"/>
        <w:bidi w:val="0"/>
        <w:ind w:left="0" w:leftChars="0" w:firstLine="420" w:firstLineChars="200"/>
        <w:rPr>
          <w:rFonts w:hint="default"/>
        </w:rPr>
      </w:pPr>
      <w:r>
        <w:rPr>
          <w:rFonts w:hint="eastAsia"/>
          <w:lang w:val="en-US" w:eastAsia="zh-CN"/>
        </w:rPr>
        <w:t>应符合表1的规定。</w:t>
      </w:r>
    </w:p>
    <w:p>
      <w:pPr>
        <w:pStyle w:val="113"/>
        <w:bidi w:val="0"/>
        <w:rPr>
          <w:rFonts w:hint="default"/>
        </w:rPr>
      </w:pPr>
      <w:r>
        <w:rPr>
          <w:rFonts w:hint="eastAsia" w:ascii="黑体" w:hAnsi="黑体" w:eastAsia="黑体" w:cs="黑体"/>
        </w:rPr>
        <w:t>陈年紧压白茶感官品质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2410"/>
        <w:gridCol w:w="1276"/>
        <w:gridCol w:w="1417"/>
        <w:gridCol w:w="127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spacing w:before="120" w:beforeLines="50" w:after="120" w:afterLines="50"/>
              <w:jc w:val="center"/>
            </w:pPr>
            <w:r>
              <w:rPr>
                <w:rFonts w:hint="eastAsia"/>
              </w:rPr>
              <w:t>类别</w:t>
            </w:r>
          </w:p>
        </w:tc>
        <w:tc>
          <w:tcPr>
            <w:tcW w:w="1134" w:type="dxa"/>
            <w:vMerge w:val="restart"/>
            <w:noWrap w:val="0"/>
            <w:vAlign w:val="center"/>
          </w:tcPr>
          <w:p>
            <w:pPr>
              <w:spacing w:before="120" w:beforeLines="50" w:after="120" w:afterLines="50"/>
              <w:jc w:val="center"/>
            </w:pPr>
            <w:r>
              <w:rPr>
                <w:rFonts w:hint="eastAsia"/>
              </w:rPr>
              <w:t>存放年份</w:t>
            </w:r>
          </w:p>
        </w:tc>
        <w:tc>
          <w:tcPr>
            <w:tcW w:w="2410" w:type="dxa"/>
            <w:vMerge w:val="restart"/>
            <w:noWrap w:val="0"/>
            <w:vAlign w:val="center"/>
          </w:tcPr>
          <w:p>
            <w:pPr>
              <w:spacing w:before="120" w:beforeLines="50" w:after="120" w:afterLines="50"/>
              <w:jc w:val="center"/>
            </w:pPr>
            <w:r>
              <w:rPr>
                <w:rFonts w:hint="eastAsia"/>
              </w:rPr>
              <w:t>外形</w:t>
            </w:r>
          </w:p>
        </w:tc>
        <w:tc>
          <w:tcPr>
            <w:tcW w:w="5025" w:type="dxa"/>
            <w:gridSpan w:val="4"/>
            <w:noWrap w:val="0"/>
            <w:vAlign w:val="top"/>
          </w:tcPr>
          <w:p>
            <w:pPr>
              <w:spacing w:before="120" w:beforeLines="50" w:after="120" w:afterLines="50"/>
              <w:jc w:val="center"/>
            </w:pPr>
            <w:r>
              <w:rPr>
                <w:rFonts w:hint="eastAsia"/>
              </w:rPr>
              <w:t>内质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top"/>
          </w:tcPr>
          <w:p>
            <w:pPr>
              <w:spacing w:before="120" w:beforeLines="50" w:after="120" w:afterLines="50"/>
              <w:jc w:val="center"/>
            </w:pPr>
          </w:p>
        </w:tc>
        <w:tc>
          <w:tcPr>
            <w:tcW w:w="1134" w:type="dxa"/>
            <w:vMerge w:val="continue"/>
            <w:noWrap w:val="0"/>
            <w:vAlign w:val="top"/>
          </w:tcPr>
          <w:p>
            <w:pPr>
              <w:spacing w:before="120" w:beforeLines="50" w:after="120" w:afterLines="50"/>
              <w:jc w:val="center"/>
            </w:pPr>
          </w:p>
        </w:tc>
        <w:tc>
          <w:tcPr>
            <w:tcW w:w="2410" w:type="dxa"/>
            <w:vMerge w:val="continue"/>
            <w:noWrap w:val="0"/>
            <w:vAlign w:val="top"/>
          </w:tcPr>
          <w:p>
            <w:pPr>
              <w:spacing w:before="120" w:beforeLines="50" w:after="120" w:afterLines="50"/>
              <w:jc w:val="center"/>
            </w:pPr>
          </w:p>
        </w:tc>
        <w:tc>
          <w:tcPr>
            <w:tcW w:w="1276" w:type="dxa"/>
            <w:noWrap w:val="0"/>
            <w:vAlign w:val="top"/>
          </w:tcPr>
          <w:p>
            <w:pPr>
              <w:spacing w:before="120" w:beforeLines="50" w:after="120" w:afterLines="50"/>
              <w:jc w:val="center"/>
            </w:pPr>
            <w:r>
              <w:rPr>
                <w:rFonts w:hint="eastAsia"/>
              </w:rPr>
              <w:t>香气</w:t>
            </w:r>
          </w:p>
        </w:tc>
        <w:tc>
          <w:tcPr>
            <w:tcW w:w="1417" w:type="dxa"/>
            <w:noWrap w:val="0"/>
            <w:vAlign w:val="top"/>
          </w:tcPr>
          <w:p>
            <w:pPr>
              <w:spacing w:before="120" w:beforeLines="50" w:after="120" w:afterLines="50"/>
              <w:jc w:val="center"/>
            </w:pPr>
            <w:r>
              <w:rPr>
                <w:rFonts w:hint="eastAsia"/>
              </w:rPr>
              <w:t>滋味</w:t>
            </w:r>
          </w:p>
        </w:tc>
        <w:tc>
          <w:tcPr>
            <w:tcW w:w="1276" w:type="dxa"/>
            <w:noWrap w:val="0"/>
            <w:vAlign w:val="top"/>
          </w:tcPr>
          <w:p>
            <w:pPr>
              <w:spacing w:before="120" w:beforeLines="50" w:after="120" w:afterLines="50"/>
              <w:jc w:val="center"/>
            </w:pPr>
            <w:r>
              <w:rPr>
                <w:rFonts w:hint="eastAsia"/>
              </w:rPr>
              <w:t xml:space="preserve">汤色 </w:t>
            </w:r>
          </w:p>
        </w:tc>
        <w:tc>
          <w:tcPr>
            <w:tcW w:w="1056" w:type="dxa"/>
            <w:noWrap w:val="0"/>
            <w:vAlign w:val="top"/>
          </w:tcPr>
          <w:p>
            <w:pPr>
              <w:spacing w:before="120" w:beforeLines="50" w:after="120" w:afterLines="50"/>
              <w:jc w:val="center"/>
            </w:pPr>
            <w:r>
              <w:rPr>
                <w:rFonts w:hint="eastAsia"/>
              </w:rPr>
              <w:t>叶底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spacing w:before="120" w:beforeLines="50" w:after="120" w:afterLines="50"/>
              <w:jc w:val="center"/>
            </w:pPr>
            <w:r>
              <w:rPr>
                <w:rFonts w:hint="eastAsia"/>
              </w:rPr>
              <w:t>陈年紧压白毫银针</w:t>
            </w:r>
          </w:p>
        </w:tc>
        <w:tc>
          <w:tcPr>
            <w:tcW w:w="1134" w:type="dxa"/>
            <w:noWrap w:val="0"/>
            <w:vAlign w:val="top"/>
          </w:tcPr>
          <w:p>
            <w:pPr>
              <w:spacing w:before="120" w:beforeLines="50" w:after="120" w:afterLines="50"/>
              <w:jc w:val="center"/>
            </w:pPr>
            <w:r>
              <w:rPr>
                <w:rFonts w:hint="eastAsia"/>
              </w:rPr>
              <w:t>3</w:t>
            </w:r>
            <w:r>
              <w:rPr>
                <w:rFonts w:hint="eastAsia"/>
                <w:lang w:val="en-US" w:eastAsia="zh-CN"/>
              </w:rPr>
              <w:t>-</w:t>
            </w:r>
            <w:r>
              <w:rPr>
                <w:rFonts w:hint="eastAsia"/>
              </w:rPr>
              <w:t>5年</w:t>
            </w:r>
          </w:p>
        </w:tc>
        <w:tc>
          <w:tcPr>
            <w:tcW w:w="2410" w:type="dxa"/>
            <w:noWrap w:val="0"/>
            <w:vAlign w:val="top"/>
          </w:tcPr>
          <w:p>
            <w:pPr>
              <w:spacing w:before="120" w:beforeLines="50" w:after="120" w:afterLines="50"/>
              <w:jc w:val="center"/>
            </w:pPr>
            <w:r>
              <w:rPr>
                <w:rFonts w:hint="eastAsia"/>
              </w:rPr>
              <w:t>端正匀称，松紧适度，表面平整、无脱层；</w:t>
            </w:r>
            <w:r>
              <w:rPr>
                <w:rFonts w:hint="eastAsia"/>
                <w:lang w:eastAsia="zh-CN"/>
              </w:rPr>
              <w:t>色泽暗绿至褐绿，</w:t>
            </w:r>
            <w:r>
              <w:rPr>
                <w:rFonts w:hint="eastAsia"/>
              </w:rPr>
              <w:t>毫色银灰白</w:t>
            </w:r>
          </w:p>
        </w:tc>
        <w:tc>
          <w:tcPr>
            <w:tcW w:w="1276" w:type="dxa"/>
            <w:noWrap w:val="0"/>
            <w:vAlign w:val="top"/>
          </w:tcPr>
          <w:p>
            <w:pPr>
              <w:spacing w:before="120" w:beforeLines="50" w:after="120" w:afterLines="50"/>
              <w:jc w:val="center"/>
            </w:pPr>
            <w:r>
              <w:rPr>
                <w:rFonts w:hint="eastAsia"/>
              </w:rPr>
              <w:t>有毫香、蜜韵、略带陈香</w:t>
            </w:r>
          </w:p>
        </w:tc>
        <w:tc>
          <w:tcPr>
            <w:tcW w:w="1417" w:type="dxa"/>
            <w:noWrap w:val="0"/>
            <w:vAlign w:val="top"/>
          </w:tcPr>
          <w:p>
            <w:pPr>
              <w:spacing w:before="120" w:beforeLines="50" w:after="120" w:afterLines="50"/>
              <w:jc w:val="center"/>
            </w:pPr>
            <w:r>
              <w:rPr>
                <w:rFonts w:hint="eastAsia"/>
              </w:rPr>
              <w:t>甜、醇</w:t>
            </w:r>
            <w:r>
              <w:rPr>
                <w:rFonts w:hint="eastAsia"/>
                <w:lang w:eastAsia="zh-CN"/>
              </w:rPr>
              <w:t>，稍显陈韵</w:t>
            </w:r>
          </w:p>
        </w:tc>
        <w:tc>
          <w:tcPr>
            <w:tcW w:w="1276" w:type="dxa"/>
            <w:noWrap w:val="0"/>
            <w:vAlign w:val="top"/>
          </w:tcPr>
          <w:p>
            <w:pPr>
              <w:spacing w:before="120" w:beforeLines="50" w:after="120" w:afterLines="50"/>
              <w:jc w:val="center"/>
            </w:pPr>
            <w:r>
              <w:rPr>
                <w:rFonts w:hint="eastAsia"/>
              </w:rPr>
              <w:t>浅黄至黄、较亮</w:t>
            </w:r>
          </w:p>
        </w:tc>
        <w:tc>
          <w:tcPr>
            <w:tcW w:w="1056" w:type="dxa"/>
            <w:noWrap w:val="0"/>
            <w:vAlign w:val="top"/>
          </w:tcPr>
          <w:p>
            <w:pPr>
              <w:spacing w:before="120" w:beforeLines="50" w:after="120" w:afterLines="50"/>
              <w:jc w:val="center"/>
            </w:pPr>
            <w:r>
              <w:rPr>
                <w:rFonts w:hint="eastAsia"/>
              </w:rPr>
              <w:t>软亮、较匀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before="120" w:beforeLines="50" w:after="120" w:afterLines="50"/>
              <w:jc w:val="center"/>
            </w:pPr>
          </w:p>
        </w:tc>
        <w:tc>
          <w:tcPr>
            <w:tcW w:w="1134" w:type="dxa"/>
            <w:noWrap w:val="0"/>
            <w:vAlign w:val="top"/>
          </w:tcPr>
          <w:p>
            <w:pPr>
              <w:spacing w:before="120" w:beforeLines="50" w:after="120" w:afterLines="50"/>
              <w:jc w:val="center"/>
            </w:pPr>
            <w:r>
              <w:rPr>
                <w:rFonts w:hint="eastAsia"/>
              </w:rPr>
              <w:t>6</w:t>
            </w:r>
            <w:r>
              <w:rPr>
                <w:rFonts w:hint="eastAsia"/>
                <w:lang w:val="en-US" w:eastAsia="zh-CN"/>
              </w:rPr>
              <w:t>-</w:t>
            </w:r>
            <w:r>
              <w:rPr>
                <w:rFonts w:hint="eastAsia"/>
              </w:rPr>
              <w:t>10年</w:t>
            </w:r>
          </w:p>
        </w:tc>
        <w:tc>
          <w:tcPr>
            <w:tcW w:w="2410" w:type="dxa"/>
            <w:noWrap w:val="0"/>
            <w:vAlign w:val="top"/>
          </w:tcPr>
          <w:p>
            <w:pPr>
              <w:spacing w:before="120" w:beforeLines="50" w:after="120" w:afterLines="50"/>
              <w:jc w:val="center"/>
            </w:pPr>
            <w:r>
              <w:rPr>
                <w:rFonts w:hint="eastAsia"/>
              </w:rPr>
              <w:t>端正匀称，松紧适度，表面较平整、无脱层；色泽</w:t>
            </w:r>
            <w:r>
              <w:rPr>
                <w:rFonts w:hint="eastAsia"/>
                <w:lang w:eastAsia="zh-CN"/>
              </w:rPr>
              <w:t>绿褐至</w:t>
            </w:r>
            <w:r>
              <w:rPr>
                <w:rFonts w:hint="eastAsia"/>
              </w:rPr>
              <w:t>黄褐，毫色灰白</w:t>
            </w:r>
          </w:p>
        </w:tc>
        <w:tc>
          <w:tcPr>
            <w:tcW w:w="1276" w:type="dxa"/>
            <w:noWrap w:val="0"/>
            <w:vAlign w:val="top"/>
          </w:tcPr>
          <w:p>
            <w:pPr>
              <w:spacing w:before="120" w:beforeLines="50" w:after="120" w:afterLines="50"/>
              <w:jc w:val="center"/>
            </w:pPr>
            <w:r>
              <w:rPr>
                <w:rFonts w:hint="eastAsia"/>
              </w:rPr>
              <w:t>陈纯</w:t>
            </w:r>
            <w:r>
              <w:rPr>
                <w:rFonts w:hint="eastAsia"/>
                <w:lang w:eastAsia="zh-CN"/>
              </w:rPr>
              <w:t>较浓</w:t>
            </w:r>
          </w:p>
        </w:tc>
        <w:tc>
          <w:tcPr>
            <w:tcW w:w="1417" w:type="dxa"/>
            <w:noWrap w:val="0"/>
            <w:vAlign w:val="top"/>
          </w:tcPr>
          <w:p>
            <w:pPr>
              <w:spacing w:before="120" w:beforeLines="50" w:after="120" w:afterLines="50"/>
              <w:jc w:val="center"/>
            </w:pPr>
            <w:r>
              <w:rPr>
                <w:rFonts w:hint="eastAsia"/>
              </w:rPr>
              <w:t>醇</w:t>
            </w:r>
            <w:r>
              <w:rPr>
                <w:rFonts w:hint="eastAsia"/>
                <w:lang w:eastAsia="zh-CN"/>
              </w:rPr>
              <w:t>和显蜜韵，陈韵尚显</w:t>
            </w:r>
          </w:p>
        </w:tc>
        <w:tc>
          <w:tcPr>
            <w:tcW w:w="1276" w:type="dxa"/>
            <w:noWrap w:val="0"/>
            <w:vAlign w:val="top"/>
          </w:tcPr>
          <w:p>
            <w:pPr>
              <w:spacing w:before="120" w:beforeLines="50" w:after="120" w:afterLines="50"/>
              <w:jc w:val="center"/>
            </w:pPr>
            <w:r>
              <w:rPr>
                <w:rFonts w:hint="eastAsia"/>
              </w:rPr>
              <w:t>黄至深黄、</w:t>
            </w:r>
            <w:r>
              <w:rPr>
                <w:rFonts w:hint="eastAsia"/>
                <w:lang w:eastAsia="zh-CN"/>
              </w:rPr>
              <w:t>尚</w:t>
            </w:r>
            <w:r>
              <w:rPr>
                <w:rFonts w:hint="eastAsia"/>
              </w:rPr>
              <w:t>亮</w:t>
            </w:r>
          </w:p>
        </w:tc>
        <w:tc>
          <w:tcPr>
            <w:tcW w:w="1056" w:type="dxa"/>
            <w:noWrap w:val="0"/>
            <w:vAlign w:val="top"/>
          </w:tcPr>
          <w:p>
            <w:pPr>
              <w:spacing w:before="120" w:beforeLines="50" w:after="120" w:afterLines="50"/>
              <w:jc w:val="center"/>
            </w:pPr>
            <w:r>
              <w:rPr>
                <w:rFonts w:hint="eastAsia"/>
              </w:rPr>
              <w:t>软</w:t>
            </w:r>
            <w:r>
              <w:rPr>
                <w:rFonts w:hint="eastAsia"/>
                <w:lang w:eastAsia="zh-CN"/>
              </w:rPr>
              <w:t>尚</w:t>
            </w:r>
            <w:r>
              <w:rPr>
                <w:rFonts w:hint="eastAsia"/>
              </w:rPr>
              <w:t>亮、较匀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before="120" w:beforeLines="50" w:after="120" w:afterLines="50"/>
              <w:jc w:val="center"/>
            </w:pPr>
          </w:p>
        </w:tc>
        <w:tc>
          <w:tcPr>
            <w:tcW w:w="1134" w:type="dxa"/>
            <w:noWrap w:val="0"/>
            <w:vAlign w:val="top"/>
          </w:tcPr>
          <w:p>
            <w:pPr>
              <w:spacing w:before="120" w:beforeLines="50" w:after="120" w:afterLines="50"/>
              <w:jc w:val="center"/>
            </w:pPr>
            <w:r>
              <w:rPr>
                <w:rFonts w:hint="eastAsia"/>
              </w:rPr>
              <w:t>11</w:t>
            </w:r>
            <w:r>
              <w:rPr>
                <w:rFonts w:hint="eastAsia"/>
                <w:lang w:val="en-US" w:eastAsia="zh-CN"/>
              </w:rPr>
              <w:t>-</w:t>
            </w:r>
            <w:r>
              <w:rPr>
                <w:rFonts w:hint="eastAsia"/>
              </w:rPr>
              <w:t>15年</w:t>
            </w:r>
          </w:p>
        </w:tc>
        <w:tc>
          <w:tcPr>
            <w:tcW w:w="2410" w:type="dxa"/>
            <w:noWrap w:val="0"/>
            <w:vAlign w:val="top"/>
          </w:tcPr>
          <w:p>
            <w:pPr>
              <w:spacing w:before="120" w:beforeLines="50" w:after="120" w:afterLines="50"/>
              <w:jc w:val="center"/>
            </w:pPr>
            <w:r>
              <w:rPr>
                <w:rFonts w:hint="eastAsia"/>
              </w:rPr>
              <w:t>端正匀称，松紧适度，表面尚平整；色泽黄褐到深褐，毫色暗灰</w:t>
            </w:r>
          </w:p>
        </w:tc>
        <w:tc>
          <w:tcPr>
            <w:tcW w:w="1276" w:type="dxa"/>
            <w:noWrap w:val="0"/>
            <w:vAlign w:val="top"/>
          </w:tcPr>
          <w:p>
            <w:pPr>
              <w:spacing w:before="120" w:beforeLines="50" w:after="120" w:afterLines="50"/>
              <w:jc w:val="center"/>
              <w:rPr>
                <w:rFonts w:hint="eastAsia" w:eastAsia="宋体"/>
                <w:lang w:eastAsia="zh-CN"/>
              </w:rPr>
            </w:pPr>
            <w:r>
              <w:rPr>
                <w:rFonts w:hint="eastAsia"/>
              </w:rPr>
              <w:t>陈纯浓</w:t>
            </w:r>
            <w:r>
              <w:rPr>
                <w:rFonts w:hint="eastAsia"/>
                <w:lang w:eastAsia="zh-CN"/>
              </w:rPr>
              <w:t>郁</w:t>
            </w:r>
          </w:p>
        </w:tc>
        <w:tc>
          <w:tcPr>
            <w:tcW w:w="1417" w:type="dxa"/>
            <w:noWrap w:val="0"/>
            <w:vAlign w:val="top"/>
          </w:tcPr>
          <w:p>
            <w:pPr>
              <w:spacing w:before="120" w:beforeLines="50" w:after="120" w:afterLines="50"/>
              <w:jc w:val="center"/>
              <w:rPr>
                <w:rFonts w:hint="eastAsia" w:eastAsia="宋体"/>
                <w:lang w:eastAsia="zh-CN"/>
              </w:rPr>
            </w:pPr>
            <w:r>
              <w:rPr>
                <w:rFonts w:hint="eastAsia"/>
              </w:rPr>
              <w:t>陈醇较润</w:t>
            </w:r>
            <w:r>
              <w:rPr>
                <w:rFonts w:hint="eastAsia"/>
                <w:lang w:eastAsia="zh-CN"/>
              </w:rPr>
              <w:t>，陈韵较显</w:t>
            </w:r>
          </w:p>
        </w:tc>
        <w:tc>
          <w:tcPr>
            <w:tcW w:w="1276" w:type="dxa"/>
            <w:noWrap w:val="0"/>
            <w:vAlign w:val="top"/>
          </w:tcPr>
          <w:p>
            <w:pPr>
              <w:spacing w:before="120" w:beforeLines="50" w:after="120" w:afterLines="50"/>
              <w:jc w:val="center"/>
              <w:rPr>
                <w:rFonts w:hint="eastAsia" w:eastAsia="宋体"/>
                <w:lang w:eastAsia="zh-CN"/>
              </w:rPr>
            </w:pPr>
            <w:r>
              <w:rPr>
                <w:rFonts w:hint="eastAsia"/>
              </w:rPr>
              <w:t>深黄至橙黄、</w:t>
            </w:r>
            <w:r>
              <w:rPr>
                <w:rFonts w:hint="eastAsia"/>
                <w:lang w:eastAsia="zh-CN"/>
              </w:rPr>
              <w:t>明</w:t>
            </w:r>
          </w:p>
        </w:tc>
        <w:tc>
          <w:tcPr>
            <w:tcW w:w="1056" w:type="dxa"/>
            <w:noWrap w:val="0"/>
            <w:vAlign w:val="top"/>
          </w:tcPr>
          <w:p>
            <w:pPr>
              <w:spacing w:before="120" w:beforeLines="50" w:after="120" w:afterLines="50"/>
              <w:jc w:val="center"/>
            </w:pPr>
            <w:r>
              <w:rPr>
                <w:rFonts w:hint="eastAsia"/>
                <w:lang w:eastAsia="zh-CN"/>
              </w:rPr>
              <w:t>柔软</w:t>
            </w:r>
            <w:r>
              <w:rPr>
                <w:rFonts w:hint="eastAsia"/>
              </w:rPr>
              <w:t>、尚匀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before="120" w:beforeLines="50" w:after="120" w:afterLines="50"/>
              <w:jc w:val="center"/>
            </w:pPr>
          </w:p>
        </w:tc>
        <w:tc>
          <w:tcPr>
            <w:tcW w:w="1134" w:type="dxa"/>
            <w:noWrap w:val="0"/>
            <w:vAlign w:val="top"/>
          </w:tcPr>
          <w:p>
            <w:pPr>
              <w:spacing w:before="120" w:beforeLines="50" w:after="120" w:afterLines="50"/>
              <w:jc w:val="center"/>
            </w:pPr>
            <w:r>
              <w:rPr>
                <w:rFonts w:hint="eastAsia"/>
              </w:rPr>
              <w:t>16年及以上</w:t>
            </w:r>
          </w:p>
        </w:tc>
        <w:tc>
          <w:tcPr>
            <w:tcW w:w="2410" w:type="dxa"/>
            <w:noWrap w:val="0"/>
            <w:vAlign w:val="top"/>
          </w:tcPr>
          <w:p>
            <w:pPr>
              <w:spacing w:before="120" w:beforeLines="50" w:after="120" w:afterLines="50"/>
              <w:jc w:val="center"/>
            </w:pPr>
            <w:r>
              <w:rPr>
                <w:rFonts w:hint="eastAsia"/>
              </w:rPr>
              <w:t>端正匀称，松紧适度，表面尚平整；色泽深褐或乌褐，毫色暗灰带黄</w:t>
            </w:r>
          </w:p>
        </w:tc>
        <w:tc>
          <w:tcPr>
            <w:tcW w:w="1276" w:type="dxa"/>
            <w:noWrap w:val="0"/>
            <w:vAlign w:val="top"/>
          </w:tcPr>
          <w:p>
            <w:pPr>
              <w:spacing w:before="120" w:beforeLines="50" w:after="120" w:afterLines="50"/>
              <w:jc w:val="center"/>
            </w:pPr>
            <w:r>
              <w:rPr>
                <w:rFonts w:hint="eastAsia"/>
              </w:rPr>
              <w:t>陈香浓郁</w:t>
            </w:r>
          </w:p>
        </w:tc>
        <w:tc>
          <w:tcPr>
            <w:tcW w:w="1417" w:type="dxa"/>
            <w:noWrap w:val="0"/>
            <w:vAlign w:val="top"/>
          </w:tcPr>
          <w:p>
            <w:pPr>
              <w:spacing w:before="120" w:beforeLines="50" w:after="120" w:afterLines="50"/>
              <w:jc w:val="center"/>
            </w:pPr>
            <w:r>
              <w:rPr>
                <w:rFonts w:hint="eastAsia"/>
                <w:lang w:eastAsia="zh-CN"/>
              </w:rPr>
              <w:t>醇和甘</w:t>
            </w:r>
            <w:r>
              <w:rPr>
                <w:rFonts w:hint="eastAsia"/>
              </w:rPr>
              <w:t>润，陈韵显</w:t>
            </w:r>
          </w:p>
        </w:tc>
        <w:tc>
          <w:tcPr>
            <w:tcW w:w="1276" w:type="dxa"/>
            <w:noWrap w:val="0"/>
            <w:vAlign w:val="top"/>
          </w:tcPr>
          <w:p>
            <w:pPr>
              <w:spacing w:before="120" w:beforeLines="50" w:after="120" w:afterLines="50"/>
              <w:jc w:val="center"/>
              <w:rPr>
                <w:rFonts w:hint="eastAsia" w:eastAsia="宋体"/>
                <w:lang w:eastAsia="zh-CN"/>
              </w:rPr>
            </w:pPr>
            <w:r>
              <w:rPr>
                <w:rFonts w:hint="eastAsia"/>
              </w:rPr>
              <w:t>橙黄至橙红、</w:t>
            </w:r>
            <w:r>
              <w:rPr>
                <w:rFonts w:hint="eastAsia"/>
                <w:lang w:eastAsia="zh-CN"/>
              </w:rPr>
              <w:t>明</w:t>
            </w:r>
          </w:p>
        </w:tc>
        <w:tc>
          <w:tcPr>
            <w:tcW w:w="1056" w:type="dxa"/>
            <w:noWrap w:val="0"/>
            <w:vAlign w:val="top"/>
          </w:tcPr>
          <w:p>
            <w:pPr>
              <w:spacing w:before="120" w:beforeLines="50" w:after="120" w:afterLines="50"/>
              <w:jc w:val="center"/>
            </w:pPr>
            <w:r>
              <w:rPr>
                <w:rFonts w:hint="eastAsia"/>
                <w:lang w:eastAsia="zh-CN"/>
              </w:rPr>
              <w:t>柔软</w:t>
            </w:r>
            <w:r>
              <w:rPr>
                <w:rFonts w:hint="eastAsia"/>
              </w:rPr>
              <w:t>、尚匀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spacing w:before="120" w:beforeLines="50" w:after="120" w:afterLines="50"/>
              <w:jc w:val="center"/>
            </w:pPr>
            <w:r>
              <w:rPr>
                <w:rFonts w:hint="eastAsia"/>
              </w:rPr>
              <w:t>陈年紧压白牡丹</w:t>
            </w:r>
          </w:p>
        </w:tc>
        <w:tc>
          <w:tcPr>
            <w:tcW w:w="1134" w:type="dxa"/>
            <w:noWrap w:val="0"/>
            <w:vAlign w:val="top"/>
          </w:tcPr>
          <w:p>
            <w:pPr>
              <w:spacing w:before="120" w:beforeLines="50" w:after="120" w:afterLines="50"/>
              <w:jc w:val="center"/>
              <w:rPr>
                <w:rFonts w:hint="eastAsia"/>
              </w:rPr>
            </w:pPr>
            <w:r>
              <w:rPr>
                <w:rFonts w:hint="eastAsia"/>
              </w:rPr>
              <w:t>3</w:t>
            </w:r>
            <w:r>
              <w:rPr>
                <w:rFonts w:hint="eastAsia"/>
                <w:lang w:val="en-US" w:eastAsia="zh-CN"/>
              </w:rPr>
              <w:t>-</w:t>
            </w:r>
            <w:r>
              <w:rPr>
                <w:rFonts w:hint="eastAsia"/>
              </w:rPr>
              <w:t>5年</w:t>
            </w:r>
          </w:p>
        </w:tc>
        <w:tc>
          <w:tcPr>
            <w:tcW w:w="2410" w:type="dxa"/>
            <w:noWrap w:val="0"/>
            <w:vAlign w:val="top"/>
          </w:tcPr>
          <w:p>
            <w:pPr>
              <w:spacing w:before="120" w:beforeLines="50" w:after="120" w:afterLines="50"/>
              <w:jc w:val="center"/>
            </w:pPr>
            <w:r>
              <w:rPr>
                <w:rFonts w:hint="eastAsia"/>
              </w:rPr>
              <w:t>端正匀称、松紧适度、表面平整、无脱层；色泽灰绿至黄绿，有毫</w:t>
            </w:r>
          </w:p>
        </w:tc>
        <w:tc>
          <w:tcPr>
            <w:tcW w:w="1276" w:type="dxa"/>
            <w:noWrap w:val="0"/>
            <w:vAlign w:val="top"/>
          </w:tcPr>
          <w:p>
            <w:pPr>
              <w:spacing w:before="120" w:beforeLines="50" w:after="120" w:afterLines="50"/>
              <w:jc w:val="center"/>
            </w:pPr>
            <w:r>
              <w:rPr>
                <w:rFonts w:hint="eastAsia"/>
              </w:rPr>
              <w:t>纯正、有陈香</w:t>
            </w:r>
          </w:p>
        </w:tc>
        <w:tc>
          <w:tcPr>
            <w:tcW w:w="1417" w:type="dxa"/>
            <w:noWrap w:val="0"/>
            <w:vAlign w:val="top"/>
          </w:tcPr>
          <w:p>
            <w:pPr>
              <w:spacing w:before="120" w:beforeLines="50" w:after="120" w:afterLines="50"/>
              <w:jc w:val="center"/>
            </w:pPr>
            <w:r>
              <w:rPr>
                <w:rFonts w:hint="eastAsia"/>
              </w:rPr>
              <w:t>醇</w:t>
            </w:r>
            <w:r>
              <w:rPr>
                <w:rFonts w:hint="eastAsia"/>
                <w:lang w:eastAsia="zh-CN"/>
              </w:rPr>
              <w:t>浓，略</w:t>
            </w:r>
            <w:r>
              <w:rPr>
                <w:rFonts w:hint="eastAsia"/>
                <w:lang w:val="en-US" w:eastAsia="zh-CN"/>
              </w:rPr>
              <w:t>显</w:t>
            </w:r>
            <w:r>
              <w:rPr>
                <w:rFonts w:hint="eastAsia"/>
                <w:lang w:eastAsia="zh-CN"/>
              </w:rPr>
              <w:t>陈韵</w:t>
            </w:r>
          </w:p>
        </w:tc>
        <w:tc>
          <w:tcPr>
            <w:tcW w:w="1276" w:type="dxa"/>
            <w:noWrap w:val="0"/>
            <w:vAlign w:val="top"/>
          </w:tcPr>
          <w:p>
            <w:pPr>
              <w:spacing w:before="120" w:beforeLines="50" w:after="120" w:afterLines="50"/>
              <w:jc w:val="center"/>
            </w:pPr>
            <w:r>
              <w:rPr>
                <w:rFonts w:hint="eastAsia"/>
              </w:rPr>
              <w:t>黄至橙黄</w:t>
            </w:r>
            <w:r>
              <w:rPr>
                <w:rFonts w:hint="eastAsia"/>
                <w:lang w:eastAsia="zh-CN"/>
              </w:rPr>
              <w:t>、较亮</w:t>
            </w:r>
          </w:p>
        </w:tc>
        <w:tc>
          <w:tcPr>
            <w:tcW w:w="1056" w:type="dxa"/>
            <w:noWrap w:val="0"/>
            <w:vAlign w:val="top"/>
          </w:tcPr>
          <w:p>
            <w:pPr>
              <w:spacing w:before="120" w:beforeLines="50" w:after="120" w:afterLines="50"/>
              <w:jc w:val="center"/>
            </w:pPr>
            <w:r>
              <w:rPr>
                <w:rFonts w:hint="eastAsia"/>
              </w:rPr>
              <w:t>软亮</w:t>
            </w:r>
            <w:r>
              <w:rPr>
                <w:rFonts w:hint="eastAsia"/>
                <w:lang w:eastAsia="zh-CN"/>
              </w:rPr>
              <w:t>、较匀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before="120" w:beforeLines="50" w:after="120" w:afterLines="50"/>
              <w:jc w:val="center"/>
            </w:pPr>
          </w:p>
        </w:tc>
        <w:tc>
          <w:tcPr>
            <w:tcW w:w="1134" w:type="dxa"/>
            <w:noWrap w:val="0"/>
            <w:vAlign w:val="top"/>
          </w:tcPr>
          <w:p>
            <w:pPr>
              <w:spacing w:before="120" w:beforeLines="50" w:after="120" w:afterLines="50"/>
              <w:jc w:val="center"/>
              <w:rPr>
                <w:rFonts w:hint="eastAsia"/>
              </w:rPr>
            </w:pPr>
            <w:r>
              <w:rPr>
                <w:rFonts w:hint="eastAsia"/>
              </w:rPr>
              <w:t>6</w:t>
            </w:r>
            <w:r>
              <w:rPr>
                <w:rFonts w:hint="eastAsia"/>
                <w:lang w:val="en-US" w:eastAsia="zh-CN"/>
              </w:rPr>
              <w:t>-</w:t>
            </w:r>
            <w:r>
              <w:rPr>
                <w:rFonts w:hint="eastAsia"/>
              </w:rPr>
              <w:t>10年</w:t>
            </w:r>
          </w:p>
        </w:tc>
        <w:tc>
          <w:tcPr>
            <w:tcW w:w="2410" w:type="dxa"/>
            <w:noWrap w:val="0"/>
            <w:vAlign w:val="top"/>
          </w:tcPr>
          <w:p>
            <w:pPr>
              <w:spacing w:before="120" w:beforeLines="50" w:after="120" w:afterLines="50"/>
              <w:jc w:val="center"/>
            </w:pPr>
            <w:r>
              <w:rPr>
                <w:rFonts w:hint="eastAsia"/>
              </w:rPr>
              <w:t>端正匀称，松紧适度，表面较平整、无脱层；色泽黄绿到黄褐，有毫</w:t>
            </w:r>
          </w:p>
        </w:tc>
        <w:tc>
          <w:tcPr>
            <w:tcW w:w="1276" w:type="dxa"/>
            <w:noWrap w:val="0"/>
            <w:vAlign w:val="top"/>
          </w:tcPr>
          <w:p>
            <w:pPr>
              <w:spacing w:before="120" w:beforeLines="50" w:after="120" w:afterLines="50"/>
              <w:jc w:val="center"/>
            </w:pPr>
            <w:r>
              <w:rPr>
                <w:rFonts w:hint="eastAsia"/>
                <w:lang w:eastAsia="zh-CN"/>
              </w:rPr>
              <w:t>陈纯尚浓</w:t>
            </w:r>
          </w:p>
        </w:tc>
        <w:tc>
          <w:tcPr>
            <w:tcW w:w="1417" w:type="dxa"/>
            <w:noWrap w:val="0"/>
            <w:vAlign w:val="top"/>
          </w:tcPr>
          <w:p>
            <w:pPr>
              <w:spacing w:before="120" w:beforeLines="50" w:after="120" w:afterLines="50"/>
              <w:jc w:val="center"/>
            </w:pPr>
            <w:r>
              <w:rPr>
                <w:rFonts w:hint="eastAsia"/>
              </w:rPr>
              <w:t>陈醇较厚</w:t>
            </w:r>
          </w:p>
        </w:tc>
        <w:tc>
          <w:tcPr>
            <w:tcW w:w="1276" w:type="dxa"/>
            <w:noWrap w:val="0"/>
            <w:vAlign w:val="top"/>
          </w:tcPr>
          <w:p>
            <w:pPr>
              <w:spacing w:before="120" w:beforeLines="50" w:after="120" w:afterLines="50"/>
              <w:jc w:val="center"/>
              <w:rPr>
                <w:rFonts w:hint="eastAsia" w:eastAsia="宋体"/>
                <w:lang w:eastAsia="zh-CN"/>
              </w:rPr>
            </w:pPr>
            <w:r>
              <w:rPr>
                <w:rFonts w:hint="eastAsia"/>
              </w:rPr>
              <w:t>深黄至橙黄</w:t>
            </w:r>
            <w:r>
              <w:rPr>
                <w:rFonts w:hint="eastAsia"/>
                <w:lang w:eastAsia="zh-CN"/>
              </w:rPr>
              <w:t>、尚亮</w:t>
            </w:r>
          </w:p>
        </w:tc>
        <w:tc>
          <w:tcPr>
            <w:tcW w:w="1056" w:type="dxa"/>
            <w:noWrap w:val="0"/>
            <w:vAlign w:val="top"/>
          </w:tcPr>
          <w:p>
            <w:pPr>
              <w:spacing w:before="120" w:beforeLines="50" w:after="120" w:afterLines="50"/>
              <w:jc w:val="center"/>
            </w:pPr>
            <w:r>
              <w:rPr>
                <w:rFonts w:hint="eastAsia"/>
              </w:rPr>
              <w:t>较软亮</w:t>
            </w:r>
            <w:r>
              <w:rPr>
                <w:rFonts w:hint="eastAsia"/>
                <w:lang w:eastAsia="zh-CN"/>
              </w:rPr>
              <w:t>、较匀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before="120" w:beforeLines="50" w:after="120" w:afterLines="50"/>
              <w:jc w:val="center"/>
            </w:pPr>
          </w:p>
        </w:tc>
        <w:tc>
          <w:tcPr>
            <w:tcW w:w="1134" w:type="dxa"/>
            <w:noWrap w:val="0"/>
            <w:vAlign w:val="top"/>
          </w:tcPr>
          <w:p>
            <w:pPr>
              <w:spacing w:before="120" w:beforeLines="50" w:after="120" w:afterLines="50"/>
              <w:jc w:val="center"/>
              <w:rPr>
                <w:rFonts w:hint="eastAsia"/>
              </w:rPr>
            </w:pPr>
            <w:r>
              <w:rPr>
                <w:rFonts w:hint="eastAsia"/>
              </w:rPr>
              <w:t>11</w:t>
            </w:r>
            <w:r>
              <w:rPr>
                <w:rFonts w:hint="eastAsia"/>
                <w:lang w:val="en-US" w:eastAsia="zh-CN"/>
              </w:rPr>
              <w:t>-</w:t>
            </w:r>
            <w:r>
              <w:rPr>
                <w:rFonts w:hint="eastAsia"/>
              </w:rPr>
              <w:t>15年</w:t>
            </w:r>
          </w:p>
        </w:tc>
        <w:tc>
          <w:tcPr>
            <w:tcW w:w="2410" w:type="dxa"/>
            <w:noWrap w:val="0"/>
            <w:vAlign w:val="top"/>
          </w:tcPr>
          <w:p>
            <w:pPr>
              <w:spacing w:before="120" w:beforeLines="50" w:after="120" w:afterLines="50"/>
              <w:jc w:val="center"/>
            </w:pPr>
            <w:r>
              <w:rPr>
                <w:rFonts w:hint="eastAsia"/>
              </w:rPr>
              <w:t>端正匀称、松紧适度、表面尚平整；色泽黄褐到红褐，有毫</w:t>
            </w:r>
          </w:p>
        </w:tc>
        <w:tc>
          <w:tcPr>
            <w:tcW w:w="1276" w:type="dxa"/>
            <w:noWrap w:val="0"/>
            <w:vAlign w:val="top"/>
          </w:tcPr>
          <w:p>
            <w:pPr>
              <w:spacing w:before="120" w:beforeLines="50" w:after="120" w:afterLines="50"/>
              <w:jc w:val="center"/>
            </w:pPr>
            <w:r>
              <w:rPr>
                <w:rFonts w:hint="eastAsia"/>
              </w:rPr>
              <w:t>陈香浓郁，带荷、糯、枣香等</w:t>
            </w:r>
          </w:p>
        </w:tc>
        <w:tc>
          <w:tcPr>
            <w:tcW w:w="1417" w:type="dxa"/>
            <w:noWrap w:val="0"/>
            <w:vAlign w:val="top"/>
          </w:tcPr>
          <w:p>
            <w:pPr>
              <w:spacing w:before="120" w:beforeLines="50" w:after="120" w:afterLines="50"/>
              <w:jc w:val="center"/>
            </w:pPr>
            <w:r>
              <w:rPr>
                <w:rFonts w:hint="eastAsia"/>
              </w:rPr>
              <w:t>陈醇较润</w:t>
            </w:r>
          </w:p>
        </w:tc>
        <w:tc>
          <w:tcPr>
            <w:tcW w:w="1276" w:type="dxa"/>
            <w:noWrap w:val="0"/>
            <w:vAlign w:val="top"/>
          </w:tcPr>
          <w:p>
            <w:pPr>
              <w:spacing w:before="120" w:beforeLines="50" w:after="120" w:afterLines="50"/>
              <w:jc w:val="center"/>
            </w:pPr>
            <w:r>
              <w:rPr>
                <w:rFonts w:hint="eastAsia"/>
              </w:rPr>
              <w:t>橙黄至橙红</w:t>
            </w:r>
            <w:r>
              <w:rPr>
                <w:rFonts w:hint="eastAsia"/>
                <w:lang w:eastAsia="zh-CN"/>
              </w:rPr>
              <w:t>、明</w:t>
            </w:r>
          </w:p>
        </w:tc>
        <w:tc>
          <w:tcPr>
            <w:tcW w:w="1056" w:type="dxa"/>
            <w:noWrap w:val="0"/>
            <w:vAlign w:val="top"/>
          </w:tcPr>
          <w:p>
            <w:pPr>
              <w:spacing w:before="120" w:beforeLines="50" w:after="120" w:afterLines="50"/>
              <w:jc w:val="center"/>
              <w:rPr>
                <w:rFonts w:hint="eastAsia" w:eastAsia="宋体"/>
                <w:lang w:eastAsia="zh-CN"/>
              </w:rPr>
            </w:pPr>
            <w:r>
              <w:rPr>
                <w:rFonts w:hint="eastAsia"/>
              </w:rPr>
              <w:t>尚软</w:t>
            </w:r>
            <w:r>
              <w:rPr>
                <w:rFonts w:hint="eastAsia"/>
                <w:lang w:eastAsia="zh-CN"/>
              </w:rPr>
              <w:t>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before="120" w:beforeLines="50" w:after="120" w:afterLines="50"/>
              <w:jc w:val="center"/>
            </w:pPr>
          </w:p>
        </w:tc>
        <w:tc>
          <w:tcPr>
            <w:tcW w:w="1134" w:type="dxa"/>
            <w:noWrap w:val="0"/>
            <w:vAlign w:val="top"/>
          </w:tcPr>
          <w:p>
            <w:pPr>
              <w:spacing w:before="120" w:beforeLines="50" w:after="120" w:afterLines="50"/>
              <w:jc w:val="center"/>
            </w:pPr>
            <w:r>
              <w:rPr>
                <w:rFonts w:hint="eastAsia"/>
              </w:rPr>
              <w:t>16年及以上</w:t>
            </w:r>
          </w:p>
        </w:tc>
        <w:tc>
          <w:tcPr>
            <w:tcW w:w="2410" w:type="dxa"/>
            <w:noWrap w:val="0"/>
            <w:vAlign w:val="top"/>
          </w:tcPr>
          <w:p>
            <w:pPr>
              <w:spacing w:before="120" w:beforeLines="50" w:after="120" w:afterLines="50"/>
              <w:jc w:val="center"/>
            </w:pPr>
            <w:r>
              <w:rPr>
                <w:rFonts w:hint="eastAsia"/>
              </w:rPr>
              <w:t>端正匀称，松紧适度，表面尚平整；色泽红褐到乌褐，有毫</w:t>
            </w:r>
          </w:p>
        </w:tc>
        <w:tc>
          <w:tcPr>
            <w:tcW w:w="1276" w:type="dxa"/>
            <w:noWrap w:val="0"/>
            <w:vAlign w:val="top"/>
          </w:tcPr>
          <w:p>
            <w:pPr>
              <w:spacing w:before="120" w:beforeLines="50" w:after="120" w:afterLines="50"/>
              <w:jc w:val="center"/>
            </w:pPr>
            <w:r>
              <w:rPr>
                <w:rFonts w:hint="eastAsia"/>
              </w:rPr>
              <w:t>陈纯浓郁，带药香、木香等</w:t>
            </w:r>
          </w:p>
        </w:tc>
        <w:tc>
          <w:tcPr>
            <w:tcW w:w="1417" w:type="dxa"/>
            <w:noWrap w:val="0"/>
            <w:vAlign w:val="top"/>
          </w:tcPr>
          <w:p>
            <w:pPr>
              <w:spacing w:before="120" w:beforeLines="50" w:after="120" w:afterLines="50"/>
              <w:jc w:val="center"/>
              <w:rPr>
                <w:rFonts w:hint="eastAsia"/>
              </w:rPr>
            </w:pPr>
            <w:r>
              <w:rPr>
                <w:rFonts w:hint="eastAsia"/>
              </w:rPr>
              <w:t>醇</w:t>
            </w:r>
            <w:r>
              <w:rPr>
                <w:rFonts w:hint="eastAsia"/>
                <w:lang w:eastAsia="zh-CN"/>
              </w:rPr>
              <w:t>润</w:t>
            </w:r>
            <w:r>
              <w:rPr>
                <w:rFonts w:hint="eastAsia"/>
              </w:rPr>
              <w:t>，陈韵显</w:t>
            </w:r>
          </w:p>
          <w:p>
            <w:pPr>
              <w:spacing w:before="120" w:beforeLines="50" w:after="120" w:afterLines="50"/>
              <w:jc w:val="center"/>
            </w:pPr>
          </w:p>
        </w:tc>
        <w:tc>
          <w:tcPr>
            <w:tcW w:w="1276" w:type="dxa"/>
            <w:noWrap w:val="0"/>
            <w:vAlign w:val="top"/>
          </w:tcPr>
          <w:p>
            <w:pPr>
              <w:spacing w:before="120" w:beforeLines="50" w:after="120" w:afterLines="50"/>
              <w:jc w:val="center"/>
            </w:pPr>
            <w:r>
              <w:rPr>
                <w:rFonts w:hint="eastAsia"/>
              </w:rPr>
              <w:t>橙红至深红</w:t>
            </w:r>
            <w:r>
              <w:rPr>
                <w:rFonts w:hint="eastAsia"/>
                <w:lang w:eastAsia="zh-CN"/>
              </w:rPr>
              <w:t>、明</w:t>
            </w:r>
          </w:p>
        </w:tc>
        <w:tc>
          <w:tcPr>
            <w:tcW w:w="1056" w:type="dxa"/>
            <w:noWrap w:val="0"/>
            <w:vAlign w:val="top"/>
          </w:tcPr>
          <w:p>
            <w:pPr>
              <w:spacing w:before="120" w:beforeLines="50" w:after="120" w:afterLines="50"/>
              <w:jc w:val="center"/>
            </w:pPr>
            <w:r>
              <w:rPr>
                <w:rFonts w:hint="eastAsia"/>
              </w:rPr>
              <w:t>尚软</w:t>
            </w:r>
            <w:r>
              <w:rPr>
                <w:rFonts w:hint="eastAsia"/>
                <w:lang w:eastAsia="zh-CN"/>
              </w:rPr>
              <w:t>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spacing w:before="120" w:beforeLines="50" w:after="120" w:afterLines="50"/>
              <w:jc w:val="center"/>
            </w:pPr>
            <w:r>
              <w:rPr>
                <w:rFonts w:hint="eastAsia"/>
              </w:rPr>
              <w:t>陈年紧压贡眉</w:t>
            </w:r>
          </w:p>
        </w:tc>
        <w:tc>
          <w:tcPr>
            <w:tcW w:w="1134" w:type="dxa"/>
            <w:noWrap w:val="0"/>
            <w:vAlign w:val="top"/>
          </w:tcPr>
          <w:p>
            <w:pPr>
              <w:spacing w:before="120" w:beforeLines="50" w:after="120" w:afterLines="50"/>
              <w:jc w:val="center"/>
              <w:rPr>
                <w:rFonts w:hint="eastAsia"/>
              </w:rPr>
            </w:pPr>
            <w:r>
              <w:rPr>
                <w:rFonts w:hint="eastAsia"/>
              </w:rPr>
              <w:t>3</w:t>
            </w:r>
            <w:r>
              <w:rPr>
                <w:rFonts w:hint="eastAsia"/>
                <w:lang w:val="en-US" w:eastAsia="zh-CN"/>
              </w:rPr>
              <w:t>-</w:t>
            </w:r>
            <w:r>
              <w:rPr>
                <w:rFonts w:hint="eastAsia"/>
              </w:rPr>
              <w:t>5年</w:t>
            </w:r>
          </w:p>
        </w:tc>
        <w:tc>
          <w:tcPr>
            <w:tcW w:w="2410" w:type="dxa"/>
            <w:noWrap w:val="0"/>
            <w:vAlign w:val="top"/>
          </w:tcPr>
          <w:p>
            <w:pPr>
              <w:spacing w:before="120" w:beforeLines="50" w:after="120" w:afterLines="50"/>
              <w:jc w:val="center"/>
              <w:rPr>
                <w:rFonts w:hint="eastAsia"/>
              </w:rPr>
            </w:pPr>
            <w:r>
              <w:rPr>
                <w:rFonts w:hint="eastAsia"/>
              </w:rPr>
              <w:t>端正匀称、松紧适度、表面平整、无脱层；色泽灰绿到褐绿</w:t>
            </w:r>
          </w:p>
        </w:tc>
        <w:tc>
          <w:tcPr>
            <w:tcW w:w="1276" w:type="dxa"/>
            <w:noWrap w:val="0"/>
            <w:vAlign w:val="top"/>
          </w:tcPr>
          <w:p>
            <w:pPr>
              <w:spacing w:before="120" w:beforeLines="50" w:after="120" w:afterLines="50"/>
              <w:jc w:val="center"/>
            </w:pPr>
            <w:r>
              <w:rPr>
                <w:rFonts w:hint="eastAsia"/>
              </w:rPr>
              <w:t>有陈香、略带花香等</w:t>
            </w:r>
          </w:p>
        </w:tc>
        <w:tc>
          <w:tcPr>
            <w:tcW w:w="1417" w:type="dxa"/>
            <w:noWrap w:val="0"/>
            <w:vAlign w:val="top"/>
          </w:tcPr>
          <w:p>
            <w:pPr>
              <w:spacing w:before="120" w:beforeLines="50" w:after="120" w:afterLines="50"/>
              <w:jc w:val="center"/>
              <w:rPr>
                <w:rFonts w:hint="eastAsia" w:eastAsia="宋体"/>
                <w:lang w:eastAsia="zh-CN"/>
              </w:rPr>
            </w:pPr>
            <w:r>
              <w:rPr>
                <w:rFonts w:hint="eastAsia"/>
              </w:rPr>
              <w:t>醇厚</w:t>
            </w:r>
            <w:r>
              <w:rPr>
                <w:rFonts w:hint="eastAsia"/>
                <w:lang w:eastAsia="zh-CN"/>
              </w:rPr>
              <w:t>、稍带陈</w:t>
            </w:r>
            <w:r>
              <w:rPr>
                <w:rFonts w:hint="eastAsia"/>
                <w:lang w:val="en-US" w:eastAsia="zh-CN"/>
              </w:rPr>
              <w:t>味</w:t>
            </w:r>
          </w:p>
        </w:tc>
        <w:tc>
          <w:tcPr>
            <w:tcW w:w="1276" w:type="dxa"/>
            <w:noWrap w:val="0"/>
            <w:vAlign w:val="top"/>
          </w:tcPr>
          <w:p>
            <w:pPr>
              <w:spacing w:before="120" w:beforeLines="50" w:after="120" w:afterLines="50"/>
              <w:jc w:val="center"/>
              <w:rPr>
                <w:rFonts w:hint="eastAsia"/>
              </w:rPr>
            </w:pPr>
            <w:r>
              <w:rPr>
                <w:rFonts w:hint="eastAsia"/>
              </w:rPr>
              <w:t>黄至橙黄</w:t>
            </w:r>
            <w:r>
              <w:rPr>
                <w:rFonts w:hint="eastAsia"/>
                <w:lang w:eastAsia="zh-CN"/>
              </w:rPr>
              <w:t>、较亮</w:t>
            </w:r>
          </w:p>
        </w:tc>
        <w:tc>
          <w:tcPr>
            <w:tcW w:w="1056" w:type="dxa"/>
            <w:noWrap w:val="0"/>
            <w:vAlign w:val="top"/>
          </w:tcPr>
          <w:p>
            <w:pPr>
              <w:spacing w:before="120" w:beforeLines="50" w:after="120" w:afterLines="50"/>
              <w:jc w:val="center"/>
              <w:rPr>
                <w:rFonts w:hint="eastAsia"/>
              </w:rPr>
            </w:pPr>
            <w:r>
              <w:rPr>
                <w:rFonts w:hint="eastAsia"/>
              </w:rPr>
              <w:t>软亮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before="120" w:beforeLines="50" w:after="120" w:afterLines="50"/>
              <w:jc w:val="center"/>
            </w:pPr>
          </w:p>
        </w:tc>
        <w:tc>
          <w:tcPr>
            <w:tcW w:w="1134" w:type="dxa"/>
            <w:noWrap w:val="0"/>
            <w:vAlign w:val="top"/>
          </w:tcPr>
          <w:p>
            <w:pPr>
              <w:spacing w:before="120" w:beforeLines="50" w:after="120" w:afterLines="50"/>
              <w:jc w:val="center"/>
              <w:rPr>
                <w:rFonts w:hint="eastAsia"/>
              </w:rPr>
            </w:pPr>
            <w:r>
              <w:rPr>
                <w:rFonts w:hint="eastAsia"/>
              </w:rPr>
              <w:t>6</w:t>
            </w:r>
            <w:r>
              <w:rPr>
                <w:rFonts w:hint="eastAsia"/>
                <w:lang w:val="en-US" w:eastAsia="zh-CN"/>
              </w:rPr>
              <w:t>-</w:t>
            </w:r>
            <w:r>
              <w:rPr>
                <w:rFonts w:hint="eastAsia"/>
              </w:rPr>
              <w:t>10年</w:t>
            </w:r>
          </w:p>
        </w:tc>
        <w:tc>
          <w:tcPr>
            <w:tcW w:w="2410" w:type="dxa"/>
            <w:noWrap w:val="0"/>
            <w:vAlign w:val="top"/>
          </w:tcPr>
          <w:p>
            <w:pPr>
              <w:spacing w:before="120" w:beforeLines="50" w:after="120" w:afterLines="50"/>
              <w:jc w:val="center"/>
              <w:rPr>
                <w:rFonts w:hint="eastAsia"/>
              </w:rPr>
            </w:pPr>
            <w:r>
              <w:rPr>
                <w:rFonts w:hint="eastAsia"/>
              </w:rPr>
              <w:t>端正匀称、松紧适度、表面平整、无脱层；色泽绿褐到黄褐</w:t>
            </w:r>
          </w:p>
        </w:tc>
        <w:tc>
          <w:tcPr>
            <w:tcW w:w="1276" w:type="dxa"/>
            <w:noWrap w:val="0"/>
            <w:vAlign w:val="top"/>
          </w:tcPr>
          <w:p>
            <w:pPr>
              <w:spacing w:before="120" w:beforeLines="50" w:after="120" w:afterLines="50"/>
              <w:jc w:val="center"/>
            </w:pPr>
            <w:r>
              <w:rPr>
                <w:rFonts w:hint="eastAsia"/>
              </w:rPr>
              <w:t>陈香较显、带花蜜、荷、粽、枣香等</w:t>
            </w:r>
          </w:p>
        </w:tc>
        <w:tc>
          <w:tcPr>
            <w:tcW w:w="1417" w:type="dxa"/>
            <w:noWrap w:val="0"/>
            <w:vAlign w:val="top"/>
          </w:tcPr>
          <w:p>
            <w:pPr>
              <w:spacing w:before="120" w:beforeLines="50" w:after="120" w:afterLines="50"/>
              <w:jc w:val="center"/>
              <w:rPr>
                <w:rFonts w:hint="eastAsia"/>
              </w:rPr>
            </w:pPr>
            <w:r>
              <w:rPr>
                <w:rFonts w:hint="eastAsia"/>
              </w:rPr>
              <w:t>陈醇较厚</w:t>
            </w:r>
          </w:p>
        </w:tc>
        <w:tc>
          <w:tcPr>
            <w:tcW w:w="1276" w:type="dxa"/>
            <w:noWrap w:val="0"/>
            <w:vAlign w:val="top"/>
          </w:tcPr>
          <w:p>
            <w:pPr>
              <w:spacing w:before="120" w:beforeLines="50" w:after="120" w:afterLines="50"/>
              <w:jc w:val="center"/>
              <w:rPr>
                <w:rFonts w:hint="eastAsia"/>
              </w:rPr>
            </w:pPr>
            <w:r>
              <w:rPr>
                <w:rFonts w:hint="eastAsia"/>
              </w:rPr>
              <w:t>深黄至橙黄</w:t>
            </w:r>
            <w:r>
              <w:rPr>
                <w:rFonts w:hint="eastAsia"/>
                <w:lang w:eastAsia="zh-CN"/>
              </w:rPr>
              <w:t>、尚亮</w:t>
            </w:r>
          </w:p>
        </w:tc>
        <w:tc>
          <w:tcPr>
            <w:tcW w:w="1056" w:type="dxa"/>
            <w:noWrap w:val="0"/>
            <w:vAlign w:val="top"/>
          </w:tcPr>
          <w:p>
            <w:pPr>
              <w:spacing w:before="120" w:beforeLines="50" w:after="120" w:afterLines="50"/>
              <w:jc w:val="center"/>
              <w:rPr>
                <w:rFonts w:hint="eastAsia"/>
              </w:rPr>
            </w:pPr>
            <w:r>
              <w:rPr>
                <w:rFonts w:hint="eastAsia"/>
              </w:rPr>
              <w:t>较软亮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before="120" w:beforeLines="50" w:after="120" w:afterLines="50"/>
              <w:jc w:val="center"/>
            </w:pPr>
          </w:p>
        </w:tc>
        <w:tc>
          <w:tcPr>
            <w:tcW w:w="1134" w:type="dxa"/>
            <w:noWrap w:val="0"/>
            <w:vAlign w:val="top"/>
          </w:tcPr>
          <w:p>
            <w:pPr>
              <w:spacing w:before="120" w:beforeLines="50" w:after="120" w:afterLines="50"/>
              <w:jc w:val="center"/>
              <w:rPr>
                <w:rFonts w:hint="eastAsia"/>
              </w:rPr>
            </w:pPr>
            <w:r>
              <w:rPr>
                <w:rFonts w:hint="eastAsia"/>
              </w:rPr>
              <w:t>11</w:t>
            </w:r>
            <w:r>
              <w:rPr>
                <w:rFonts w:hint="eastAsia"/>
                <w:lang w:val="en-US" w:eastAsia="zh-CN"/>
              </w:rPr>
              <w:t>-</w:t>
            </w:r>
            <w:r>
              <w:rPr>
                <w:rFonts w:hint="eastAsia"/>
              </w:rPr>
              <w:t>15年</w:t>
            </w:r>
          </w:p>
        </w:tc>
        <w:tc>
          <w:tcPr>
            <w:tcW w:w="2410" w:type="dxa"/>
            <w:noWrap w:val="0"/>
            <w:vAlign w:val="top"/>
          </w:tcPr>
          <w:p>
            <w:pPr>
              <w:spacing w:before="120" w:beforeLines="50" w:after="120" w:afterLines="50"/>
              <w:jc w:val="center"/>
              <w:rPr>
                <w:rFonts w:hint="eastAsia"/>
              </w:rPr>
            </w:pPr>
            <w:r>
              <w:rPr>
                <w:rFonts w:hint="eastAsia"/>
              </w:rPr>
              <w:t>端正匀称、松紧适度、表面平整；色泽黄褐到红褐</w:t>
            </w:r>
          </w:p>
        </w:tc>
        <w:tc>
          <w:tcPr>
            <w:tcW w:w="1276" w:type="dxa"/>
            <w:noWrap w:val="0"/>
            <w:vAlign w:val="top"/>
          </w:tcPr>
          <w:p>
            <w:pPr>
              <w:spacing w:before="120" w:beforeLines="50" w:after="120" w:afterLines="50"/>
              <w:jc w:val="center"/>
              <w:rPr>
                <w:rFonts w:hint="eastAsia"/>
              </w:rPr>
            </w:pPr>
            <w:r>
              <w:rPr>
                <w:rFonts w:hint="eastAsia"/>
              </w:rPr>
              <w:t>陈香浓郁，带粽、枣香等</w:t>
            </w:r>
          </w:p>
        </w:tc>
        <w:tc>
          <w:tcPr>
            <w:tcW w:w="1417" w:type="dxa"/>
            <w:noWrap w:val="0"/>
            <w:vAlign w:val="top"/>
          </w:tcPr>
          <w:p>
            <w:pPr>
              <w:spacing w:before="120" w:beforeLines="50" w:after="120" w:afterLines="50"/>
              <w:jc w:val="center"/>
              <w:rPr>
                <w:rFonts w:hint="eastAsia"/>
              </w:rPr>
            </w:pPr>
            <w:r>
              <w:rPr>
                <w:rFonts w:hint="eastAsia"/>
              </w:rPr>
              <w:t>陈醇较润</w:t>
            </w:r>
          </w:p>
        </w:tc>
        <w:tc>
          <w:tcPr>
            <w:tcW w:w="1276" w:type="dxa"/>
            <w:noWrap w:val="0"/>
            <w:vAlign w:val="top"/>
          </w:tcPr>
          <w:p>
            <w:pPr>
              <w:spacing w:before="120" w:beforeLines="50" w:after="120" w:afterLines="50"/>
              <w:jc w:val="center"/>
              <w:rPr>
                <w:rFonts w:hint="eastAsia"/>
              </w:rPr>
            </w:pPr>
            <w:r>
              <w:rPr>
                <w:rFonts w:hint="eastAsia"/>
              </w:rPr>
              <w:t>橙黄至橙红</w:t>
            </w:r>
            <w:r>
              <w:rPr>
                <w:rFonts w:hint="eastAsia"/>
                <w:lang w:eastAsia="zh-CN"/>
              </w:rPr>
              <w:t>、明</w:t>
            </w:r>
          </w:p>
        </w:tc>
        <w:tc>
          <w:tcPr>
            <w:tcW w:w="1056" w:type="dxa"/>
            <w:noWrap w:val="0"/>
            <w:vAlign w:val="top"/>
          </w:tcPr>
          <w:p>
            <w:pPr>
              <w:spacing w:before="120" w:beforeLines="50" w:after="120" w:afterLines="50"/>
              <w:jc w:val="center"/>
              <w:rPr>
                <w:rFonts w:hint="eastAsia"/>
              </w:rPr>
            </w:pPr>
            <w:r>
              <w:rPr>
                <w:rFonts w:hint="eastAsia"/>
              </w:rPr>
              <w:t>尚软</w:t>
            </w:r>
            <w:r>
              <w:rPr>
                <w:rFonts w:hint="eastAsia"/>
                <w:lang w:eastAsia="zh-CN"/>
              </w:rPr>
              <w:t>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before="120" w:beforeLines="50" w:after="120" w:afterLines="50"/>
              <w:jc w:val="center"/>
            </w:pPr>
          </w:p>
        </w:tc>
        <w:tc>
          <w:tcPr>
            <w:tcW w:w="1134" w:type="dxa"/>
            <w:noWrap w:val="0"/>
            <w:vAlign w:val="top"/>
          </w:tcPr>
          <w:p>
            <w:pPr>
              <w:spacing w:before="120" w:beforeLines="50" w:after="120" w:afterLines="50"/>
              <w:jc w:val="center"/>
            </w:pPr>
            <w:r>
              <w:rPr>
                <w:rFonts w:hint="eastAsia"/>
              </w:rPr>
              <w:t>16年及以上</w:t>
            </w:r>
          </w:p>
        </w:tc>
        <w:tc>
          <w:tcPr>
            <w:tcW w:w="2410" w:type="dxa"/>
            <w:noWrap w:val="0"/>
            <w:vAlign w:val="top"/>
          </w:tcPr>
          <w:p>
            <w:pPr>
              <w:spacing w:before="120" w:beforeLines="50" w:after="120" w:afterLines="50"/>
              <w:jc w:val="center"/>
              <w:rPr>
                <w:rFonts w:hint="eastAsia"/>
              </w:rPr>
            </w:pPr>
            <w:r>
              <w:rPr>
                <w:rFonts w:hint="eastAsia"/>
              </w:rPr>
              <w:t>端正匀称、松紧适度、表面平整；色泽红褐到乌褐</w:t>
            </w:r>
          </w:p>
        </w:tc>
        <w:tc>
          <w:tcPr>
            <w:tcW w:w="1276" w:type="dxa"/>
            <w:noWrap w:val="0"/>
            <w:vAlign w:val="top"/>
          </w:tcPr>
          <w:p>
            <w:pPr>
              <w:spacing w:before="120" w:beforeLines="50" w:after="120" w:afterLines="50"/>
              <w:jc w:val="center"/>
              <w:rPr>
                <w:rFonts w:hint="eastAsia"/>
              </w:rPr>
            </w:pPr>
            <w:r>
              <w:rPr>
                <w:rFonts w:hint="eastAsia"/>
              </w:rPr>
              <w:t>陈纯浓郁，带药香、木香等</w:t>
            </w:r>
          </w:p>
        </w:tc>
        <w:tc>
          <w:tcPr>
            <w:tcW w:w="1417" w:type="dxa"/>
            <w:noWrap w:val="0"/>
            <w:vAlign w:val="top"/>
          </w:tcPr>
          <w:p>
            <w:pPr>
              <w:spacing w:before="120" w:beforeLines="50" w:after="120" w:afterLines="50"/>
              <w:jc w:val="center"/>
              <w:rPr>
                <w:rFonts w:hint="eastAsia"/>
              </w:rPr>
            </w:pPr>
            <w:r>
              <w:rPr>
                <w:rFonts w:hint="eastAsia"/>
              </w:rPr>
              <w:t>醇润，陈韵显</w:t>
            </w:r>
          </w:p>
          <w:p>
            <w:pPr>
              <w:spacing w:before="120" w:beforeLines="50" w:after="120" w:afterLines="50"/>
              <w:jc w:val="center"/>
              <w:rPr>
                <w:rFonts w:hint="eastAsia"/>
              </w:rPr>
            </w:pPr>
          </w:p>
        </w:tc>
        <w:tc>
          <w:tcPr>
            <w:tcW w:w="1276" w:type="dxa"/>
            <w:noWrap w:val="0"/>
            <w:vAlign w:val="top"/>
          </w:tcPr>
          <w:p>
            <w:pPr>
              <w:spacing w:before="120" w:beforeLines="50" w:after="120" w:afterLines="50"/>
              <w:jc w:val="center"/>
              <w:rPr>
                <w:rFonts w:hint="eastAsia"/>
              </w:rPr>
            </w:pPr>
            <w:r>
              <w:rPr>
                <w:rFonts w:hint="eastAsia"/>
              </w:rPr>
              <w:t>橙红至深红</w:t>
            </w:r>
            <w:r>
              <w:rPr>
                <w:rFonts w:hint="eastAsia"/>
                <w:lang w:eastAsia="zh-CN"/>
              </w:rPr>
              <w:t>、明</w:t>
            </w:r>
          </w:p>
        </w:tc>
        <w:tc>
          <w:tcPr>
            <w:tcW w:w="1056" w:type="dxa"/>
            <w:noWrap w:val="0"/>
            <w:vAlign w:val="top"/>
          </w:tcPr>
          <w:p>
            <w:pPr>
              <w:spacing w:before="120" w:beforeLines="50" w:after="120" w:afterLines="50"/>
              <w:jc w:val="center"/>
              <w:rPr>
                <w:rFonts w:hint="eastAsia"/>
              </w:rPr>
            </w:pPr>
            <w:r>
              <w:rPr>
                <w:rFonts w:hint="eastAsia"/>
              </w:rPr>
              <w:t>尚软</w:t>
            </w:r>
            <w:r>
              <w:rPr>
                <w:rFonts w:hint="eastAsia"/>
                <w:lang w:eastAsia="zh-CN"/>
              </w:rPr>
              <w:t>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spacing w:before="120" w:beforeLines="50" w:after="120" w:afterLines="50"/>
              <w:jc w:val="center"/>
            </w:pPr>
            <w:r>
              <w:rPr>
                <w:rFonts w:hint="eastAsia"/>
              </w:rPr>
              <w:t>陈年紧压寿眉</w:t>
            </w:r>
          </w:p>
        </w:tc>
        <w:tc>
          <w:tcPr>
            <w:tcW w:w="1134" w:type="dxa"/>
            <w:noWrap w:val="0"/>
            <w:vAlign w:val="top"/>
          </w:tcPr>
          <w:p>
            <w:pPr>
              <w:spacing w:before="120" w:beforeLines="50" w:after="120" w:afterLines="50"/>
              <w:jc w:val="center"/>
              <w:rPr>
                <w:rFonts w:hint="eastAsia"/>
              </w:rPr>
            </w:pPr>
            <w:r>
              <w:rPr>
                <w:rFonts w:hint="eastAsia"/>
              </w:rPr>
              <w:t>3</w:t>
            </w:r>
            <w:r>
              <w:rPr>
                <w:rFonts w:hint="eastAsia"/>
                <w:lang w:val="en-US" w:eastAsia="zh-CN"/>
              </w:rPr>
              <w:t>-</w:t>
            </w:r>
            <w:r>
              <w:rPr>
                <w:rFonts w:hint="eastAsia"/>
              </w:rPr>
              <w:t>5年</w:t>
            </w:r>
          </w:p>
        </w:tc>
        <w:tc>
          <w:tcPr>
            <w:tcW w:w="2410" w:type="dxa"/>
            <w:noWrap w:val="0"/>
            <w:vAlign w:val="top"/>
          </w:tcPr>
          <w:p>
            <w:pPr>
              <w:spacing w:before="120" w:beforeLines="50" w:after="120" w:afterLines="50"/>
              <w:jc w:val="center"/>
            </w:pPr>
            <w:r>
              <w:rPr>
                <w:rFonts w:hint="eastAsia"/>
              </w:rPr>
              <w:t>端正匀称、松紧适度、表面平整；色泽灰绿至褐黄</w:t>
            </w:r>
          </w:p>
        </w:tc>
        <w:tc>
          <w:tcPr>
            <w:tcW w:w="1276" w:type="dxa"/>
            <w:noWrap w:val="0"/>
            <w:vAlign w:val="top"/>
          </w:tcPr>
          <w:p>
            <w:pPr>
              <w:spacing w:before="120" w:beforeLines="50" w:after="120" w:afterLines="50"/>
              <w:jc w:val="center"/>
            </w:pPr>
            <w:r>
              <w:rPr>
                <w:rFonts w:hint="eastAsia"/>
              </w:rPr>
              <w:t>纯正、有陈香</w:t>
            </w:r>
          </w:p>
        </w:tc>
        <w:tc>
          <w:tcPr>
            <w:tcW w:w="1417" w:type="dxa"/>
            <w:noWrap w:val="0"/>
            <w:vAlign w:val="top"/>
          </w:tcPr>
          <w:p>
            <w:pPr>
              <w:spacing w:before="120" w:beforeLines="50" w:after="120" w:afterLines="50"/>
              <w:jc w:val="center"/>
            </w:pPr>
            <w:r>
              <w:rPr>
                <w:rFonts w:hint="eastAsia"/>
              </w:rPr>
              <w:t>醇和</w:t>
            </w:r>
            <w:r>
              <w:rPr>
                <w:rFonts w:hint="eastAsia"/>
                <w:lang w:eastAsia="zh-CN"/>
              </w:rPr>
              <w:t>、稍显</w:t>
            </w:r>
            <w:r>
              <w:rPr>
                <w:rFonts w:hint="eastAsia"/>
              </w:rPr>
              <w:t>陈</w:t>
            </w:r>
            <w:r>
              <w:rPr>
                <w:rFonts w:hint="eastAsia"/>
                <w:lang w:val="en-US" w:eastAsia="zh-CN"/>
              </w:rPr>
              <w:t>味</w:t>
            </w:r>
          </w:p>
        </w:tc>
        <w:tc>
          <w:tcPr>
            <w:tcW w:w="1276" w:type="dxa"/>
            <w:noWrap w:val="0"/>
            <w:vAlign w:val="top"/>
          </w:tcPr>
          <w:p>
            <w:pPr>
              <w:spacing w:before="120" w:beforeLines="50" w:after="120" w:afterLines="50"/>
              <w:jc w:val="center"/>
            </w:pPr>
            <w:r>
              <w:rPr>
                <w:rFonts w:hint="eastAsia"/>
              </w:rPr>
              <w:t>黄至深黄</w:t>
            </w:r>
            <w:r>
              <w:rPr>
                <w:rFonts w:hint="eastAsia"/>
                <w:lang w:eastAsia="zh-CN"/>
              </w:rPr>
              <w:t>、较亮</w:t>
            </w:r>
          </w:p>
        </w:tc>
        <w:tc>
          <w:tcPr>
            <w:tcW w:w="1056" w:type="dxa"/>
            <w:noWrap w:val="0"/>
            <w:vAlign w:val="top"/>
          </w:tcPr>
          <w:p>
            <w:pPr>
              <w:spacing w:before="120" w:beforeLines="50" w:after="120" w:afterLines="50"/>
              <w:jc w:val="center"/>
            </w:pPr>
            <w:r>
              <w:rPr>
                <w:rFonts w:hint="eastAsia"/>
                <w:lang w:eastAsia="zh-CN"/>
              </w:rPr>
              <w:t>较匀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top"/>
          </w:tcPr>
          <w:p>
            <w:pPr>
              <w:spacing w:before="120" w:beforeLines="50" w:after="120" w:afterLines="50"/>
              <w:jc w:val="center"/>
            </w:pPr>
          </w:p>
        </w:tc>
        <w:tc>
          <w:tcPr>
            <w:tcW w:w="1134" w:type="dxa"/>
            <w:noWrap w:val="0"/>
            <w:vAlign w:val="top"/>
          </w:tcPr>
          <w:p>
            <w:pPr>
              <w:spacing w:before="120" w:beforeLines="50" w:after="120" w:afterLines="50"/>
              <w:jc w:val="center"/>
              <w:rPr>
                <w:rFonts w:hint="eastAsia"/>
              </w:rPr>
            </w:pPr>
            <w:r>
              <w:rPr>
                <w:rFonts w:hint="eastAsia"/>
              </w:rPr>
              <w:t>6</w:t>
            </w:r>
            <w:r>
              <w:rPr>
                <w:rFonts w:hint="eastAsia"/>
                <w:lang w:val="en-US" w:eastAsia="zh-CN"/>
              </w:rPr>
              <w:t>-</w:t>
            </w:r>
            <w:r>
              <w:rPr>
                <w:rFonts w:hint="eastAsia"/>
              </w:rPr>
              <w:t>10年</w:t>
            </w:r>
          </w:p>
        </w:tc>
        <w:tc>
          <w:tcPr>
            <w:tcW w:w="2410" w:type="dxa"/>
            <w:noWrap w:val="0"/>
            <w:vAlign w:val="top"/>
          </w:tcPr>
          <w:p>
            <w:pPr>
              <w:spacing w:before="120" w:beforeLines="50" w:after="120" w:afterLines="50"/>
              <w:jc w:val="center"/>
            </w:pPr>
            <w:r>
              <w:rPr>
                <w:rFonts w:hint="eastAsia"/>
              </w:rPr>
              <w:t>端正匀称、松紧适度、表面较平整；色泽褐黄至黄褐</w:t>
            </w:r>
          </w:p>
        </w:tc>
        <w:tc>
          <w:tcPr>
            <w:tcW w:w="1276" w:type="dxa"/>
            <w:noWrap w:val="0"/>
            <w:vAlign w:val="top"/>
          </w:tcPr>
          <w:p>
            <w:pPr>
              <w:spacing w:before="120" w:beforeLines="50" w:after="120" w:afterLines="50"/>
              <w:jc w:val="center"/>
            </w:pPr>
            <w:r>
              <w:rPr>
                <w:rFonts w:hint="eastAsia"/>
              </w:rPr>
              <w:t>陈香较显、带粽、枣香等</w:t>
            </w:r>
          </w:p>
        </w:tc>
        <w:tc>
          <w:tcPr>
            <w:tcW w:w="1417" w:type="dxa"/>
            <w:noWrap w:val="0"/>
            <w:vAlign w:val="top"/>
          </w:tcPr>
          <w:p>
            <w:pPr>
              <w:spacing w:before="120" w:beforeLines="50" w:after="120" w:afterLines="50"/>
              <w:jc w:val="center"/>
              <w:rPr>
                <w:rFonts w:hint="eastAsia" w:eastAsia="宋体"/>
                <w:lang w:eastAsia="zh-CN"/>
              </w:rPr>
            </w:pPr>
            <w:r>
              <w:rPr>
                <w:rFonts w:hint="eastAsia"/>
              </w:rPr>
              <w:t>较陈醇、尚</w:t>
            </w:r>
            <w:r>
              <w:rPr>
                <w:rFonts w:hint="eastAsia"/>
                <w:lang w:eastAsia="zh-CN"/>
              </w:rPr>
              <w:t>润</w:t>
            </w:r>
          </w:p>
        </w:tc>
        <w:tc>
          <w:tcPr>
            <w:tcW w:w="1276" w:type="dxa"/>
            <w:noWrap w:val="0"/>
            <w:vAlign w:val="top"/>
          </w:tcPr>
          <w:p>
            <w:pPr>
              <w:spacing w:before="120" w:beforeLines="50" w:after="120" w:afterLines="50"/>
              <w:jc w:val="center"/>
            </w:pPr>
            <w:r>
              <w:rPr>
                <w:rFonts w:hint="eastAsia"/>
              </w:rPr>
              <w:t>深黄至橙黄</w:t>
            </w:r>
            <w:r>
              <w:rPr>
                <w:rFonts w:hint="eastAsia"/>
                <w:lang w:eastAsia="zh-CN"/>
              </w:rPr>
              <w:t>、尚亮</w:t>
            </w:r>
          </w:p>
        </w:tc>
        <w:tc>
          <w:tcPr>
            <w:tcW w:w="1056" w:type="dxa"/>
            <w:noWrap w:val="0"/>
            <w:vAlign w:val="top"/>
          </w:tcPr>
          <w:p>
            <w:pPr>
              <w:spacing w:before="120" w:beforeLines="50" w:after="120" w:afterLines="50"/>
              <w:jc w:val="center"/>
            </w:pPr>
            <w:r>
              <w:rPr>
                <w:rFonts w:hint="eastAsia"/>
                <w:lang w:eastAsia="zh-CN"/>
              </w:rPr>
              <w:t>较匀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top"/>
          </w:tcPr>
          <w:p>
            <w:pPr>
              <w:spacing w:before="120" w:beforeLines="50" w:after="120" w:afterLines="50"/>
              <w:jc w:val="center"/>
            </w:pPr>
          </w:p>
        </w:tc>
        <w:tc>
          <w:tcPr>
            <w:tcW w:w="1134" w:type="dxa"/>
            <w:noWrap w:val="0"/>
            <w:vAlign w:val="top"/>
          </w:tcPr>
          <w:p>
            <w:pPr>
              <w:spacing w:before="120" w:beforeLines="50" w:after="120" w:afterLines="50"/>
              <w:jc w:val="center"/>
              <w:rPr>
                <w:rFonts w:hint="eastAsia"/>
              </w:rPr>
            </w:pPr>
            <w:r>
              <w:rPr>
                <w:rFonts w:hint="eastAsia"/>
              </w:rPr>
              <w:t>11</w:t>
            </w:r>
            <w:r>
              <w:rPr>
                <w:rFonts w:hint="eastAsia"/>
                <w:lang w:val="en-US" w:eastAsia="zh-CN"/>
              </w:rPr>
              <w:t>-</w:t>
            </w:r>
            <w:r>
              <w:rPr>
                <w:rFonts w:hint="eastAsia"/>
              </w:rPr>
              <w:t>15年</w:t>
            </w:r>
          </w:p>
        </w:tc>
        <w:tc>
          <w:tcPr>
            <w:tcW w:w="2410" w:type="dxa"/>
            <w:noWrap w:val="0"/>
            <w:vAlign w:val="top"/>
          </w:tcPr>
          <w:p>
            <w:pPr>
              <w:spacing w:before="120" w:beforeLines="50" w:after="120" w:afterLines="50"/>
              <w:jc w:val="center"/>
            </w:pPr>
            <w:r>
              <w:rPr>
                <w:rFonts w:hint="eastAsia"/>
              </w:rPr>
              <w:t>端正匀称、松紧适度、表面尚平整；色泽黄褐至红褐</w:t>
            </w:r>
          </w:p>
        </w:tc>
        <w:tc>
          <w:tcPr>
            <w:tcW w:w="1276" w:type="dxa"/>
            <w:noWrap w:val="0"/>
            <w:vAlign w:val="top"/>
          </w:tcPr>
          <w:p>
            <w:pPr>
              <w:spacing w:before="120" w:beforeLines="50" w:after="120" w:afterLines="50"/>
              <w:jc w:val="center"/>
            </w:pPr>
            <w:r>
              <w:rPr>
                <w:rFonts w:hint="eastAsia"/>
              </w:rPr>
              <w:t>陈香较浓，带枣香、药香等</w:t>
            </w:r>
          </w:p>
        </w:tc>
        <w:tc>
          <w:tcPr>
            <w:tcW w:w="1417" w:type="dxa"/>
            <w:noWrap w:val="0"/>
            <w:vAlign w:val="top"/>
          </w:tcPr>
          <w:p>
            <w:pPr>
              <w:spacing w:before="120" w:beforeLines="50" w:after="120" w:afterLines="50"/>
              <w:jc w:val="center"/>
            </w:pPr>
            <w:r>
              <w:rPr>
                <w:rFonts w:hint="eastAsia"/>
              </w:rPr>
              <w:t>陈醇较润</w:t>
            </w:r>
          </w:p>
        </w:tc>
        <w:tc>
          <w:tcPr>
            <w:tcW w:w="1276" w:type="dxa"/>
            <w:noWrap w:val="0"/>
            <w:vAlign w:val="top"/>
          </w:tcPr>
          <w:p>
            <w:pPr>
              <w:spacing w:before="120" w:beforeLines="50" w:after="120" w:afterLines="50"/>
              <w:jc w:val="center"/>
            </w:pPr>
            <w:r>
              <w:rPr>
                <w:rFonts w:hint="eastAsia"/>
              </w:rPr>
              <w:t>橙黄至橙红</w:t>
            </w:r>
            <w:r>
              <w:rPr>
                <w:rFonts w:hint="eastAsia"/>
                <w:lang w:eastAsia="zh-CN"/>
              </w:rPr>
              <w:t>、明</w:t>
            </w:r>
          </w:p>
        </w:tc>
        <w:tc>
          <w:tcPr>
            <w:tcW w:w="1056" w:type="dxa"/>
            <w:noWrap w:val="0"/>
            <w:vAlign w:val="top"/>
          </w:tcPr>
          <w:p>
            <w:pPr>
              <w:spacing w:before="120" w:beforeLines="50" w:after="120" w:afterLines="50"/>
              <w:jc w:val="center"/>
            </w:pPr>
            <w:r>
              <w:rPr>
                <w:rFonts w:hint="eastAsia"/>
                <w:lang w:eastAsia="zh-CN"/>
              </w:rPr>
              <w:t>较匀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top"/>
          </w:tcPr>
          <w:p>
            <w:pPr>
              <w:spacing w:before="120" w:beforeLines="50" w:after="120" w:afterLines="50"/>
              <w:jc w:val="center"/>
            </w:pPr>
          </w:p>
        </w:tc>
        <w:tc>
          <w:tcPr>
            <w:tcW w:w="1134" w:type="dxa"/>
            <w:noWrap w:val="0"/>
            <w:vAlign w:val="top"/>
          </w:tcPr>
          <w:p>
            <w:pPr>
              <w:spacing w:before="120" w:beforeLines="50" w:after="120" w:afterLines="50"/>
              <w:jc w:val="center"/>
            </w:pPr>
            <w:r>
              <w:rPr>
                <w:rFonts w:hint="eastAsia"/>
              </w:rPr>
              <w:t>16年及以上</w:t>
            </w:r>
          </w:p>
        </w:tc>
        <w:tc>
          <w:tcPr>
            <w:tcW w:w="2410" w:type="dxa"/>
            <w:noWrap w:val="0"/>
            <w:vAlign w:val="top"/>
          </w:tcPr>
          <w:p>
            <w:pPr>
              <w:spacing w:before="120" w:beforeLines="50" w:after="120" w:afterLines="50"/>
              <w:jc w:val="center"/>
            </w:pPr>
            <w:r>
              <w:rPr>
                <w:rFonts w:hint="eastAsia"/>
              </w:rPr>
              <w:t>端正匀称、松紧适度、表面尚平整；色泽红褐至深褐</w:t>
            </w:r>
          </w:p>
        </w:tc>
        <w:tc>
          <w:tcPr>
            <w:tcW w:w="1276" w:type="dxa"/>
            <w:noWrap w:val="0"/>
            <w:vAlign w:val="top"/>
          </w:tcPr>
          <w:p>
            <w:pPr>
              <w:spacing w:before="120" w:beforeLines="50" w:after="120" w:afterLines="50"/>
              <w:jc w:val="center"/>
            </w:pPr>
            <w:r>
              <w:rPr>
                <w:rFonts w:hint="eastAsia"/>
              </w:rPr>
              <w:t>陈纯浓郁，带木香、药香等</w:t>
            </w:r>
          </w:p>
        </w:tc>
        <w:tc>
          <w:tcPr>
            <w:tcW w:w="1417" w:type="dxa"/>
            <w:noWrap w:val="0"/>
            <w:vAlign w:val="top"/>
          </w:tcPr>
          <w:p>
            <w:pPr>
              <w:spacing w:before="120" w:beforeLines="50" w:after="120" w:afterLines="50"/>
              <w:jc w:val="center"/>
              <w:rPr>
                <w:rFonts w:hint="eastAsia"/>
              </w:rPr>
            </w:pPr>
            <w:r>
              <w:rPr>
                <w:rFonts w:hint="eastAsia"/>
              </w:rPr>
              <w:t>醇润，陈韵显</w:t>
            </w:r>
          </w:p>
          <w:p>
            <w:pPr>
              <w:spacing w:before="120" w:beforeLines="50" w:after="120" w:afterLines="50"/>
              <w:jc w:val="center"/>
            </w:pPr>
          </w:p>
        </w:tc>
        <w:tc>
          <w:tcPr>
            <w:tcW w:w="1276" w:type="dxa"/>
            <w:noWrap w:val="0"/>
            <w:vAlign w:val="top"/>
          </w:tcPr>
          <w:p>
            <w:pPr>
              <w:spacing w:before="120" w:beforeLines="50" w:after="120" w:afterLines="50"/>
              <w:jc w:val="center"/>
            </w:pPr>
            <w:r>
              <w:rPr>
                <w:rFonts w:hint="eastAsia"/>
              </w:rPr>
              <w:t>橙红至深红</w:t>
            </w:r>
            <w:r>
              <w:rPr>
                <w:rFonts w:hint="eastAsia"/>
                <w:lang w:eastAsia="zh-CN"/>
              </w:rPr>
              <w:t>、明</w:t>
            </w:r>
          </w:p>
        </w:tc>
        <w:tc>
          <w:tcPr>
            <w:tcW w:w="1056" w:type="dxa"/>
            <w:noWrap w:val="0"/>
            <w:vAlign w:val="top"/>
          </w:tcPr>
          <w:p>
            <w:pPr>
              <w:spacing w:before="120" w:beforeLines="50" w:after="120" w:afterLines="50"/>
              <w:jc w:val="center"/>
            </w:pPr>
            <w:r>
              <w:rPr>
                <w:rFonts w:hint="eastAsia"/>
                <w:lang w:eastAsia="zh-CN"/>
              </w:rPr>
              <w:t>较匀</w:t>
            </w:r>
          </w:p>
        </w:tc>
      </w:tr>
    </w:tbl>
    <w:p>
      <w:pPr>
        <w:pStyle w:val="25"/>
        <w:rPr>
          <w:rFonts w:hint="default"/>
        </w:rPr>
      </w:pPr>
    </w:p>
    <w:p>
      <w:pPr>
        <w:pStyle w:val="73"/>
        <w:spacing w:before="156" w:after="156"/>
        <w:rPr>
          <w:rFonts w:hint="default"/>
        </w:rPr>
      </w:pPr>
      <w:bookmarkStart w:id="45" w:name="_Toc28862"/>
      <w:bookmarkStart w:id="46" w:name="_Toc2934"/>
      <w:bookmarkStart w:id="47" w:name="_Toc16360"/>
      <w:r>
        <w:t>理化指标</w:t>
      </w:r>
      <w:bookmarkEnd w:id="45"/>
      <w:bookmarkEnd w:id="46"/>
      <w:bookmarkEnd w:id="47"/>
    </w:p>
    <w:p>
      <w:pPr>
        <w:pStyle w:val="25"/>
      </w:pPr>
      <w:r>
        <w:rPr>
          <w:rFonts w:hint="eastAsia"/>
        </w:rPr>
        <w:t>应符合GB/T 31751 的规定</w:t>
      </w:r>
      <w:r>
        <w:t>。</w:t>
      </w:r>
    </w:p>
    <w:p>
      <w:pPr>
        <w:pStyle w:val="73"/>
        <w:spacing w:before="156" w:after="156"/>
        <w:rPr>
          <w:rFonts w:hint="default"/>
        </w:rPr>
      </w:pPr>
      <w:bookmarkStart w:id="48" w:name="_Toc25740"/>
      <w:bookmarkStart w:id="49" w:name="_Toc10816"/>
      <w:bookmarkStart w:id="50" w:name="_Toc8571"/>
      <w:r>
        <w:rPr>
          <w:rFonts w:hint="eastAsia"/>
          <w:lang w:val="en-US" w:eastAsia="zh-CN"/>
        </w:rPr>
        <w:t>质量安全指标</w:t>
      </w:r>
      <w:bookmarkEnd w:id="48"/>
      <w:bookmarkEnd w:id="49"/>
      <w:bookmarkEnd w:id="50"/>
    </w:p>
    <w:p>
      <w:pPr>
        <w:pStyle w:val="74"/>
        <w:bidi w:val="0"/>
        <w:rPr>
          <w:rFonts w:hint="eastAsia"/>
        </w:rPr>
      </w:pPr>
      <w:bookmarkStart w:id="51" w:name="_Toc29615"/>
      <w:r>
        <w:rPr>
          <w:rFonts w:hint="eastAsia"/>
          <w:lang w:eastAsia="zh-CN"/>
        </w:rPr>
        <w:t>污染物限量</w:t>
      </w:r>
      <w:bookmarkEnd w:id="51"/>
    </w:p>
    <w:p>
      <w:pPr>
        <w:pStyle w:val="25"/>
        <w:bidi w:val="0"/>
        <w:ind w:left="0" w:leftChars="0" w:firstLine="630" w:firstLineChars="300"/>
        <w:rPr>
          <w:rFonts w:hint="eastAsia" w:ascii="宋体" w:hAnsi="Times New Roman" w:eastAsia="宋体" w:cs="宋体"/>
          <w:kern w:val="2"/>
          <w:sz w:val="21"/>
          <w:szCs w:val="24"/>
          <w:lang w:val="en-US" w:eastAsia="zh-CN" w:bidi="ar-SA"/>
        </w:rPr>
      </w:pPr>
      <w:r>
        <w:rPr>
          <w:rFonts w:hint="eastAsia" w:ascii="宋体" w:hAnsi="Times New Roman" w:eastAsia="宋体" w:cs="宋体"/>
          <w:kern w:val="2"/>
          <w:sz w:val="21"/>
          <w:szCs w:val="24"/>
          <w:lang w:val="en-US" w:eastAsia="zh-CN" w:bidi="ar-SA"/>
        </w:rPr>
        <w:t>应符合 GB 2762 的规定</w:t>
      </w:r>
    </w:p>
    <w:p>
      <w:pPr>
        <w:pStyle w:val="74"/>
        <w:bidi w:val="0"/>
        <w:rPr>
          <w:rFonts w:hint="default"/>
        </w:rPr>
      </w:pPr>
      <w:bookmarkStart w:id="52" w:name="_Toc27372"/>
      <w:r>
        <w:rPr>
          <w:rFonts w:hint="eastAsia"/>
          <w:lang w:eastAsia="zh-CN"/>
        </w:rPr>
        <w:t>农药残留限量</w:t>
      </w:r>
      <w:bookmarkEnd w:id="52"/>
    </w:p>
    <w:p>
      <w:pPr>
        <w:spacing w:before="120" w:beforeLines="50" w:after="120" w:afterLines="50"/>
        <w:ind w:firstLine="630" w:firstLineChars="300"/>
        <w:rPr>
          <w:rFonts w:hint="eastAsia"/>
        </w:rPr>
      </w:pPr>
      <w:r>
        <w:rPr>
          <w:rFonts w:hint="eastAsia"/>
        </w:rPr>
        <w:t>应符合 GB 2763 的规定。</w:t>
      </w:r>
    </w:p>
    <w:p>
      <w:pPr>
        <w:pStyle w:val="74"/>
        <w:bidi w:val="0"/>
        <w:rPr>
          <w:rFonts w:hint="default"/>
        </w:rPr>
      </w:pPr>
      <w:bookmarkStart w:id="53" w:name="_Toc31687"/>
      <w:r>
        <w:rPr>
          <w:rFonts w:hint="eastAsia" w:ascii="黑体" w:hAnsi="黑体" w:eastAsia="黑体"/>
        </w:rPr>
        <w:t>微生物及致病毒素限量</w:t>
      </w:r>
      <w:bookmarkEnd w:id="53"/>
    </w:p>
    <w:p>
      <w:pPr>
        <w:pStyle w:val="25"/>
        <w:ind w:firstLine="630" w:firstLineChars="300"/>
        <w:rPr>
          <w:rFonts w:hint="eastAsia"/>
        </w:rPr>
      </w:pPr>
      <w:r>
        <w:rPr>
          <w:rFonts w:hint="eastAsia" w:ascii="宋体" w:hAnsi="宋体" w:cs="宋体"/>
        </w:rPr>
        <w:t>应符合</w:t>
      </w:r>
      <w:r>
        <w:rPr>
          <w:rFonts w:hint="eastAsia"/>
        </w:rPr>
        <w:t>表2的规定。</w:t>
      </w:r>
    </w:p>
    <w:p>
      <w:pPr>
        <w:spacing w:before="120" w:beforeLines="50" w:after="120" w:afterLines="50"/>
        <w:ind w:firstLine="420"/>
        <w:jc w:val="center"/>
        <w:rPr>
          <w:rFonts w:hint="eastAsia" w:ascii="黑体" w:hAnsi="黑体" w:eastAsia="黑体" w:cs="黑体"/>
        </w:rPr>
      </w:pPr>
      <w:r>
        <w:rPr>
          <w:rFonts w:hint="eastAsia" w:ascii="黑体" w:hAnsi="黑体" w:eastAsia="黑体" w:cs="黑体"/>
        </w:rPr>
        <w:t>表2 微生物及致病毒素限量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5"/>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5" w:type="dxa"/>
            <w:noWrap w:val="0"/>
            <w:vAlign w:val="center"/>
          </w:tcPr>
          <w:p>
            <w:pPr>
              <w:spacing w:before="120" w:beforeLines="50" w:after="120" w:afterLines="50"/>
              <w:jc w:val="center"/>
            </w:pPr>
            <w:r>
              <w:rPr>
                <w:rFonts w:hint="eastAsia"/>
              </w:rPr>
              <w:t>项目</w:t>
            </w:r>
          </w:p>
        </w:tc>
        <w:tc>
          <w:tcPr>
            <w:tcW w:w="1991" w:type="dxa"/>
            <w:noWrap w:val="0"/>
            <w:vAlign w:val="center"/>
          </w:tcPr>
          <w:p>
            <w:pPr>
              <w:spacing w:before="120" w:beforeLines="50" w:after="120" w:afterLines="50"/>
              <w:jc w:val="center"/>
            </w:pPr>
            <w:r>
              <w:rPr>
                <w:rFonts w:hint="eastAsi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5" w:type="dxa"/>
            <w:noWrap w:val="0"/>
            <w:vAlign w:val="center"/>
          </w:tcPr>
          <w:p>
            <w:pPr>
              <w:spacing w:before="120" w:beforeLines="50" w:after="120" w:afterLines="50"/>
              <w:jc w:val="center"/>
            </w:pPr>
            <w:r>
              <w:rPr>
                <w:rFonts w:hint="eastAsia"/>
              </w:rPr>
              <w:t xml:space="preserve">                       大肠菌群（MPN/100g）                    ≤</w:t>
            </w:r>
          </w:p>
        </w:tc>
        <w:tc>
          <w:tcPr>
            <w:tcW w:w="1991" w:type="dxa"/>
            <w:noWrap w:val="0"/>
            <w:vAlign w:val="center"/>
          </w:tcPr>
          <w:p>
            <w:pPr>
              <w:spacing w:before="120" w:beforeLines="50" w:after="120" w:afterLines="50"/>
              <w:jc w:val="center"/>
            </w:pPr>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5" w:type="dxa"/>
            <w:noWrap w:val="0"/>
            <w:vAlign w:val="center"/>
          </w:tcPr>
          <w:p>
            <w:pPr>
              <w:spacing w:before="120" w:beforeLines="50" w:after="120" w:afterLines="50"/>
              <w:jc w:val="center"/>
            </w:pPr>
            <w:r>
              <w:rPr>
                <w:rFonts w:hint="eastAsia"/>
              </w:rPr>
              <w:t>致病微生物（沙门氏菌、志贺氏菌、金黄色葡萄球菌、溶血性链球菌）</w:t>
            </w:r>
          </w:p>
        </w:tc>
        <w:tc>
          <w:tcPr>
            <w:tcW w:w="1991" w:type="dxa"/>
            <w:noWrap w:val="0"/>
            <w:vAlign w:val="center"/>
          </w:tcPr>
          <w:p>
            <w:pPr>
              <w:spacing w:before="120" w:beforeLines="50" w:after="120" w:afterLines="50"/>
              <w:jc w:val="center"/>
            </w:pPr>
            <w:r>
              <w:rPr>
                <w:rFonts w:hint="eastAsia"/>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5" w:type="dxa"/>
            <w:noWrap w:val="0"/>
            <w:vAlign w:val="center"/>
          </w:tcPr>
          <w:p>
            <w:pPr>
              <w:spacing w:before="120" w:beforeLines="50" w:after="120" w:afterLines="50"/>
              <w:jc w:val="center"/>
            </w:pPr>
            <w:r>
              <w:rPr>
                <w:rFonts w:hint="eastAsia"/>
              </w:rPr>
              <w:t>致病毒素（食品中脱氧雪腐镰刀菌烯醇及其乙酰化衍生物、黄曲霉素）</w:t>
            </w:r>
          </w:p>
        </w:tc>
        <w:tc>
          <w:tcPr>
            <w:tcW w:w="1991" w:type="dxa"/>
            <w:noWrap w:val="0"/>
            <w:vAlign w:val="center"/>
          </w:tcPr>
          <w:p>
            <w:pPr>
              <w:spacing w:before="120" w:beforeLines="50" w:after="120" w:afterLines="50"/>
              <w:jc w:val="center"/>
            </w:pPr>
            <w:r>
              <w:rPr>
                <w:rFonts w:hint="eastAsia"/>
              </w:rPr>
              <w:t>不得检出</w:t>
            </w:r>
          </w:p>
        </w:tc>
      </w:tr>
    </w:tbl>
    <w:p>
      <w:pPr>
        <w:pStyle w:val="25"/>
        <w:rPr>
          <w:rFonts w:hint="default"/>
        </w:rPr>
      </w:pPr>
    </w:p>
    <w:p>
      <w:pPr>
        <w:pStyle w:val="73"/>
        <w:spacing w:before="156" w:after="156"/>
        <w:rPr>
          <w:rFonts w:hint="default"/>
        </w:rPr>
      </w:pPr>
      <w:bookmarkStart w:id="54" w:name="_Toc23092"/>
      <w:bookmarkStart w:id="55" w:name="_Toc20980"/>
      <w:bookmarkStart w:id="56" w:name="_Toc21579"/>
      <w:r>
        <w:t>净含量</w:t>
      </w:r>
      <w:bookmarkEnd w:id="54"/>
      <w:bookmarkEnd w:id="55"/>
      <w:bookmarkEnd w:id="56"/>
    </w:p>
    <w:p>
      <w:pPr>
        <w:pStyle w:val="121"/>
        <w:rPr>
          <w:rFonts w:hint="eastAsia"/>
          <w:szCs w:val="22"/>
          <w:lang w:val="en-US" w:eastAsia="zh-CN"/>
        </w:rPr>
      </w:pPr>
      <w:r>
        <w:rPr>
          <w:rFonts w:hint="eastAsia" w:ascii="宋体" w:hAnsi="宋体"/>
        </w:rPr>
        <w:t>应符合《定量包装商品计量监督管理办法》的规定。</w:t>
      </w:r>
    </w:p>
    <w:p>
      <w:pPr>
        <w:pStyle w:val="72"/>
        <w:bidi w:val="0"/>
      </w:pPr>
      <w:bookmarkStart w:id="57" w:name="_Toc15287"/>
      <w:bookmarkStart w:id="58" w:name="_Toc12257"/>
      <w:bookmarkStart w:id="59" w:name="_Toc27186"/>
      <w:r>
        <w:rPr>
          <w:rFonts w:hint="eastAsia"/>
          <w:lang w:eastAsia="zh-CN"/>
        </w:rPr>
        <w:t>检验</w:t>
      </w:r>
      <w:r>
        <w:rPr>
          <w:rFonts w:hint="eastAsia"/>
        </w:rPr>
        <w:t>方法</w:t>
      </w:r>
      <w:bookmarkEnd w:id="57"/>
      <w:bookmarkEnd w:id="58"/>
      <w:bookmarkEnd w:id="59"/>
    </w:p>
    <w:p>
      <w:pPr>
        <w:pStyle w:val="73"/>
        <w:bidi w:val="0"/>
        <w:rPr>
          <w:rFonts w:hint="eastAsia"/>
        </w:rPr>
      </w:pPr>
      <w:bookmarkStart w:id="60" w:name="_Toc12925"/>
      <w:bookmarkStart w:id="61" w:name="_Toc17584"/>
      <w:bookmarkStart w:id="62" w:name="_Toc16040"/>
      <w:r>
        <w:rPr>
          <w:rFonts w:hint="eastAsia"/>
        </w:rPr>
        <w:t>感官品质</w:t>
      </w:r>
      <w:bookmarkEnd w:id="60"/>
      <w:bookmarkEnd w:id="61"/>
      <w:bookmarkEnd w:id="62"/>
    </w:p>
    <w:p>
      <w:pPr>
        <w:pStyle w:val="25"/>
        <w:bidi w:val="0"/>
        <w:rPr>
          <w:rFonts w:hint="eastAsia"/>
        </w:rPr>
      </w:pPr>
      <w:r>
        <w:rPr>
          <w:rFonts w:hint="eastAsia"/>
        </w:rPr>
        <w:t>应按GB/T 23776的规定执行。</w:t>
      </w:r>
    </w:p>
    <w:p>
      <w:pPr>
        <w:pStyle w:val="73"/>
        <w:bidi w:val="0"/>
        <w:rPr>
          <w:rFonts w:hint="eastAsia"/>
        </w:rPr>
      </w:pPr>
      <w:bookmarkStart w:id="63" w:name="_Toc26470"/>
      <w:bookmarkStart w:id="64" w:name="_Toc19121"/>
      <w:bookmarkStart w:id="65" w:name="_Toc23346"/>
      <w:r>
        <w:rPr>
          <w:rFonts w:hint="eastAsia"/>
        </w:rPr>
        <w:t>理化指标</w:t>
      </w:r>
      <w:bookmarkEnd w:id="63"/>
      <w:bookmarkEnd w:id="64"/>
      <w:bookmarkEnd w:id="65"/>
    </w:p>
    <w:p>
      <w:pPr>
        <w:pStyle w:val="74"/>
        <w:bidi w:val="0"/>
        <w:rPr>
          <w:rFonts w:hint="eastAsia" w:ascii="宋体" w:hAnsi="宋体" w:eastAsia="宋体" w:cs="宋体"/>
        </w:rPr>
      </w:pPr>
      <w:bookmarkStart w:id="66" w:name="_Toc15062"/>
      <w:bookmarkStart w:id="67" w:name="_Toc17492"/>
      <w:r>
        <w:rPr>
          <w:rFonts w:hint="eastAsia" w:ascii="宋体" w:hAnsi="宋体" w:eastAsia="宋体" w:cs="宋体"/>
        </w:rPr>
        <w:t>试样的制备按GB/T 8303的规定执行。</w:t>
      </w:r>
      <w:bookmarkEnd w:id="66"/>
    </w:p>
    <w:p>
      <w:pPr>
        <w:pStyle w:val="74"/>
        <w:bidi w:val="0"/>
        <w:rPr>
          <w:rFonts w:hint="eastAsia" w:ascii="宋体" w:hAnsi="宋体" w:eastAsia="宋体" w:cs="宋体"/>
        </w:rPr>
      </w:pPr>
      <w:bookmarkStart w:id="68" w:name="_Toc13725"/>
      <w:r>
        <w:rPr>
          <w:rFonts w:hint="eastAsia" w:ascii="宋体" w:hAnsi="宋体" w:eastAsia="宋体" w:cs="宋体"/>
          <w:lang w:val="en-US" w:eastAsia="zh-CN"/>
        </w:rPr>
        <w:t>水分检验按GB 5009.3的规定执行。</w:t>
      </w:r>
      <w:bookmarkEnd w:id="68"/>
    </w:p>
    <w:p>
      <w:pPr>
        <w:pStyle w:val="74"/>
        <w:bidi w:val="0"/>
        <w:rPr>
          <w:rFonts w:hint="eastAsia"/>
        </w:rPr>
      </w:pPr>
      <w:bookmarkStart w:id="69" w:name="_Toc11926"/>
      <w:r>
        <w:rPr>
          <w:rFonts w:hint="eastAsia" w:ascii="宋体" w:hAnsi="宋体" w:eastAsia="宋体" w:cs="宋体"/>
          <w:lang w:val="en-US" w:eastAsia="zh-CN"/>
        </w:rPr>
        <w:t>总灰分检验按GB 5009.4的规定执行。</w:t>
      </w:r>
      <w:bookmarkEnd w:id="69"/>
    </w:p>
    <w:p>
      <w:pPr>
        <w:pStyle w:val="74"/>
        <w:bidi w:val="0"/>
        <w:rPr>
          <w:rFonts w:hint="eastAsia" w:ascii="宋体" w:hAnsi="宋体" w:eastAsia="宋体" w:cs="宋体"/>
        </w:rPr>
      </w:pPr>
      <w:bookmarkStart w:id="70" w:name="_Toc26353"/>
      <w:r>
        <w:rPr>
          <w:rFonts w:hint="eastAsia" w:ascii="宋体" w:hAnsi="宋体" w:eastAsia="宋体" w:cs="宋体"/>
          <w:lang w:eastAsia="zh-CN"/>
        </w:rPr>
        <w:t>水浸出物</w:t>
      </w:r>
      <w:r>
        <w:rPr>
          <w:rFonts w:hint="eastAsia" w:ascii="宋体" w:hAnsi="宋体" w:eastAsia="宋体" w:cs="宋体"/>
        </w:rPr>
        <w:t>检验按GB/T 8305的规定执行。</w:t>
      </w:r>
      <w:bookmarkEnd w:id="70"/>
    </w:p>
    <w:p>
      <w:pPr>
        <w:pStyle w:val="73"/>
        <w:bidi w:val="0"/>
        <w:rPr>
          <w:rFonts w:hint="eastAsia"/>
        </w:rPr>
      </w:pPr>
      <w:bookmarkStart w:id="71" w:name="_Toc30335"/>
      <w:bookmarkStart w:id="72" w:name="_Toc25220"/>
      <w:r>
        <w:rPr>
          <w:rFonts w:hint="eastAsia"/>
          <w:lang w:val="en-US" w:eastAsia="zh-CN"/>
        </w:rPr>
        <w:t>质量</w:t>
      </w:r>
      <w:r>
        <w:rPr>
          <w:rFonts w:hint="eastAsia"/>
        </w:rPr>
        <w:t>安全指标</w:t>
      </w:r>
      <w:bookmarkEnd w:id="67"/>
      <w:bookmarkEnd w:id="71"/>
      <w:bookmarkEnd w:id="72"/>
    </w:p>
    <w:p>
      <w:pPr>
        <w:pStyle w:val="74"/>
        <w:bidi w:val="0"/>
        <w:rPr>
          <w:rFonts w:hint="eastAsia" w:ascii="宋体" w:hAnsi="宋体" w:eastAsia="宋体" w:cs="宋体"/>
        </w:rPr>
      </w:pPr>
      <w:bookmarkStart w:id="73" w:name="_Toc30378"/>
      <w:r>
        <w:rPr>
          <w:rFonts w:hint="eastAsia" w:ascii="宋体" w:hAnsi="宋体" w:eastAsia="宋体" w:cs="宋体"/>
        </w:rPr>
        <w:t>污染物限量检验按GB 2762的规定执行。</w:t>
      </w:r>
      <w:bookmarkEnd w:id="73"/>
    </w:p>
    <w:p>
      <w:pPr>
        <w:pStyle w:val="74"/>
        <w:bidi w:val="0"/>
        <w:rPr>
          <w:rFonts w:hint="eastAsia" w:ascii="宋体" w:hAnsi="宋体" w:eastAsia="宋体" w:cs="宋体"/>
        </w:rPr>
      </w:pPr>
      <w:bookmarkStart w:id="74" w:name="_Toc8090"/>
      <w:r>
        <w:rPr>
          <w:rFonts w:hint="eastAsia" w:ascii="宋体" w:hAnsi="宋体" w:eastAsia="宋体" w:cs="宋体"/>
        </w:rPr>
        <w:t>农药残留限量检验按GB 2763的规定执行。</w:t>
      </w:r>
      <w:bookmarkEnd w:id="74"/>
    </w:p>
    <w:p>
      <w:pPr>
        <w:pStyle w:val="74"/>
        <w:bidi w:val="0"/>
        <w:rPr>
          <w:rFonts w:hint="eastAsia" w:ascii="宋体" w:hAnsi="宋体" w:eastAsia="宋体" w:cs="宋体"/>
        </w:rPr>
      </w:pPr>
      <w:bookmarkStart w:id="75" w:name="_Toc18084"/>
      <w:r>
        <w:rPr>
          <w:rFonts w:hint="eastAsia" w:ascii="宋体" w:hAnsi="宋体" w:eastAsia="宋体" w:cs="宋体"/>
        </w:rPr>
        <w:t>大肠菌落检验按 GB 4789.3 的规定执行。</w:t>
      </w:r>
      <w:bookmarkEnd w:id="75"/>
    </w:p>
    <w:p>
      <w:pPr>
        <w:pStyle w:val="74"/>
        <w:bidi w:val="0"/>
        <w:rPr>
          <w:rFonts w:hint="eastAsia" w:ascii="宋体" w:hAnsi="宋体" w:eastAsia="宋体" w:cs="宋体"/>
        </w:rPr>
      </w:pPr>
      <w:bookmarkStart w:id="76" w:name="_Toc20838"/>
      <w:r>
        <w:rPr>
          <w:rFonts w:hint="eastAsia" w:ascii="宋体" w:hAnsi="宋体" w:eastAsia="宋体" w:cs="宋体"/>
        </w:rPr>
        <w:t>脱氧雪腐镰刀菌烯醇及其乙酰化衍生物检验按 GB 5009.111 第一法的规定执行。</w:t>
      </w:r>
      <w:bookmarkEnd w:id="76"/>
    </w:p>
    <w:p>
      <w:pPr>
        <w:pStyle w:val="74"/>
        <w:bidi w:val="0"/>
        <w:rPr>
          <w:rFonts w:hint="eastAsia" w:ascii="宋体" w:hAnsi="宋体" w:eastAsia="宋体" w:cs="宋体"/>
        </w:rPr>
      </w:pPr>
      <w:bookmarkStart w:id="77" w:name="_Toc16689"/>
      <w:r>
        <w:rPr>
          <w:rFonts w:hint="eastAsia" w:ascii="宋体" w:hAnsi="宋体" w:eastAsia="宋体" w:cs="宋体"/>
        </w:rPr>
        <w:t>黄曲霉素检验按 GB 5009.22 的规定执行。</w:t>
      </w:r>
      <w:bookmarkEnd w:id="77"/>
    </w:p>
    <w:p>
      <w:pPr>
        <w:pStyle w:val="74"/>
        <w:bidi w:val="0"/>
        <w:rPr>
          <w:rFonts w:hint="eastAsia" w:ascii="宋体" w:hAnsi="宋体" w:eastAsia="宋体" w:cs="宋体"/>
        </w:rPr>
      </w:pPr>
      <w:bookmarkStart w:id="78" w:name="_Toc21136"/>
      <w:r>
        <w:rPr>
          <w:rFonts w:hint="eastAsia" w:ascii="宋体" w:hAnsi="宋体" w:eastAsia="宋体" w:cs="宋体"/>
        </w:rPr>
        <w:t>沙门氏菌检验按 GB 4789.4 的规定执行。</w:t>
      </w:r>
      <w:bookmarkEnd w:id="78"/>
    </w:p>
    <w:p>
      <w:pPr>
        <w:pStyle w:val="74"/>
        <w:bidi w:val="0"/>
        <w:rPr>
          <w:rFonts w:hint="eastAsia" w:ascii="宋体" w:hAnsi="宋体" w:eastAsia="宋体" w:cs="宋体"/>
        </w:rPr>
      </w:pPr>
      <w:bookmarkStart w:id="79" w:name="_Toc2397"/>
      <w:r>
        <w:rPr>
          <w:rFonts w:hint="eastAsia" w:ascii="宋体" w:hAnsi="宋体" w:eastAsia="宋体" w:cs="宋体"/>
        </w:rPr>
        <w:t>志贺氏菌检验按 GB 4789.5 的规定执行。</w:t>
      </w:r>
      <w:bookmarkEnd w:id="79"/>
    </w:p>
    <w:p>
      <w:pPr>
        <w:pStyle w:val="74"/>
        <w:bidi w:val="0"/>
        <w:rPr>
          <w:rFonts w:hint="eastAsia" w:ascii="宋体" w:hAnsi="宋体" w:eastAsia="宋体" w:cs="宋体"/>
        </w:rPr>
      </w:pPr>
      <w:bookmarkStart w:id="80" w:name="_Toc15526"/>
      <w:r>
        <w:rPr>
          <w:rFonts w:hint="eastAsia" w:ascii="宋体" w:hAnsi="宋体" w:eastAsia="宋体" w:cs="宋体"/>
        </w:rPr>
        <w:t>金黄色葡萄球菌检验按 GB 4789.10 的规定执行。</w:t>
      </w:r>
      <w:bookmarkEnd w:id="80"/>
    </w:p>
    <w:p>
      <w:pPr>
        <w:pStyle w:val="74"/>
        <w:bidi w:val="0"/>
        <w:rPr>
          <w:rFonts w:hint="eastAsia"/>
        </w:rPr>
      </w:pPr>
      <w:bookmarkStart w:id="81" w:name="_Toc4721"/>
      <w:r>
        <w:rPr>
          <w:rFonts w:hint="eastAsia" w:ascii="宋体" w:hAnsi="宋体" w:eastAsia="宋体" w:cs="宋体"/>
        </w:rPr>
        <w:t>溶血性链球菌检验按 GB 4789.11 的规定执行。</w:t>
      </w:r>
      <w:bookmarkEnd w:id="81"/>
    </w:p>
    <w:p>
      <w:pPr>
        <w:pStyle w:val="73"/>
        <w:bidi w:val="0"/>
        <w:rPr>
          <w:rFonts w:hint="eastAsia"/>
        </w:rPr>
      </w:pPr>
      <w:bookmarkStart w:id="82" w:name="_Toc1147"/>
      <w:bookmarkStart w:id="83" w:name="_Toc7692"/>
      <w:bookmarkStart w:id="84" w:name="_Toc30127"/>
      <w:r>
        <w:rPr>
          <w:rFonts w:hint="eastAsia"/>
        </w:rPr>
        <w:t>净含量</w:t>
      </w:r>
      <w:bookmarkEnd w:id="82"/>
      <w:bookmarkEnd w:id="83"/>
      <w:bookmarkEnd w:id="84"/>
    </w:p>
    <w:p>
      <w:pPr>
        <w:pStyle w:val="121"/>
        <w:rPr>
          <w:rFonts w:hint="eastAsia"/>
          <w:highlight w:val="none"/>
        </w:rPr>
      </w:pPr>
      <w:bookmarkStart w:id="85" w:name="_Toc8542"/>
      <w:r>
        <w:rPr>
          <w:rFonts w:hint="eastAsia"/>
          <w:highlight w:val="none"/>
        </w:rPr>
        <w:t>应按JJF 1070的规定执行。</w:t>
      </w:r>
    </w:p>
    <w:p>
      <w:pPr>
        <w:pStyle w:val="72"/>
        <w:bidi w:val="0"/>
        <w:rPr>
          <w:rFonts w:hint="eastAsia"/>
        </w:rPr>
      </w:pPr>
      <w:bookmarkStart w:id="86" w:name="_Toc117"/>
      <w:bookmarkStart w:id="87" w:name="_Toc16631"/>
      <w:r>
        <w:rPr>
          <w:rFonts w:hint="eastAsia"/>
        </w:rPr>
        <w:t>检验规则</w:t>
      </w:r>
      <w:bookmarkEnd w:id="85"/>
      <w:bookmarkEnd w:id="86"/>
      <w:bookmarkEnd w:id="87"/>
    </w:p>
    <w:p>
      <w:pPr>
        <w:pStyle w:val="73"/>
        <w:bidi w:val="0"/>
        <w:rPr>
          <w:rFonts w:hint="eastAsia"/>
        </w:rPr>
      </w:pPr>
      <w:bookmarkStart w:id="88" w:name="_Toc19486"/>
      <w:bookmarkStart w:id="89" w:name="_Toc1281"/>
      <w:bookmarkStart w:id="90" w:name="_Toc4148"/>
      <w:r>
        <w:rPr>
          <w:rFonts w:hint="eastAsia"/>
        </w:rPr>
        <w:t>取样</w:t>
      </w:r>
      <w:bookmarkEnd w:id="88"/>
      <w:bookmarkEnd w:id="89"/>
      <w:bookmarkEnd w:id="90"/>
    </w:p>
    <w:p>
      <w:pPr>
        <w:pStyle w:val="74"/>
        <w:bidi w:val="0"/>
        <w:rPr>
          <w:rFonts w:hint="eastAsia" w:ascii="宋体" w:hAnsi="宋体" w:eastAsia="宋体" w:cs="宋体"/>
        </w:rPr>
      </w:pPr>
      <w:bookmarkStart w:id="91" w:name="_Toc437"/>
      <w:bookmarkStart w:id="92" w:name="_Toc15187"/>
      <w:r>
        <w:rPr>
          <w:rFonts w:hint="eastAsia" w:ascii="宋体" w:hAnsi="宋体" w:eastAsia="宋体" w:cs="宋体"/>
        </w:rPr>
        <w:t>取样以“批”为单位，同一批投料生产、同一条生产线、同一班次生产加工过程中形成的独立数量的产品为一个批次，同批产品的品质和规格一致。</w:t>
      </w:r>
      <w:bookmarkEnd w:id="91"/>
    </w:p>
    <w:p>
      <w:pPr>
        <w:pStyle w:val="74"/>
        <w:bidi w:val="0"/>
        <w:rPr>
          <w:rFonts w:hint="eastAsia"/>
        </w:rPr>
      </w:pPr>
      <w:bookmarkStart w:id="93" w:name="_Toc895"/>
      <w:r>
        <w:rPr>
          <w:rFonts w:hint="eastAsia" w:ascii="宋体" w:hAnsi="宋体" w:eastAsia="宋体" w:cs="宋体"/>
        </w:rPr>
        <w:t>取样按GB/T 8302的规定执行。</w:t>
      </w:r>
      <w:bookmarkEnd w:id="93"/>
    </w:p>
    <w:p>
      <w:pPr>
        <w:pStyle w:val="73"/>
        <w:bidi w:val="0"/>
        <w:rPr>
          <w:rFonts w:hint="eastAsia"/>
        </w:rPr>
      </w:pPr>
      <w:bookmarkStart w:id="94" w:name="_Toc4514"/>
      <w:bookmarkStart w:id="95" w:name="_Toc4336"/>
      <w:r>
        <w:rPr>
          <w:rFonts w:hint="eastAsia"/>
        </w:rPr>
        <w:t>检验</w:t>
      </w:r>
      <w:bookmarkEnd w:id="92"/>
      <w:bookmarkEnd w:id="94"/>
      <w:bookmarkEnd w:id="95"/>
    </w:p>
    <w:p>
      <w:pPr>
        <w:pStyle w:val="74"/>
        <w:bidi w:val="0"/>
        <w:rPr>
          <w:rFonts w:hint="eastAsia"/>
        </w:rPr>
      </w:pPr>
      <w:bookmarkStart w:id="96" w:name="_Toc31525"/>
      <w:r>
        <w:rPr>
          <w:rFonts w:hint="eastAsia"/>
        </w:rPr>
        <w:t>出厂检验</w:t>
      </w:r>
      <w:bookmarkEnd w:id="96"/>
    </w:p>
    <w:p>
      <w:pPr>
        <w:ind w:firstLine="420" w:firstLineChars="200"/>
        <w:rPr>
          <w:rFonts w:hint="eastAsia"/>
        </w:rPr>
      </w:pPr>
      <w:r>
        <w:rPr>
          <w:rFonts w:hint="eastAsia" w:ascii="宋体" w:hAnsi="宋体"/>
        </w:rPr>
        <w:t>每批产品均应做出厂检验，经检验合格签发合格证后，方可出厂。出厂检验项目为感官品质、水分、</w:t>
      </w:r>
      <w:r>
        <w:rPr>
          <w:rFonts w:hint="eastAsia" w:ascii="宋体" w:hAnsi="宋体"/>
          <w:lang w:eastAsia="zh-CN"/>
        </w:rPr>
        <w:t>茶梗</w:t>
      </w:r>
      <w:r>
        <w:rPr>
          <w:rFonts w:hint="eastAsia" w:ascii="宋体" w:hAnsi="宋体"/>
        </w:rPr>
        <w:t>和净含量。</w:t>
      </w:r>
    </w:p>
    <w:p>
      <w:pPr>
        <w:pStyle w:val="74"/>
        <w:bidi w:val="0"/>
        <w:rPr>
          <w:rFonts w:hint="eastAsia"/>
        </w:rPr>
      </w:pPr>
      <w:bookmarkStart w:id="97" w:name="_Toc22403"/>
      <w:r>
        <w:rPr>
          <w:rFonts w:hint="eastAsia"/>
        </w:rPr>
        <w:t>型式检验</w:t>
      </w:r>
      <w:bookmarkEnd w:id="97"/>
    </w:p>
    <w:p>
      <w:pPr>
        <w:pStyle w:val="121"/>
        <w:rPr>
          <w:rFonts w:hint="eastAsia"/>
          <w:lang w:val="en-US" w:eastAsia="zh-CN"/>
        </w:rPr>
      </w:pPr>
      <w:r>
        <w:rPr>
          <w:rFonts w:hint="eastAsia"/>
          <w:lang w:val="en-US" w:eastAsia="zh-CN"/>
        </w:rPr>
        <w:t>型式检验项目为本文件第5章要求的全部项目，检验周期为每年一次</w:t>
      </w:r>
      <w:r>
        <w:rPr>
          <w:rFonts w:hint="eastAsia" w:hAnsi="Times New Roman" w:eastAsia="宋体" w:cs="Times New Roman"/>
          <w:lang w:val="en-US" w:eastAsia="zh-CN"/>
        </w:rPr>
        <w:t>。</w:t>
      </w:r>
      <w:r>
        <w:rPr>
          <w:rFonts w:hint="eastAsia"/>
          <w:lang w:val="en-US" w:eastAsia="zh-CN"/>
        </w:rPr>
        <w:t>有下列情况之一时，应进行型式检验：</w:t>
      </w:r>
    </w:p>
    <w:p>
      <w:pPr>
        <w:pStyle w:val="127"/>
        <w:bidi w:val="0"/>
        <w:ind w:left="839" w:leftChars="0" w:hanging="419" w:firstLineChars="0"/>
        <w:rPr>
          <w:rFonts w:hint="default"/>
          <w:lang w:val="en-US" w:eastAsia="zh-CN"/>
        </w:rPr>
      </w:pPr>
      <w:r>
        <w:rPr>
          <w:rFonts w:hint="eastAsia"/>
          <w:lang w:val="en-US" w:eastAsia="zh-CN"/>
        </w:rPr>
        <w:t>如原料有较大改变，可能影响产品质量时；</w:t>
      </w:r>
    </w:p>
    <w:p>
      <w:pPr>
        <w:pStyle w:val="127"/>
        <w:bidi w:val="0"/>
        <w:ind w:left="839" w:leftChars="0" w:hanging="419" w:firstLineChars="0"/>
        <w:rPr>
          <w:rFonts w:hint="default"/>
          <w:lang w:val="en-US" w:eastAsia="zh-CN"/>
        </w:rPr>
      </w:pPr>
      <w:r>
        <w:rPr>
          <w:rFonts w:hint="eastAsia" w:ascii="宋体" w:hAnsi="宋体"/>
        </w:rPr>
        <w:t>生产地址、生产设备或生产工艺有较大改变，可能影响产品质量时</w:t>
      </w:r>
      <w:r>
        <w:rPr>
          <w:rFonts w:hint="eastAsia"/>
          <w:lang w:val="en-US" w:eastAsia="zh-CN"/>
        </w:rPr>
        <w:t>；</w:t>
      </w:r>
    </w:p>
    <w:p>
      <w:pPr>
        <w:pStyle w:val="127"/>
        <w:bidi w:val="0"/>
        <w:ind w:left="839" w:leftChars="0" w:hanging="419" w:firstLineChars="0"/>
        <w:rPr>
          <w:rFonts w:hint="default"/>
          <w:lang w:val="en-US" w:eastAsia="zh-CN"/>
        </w:rPr>
      </w:pPr>
      <w:r>
        <w:rPr>
          <w:rFonts w:hint="eastAsia"/>
          <w:lang w:val="en-US" w:eastAsia="zh-CN"/>
        </w:rPr>
        <w:t>停产一年及以上恢复生产时；</w:t>
      </w:r>
    </w:p>
    <w:p>
      <w:pPr>
        <w:pStyle w:val="127"/>
        <w:rPr>
          <w:rFonts w:hint="eastAsia"/>
        </w:rPr>
      </w:pPr>
      <w:r>
        <w:rPr>
          <w:rFonts w:hint="eastAsia"/>
          <w:lang w:val="en-US" w:eastAsia="zh-CN"/>
        </w:rPr>
        <w:t>国家法定质量监督机构提出型式检验要求时。</w:t>
      </w:r>
    </w:p>
    <w:p>
      <w:pPr>
        <w:pStyle w:val="73"/>
        <w:bidi w:val="0"/>
        <w:rPr>
          <w:rFonts w:hint="eastAsia"/>
        </w:rPr>
      </w:pPr>
      <w:bookmarkStart w:id="98" w:name="_Toc1096"/>
      <w:bookmarkStart w:id="99" w:name="_Toc14754"/>
      <w:bookmarkStart w:id="100" w:name="_Toc32342"/>
      <w:r>
        <w:rPr>
          <w:rFonts w:hint="eastAsia"/>
        </w:rPr>
        <w:t>判定规则</w:t>
      </w:r>
      <w:bookmarkEnd w:id="98"/>
      <w:bookmarkEnd w:id="99"/>
      <w:bookmarkEnd w:id="100"/>
    </w:p>
    <w:p>
      <w:pPr>
        <w:pStyle w:val="79"/>
        <w:bidi w:val="0"/>
        <w:spacing w:before="0" w:beforeLines="0" w:after="0" w:afterLines="0"/>
        <w:rPr>
          <w:rFonts w:hint="eastAsia"/>
        </w:rPr>
      </w:pPr>
      <w:r>
        <w:rPr>
          <w:rFonts w:hint="eastAsia"/>
          <w:lang w:val="en-US" w:eastAsia="zh-CN"/>
        </w:rPr>
        <w:t>检验结果全部符合本文件规定的判为合格。</w:t>
      </w:r>
    </w:p>
    <w:p>
      <w:pPr>
        <w:pStyle w:val="79"/>
        <w:bidi w:val="0"/>
        <w:spacing w:before="0" w:beforeLines="0" w:after="0" w:afterLines="0"/>
        <w:rPr>
          <w:rFonts w:hint="eastAsia"/>
        </w:rPr>
      </w:pPr>
      <w:r>
        <w:rPr>
          <w:rFonts w:hint="eastAsia"/>
          <w:lang w:val="en-US" w:eastAsia="zh-CN"/>
        </w:rPr>
        <w:t>检验结果中若有一项指标不符合本文件第5章规定的，则可对同批产品加倍随机抽样进行复检。</w:t>
      </w:r>
    </w:p>
    <w:p>
      <w:pPr>
        <w:pStyle w:val="79"/>
        <w:bidi w:val="0"/>
        <w:spacing w:before="0" w:beforeLines="0" w:after="0" w:afterLines="0"/>
        <w:rPr>
          <w:rFonts w:hint="eastAsia"/>
        </w:rPr>
      </w:pPr>
      <w:r>
        <w:rPr>
          <w:rFonts w:hint="eastAsia"/>
          <w:lang w:val="en-US" w:eastAsia="zh-CN"/>
        </w:rPr>
        <w:t>若复检结果符合要求，则判该批次产品合格；若复检结果仍不符合要求，则判该批次产品不合格。</w:t>
      </w:r>
    </w:p>
    <w:p>
      <w:pPr>
        <w:pStyle w:val="73"/>
        <w:bidi w:val="0"/>
        <w:rPr>
          <w:rFonts w:hint="eastAsia"/>
        </w:rPr>
      </w:pPr>
      <w:bookmarkStart w:id="101" w:name="_Toc30433"/>
      <w:bookmarkStart w:id="102" w:name="_Toc10187"/>
      <w:bookmarkStart w:id="103" w:name="_Toc30343"/>
      <w:r>
        <w:rPr>
          <w:rFonts w:hint="eastAsia"/>
          <w:lang w:val="en-US" w:eastAsia="zh-CN"/>
        </w:rPr>
        <w:t>复检</w:t>
      </w:r>
      <w:bookmarkEnd w:id="101"/>
      <w:bookmarkEnd w:id="102"/>
      <w:bookmarkEnd w:id="103"/>
    </w:p>
    <w:p>
      <w:pPr>
        <w:pStyle w:val="25"/>
        <w:rPr>
          <w:rFonts w:hint="eastAsia"/>
        </w:rPr>
      </w:pPr>
      <w:r>
        <w:rPr>
          <w:rFonts w:hint="eastAsia"/>
        </w:rPr>
        <w:t>对检验结果有争议时</w:t>
      </w:r>
      <w:r>
        <w:rPr>
          <w:rFonts w:hint="eastAsia"/>
          <w:lang w:eastAsia="zh-CN"/>
        </w:rPr>
        <w:t>，</w:t>
      </w:r>
      <w:r>
        <w:rPr>
          <w:rFonts w:hint="eastAsia"/>
        </w:rPr>
        <w:t>应对留存样或在同批产品中重新按GB/T 8302规定加倍取样﹐对不合格项进行复检</w:t>
      </w:r>
      <w:r>
        <w:rPr>
          <w:rFonts w:hint="eastAsia"/>
          <w:lang w:eastAsia="zh-CN"/>
        </w:rPr>
        <w:t>，</w:t>
      </w:r>
      <w:r>
        <w:rPr>
          <w:rFonts w:hint="eastAsia"/>
        </w:rPr>
        <w:t>以复检结果为准。</w:t>
      </w:r>
    </w:p>
    <w:p>
      <w:pPr>
        <w:pStyle w:val="72"/>
        <w:bidi w:val="0"/>
        <w:rPr>
          <w:rFonts w:hint="eastAsia"/>
        </w:rPr>
      </w:pPr>
      <w:bookmarkStart w:id="104" w:name="_Toc17179"/>
      <w:bookmarkStart w:id="105" w:name="_Toc28975"/>
      <w:bookmarkStart w:id="106" w:name="_Toc24382"/>
      <w:r>
        <w:rPr>
          <w:rFonts w:hint="eastAsia"/>
          <w:lang w:val="en-US" w:eastAsia="zh-CN"/>
        </w:rPr>
        <w:t>标签标志、包装、运输、贮存和保质期</w:t>
      </w:r>
      <w:bookmarkEnd w:id="104"/>
      <w:bookmarkEnd w:id="105"/>
      <w:bookmarkEnd w:id="106"/>
    </w:p>
    <w:p>
      <w:pPr>
        <w:pStyle w:val="73"/>
        <w:bidi w:val="0"/>
        <w:rPr>
          <w:rFonts w:hint="eastAsia"/>
        </w:rPr>
      </w:pPr>
      <w:bookmarkStart w:id="107" w:name="_Toc3336"/>
      <w:bookmarkStart w:id="108" w:name="_Toc9495"/>
      <w:bookmarkStart w:id="109" w:name="_Toc14825"/>
      <w:r>
        <w:rPr>
          <w:rFonts w:hint="eastAsia"/>
          <w:lang w:val="en-US" w:eastAsia="zh-CN"/>
        </w:rPr>
        <w:t>标签标志</w:t>
      </w:r>
      <w:bookmarkEnd w:id="107"/>
      <w:bookmarkEnd w:id="108"/>
      <w:bookmarkEnd w:id="109"/>
    </w:p>
    <w:p>
      <w:pPr>
        <w:pStyle w:val="25"/>
        <w:rPr>
          <w:rFonts w:hint="eastAsia"/>
        </w:rPr>
      </w:pPr>
      <w:r>
        <w:rPr>
          <w:rFonts w:hint="eastAsia"/>
          <w:highlight w:val="none"/>
        </w:rPr>
        <w:t>应符合GB 7718的规定。产品运输包装上的储运图示标志应符合GB/T 191规定。</w:t>
      </w:r>
    </w:p>
    <w:p>
      <w:pPr>
        <w:pStyle w:val="73"/>
        <w:bidi w:val="0"/>
        <w:rPr>
          <w:rFonts w:hint="eastAsia"/>
        </w:rPr>
      </w:pPr>
      <w:bookmarkStart w:id="110" w:name="_Toc4960"/>
      <w:bookmarkStart w:id="111" w:name="_Toc13848"/>
      <w:bookmarkStart w:id="112" w:name="_Toc4453"/>
      <w:r>
        <w:rPr>
          <w:rFonts w:hint="eastAsia"/>
        </w:rPr>
        <w:t>包装</w:t>
      </w:r>
      <w:bookmarkEnd w:id="110"/>
      <w:bookmarkEnd w:id="111"/>
      <w:bookmarkEnd w:id="112"/>
    </w:p>
    <w:p>
      <w:pPr>
        <w:pStyle w:val="121"/>
        <w:rPr>
          <w:rFonts w:hint="eastAsia"/>
        </w:rPr>
      </w:pPr>
      <w:r>
        <w:rPr>
          <w:rFonts w:hint="eastAsia"/>
          <w:lang w:val="en-US" w:eastAsia="zh-CN"/>
        </w:rPr>
        <w:t>应符合GH/T 1070的规定。</w:t>
      </w:r>
    </w:p>
    <w:p>
      <w:pPr>
        <w:pStyle w:val="73"/>
        <w:bidi w:val="0"/>
        <w:rPr>
          <w:rFonts w:hint="eastAsia"/>
        </w:rPr>
      </w:pPr>
      <w:bookmarkStart w:id="113" w:name="_Toc17455"/>
      <w:bookmarkStart w:id="114" w:name="_Toc9755"/>
      <w:bookmarkStart w:id="115" w:name="_Toc8872"/>
      <w:r>
        <w:rPr>
          <w:rFonts w:hint="eastAsia"/>
        </w:rPr>
        <w:t>运输</w:t>
      </w:r>
      <w:bookmarkEnd w:id="113"/>
      <w:bookmarkEnd w:id="114"/>
      <w:bookmarkEnd w:id="115"/>
    </w:p>
    <w:p>
      <w:pPr>
        <w:pStyle w:val="121"/>
        <w:rPr>
          <w:rFonts w:hint="eastAsia"/>
        </w:rPr>
      </w:pPr>
      <w:r>
        <w:rPr>
          <w:rFonts w:hint="eastAsia"/>
        </w:rPr>
        <w:t>运输工具应清洁、干燥、无异味、无污染，运输时应有防雨、防潮、防暴晒措施，不与有毒、有害、有异味、易污染的物品混装、混运。</w:t>
      </w:r>
    </w:p>
    <w:p>
      <w:pPr>
        <w:pStyle w:val="73"/>
        <w:bidi w:val="0"/>
        <w:rPr>
          <w:rFonts w:hint="eastAsia"/>
        </w:rPr>
      </w:pPr>
      <w:bookmarkStart w:id="116" w:name="_Toc21938"/>
      <w:bookmarkStart w:id="117" w:name="_Toc12654"/>
      <w:bookmarkStart w:id="118" w:name="_Toc32043"/>
      <w:r>
        <w:rPr>
          <w:rFonts w:hint="eastAsia"/>
        </w:rPr>
        <w:t>贮存</w:t>
      </w:r>
      <w:bookmarkEnd w:id="116"/>
      <w:bookmarkEnd w:id="117"/>
      <w:bookmarkEnd w:id="118"/>
    </w:p>
    <w:p>
      <w:pPr>
        <w:pStyle w:val="121"/>
        <w:rPr>
          <w:rFonts w:hint="eastAsia"/>
        </w:rPr>
      </w:pPr>
      <w:r>
        <w:rPr>
          <w:rFonts w:hint="eastAsia"/>
          <w:lang w:val="en-US" w:eastAsia="zh-CN"/>
        </w:rPr>
        <w:t>应符合GB/T 30375</w:t>
      </w:r>
      <w:r>
        <w:rPr>
          <w:rFonts w:hint="eastAsia" w:ascii="宋体" w:hAnsi="宋体"/>
        </w:rPr>
        <w:t xml:space="preserve">和 DB 35/T 1896 </w:t>
      </w:r>
      <w:r>
        <w:rPr>
          <w:rFonts w:hint="eastAsia"/>
          <w:lang w:val="en-US" w:eastAsia="zh-CN"/>
        </w:rPr>
        <w:t>的规定。</w:t>
      </w:r>
    </w:p>
    <w:p>
      <w:pPr>
        <w:pStyle w:val="73"/>
        <w:bidi w:val="0"/>
        <w:rPr>
          <w:rFonts w:hint="eastAsia"/>
        </w:rPr>
      </w:pPr>
      <w:bookmarkStart w:id="119" w:name="_Toc9990"/>
      <w:bookmarkStart w:id="120" w:name="_Toc28688"/>
      <w:bookmarkStart w:id="121" w:name="_Toc621"/>
      <w:r>
        <w:rPr>
          <w:rFonts w:hint="eastAsia"/>
        </w:rPr>
        <w:t>保质期</w:t>
      </w:r>
      <w:bookmarkEnd w:id="119"/>
      <w:bookmarkEnd w:id="120"/>
      <w:bookmarkEnd w:id="121"/>
    </w:p>
    <w:p>
      <w:pPr>
        <w:pStyle w:val="25"/>
        <w:bidi w:val="0"/>
        <w:rPr>
          <w:rFonts w:hint="eastAsia"/>
          <w:szCs w:val="22"/>
        </w:rPr>
      </w:pPr>
      <w:r>
        <w:rPr>
          <w:rFonts w:hint="eastAsia"/>
          <w:szCs w:val="22"/>
        </w:rPr>
        <w:t>在符合本</w:t>
      </w:r>
      <w:r>
        <w:rPr>
          <w:rFonts w:hint="eastAsia"/>
          <w:szCs w:val="22"/>
          <w:lang w:val="en-US" w:eastAsia="zh-CN"/>
        </w:rPr>
        <w:t>文件</w:t>
      </w:r>
      <w:r>
        <w:rPr>
          <w:rFonts w:hint="eastAsia"/>
          <w:szCs w:val="22"/>
        </w:rPr>
        <w:t>规定的包装、运输、贮存条件下</w:t>
      </w:r>
      <w:r>
        <w:rPr>
          <w:rFonts w:hint="eastAsia"/>
          <w:szCs w:val="22"/>
          <w:lang w:eastAsia="zh-CN"/>
        </w:rPr>
        <w:t>可长期保存</w:t>
      </w:r>
      <w:r>
        <w:rPr>
          <w:rFonts w:hint="eastAsia"/>
          <w:szCs w:val="22"/>
        </w:rPr>
        <w:t>。</w:t>
      </w:r>
    </w:p>
    <w:p>
      <w:pPr>
        <w:pStyle w:val="25"/>
        <w:bidi w:val="0"/>
        <w:rPr>
          <w:rFonts w:hint="eastAsia"/>
          <w:szCs w:val="22"/>
        </w:rPr>
      </w:pPr>
    </w:p>
    <w:p>
      <w:pPr>
        <w:pStyle w:val="25"/>
        <w:bidi w:val="0"/>
        <w:rPr>
          <w:rFonts w:hint="eastAsia"/>
          <w:szCs w:val="22"/>
        </w:rPr>
      </w:pPr>
    </w:p>
    <w:p>
      <w:pPr>
        <w:pStyle w:val="25"/>
        <w:bidi w:val="0"/>
        <w:rPr>
          <w:rFonts w:hint="eastAsia"/>
          <w:szCs w:val="22"/>
        </w:rPr>
      </w:pPr>
    </w:p>
    <w:p>
      <w:pPr>
        <w:pStyle w:val="121"/>
        <w:jc w:val="center"/>
        <w:rPr>
          <w:rFonts w:hint="eastAsia"/>
        </w:rPr>
      </w:pPr>
      <w:r>
        <w:rPr>
          <w:rFonts w:hint="eastAsia"/>
        </w:rPr>
        <w:t>参考文献</w:t>
      </w:r>
    </w:p>
    <w:p>
      <w:pPr>
        <w:pStyle w:val="121"/>
        <w:rPr>
          <w:rFonts w:hint="eastAsia"/>
        </w:rPr>
      </w:pPr>
    </w:p>
    <w:p>
      <w:pPr>
        <w:pStyle w:val="121"/>
        <w:rPr>
          <w:rFonts w:hint="eastAsia"/>
          <w:szCs w:val="22"/>
        </w:rPr>
      </w:pPr>
      <w:r>
        <w:rPr>
          <w:rFonts w:hint="eastAsia"/>
          <w:szCs w:val="22"/>
        </w:rPr>
        <w:t>[</w:t>
      </w:r>
      <w:r>
        <w:rPr>
          <w:szCs w:val="22"/>
        </w:rPr>
        <w:t>1]</w:t>
      </w:r>
      <w:r>
        <w:rPr>
          <w:rFonts w:hint="eastAsia"/>
          <w:szCs w:val="22"/>
        </w:rPr>
        <w:t>《定量包装商品计量监督管理办法》(国家质量监督检验检疫总局（2005）第75号令)</w:t>
      </w:r>
    </w:p>
    <w:p>
      <w:pPr>
        <w:pStyle w:val="25"/>
        <w:bidi w:val="0"/>
        <w:rPr>
          <w:rFonts w:hint="default"/>
          <w:szCs w:val="22"/>
          <w:lang w:val="en-US" w:eastAsia="zh-CN"/>
        </w:rPr>
      </w:pPr>
    </w:p>
    <w:p>
      <w:pPr>
        <w:pStyle w:val="112"/>
        <w:bidi w:val="0"/>
        <w:rPr>
          <w:rFonts w:hint="eastAsia"/>
          <w:lang w:val="en-US" w:eastAsia="zh-CN"/>
        </w:rPr>
      </w:pPr>
      <w:bookmarkStart w:id="122" w:name="EndLine"/>
      <w:r>
        <w:rPr>
          <w:rFonts w:hint="eastAsia"/>
          <w:lang w:val="en-US" w:eastAsia="zh-CN"/>
        </w:rP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8"/>
                    <a:stretch>
                      <a:fillRect/>
                    </a:stretch>
                  </pic:blipFill>
                  <pic:spPr>
                    <a:xfrm>
                      <a:off x="0" y="0"/>
                      <a:ext cx="1485900" cy="317500"/>
                    </a:xfrm>
                    <a:prstGeom prst="rect">
                      <a:avLst/>
                    </a:prstGeom>
                  </pic:spPr>
                </pic:pic>
              </a:graphicData>
            </a:graphic>
          </wp:inline>
        </w:drawing>
      </w:r>
      <w:bookmarkEnd w:id="122"/>
    </w:p>
    <w:sectPr>
      <w:headerReference r:id="rId5" w:type="default"/>
      <w:footerReference r:id="rId6" w:type="default"/>
      <w:pgSz w:w="11906" w:h="16838"/>
      <w:pgMar w:top="2410" w:right="1134" w:bottom="1134" w:left="1134" w:header="1418" w:footer="1134" w:gutter="284"/>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default"/>
      </w:rPr>
    </w:pPr>
    <w:r>
      <w:fldChar w:fldCharType="begin"/>
    </w:r>
    <w:r>
      <w:instrText xml:space="preserve"> PAGE  \* MERGEFORMAT </w:instrText>
    </w:r>
    <w:r>
      <w:fldChar w:fldCharType="separate"/>
    </w:r>
    <w:r>
      <w:rPr>
        <w:rFonts w:hint="default"/>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eastAsia="黑体"/>
        <w:lang w:eastAsia="zh-CN"/>
      </w:rPr>
    </w:pPr>
    <w:r>
      <w:rPr>
        <w:rFonts w:hint="eastAsia"/>
        <w:lang w:eastAsia="zh-CN"/>
      </w:rPr>
      <w:t>T/XXX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154"/>
        <w:tab w:val="clear" w:pos="4153"/>
      </w:tabs>
      <w:rPr>
        <w:rFonts w:hint="eastAsia" w:eastAsia="黑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7AF89"/>
    <w:multiLevelType w:val="multilevel"/>
    <w:tmpl w:val="B267AF89"/>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A975FBC"/>
    <w:multiLevelType w:val="multilevel"/>
    <w:tmpl w:val="BA975FBC"/>
    <w:lvl w:ilvl="0" w:tentative="0">
      <w:start w:val="1"/>
      <w:numFmt w:val="lowerLetter"/>
      <w:pStyle w:val="108"/>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DED7A5C"/>
    <w:multiLevelType w:val="multilevel"/>
    <w:tmpl w:val="BDED7A5C"/>
    <w:lvl w:ilvl="0" w:tentative="0">
      <w:start w:val="1"/>
      <w:numFmt w:val="upperLetter"/>
      <w:pStyle w:val="88"/>
      <w:suff w:val="nothing"/>
      <w:lvlText w:val="附录%1"/>
      <w:lvlJc w:val="left"/>
      <w:pPr>
        <w:ind w:left="0" w:leftChars="0" w:firstLine="0" w:firstLineChars="0"/>
      </w:pPr>
      <w:rPr>
        <w:rFonts w:hint="default"/>
        <w:spacing w:val="102"/>
      </w:rPr>
    </w:lvl>
    <w:lvl w:ilvl="1" w:tentative="0">
      <w:start w:val="1"/>
      <w:numFmt w:val="decimal"/>
      <w:pStyle w:val="89"/>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0"/>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1"/>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2"/>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3"/>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D72C3FA8"/>
    <w:multiLevelType w:val="multilevel"/>
    <w:tmpl w:val="D72C3FA8"/>
    <w:lvl w:ilvl="0" w:tentative="0">
      <w:start w:val="1"/>
      <w:numFmt w:val="decimal"/>
      <w:pStyle w:val="107"/>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DED8BD84"/>
    <w:multiLevelType w:val="multilevel"/>
    <w:tmpl w:val="DED8BD84"/>
    <w:lvl w:ilvl="0" w:tentative="0">
      <w:start w:val="1"/>
      <w:numFmt w:val="decimal"/>
      <w:pStyle w:val="119"/>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DEFFDDCA"/>
    <w:multiLevelType w:val="multilevel"/>
    <w:tmpl w:val="DEFFDDCA"/>
    <w:lvl w:ilvl="0" w:tentative="0">
      <w:start w:val="1"/>
      <w:numFmt w:val="decimal"/>
      <w:pStyle w:val="105"/>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2F6C0EC"/>
    <w:multiLevelType w:val="multilevel"/>
    <w:tmpl w:val="E2F6C0EC"/>
    <w:lvl w:ilvl="0" w:tentative="0">
      <w:start w:val="1"/>
      <w:numFmt w:val="decimal"/>
      <w:pStyle w:val="17"/>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E988294"/>
    <w:multiLevelType w:val="multilevel"/>
    <w:tmpl w:val="EE988294"/>
    <w:lvl w:ilvl="0" w:tentative="0">
      <w:start w:val="1"/>
      <w:numFmt w:val="none"/>
      <w:pStyle w:val="106"/>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F47859FB"/>
    <w:multiLevelType w:val="multilevel"/>
    <w:tmpl w:val="F47859FB"/>
    <w:lvl w:ilvl="0" w:tentative="0">
      <w:start w:val="1"/>
      <w:numFmt w:val="upperLetter"/>
      <w:pStyle w:val="101"/>
      <w:lvlText w:val="%1"/>
      <w:lvlJc w:val="left"/>
      <w:pPr>
        <w:tabs>
          <w:tab w:val="left" w:pos="0"/>
        </w:tabs>
        <w:ind w:left="0" w:leftChars="0" w:firstLine="0" w:firstLineChars="0"/>
      </w:pPr>
      <w:rPr>
        <w:rFonts w:hint="default"/>
      </w:rPr>
    </w:lvl>
    <w:lvl w:ilvl="1" w:tentative="0">
      <w:start w:val="1"/>
      <w:numFmt w:val="decimal"/>
      <w:pStyle w:val="102"/>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F6D349A3"/>
    <w:multiLevelType w:val="multilevel"/>
    <w:tmpl w:val="F6D349A3"/>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0">
    <w:nsid w:val="07724EE4"/>
    <w:multiLevelType w:val="multilevel"/>
    <w:tmpl w:val="07724EE4"/>
    <w:lvl w:ilvl="0" w:tentative="0">
      <w:start w:val="1"/>
      <w:numFmt w:val="decimal"/>
      <w:pStyle w:val="113"/>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18EF5893"/>
    <w:multiLevelType w:val="multilevel"/>
    <w:tmpl w:val="18EF5893"/>
    <w:lvl w:ilvl="0" w:tentative="0">
      <w:start w:val="1"/>
      <w:numFmt w:val="lowerLetter"/>
      <w:pStyle w:val="65"/>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6"/>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4"/>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1FC91163"/>
    <w:multiLevelType w:val="multilevel"/>
    <w:tmpl w:val="1FC91163"/>
    <w:lvl w:ilvl="0" w:tentative="0">
      <w:start w:val="1"/>
      <w:numFmt w:val="decimal"/>
      <w:pStyle w:val="1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2827D5B"/>
    <w:multiLevelType w:val="multilevel"/>
    <w:tmpl w:val="22827D5B"/>
    <w:lvl w:ilvl="0" w:tentative="0">
      <w:start w:val="1"/>
      <w:numFmt w:val="none"/>
      <w:pStyle w:val="12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4">
    <w:nsid w:val="395EFA85"/>
    <w:multiLevelType w:val="multilevel"/>
    <w:tmpl w:val="395EFA85"/>
    <w:lvl w:ilvl="0" w:tentative="0">
      <w:start w:val="1"/>
      <w:numFmt w:val="none"/>
      <w:pStyle w:val="62"/>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3"/>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44C50F90"/>
    <w:multiLevelType w:val="multilevel"/>
    <w:tmpl w:val="44C50F90"/>
    <w:lvl w:ilvl="0" w:tentative="0">
      <w:start w:val="1"/>
      <w:numFmt w:val="lowerLetter"/>
      <w:pStyle w:val="12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6322CBB"/>
    <w:multiLevelType w:val="multilevel"/>
    <w:tmpl w:val="46322CBB"/>
    <w:lvl w:ilvl="0" w:tentative="0">
      <w:start w:val="1"/>
      <w:numFmt w:val="none"/>
      <w:pStyle w:val="55"/>
      <w:suff w:val="nothing"/>
      <w:lvlText w:val="%1"/>
      <w:lvlJc w:val="left"/>
      <w:pPr>
        <w:ind w:left="425" w:leftChars="0" w:hanging="425" w:firstLineChars="0"/>
      </w:pPr>
      <w:rPr>
        <w:rFonts w:hint="default"/>
      </w:rPr>
    </w:lvl>
    <w:lvl w:ilvl="1" w:tentative="0">
      <w:start w:val="1"/>
      <w:numFmt w:val="decimal"/>
      <w:pStyle w:val="56"/>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7"/>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8"/>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9"/>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0"/>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4FDDBD88"/>
    <w:multiLevelType w:val="multilevel"/>
    <w:tmpl w:val="4FDDBD88"/>
    <w:lvl w:ilvl="0" w:tentative="0">
      <w:start w:val="1"/>
      <w:numFmt w:val="none"/>
      <w:pStyle w:val="104"/>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6D1E0B0E"/>
    <w:multiLevelType w:val="multilevel"/>
    <w:tmpl w:val="6D1E0B0E"/>
    <w:lvl w:ilvl="0" w:tentative="0">
      <w:start w:val="1"/>
      <w:numFmt w:val="decimal"/>
      <w:pStyle w:val="114"/>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9">
    <w:nsid w:val="6DBF04F4"/>
    <w:multiLevelType w:val="multilevel"/>
    <w:tmpl w:val="6DBF04F4"/>
    <w:lvl w:ilvl="0" w:tentative="0">
      <w:start w:val="1"/>
      <w:numFmt w:val="none"/>
      <w:pStyle w:val="12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76D729F"/>
    <w:multiLevelType w:val="multilevel"/>
    <w:tmpl w:val="776D729F"/>
    <w:lvl w:ilvl="0" w:tentative="0">
      <w:start w:val="1"/>
      <w:numFmt w:val="decimal"/>
      <w:pStyle w:val="72"/>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3"/>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4"/>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5"/>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6"/>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7"/>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9"/>
  </w:num>
  <w:num w:numId="3">
    <w:abstractNumId w:val="6"/>
  </w:num>
  <w:num w:numId="4">
    <w:abstractNumId w:val="16"/>
  </w:num>
  <w:num w:numId="5">
    <w:abstractNumId w:val="14"/>
  </w:num>
  <w:num w:numId="6">
    <w:abstractNumId w:val="11"/>
  </w:num>
  <w:num w:numId="7">
    <w:abstractNumId w:val="20"/>
  </w:num>
  <w:num w:numId="8">
    <w:abstractNumId w:val="2"/>
  </w:num>
  <w:num w:numId="9">
    <w:abstractNumId w:val="8"/>
  </w:num>
  <w:num w:numId="10">
    <w:abstractNumId w:val="17"/>
  </w:num>
  <w:num w:numId="11">
    <w:abstractNumId w:val="5"/>
  </w:num>
  <w:num w:numId="12">
    <w:abstractNumId w:val="7"/>
  </w:num>
  <w:num w:numId="13">
    <w:abstractNumId w:val="3"/>
  </w:num>
  <w:num w:numId="14">
    <w:abstractNumId w:val="1"/>
  </w:num>
  <w:num w:numId="15">
    <w:abstractNumId w:val="10"/>
  </w:num>
  <w:num w:numId="16">
    <w:abstractNumId w:val="18"/>
  </w:num>
  <w:num w:numId="17">
    <w:abstractNumId w:val="4"/>
  </w:num>
  <w:num w:numId="18">
    <w:abstractNumId w:val="12"/>
  </w:num>
  <w:num w:numId="19">
    <w:abstractNumId w:val="15"/>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MmZmMTcxYjBmNjM1NjlkZGQ4ODRiYWJiN2M4NjUifQ=="/>
  </w:docVars>
  <w:rsids>
    <w:rsidRoot w:val="5D0C3DD1"/>
    <w:rsid w:val="00387BBA"/>
    <w:rsid w:val="00435E8A"/>
    <w:rsid w:val="004C0F36"/>
    <w:rsid w:val="004F74DA"/>
    <w:rsid w:val="006D36F6"/>
    <w:rsid w:val="00751EF9"/>
    <w:rsid w:val="008A5AB1"/>
    <w:rsid w:val="0099462E"/>
    <w:rsid w:val="00A62641"/>
    <w:rsid w:val="00B424DF"/>
    <w:rsid w:val="00C148CB"/>
    <w:rsid w:val="00C543B2"/>
    <w:rsid w:val="00CF3A76"/>
    <w:rsid w:val="00D137E6"/>
    <w:rsid w:val="00F655D2"/>
    <w:rsid w:val="027C7B86"/>
    <w:rsid w:val="02C04C2F"/>
    <w:rsid w:val="030B55FF"/>
    <w:rsid w:val="03781508"/>
    <w:rsid w:val="03F15B79"/>
    <w:rsid w:val="05882EF2"/>
    <w:rsid w:val="06355CD7"/>
    <w:rsid w:val="07273444"/>
    <w:rsid w:val="07AC6CB3"/>
    <w:rsid w:val="09CB05AF"/>
    <w:rsid w:val="0A117E21"/>
    <w:rsid w:val="0A6C4AF1"/>
    <w:rsid w:val="0C044FCF"/>
    <w:rsid w:val="0C5E55F6"/>
    <w:rsid w:val="0CBD3B7B"/>
    <w:rsid w:val="0D7F666E"/>
    <w:rsid w:val="0D8E79BA"/>
    <w:rsid w:val="0E2D2812"/>
    <w:rsid w:val="10A370A4"/>
    <w:rsid w:val="12576139"/>
    <w:rsid w:val="125C1C0C"/>
    <w:rsid w:val="145C1F24"/>
    <w:rsid w:val="14CD090B"/>
    <w:rsid w:val="14E5113A"/>
    <w:rsid w:val="155D3D38"/>
    <w:rsid w:val="158A75D4"/>
    <w:rsid w:val="15D41E5A"/>
    <w:rsid w:val="16060383"/>
    <w:rsid w:val="16417ABA"/>
    <w:rsid w:val="16A34422"/>
    <w:rsid w:val="16E42186"/>
    <w:rsid w:val="183973E7"/>
    <w:rsid w:val="18A71A66"/>
    <w:rsid w:val="19C16A8D"/>
    <w:rsid w:val="1A2A7EF1"/>
    <w:rsid w:val="1A384849"/>
    <w:rsid w:val="1B410951"/>
    <w:rsid w:val="1BD206FA"/>
    <w:rsid w:val="1BFE4A94"/>
    <w:rsid w:val="1C6661AD"/>
    <w:rsid w:val="1C6C5467"/>
    <w:rsid w:val="1D6065FC"/>
    <w:rsid w:val="1E3419DD"/>
    <w:rsid w:val="1EE253A9"/>
    <w:rsid w:val="1F9032E5"/>
    <w:rsid w:val="205615D9"/>
    <w:rsid w:val="20A87A9B"/>
    <w:rsid w:val="20DC30EA"/>
    <w:rsid w:val="22A87C47"/>
    <w:rsid w:val="22BB616E"/>
    <w:rsid w:val="25B2259E"/>
    <w:rsid w:val="26013AC0"/>
    <w:rsid w:val="266311C4"/>
    <w:rsid w:val="2685006E"/>
    <w:rsid w:val="269A04F1"/>
    <w:rsid w:val="26A30505"/>
    <w:rsid w:val="272D2A5A"/>
    <w:rsid w:val="27835FE1"/>
    <w:rsid w:val="286C4C29"/>
    <w:rsid w:val="2895504B"/>
    <w:rsid w:val="28CD7CA3"/>
    <w:rsid w:val="2A744440"/>
    <w:rsid w:val="2B115A73"/>
    <w:rsid w:val="2BAB1AEB"/>
    <w:rsid w:val="2CB97E45"/>
    <w:rsid w:val="2DE91705"/>
    <w:rsid w:val="2E3D44F0"/>
    <w:rsid w:val="2E6C10F9"/>
    <w:rsid w:val="2E7554E4"/>
    <w:rsid w:val="2F1A0C87"/>
    <w:rsid w:val="2F8E5B50"/>
    <w:rsid w:val="2FE325D4"/>
    <w:rsid w:val="2FEB26D2"/>
    <w:rsid w:val="305122F4"/>
    <w:rsid w:val="30B900B1"/>
    <w:rsid w:val="315F6A41"/>
    <w:rsid w:val="31614A1A"/>
    <w:rsid w:val="32654CB1"/>
    <w:rsid w:val="346A4D3A"/>
    <w:rsid w:val="350C188F"/>
    <w:rsid w:val="35843039"/>
    <w:rsid w:val="358E1C28"/>
    <w:rsid w:val="35974CEF"/>
    <w:rsid w:val="35AB6141"/>
    <w:rsid w:val="360A3CA7"/>
    <w:rsid w:val="371800F6"/>
    <w:rsid w:val="37870976"/>
    <w:rsid w:val="387347FF"/>
    <w:rsid w:val="38A96C60"/>
    <w:rsid w:val="391224E8"/>
    <w:rsid w:val="393E53E9"/>
    <w:rsid w:val="3A615CAD"/>
    <w:rsid w:val="3AA54B97"/>
    <w:rsid w:val="3BFA727D"/>
    <w:rsid w:val="3DC17AF2"/>
    <w:rsid w:val="3E0569E2"/>
    <w:rsid w:val="3E293B74"/>
    <w:rsid w:val="3F8C5C2B"/>
    <w:rsid w:val="3FB65402"/>
    <w:rsid w:val="3FC050B9"/>
    <w:rsid w:val="400A6D8B"/>
    <w:rsid w:val="40CF7425"/>
    <w:rsid w:val="40D97147"/>
    <w:rsid w:val="41724318"/>
    <w:rsid w:val="42307011"/>
    <w:rsid w:val="428A401F"/>
    <w:rsid w:val="43A15A88"/>
    <w:rsid w:val="44951E26"/>
    <w:rsid w:val="469E238B"/>
    <w:rsid w:val="46CD603E"/>
    <w:rsid w:val="4817648D"/>
    <w:rsid w:val="48A76FB5"/>
    <w:rsid w:val="48FB4C08"/>
    <w:rsid w:val="496C11CF"/>
    <w:rsid w:val="4A0D13E9"/>
    <w:rsid w:val="4B334651"/>
    <w:rsid w:val="4B783299"/>
    <w:rsid w:val="4C1C54EE"/>
    <w:rsid w:val="4D103A58"/>
    <w:rsid w:val="4DDC0FDC"/>
    <w:rsid w:val="4DDD6A1E"/>
    <w:rsid w:val="4F771A15"/>
    <w:rsid w:val="50905D98"/>
    <w:rsid w:val="51724EFD"/>
    <w:rsid w:val="529C0998"/>
    <w:rsid w:val="52EF45DD"/>
    <w:rsid w:val="530315DF"/>
    <w:rsid w:val="53737E81"/>
    <w:rsid w:val="53840D10"/>
    <w:rsid w:val="53B966F7"/>
    <w:rsid w:val="54482E1F"/>
    <w:rsid w:val="548360AB"/>
    <w:rsid w:val="548E3631"/>
    <w:rsid w:val="55A65EE7"/>
    <w:rsid w:val="568B288A"/>
    <w:rsid w:val="56AB7E35"/>
    <w:rsid w:val="56ED1767"/>
    <w:rsid w:val="579072F3"/>
    <w:rsid w:val="57946C72"/>
    <w:rsid w:val="57A34A66"/>
    <w:rsid w:val="583D777A"/>
    <w:rsid w:val="59084F56"/>
    <w:rsid w:val="5A2F7E75"/>
    <w:rsid w:val="5AAF23E6"/>
    <w:rsid w:val="5BD53192"/>
    <w:rsid w:val="5BF13706"/>
    <w:rsid w:val="5BFF643C"/>
    <w:rsid w:val="5C7D6F20"/>
    <w:rsid w:val="5D0C3DD1"/>
    <w:rsid w:val="5E1611EE"/>
    <w:rsid w:val="5E832E5F"/>
    <w:rsid w:val="5EF0108B"/>
    <w:rsid w:val="5F441B03"/>
    <w:rsid w:val="600C7430"/>
    <w:rsid w:val="601C1A35"/>
    <w:rsid w:val="60375731"/>
    <w:rsid w:val="60E164BC"/>
    <w:rsid w:val="60F04DB6"/>
    <w:rsid w:val="60F203B1"/>
    <w:rsid w:val="610159AE"/>
    <w:rsid w:val="618341A9"/>
    <w:rsid w:val="61E83110"/>
    <w:rsid w:val="62610597"/>
    <w:rsid w:val="6299582B"/>
    <w:rsid w:val="62B06E2F"/>
    <w:rsid w:val="632660D5"/>
    <w:rsid w:val="639444F2"/>
    <w:rsid w:val="63DA7CC5"/>
    <w:rsid w:val="63DD34D0"/>
    <w:rsid w:val="63E60C0A"/>
    <w:rsid w:val="6465014C"/>
    <w:rsid w:val="64885B54"/>
    <w:rsid w:val="64EF54BE"/>
    <w:rsid w:val="65303F74"/>
    <w:rsid w:val="65600959"/>
    <w:rsid w:val="65A56C5A"/>
    <w:rsid w:val="66733067"/>
    <w:rsid w:val="67865229"/>
    <w:rsid w:val="6788735D"/>
    <w:rsid w:val="67A7218B"/>
    <w:rsid w:val="67CB76BD"/>
    <w:rsid w:val="68171C73"/>
    <w:rsid w:val="68575EC4"/>
    <w:rsid w:val="68846558"/>
    <w:rsid w:val="69577647"/>
    <w:rsid w:val="69A62461"/>
    <w:rsid w:val="6A1266DD"/>
    <w:rsid w:val="6A681EF1"/>
    <w:rsid w:val="6AA16F7A"/>
    <w:rsid w:val="6ACF6C41"/>
    <w:rsid w:val="6AF31921"/>
    <w:rsid w:val="6BDD4A0A"/>
    <w:rsid w:val="6C605345"/>
    <w:rsid w:val="6C9B7303"/>
    <w:rsid w:val="6EC61E6E"/>
    <w:rsid w:val="6ED51138"/>
    <w:rsid w:val="6F477E65"/>
    <w:rsid w:val="6FB30475"/>
    <w:rsid w:val="706237D3"/>
    <w:rsid w:val="70A940F1"/>
    <w:rsid w:val="71C83F85"/>
    <w:rsid w:val="72397C52"/>
    <w:rsid w:val="72502C70"/>
    <w:rsid w:val="7276107C"/>
    <w:rsid w:val="72BD3C91"/>
    <w:rsid w:val="73F15C7A"/>
    <w:rsid w:val="766E4E0A"/>
    <w:rsid w:val="76E02328"/>
    <w:rsid w:val="77871FFC"/>
    <w:rsid w:val="77FC64CF"/>
    <w:rsid w:val="79BC037F"/>
    <w:rsid w:val="7A0613B3"/>
    <w:rsid w:val="7A3B1CF8"/>
    <w:rsid w:val="7A6F0863"/>
    <w:rsid w:val="7B1A234A"/>
    <w:rsid w:val="7B347671"/>
    <w:rsid w:val="7BBB3E1E"/>
    <w:rsid w:val="7C260884"/>
    <w:rsid w:val="7D2A686E"/>
    <w:rsid w:val="7D9D5EC6"/>
    <w:rsid w:val="7DA37C09"/>
    <w:rsid w:val="7DC307C8"/>
    <w:rsid w:val="7E637900"/>
    <w:rsid w:val="7F4F4461"/>
    <w:rsid w:val="7F73126C"/>
    <w:rsid w:val="7FC31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line="317" w:lineRule="auto"/>
      <w:ind w:left="1583" w:hanging="1583"/>
      <w:outlineLvl w:val="8"/>
    </w:pPr>
    <w:rPr>
      <w:rFonts w:ascii="Arial" w:hAnsi="Arial" w:eastAsia="黑体"/>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Balloon Text"/>
    <w:basedOn w:val="1"/>
    <w:link w:val="12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400" w:lineRule="exact"/>
    </w:pPr>
    <w:rPr>
      <w:rFonts w:hAnsi="宋体"/>
    </w:rPr>
  </w:style>
  <w:style w:type="paragraph" w:styleId="16">
    <w:name w:val="toc 4"/>
    <w:basedOn w:val="1"/>
    <w:next w:val="1"/>
    <w:qFormat/>
    <w:uiPriority w:val="0"/>
    <w:pPr>
      <w:spacing w:line="300" w:lineRule="exact"/>
      <w:ind w:left="1260" w:leftChars="600"/>
    </w:pPr>
    <w:rPr>
      <w:rFonts w:hAnsi="宋体"/>
    </w:rPr>
  </w:style>
  <w:style w:type="paragraph" w:styleId="17">
    <w:name w:val="footnote text"/>
    <w:basedOn w:val="1"/>
    <w:qFormat/>
    <w:uiPriority w:val="0"/>
    <w:pPr>
      <w:widowControl/>
      <w:numPr>
        <w:ilvl w:val="0"/>
        <w:numId w:val="3"/>
      </w:numPr>
      <w:autoSpaceDE w:val="0"/>
      <w:autoSpaceDN w:val="0"/>
      <w:ind w:left="840" w:leftChars="200" w:hanging="420" w:hangingChars="200"/>
    </w:pPr>
    <w:rPr>
      <w:rFonts w:hAnsi="宋体"/>
      <w:sz w:val="15"/>
    </w:rPr>
  </w:style>
  <w:style w:type="paragraph" w:styleId="18">
    <w:name w:val="toc 6"/>
    <w:basedOn w:val="1"/>
    <w:next w:val="1"/>
    <w:qFormat/>
    <w:uiPriority w:val="0"/>
    <w:pPr>
      <w:spacing w:line="300" w:lineRule="exact"/>
      <w:ind w:left="2100" w:leftChars="1000"/>
    </w:pPr>
    <w:rPr>
      <w:rFonts w:hAnsi="宋体"/>
    </w:rPr>
  </w:style>
  <w:style w:type="paragraph" w:styleId="19">
    <w:name w:val="toc 2"/>
    <w:basedOn w:val="1"/>
    <w:next w:val="1"/>
    <w:qFormat/>
    <w:uiPriority w:val="0"/>
    <w:pPr>
      <w:spacing w:line="300" w:lineRule="exact"/>
      <w:ind w:left="420" w:leftChars="200"/>
    </w:pPr>
    <w:rPr>
      <w:rFonts w:hAnsi="宋体"/>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otnote reference"/>
    <w:basedOn w:val="23"/>
    <w:qFormat/>
    <w:uiPriority w:val="0"/>
    <w:rPr>
      <w:rFonts w:hint="eastAsia" w:ascii="宋体" w:hAnsi="宋体" w:eastAsia="宋体" w:cs="宋体"/>
      <w:sz w:val="18"/>
      <w:vertAlign w:val="superscript"/>
    </w:rPr>
  </w:style>
  <w:style w:type="paragraph" w:customStyle="1" w:styleId="25">
    <w:name w:val="标准文件_段"/>
    <w:qFormat/>
    <w:uiPriority w:val="0"/>
    <w:pPr>
      <w:ind w:firstLine="420" w:firstLineChars="200"/>
      <w:jc w:val="both"/>
    </w:pPr>
    <w:rPr>
      <w:rFonts w:hint="eastAsia" w:ascii="宋体" w:hAnsi="Times New Roman" w:eastAsia="宋体" w:cs="宋体"/>
      <w:sz w:val="21"/>
      <w:lang w:val="en-US" w:eastAsia="zh-CN" w:bidi="ar-SA"/>
    </w:rPr>
  </w:style>
  <w:style w:type="paragraph" w:customStyle="1" w:styleId="26">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7">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28">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29">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30">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1">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2">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3">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4">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5">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6">
    <w:name w:val="发布部门"/>
    <w:next w:val="25"/>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7">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38">
    <w:name w:val="实施日期"/>
    <w:basedOn w:val="37"/>
    <w:qFormat/>
    <w:uiPriority w:val="0"/>
    <w:pPr>
      <w:framePr w:hSpace="0" w:wrap="around" w:vAnchor="page" w:hAnchor="page" w:x="7089" w:y="14176"/>
      <w:jc w:val="right"/>
    </w:pPr>
  </w:style>
  <w:style w:type="paragraph" w:customStyle="1" w:styleId="39">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40">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1">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2">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3">
    <w:name w:val="封面标准英文名称"/>
    <w:basedOn w:val="42"/>
    <w:qFormat/>
    <w:uiPriority w:val="0"/>
    <w:pPr>
      <w:widowControl w:val="0"/>
      <w:spacing w:before="410" w:line="360" w:lineRule="exact"/>
      <w:textAlignment w:val="bottom"/>
    </w:pPr>
    <w:rPr>
      <w:rFonts w:ascii="Times New Roman" w:hAnsi="Times New Roman" w:cs="Times New Roman"/>
      <w:sz w:val="28"/>
    </w:rPr>
  </w:style>
  <w:style w:type="paragraph" w:customStyle="1" w:styleId="44">
    <w:name w:val="封面一致性程度标识"/>
    <w:basedOn w:val="43"/>
    <w:qFormat/>
    <w:uiPriority w:val="0"/>
    <w:pPr>
      <w:spacing w:before="760"/>
    </w:pPr>
  </w:style>
  <w:style w:type="paragraph" w:customStyle="1" w:styleId="45">
    <w:name w:val="封面标准文稿类别"/>
    <w:basedOn w:val="44"/>
    <w:qFormat/>
    <w:uiPriority w:val="0"/>
    <w:pPr>
      <w:spacing w:before="440" w:after="160"/>
    </w:pPr>
    <w:rPr>
      <w:rFonts w:ascii="黑体" w:hAnsi="黑体" w:cs="黑体"/>
      <w:sz w:val="24"/>
    </w:rPr>
  </w:style>
  <w:style w:type="paragraph" w:customStyle="1" w:styleId="46">
    <w:name w:val="封面标准文稿编辑信息"/>
    <w:basedOn w:val="45"/>
    <w:qFormat/>
    <w:uiPriority w:val="0"/>
    <w:pPr>
      <w:spacing w:before="180" w:line="240" w:lineRule="atLeast"/>
    </w:pPr>
    <w:rPr>
      <w:sz w:val="21"/>
    </w:rPr>
  </w:style>
  <w:style w:type="paragraph" w:customStyle="1" w:styleId="47">
    <w:name w:val="封面标准文稿附件"/>
    <w:basedOn w:val="45"/>
    <w:qFormat/>
    <w:uiPriority w:val="0"/>
    <w:pPr>
      <w:spacing w:before="937" w:beforeLines="300" w:afterLines="30" w:line="240" w:lineRule="auto"/>
    </w:pPr>
    <w:rPr>
      <w:rFonts w:ascii="Times New Roman" w:hAnsi="Times New Roman" w:cs="Times New Roman"/>
      <w:b/>
      <w:sz w:val="21"/>
    </w:rPr>
  </w:style>
  <w:style w:type="paragraph" w:customStyle="1" w:styleId="48">
    <w:name w:val="其他发布部门"/>
    <w:basedOn w:val="36"/>
    <w:qFormat/>
    <w:uiPriority w:val="0"/>
    <w:pPr>
      <w:framePr w:wrap="around" w:y="15310"/>
      <w:spacing w:line="0" w:lineRule="atLeast"/>
    </w:pPr>
    <w:rPr>
      <w:rFonts w:ascii="黑体" w:hAnsi="黑体" w:eastAsia="黑体" w:cs="黑体"/>
    </w:rPr>
  </w:style>
  <w:style w:type="paragraph" w:customStyle="1" w:styleId="49">
    <w:name w:val="其他发布部门2"/>
    <w:basedOn w:val="36"/>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50">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1">
    <w:name w:val="其他发布日期"/>
    <w:basedOn w:val="37"/>
    <w:qFormat/>
    <w:uiPriority w:val="0"/>
    <w:pPr>
      <w:framePr w:hSpace="0" w:wrap="around" w:vAnchor="page" w:hAnchor="page" w:x="1419" w:y="14176"/>
    </w:pPr>
  </w:style>
  <w:style w:type="paragraph" w:customStyle="1" w:styleId="52">
    <w:name w:val="其他实施日期"/>
    <w:basedOn w:val="38"/>
    <w:qFormat/>
    <w:uiPriority w:val="0"/>
  </w:style>
  <w:style w:type="paragraph" w:customStyle="1" w:styleId="53">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4">
    <w:name w:val="标准文件_目录标题"/>
    <w:basedOn w:val="1"/>
    <w:qFormat/>
    <w:uiPriority w:val="0"/>
    <w:pPr>
      <w:shd w:val="clear" w:color="auto" w:fill="FFFFFF"/>
      <w:spacing w:after="469" w:afterLines="150"/>
      <w:jc w:val="center"/>
    </w:pPr>
    <w:rPr>
      <w:rFonts w:ascii="黑体" w:hAnsi="Times New Roman" w:eastAsia="黑体" w:cs="黑体"/>
      <w:kern w:val="0"/>
      <w:sz w:val="32"/>
    </w:rPr>
  </w:style>
  <w:style w:type="paragraph" w:customStyle="1" w:styleId="55">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lang w:val="en-US" w:eastAsia="zh-CN" w:bidi="ar-SA"/>
    </w:rPr>
  </w:style>
  <w:style w:type="paragraph" w:customStyle="1" w:styleId="56">
    <w:name w:val="标准文件_引言一级条标题"/>
    <w:basedOn w:val="25"/>
    <w:next w:val="25"/>
    <w:qFormat/>
    <w:uiPriority w:val="0"/>
    <w:pPr>
      <w:numPr>
        <w:ilvl w:val="1"/>
        <w:numId w:val="4"/>
      </w:numPr>
      <w:spacing w:before="157" w:beforeLines="50" w:after="157" w:afterLines="50"/>
    </w:pPr>
    <w:rPr>
      <w:rFonts w:ascii="黑体" w:hAnsi="黑体" w:eastAsia="黑体" w:cs="黑体"/>
    </w:rPr>
  </w:style>
  <w:style w:type="paragraph" w:customStyle="1" w:styleId="57">
    <w:name w:val="标准文件_引言二级条标题"/>
    <w:basedOn w:val="25"/>
    <w:next w:val="25"/>
    <w:qFormat/>
    <w:uiPriority w:val="0"/>
    <w:pPr>
      <w:numPr>
        <w:ilvl w:val="2"/>
        <w:numId w:val="4"/>
      </w:numPr>
      <w:spacing w:before="157" w:beforeLines="50" w:after="157" w:afterLines="50"/>
    </w:pPr>
    <w:rPr>
      <w:rFonts w:ascii="黑体" w:hAnsi="黑体" w:eastAsia="黑体" w:cs="黑体"/>
    </w:rPr>
  </w:style>
  <w:style w:type="paragraph" w:customStyle="1" w:styleId="58">
    <w:name w:val="标准文件_引言三级条标题"/>
    <w:basedOn w:val="25"/>
    <w:next w:val="25"/>
    <w:qFormat/>
    <w:uiPriority w:val="0"/>
    <w:pPr>
      <w:numPr>
        <w:ilvl w:val="3"/>
        <w:numId w:val="4"/>
      </w:numPr>
      <w:spacing w:before="157" w:beforeLines="50" w:after="157" w:afterLines="50"/>
    </w:pPr>
    <w:rPr>
      <w:rFonts w:ascii="黑体" w:hAnsi="黑体" w:eastAsia="黑体" w:cs="黑体"/>
    </w:rPr>
  </w:style>
  <w:style w:type="paragraph" w:customStyle="1" w:styleId="59">
    <w:name w:val="标准文件_引言四级条标题"/>
    <w:basedOn w:val="25"/>
    <w:next w:val="25"/>
    <w:qFormat/>
    <w:uiPriority w:val="0"/>
    <w:pPr>
      <w:numPr>
        <w:ilvl w:val="4"/>
        <w:numId w:val="4"/>
      </w:numPr>
      <w:spacing w:before="157" w:beforeLines="50" w:after="157" w:afterLines="50"/>
    </w:pPr>
    <w:rPr>
      <w:rFonts w:ascii="黑体" w:hAnsi="黑体" w:eastAsia="黑体" w:cs="黑体"/>
    </w:rPr>
  </w:style>
  <w:style w:type="paragraph" w:customStyle="1" w:styleId="60">
    <w:name w:val="标准文件_引言五级条标题"/>
    <w:basedOn w:val="25"/>
    <w:next w:val="25"/>
    <w:qFormat/>
    <w:uiPriority w:val="0"/>
    <w:pPr>
      <w:numPr>
        <w:ilvl w:val="5"/>
        <w:numId w:val="4"/>
      </w:numPr>
      <w:spacing w:before="157" w:beforeLines="50" w:after="157" w:afterLines="50"/>
    </w:pPr>
    <w:rPr>
      <w:rFonts w:ascii="黑体" w:hAnsi="黑体" w:eastAsia="黑体" w:cs="黑体"/>
    </w:rPr>
  </w:style>
  <w:style w:type="paragraph" w:customStyle="1" w:styleId="61">
    <w:name w:val="标准文件_正文标准名称"/>
    <w:basedOn w:val="1"/>
    <w:link w:val="120"/>
    <w:qFormat/>
    <w:uiPriority w:val="0"/>
    <w:pPr>
      <w:widowControl/>
      <w:suppressAutoHyphens w:val="0"/>
      <w:spacing w:after="640" w:line="400" w:lineRule="exact"/>
      <w:jc w:val="center"/>
    </w:pPr>
    <w:rPr>
      <w:rFonts w:ascii="黑体" w:hAnsi="黑体" w:eastAsia="黑体" w:cs="黑体"/>
      <w:sz w:val="32"/>
    </w:rPr>
  </w:style>
  <w:style w:type="paragraph" w:customStyle="1" w:styleId="62">
    <w:name w:val="标准文件_一级项"/>
    <w:next w:val="25"/>
    <w:qFormat/>
    <w:uiPriority w:val="0"/>
    <w:pPr>
      <w:numPr>
        <w:ilvl w:val="0"/>
        <w:numId w:val="5"/>
      </w:numPr>
      <w:suppressAutoHyphens w:val="0"/>
      <w:ind w:hanging="426"/>
    </w:pPr>
    <w:rPr>
      <w:rFonts w:hint="eastAsia" w:ascii="宋体" w:hAnsi="Times New Roman" w:eastAsia="宋体" w:cs="宋体"/>
      <w:sz w:val="21"/>
      <w:lang w:val="en-US" w:eastAsia="zh-CN" w:bidi="ar-SA"/>
    </w:rPr>
  </w:style>
  <w:style w:type="paragraph" w:customStyle="1" w:styleId="63">
    <w:name w:val="标准文件_二级项2"/>
    <w:basedOn w:val="25"/>
    <w:next w:val="25"/>
    <w:qFormat/>
    <w:uiPriority w:val="0"/>
    <w:pPr>
      <w:numPr>
        <w:ilvl w:val="1"/>
        <w:numId w:val="5"/>
      </w:numPr>
      <w:suppressAutoHyphens w:val="0"/>
      <w:ind w:left="1270" w:hanging="419" w:firstLineChars="0"/>
    </w:pPr>
    <w:rPr>
      <w:rFonts w:hAnsi="Times New Roman"/>
    </w:rPr>
  </w:style>
  <w:style w:type="paragraph" w:customStyle="1" w:styleId="64">
    <w:name w:val="标准文件_三级项"/>
    <w:basedOn w:val="1"/>
    <w:next w:val="25"/>
    <w:qFormat/>
    <w:uiPriority w:val="0"/>
    <w:pPr>
      <w:numPr>
        <w:ilvl w:val="2"/>
        <w:numId w:val="6"/>
      </w:numPr>
      <w:suppressAutoHyphens w:val="0"/>
      <w:spacing w:line="300" w:lineRule="exact"/>
      <w:ind w:left="1678" w:hanging="414"/>
    </w:pPr>
    <w:rPr>
      <w:rFonts w:hAnsi="+西文正文"/>
    </w:rPr>
  </w:style>
  <w:style w:type="paragraph" w:customStyle="1" w:styleId="65">
    <w:name w:val="标准文件_字母编号列项（一级）"/>
    <w:next w:val="25"/>
    <w:qFormat/>
    <w:uiPriority w:val="0"/>
    <w:pPr>
      <w:numPr>
        <w:ilvl w:val="0"/>
        <w:numId w:val="6"/>
      </w:numPr>
      <w:tabs>
        <w:tab w:val="left" w:pos="839"/>
      </w:tabs>
      <w:ind w:left="851" w:hanging="426"/>
      <w:jc w:val="both"/>
    </w:pPr>
    <w:rPr>
      <w:rFonts w:hint="eastAsia" w:ascii="宋体" w:hAnsi="Times New Roman" w:eastAsia="宋体" w:cs="宋体"/>
      <w:sz w:val="21"/>
      <w:lang w:val="en-US" w:eastAsia="zh-CN" w:bidi="ar-SA"/>
    </w:rPr>
  </w:style>
  <w:style w:type="paragraph" w:customStyle="1" w:styleId="66">
    <w:name w:val="标准文件_数字编号列项（二级）"/>
    <w:next w:val="25"/>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7">
    <w:name w:val="标准文件_引言一级无标题"/>
    <w:basedOn w:val="56"/>
    <w:next w:val="25"/>
    <w:qFormat/>
    <w:uiPriority w:val="0"/>
    <w:pPr>
      <w:spacing w:before="4" w:beforeLines="1" w:after="4" w:afterLines="1" w:line="276" w:lineRule="auto"/>
    </w:pPr>
    <w:rPr>
      <w:rFonts w:ascii="宋体" w:hAnsi="宋体" w:eastAsia="宋体" w:cs="宋体"/>
    </w:rPr>
  </w:style>
  <w:style w:type="paragraph" w:customStyle="1" w:styleId="68">
    <w:name w:val="标准文件_引言二级无标题"/>
    <w:basedOn w:val="57"/>
    <w:next w:val="25"/>
    <w:qFormat/>
    <w:uiPriority w:val="0"/>
    <w:pPr>
      <w:spacing w:before="4" w:beforeLines="1" w:after="4" w:afterLines="1" w:line="276" w:lineRule="auto"/>
    </w:pPr>
    <w:rPr>
      <w:rFonts w:ascii="宋体" w:hAnsi="宋体" w:eastAsia="宋体" w:cs="宋体"/>
    </w:rPr>
  </w:style>
  <w:style w:type="paragraph" w:customStyle="1" w:styleId="69">
    <w:name w:val="标准文件_引言三级无标题"/>
    <w:basedOn w:val="58"/>
    <w:next w:val="25"/>
    <w:qFormat/>
    <w:uiPriority w:val="0"/>
    <w:pPr>
      <w:spacing w:before="4" w:beforeLines="1" w:after="4" w:afterLines="1" w:line="276" w:lineRule="auto"/>
    </w:pPr>
    <w:rPr>
      <w:rFonts w:ascii="宋体" w:hAnsi="宋体" w:eastAsia="宋体" w:cs="宋体"/>
    </w:rPr>
  </w:style>
  <w:style w:type="paragraph" w:customStyle="1" w:styleId="70">
    <w:name w:val="标准文件_引言四级无标题"/>
    <w:basedOn w:val="59"/>
    <w:next w:val="25"/>
    <w:qFormat/>
    <w:uiPriority w:val="0"/>
    <w:pPr>
      <w:spacing w:before="4" w:beforeLines="1" w:after="4" w:afterLines="1" w:line="276" w:lineRule="auto"/>
    </w:pPr>
    <w:rPr>
      <w:rFonts w:ascii="宋体" w:hAnsi="宋体" w:eastAsia="宋体" w:cs="宋体"/>
    </w:rPr>
  </w:style>
  <w:style w:type="paragraph" w:customStyle="1" w:styleId="71">
    <w:name w:val="标准文件_引言五级无标题"/>
    <w:basedOn w:val="60"/>
    <w:next w:val="25"/>
    <w:qFormat/>
    <w:uiPriority w:val="0"/>
    <w:pPr>
      <w:spacing w:before="4" w:beforeLines="1" w:after="4" w:afterLines="1" w:line="276" w:lineRule="auto"/>
    </w:pPr>
    <w:rPr>
      <w:rFonts w:ascii="宋体" w:hAnsi="宋体" w:eastAsia="宋体" w:cs="宋体"/>
    </w:rPr>
  </w:style>
  <w:style w:type="paragraph" w:customStyle="1" w:styleId="72">
    <w:name w:val="标准文件_章标题"/>
    <w:next w:val="25"/>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3">
    <w:name w:val="标准文件_一级条标题"/>
    <w:basedOn w:val="72"/>
    <w:next w:val="25"/>
    <w:qFormat/>
    <w:uiPriority w:val="0"/>
    <w:pPr>
      <w:numPr>
        <w:ilvl w:val="1"/>
      </w:numPr>
      <w:spacing w:before="157" w:beforeLines="50" w:after="157" w:afterLines="50"/>
      <w:outlineLvl w:val="1"/>
    </w:pPr>
    <w:rPr>
      <w:rFonts w:hAnsi="Times New Roman"/>
    </w:rPr>
  </w:style>
  <w:style w:type="paragraph" w:customStyle="1" w:styleId="74">
    <w:name w:val="标准文件_二级条标题"/>
    <w:next w:val="25"/>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5">
    <w:name w:val="标准文件_三级条标题"/>
    <w:basedOn w:val="74"/>
    <w:next w:val="25"/>
    <w:qFormat/>
    <w:uiPriority w:val="0"/>
    <w:pPr>
      <w:numPr>
        <w:ilvl w:val="3"/>
      </w:numPr>
      <w:spacing w:before="157" w:after="157"/>
      <w:outlineLvl w:val="3"/>
    </w:pPr>
  </w:style>
  <w:style w:type="paragraph" w:customStyle="1" w:styleId="76">
    <w:name w:val="标准文件_四级条标题"/>
    <w:next w:val="25"/>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7">
    <w:name w:val="标准文件_五级条标题"/>
    <w:next w:val="25"/>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8">
    <w:name w:val="标准文件_一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二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三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四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五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术语条一"/>
    <w:basedOn w:val="78"/>
    <w:next w:val="25"/>
    <w:qFormat/>
    <w:uiPriority w:val="0"/>
    <w:pPr>
      <w:ind w:left="420" w:hanging="420" w:hangingChars="200"/>
    </w:pPr>
    <w:rPr>
      <w:rFonts w:ascii="黑体" w:hAnsi="黑体" w:eastAsia="黑体" w:cs="黑体"/>
    </w:rPr>
  </w:style>
  <w:style w:type="paragraph" w:customStyle="1" w:styleId="84">
    <w:name w:val="标准文件_术语条二"/>
    <w:basedOn w:val="79"/>
    <w:next w:val="25"/>
    <w:qFormat/>
    <w:uiPriority w:val="0"/>
    <w:pPr>
      <w:ind w:left="420" w:hanging="420" w:hangingChars="200"/>
    </w:pPr>
    <w:rPr>
      <w:rFonts w:ascii="黑体" w:hAnsi="黑体" w:eastAsia="黑体" w:cs="黑体"/>
    </w:rPr>
  </w:style>
  <w:style w:type="paragraph" w:customStyle="1" w:styleId="85">
    <w:name w:val="标准文件_术语条三"/>
    <w:basedOn w:val="80"/>
    <w:next w:val="25"/>
    <w:qFormat/>
    <w:uiPriority w:val="0"/>
    <w:pPr>
      <w:ind w:left="420" w:hanging="420" w:hangingChars="200"/>
    </w:pPr>
    <w:rPr>
      <w:rFonts w:ascii="黑体" w:hAnsi="黑体" w:eastAsia="黑体" w:cs="黑体"/>
    </w:rPr>
  </w:style>
  <w:style w:type="paragraph" w:customStyle="1" w:styleId="86">
    <w:name w:val="标准文件_术语条四"/>
    <w:basedOn w:val="81"/>
    <w:next w:val="25"/>
    <w:qFormat/>
    <w:uiPriority w:val="0"/>
    <w:pPr>
      <w:ind w:left="420" w:hanging="420" w:hangingChars="200"/>
    </w:pPr>
    <w:rPr>
      <w:rFonts w:ascii="黑体" w:hAnsi="黑体" w:eastAsia="黑体" w:cs="黑体"/>
    </w:rPr>
  </w:style>
  <w:style w:type="paragraph" w:customStyle="1" w:styleId="87">
    <w:name w:val="标准文件_术语条五"/>
    <w:basedOn w:val="82"/>
    <w:next w:val="25"/>
    <w:qFormat/>
    <w:uiPriority w:val="0"/>
    <w:pPr>
      <w:ind w:left="420" w:hanging="420" w:hangingChars="200"/>
    </w:pPr>
    <w:rPr>
      <w:rFonts w:ascii="黑体" w:hAnsi="黑体" w:eastAsia="黑体" w:cs="黑体"/>
    </w:rPr>
  </w:style>
  <w:style w:type="paragraph" w:customStyle="1" w:styleId="88">
    <w:name w:val="标准文件_附录标识"/>
    <w:basedOn w:val="1"/>
    <w:next w:val="25"/>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9">
    <w:name w:val="标准文件_附录一级条标题"/>
    <w:next w:val="25"/>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0">
    <w:name w:val="标准文件_附录二级条标题"/>
    <w:next w:val="25"/>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1">
    <w:name w:val="标准文件_附录三级条标题"/>
    <w:next w:val="25"/>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四级条标题"/>
    <w:next w:val="25"/>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五级条标题"/>
    <w:next w:val="25"/>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4">
    <w:name w:val="标准文件_附录一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二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三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四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五级无标题"/>
    <w:basedOn w:val="93"/>
    <w:qFormat/>
    <w:uiPriority w:val="0"/>
    <w:pPr>
      <w:spacing w:before="4" w:beforeLines="1" w:after="4" w:afterLines="1" w:line="276" w:lineRule="auto"/>
    </w:pPr>
    <w:rPr>
      <w:rFonts w:ascii="宋体" w:hAnsi="宋体" w:eastAsia="宋体" w:cs="宋体"/>
    </w:rPr>
  </w:style>
  <w:style w:type="paragraph" w:customStyle="1" w:styleId="99">
    <w:name w:val="附录图标号"/>
    <w:basedOn w:val="25"/>
    <w:next w:val="25"/>
    <w:qFormat/>
    <w:uiPriority w:val="0"/>
    <w:pPr>
      <w:numPr>
        <w:ilvl w:val="0"/>
        <w:numId w:val="2"/>
      </w:numPr>
      <w:spacing w:line="14" w:lineRule="exact"/>
      <w:ind w:left="0"/>
      <w:jc w:val="center"/>
    </w:pPr>
    <w:rPr>
      <w:sz w:val="2"/>
    </w:rPr>
  </w:style>
  <w:style w:type="paragraph" w:customStyle="1" w:styleId="100">
    <w:name w:val="附录图标题"/>
    <w:next w:val="25"/>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1">
    <w:name w:val="附录表标号"/>
    <w:basedOn w:val="25"/>
    <w:next w:val="25"/>
    <w:qFormat/>
    <w:uiPriority w:val="0"/>
    <w:pPr>
      <w:numPr>
        <w:ilvl w:val="0"/>
        <w:numId w:val="9"/>
      </w:numPr>
      <w:spacing w:line="14" w:lineRule="exact"/>
      <w:ind w:left="0"/>
      <w:jc w:val="center"/>
    </w:pPr>
    <w:rPr>
      <w:sz w:val="2"/>
    </w:rPr>
  </w:style>
  <w:style w:type="paragraph" w:customStyle="1" w:styleId="102">
    <w:name w:val="附录表标题"/>
    <w:next w:val="25"/>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103">
    <w:name w:val="标准文件_示例内容"/>
    <w:basedOn w:val="25"/>
    <w:qFormat/>
    <w:uiPriority w:val="0"/>
    <w:pPr>
      <w:suppressAutoHyphens w:val="0"/>
    </w:pPr>
    <w:rPr>
      <w:rFonts w:hAnsi="宋体"/>
      <w:sz w:val="18"/>
    </w:rPr>
  </w:style>
  <w:style w:type="paragraph" w:customStyle="1" w:styleId="104">
    <w:name w:val="标准文件_示例"/>
    <w:next w:val="103"/>
    <w:qFormat/>
    <w:uiPriority w:val="0"/>
    <w:pPr>
      <w:numPr>
        <w:ilvl w:val="0"/>
        <w:numId w:val="10"/>
      </w:numPr>
      <w:suppressAutoHyphens w:val="0"/>
      <w:jc w:val="both"/>
    </w:pPr>
    <w:rPr>
      <w:rFonts w:hint="eastAsia" w:ascii="宋体" w:hAnsi="宋体" w:eastAsia="宋体" w:cs="宋体"/>
      <w:sz w:val="18"/>
      <w:lang w:val="en-US" w:eastAsia="zh-CN" w:bidi="ar-SA"/>
    </w:rPr>
  </w:style>
  <w:style w:type="paragraph" w:customStyle="1" w:styleId="105">
    <w:name w:val="标准文件_示例×"/>
    <w:basedOn w:val="1"/>
    <w:next w:val="103"/>
    <w:qFormat/>
    <w:uiPriority w:val="0"/>
    <w:pPr>
      <w:widowControl/>
      <w:numPr>
        <w:ilvl w:val="0"/>
        <w:numId w:val="11"/>
      </w:numPr>
      <w:suppressAutoHyphens w:val="0"/>
    </w:pPr>
    <w:rPr>
      <w:rFonts w:hAnsi="Times New Roman"/>
      <w:sz w:val="18"/>
    </w:rPr>
  </w:style>
  <w:style w:type="paragraph" w:customStyle="1" w:styleId="106">
    <w:name w:val="标准文件_注"/>
    <w:next w:val="25"/>
    <w:qFormat/>
    <w:uiPriority w:val="0"/>
    <w:pPr>
      <w:numPr>
        <w:ilvl w:val="0"/>
        <w:numId w:val="12"/>
      </w:numPr>
      <w:autoSpaceDE w:val="0"/>
      <w:autoSpaceDN w:val="0"/>
      <w:jc w:val="both"/>
    </w:pPr>
    <w:rPr>
      <w:rFonts w:hint="eastAsia" w:ascii="宋体" w:hAnsi="宋体" w:eastAsia="宋体" w:cs="宋体"/>
      <w:sz w:val="18"/>
      <w:lang w:val="en-US" w:eastAsia="zh-CN" w:bidi="ar-SA"/>
    </w:rPr>
  </w:style>
  <w:style w:type="paragraph" w:customStyle="1" w:styleId="107">
    <w:name w:val="标准文件_注×"/>
    <w:next w:val="25"/>
    <w:qFormat/>
    <w:uiPriority w:val="0"/>
    <w:pPr>
      <w:numPr>
        <w:ilvl w:val="0"/>
        <w:numId w:val="13"/>
      </w:numPr>
      <w:jc w:val="both"/>
    </w:pPr>
    <w:rPr>
      <w:rFonts w:hint="eastAsia" w:ascii="宋体" w:hAnsi="宋体" w:eastAsia="宋体" w:cs="宋体"/>
      <w:sz w:val="18"/>
      <w:lang w:val="en-US" w:eastAsia="zh-CN" w:bidi="ar-SA"/>
    </w:rPr>
  </w:style>
  <w:style w:type="paragraph" w:customStyle="1" w:styleId="108">
    <w:name w:val="标准文件_图表脚注"/>
    <w:basedOn w:val="1"/>
    <w:next w:val="25"/>
    <w:qFormat/>
    <w:uiPriority w:val="0"/>
    <w:pPr>
      <w:numPr>
        <w:ilvl w:val="0"/>
        <w:numId w:val="14"/>
      </w:numPr>
      <w:suppressAutoHyphens w:val="0"/>
      <w:adjustRightInd w:val="0"/>
      <w:jc w:val="left"/>
    </w:pPr>
    <w:rPr>
      <w:rFonts w:hAnsi="宋体"/>
      <w:sz w:val="18"/>
    </w:rPr>
  </w:style>
  <w:style w:type="paragraph" w:customStyle="1" w:styleId="109">
    <w:name w:val="标准文件_标准正文"/>
    <w:basedOn w:val="1"/>
    <w:next w:val="25"/>
    <w:qFormat/>
    <w:uiPriority w:val="0"/>
    <w:pPr>
      <w:ind w:firstLine="420" w:firstLineChars="200"/>
    </w:pPr>
  </w:style>
  <w:style w:type="paragraph" w:customStyle="1" w:styleId="110">
    <w:name w:val="标准文件_正文公式"/>
    <w:basedOn w:val="1"/>
    <w:next w:val="109"/>
    <w:qFormat/>
    <w:uiPriority w:val="0"/>
    <w:pPr>
      <w:tabs>
        <w:tab w:val="center" w:pos="4678"/>
        <w:tab w:val="right" w:leader="middleDot" w:pos="9355"/>
      </w:tabs>
    </w:pPr>
  </w:style>
  <w:style w:type="paragraph" w:customStyle="1" w:styleId="111">
    <w:name w:val="标准文件_表格"/>
    <w:basedOn w:val="25"/>
    <w:qFormat/>
    <w:uiPriority w:val="0"/>
    <w:pPr>
      <w:jc w:val="center"/>
    </w:pPr>
    <w:rPr>
      <w:sz w:val="18"/>
    </w:rPr>
  </w:style>
  <w:style w:type="paragraph" w:customStyle="1" w:styleId="112">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3">
    <w:name w:val="标准文件_正文表标题"/>
    <w:next w:val="25"/>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4">
    <w:name w:val="标准文件_正文图标题"/>
    <w:next w:val="25"/>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5">
    <w:name w:val="标准文件_索引标题"/>
    <w:basedOn w:val="34"/>
    <w:next w:val="25"/>
    <w:qFormat/>
    <w:uiPriority w:val="0"/>
    <w:rPr>
      <w:rFonts w:hAnsi="黑体"/>
    </w:rPr>
  </w:style>
  <w:style w:type="paragraph" w:customStyle="1" w:styleId="116">
    <w:name w:val="标准文件_索引项"/>
    <w:basedOn w:val="25"/>
    <w:next w:val="25"/>
    <w:qFormat/>
    <w:uiPriority w:val="0"/>
    <w:pPr>
      <w:tabs>
        <w:tab w:val="right" w:leader="dot" w:pos="9355"/>
      </w:tabs>
      <w:autoSpaceDE w:val="0"/>
      <w:autoSpaceDN w:val="0"/>
      <w:ind w:left="77" w:hanging="77" w:hangingChars="37"/>
      <w:jc w:val="left"/>
    </w:pPr>
  </w:style>
  <w:style w:type="paragraph" w:customStyle="1" w:styleId="117">
    <w:name w:val="标准文件_索引字母"/>
    <w:next w:val="25"/>
    <w:qFormat/>
    <w:uiPriority w:val="0"/>
    <w:pPr>
      <w:jc w:val="center"/>
    </w:pPr>
    <w:rPr>
      <w:rFonts w:hint="eastAsia" w:ascii="宋体" w:hAnsi="宋体" w:eastAsia="宋体" w:cs="宋体"/>
      <w:b/>
      <w:kern w:val="2"/>
      <w:sz w:val="21"/>
      <w:lang w:val="en-US" w:eastAsia="zh-CN" w:bidi="ar-SA"/>
    </w:rPr>
  </w:style>
  <w:style w:type="paragraph" w:customStyle="1" w:styleId="118">
    <w:name w:val="标准文件_提示"/>
    <w:basedOn w:val="1"/>
    <w:qFormat/>
    <w:uiPriority w:val="0"/>
    <w:pPr>
      <w:ind w:firstLine="420" w:firstLineChars="200"/>
    </w:pPr>
    <w:rPr>
      <w:rFonts w:ascii="黑体" w:hAnsi="黑体" w:eastAsia="黑体" w:cs="黑体"/>
    </w:rPr>
  </w:style>
  <w:style w:type="paragraph" w:customStyle="1" w:styleId="119">
    <w:name w:val="标准文件_参考文献编号"/>
    <w:basedOn w:val="25"/>
    <w:qFormat/>
    <w:uiPriority w:val="0"/>
    <w:pPr>
      <w:numPr>
        <w:ilvl w:val="0"/>
        <w:numId w:val="17"/>
      </w:numPr>
    </w:pPr>
  </w:style>
  <w:style w:type="character" w:customStyle="1" w:styleId="120">
    <w:name w:val="标准文件_正文标准名称 Char"/>
    <w:link w:val="61"/>
    <w:qFormat/>
    <w:uiPriority w:val="0"/>
    <w:rPr>
      <w:rFonts w:ascii="黑体" w:hAnsi="黑体" w:eastAsia="黑体" w:cs="黑体"/>
      <w:sz w:val="32"/>
    </w:rPr>
  </w:style>
  <w:style w:type="paragraph" w:customStyle="1" w:styleId="1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2">
    <w:name w:val="批注框文本 Char"/>
    <w:basedOn w:val="23"/>
    <w:link w:val="12"/>
    <w:qFormat/>
    <w:uiPriority w:val="0"/>
    <w:rPr>
      <w:rFonts w:ascii="宋体" w:hAnsi="Times New Roman" w:eastAsia="宋体" w:cs="宋体"/>
      <w:kern w:val="2"/>
      <w:sz w:val="18"/>
      <w:szCs w:val="18"/>
    </w:rPr>
  </w:style>
  <w:style w:type="paragraph" w:customStyle="1" w:styleId="123">
    <w:name w:val="一级条标题"/>
    <w:next w:val="121"/>
    <w:qFormat/>
    <w:uiPriority w:val="0"/>
    <w:pPr>
      <w:numPr>
        <w:ilvl w:val="1"/>
        <w:numId w:val="18"/>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4">
    <w:name w:val="二级无"/>
    <w:basedOn w:val="125"/>
    <w:qFormat/>
    <w:uiPriority w:val="0"/>
    <w:pPr>
      <w:spacing w:before="0" w:beforeLines="0" w:after="0" w:afterLines="0"/>
    </w:pPr>
    <w:rPr>
      <w:rFonts w:ascii="宋体" w:eastAsia="宋体"/>
    </w:rPr>
  </w:style>
  <w:style w:type="paragraph" w:customStyle="1" w:styleId="125">
    <w:name w:val="二级条标题"/>
    <w:basedOn w:val="123"/>
    <w:next w:val="121"/>
    <w:qFormat/>
    <w:uiPriority w:val="0"/>
    <w:pPr>
      <w:numPr>
        <w:ilvl w:val="2"/>
        <w:numId w:val="18"/>
      </w:numPr>
      <w:spacing w:before="50" w:after="50"/>
      <w:outlineLvl w:val="3"/>
    </w:pPr>
  </w:style>
  <w:style w:type="paragraph" w:customStyle="1" w:styleId="126">
    <w:name w:val="章标题"/>
    <w:next w:val="121"/>
    <w:qFormat/>
    <w:uiPriority w:val="0"/>
    <w:pPr>
      <w:numPr>
        <w:ilvl w:val="0"/>
        <w:numId w:val="18"/>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7">
    <w:name w:val="字母编号列项（一级）"/>
    <w:qFormat/>
    <w:uiPriority w:val="0"/>
    <w:pPr>
      <w:numPr>
        <w:ilvl w:val="0"/>
        <w:numId w:val="19"/>
      </w:numPr>
      <w:jc w:val="both"/>
    </w:pPr>
    <w:rPr>
      <w:rFonts w:ascii="宋体" w:hAnsi="Times New Roman" w:eastAsia="宋体" w:cs="Times New Roman"/>
      <w:sz w:val="21"/>
      <w:lang w:val="en-US" w:eastAsia="zh-CN" w:bidi="ar-SA"/>
    </w:rPr>
  </w:style>
  <w:style w:type="paragraph" w:customStyle="1" w:styleId="128">
    <w:name w:val="注：（正文）"/>
    <w:basedOn w:val="129"/>
    <w:next w:val="121"/>
    <w:qFormat/>
    <w:uiPriority w:val="0"/>
    <w:pPr>
      <w:numPr>
        <w:ilvl w:val="0"/>
        <w:numId w:val="20"/>
      </w:numPr>
    </w:pPr>
  </w:style>
  <w:style w:type="paragraph" w:customStyle="1" w:styleId="129">
    <w:name w:val="注："/>
    <w:next w:val="12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130">
    <w:name w:val="_Style 4"/>
    <w:basedOn w:val="1"/>
    <w:next w:val="20"/>
    <w:qFormat/>
    <w:uiPriority w:val="0"/>
    <w:pPr>
      <w:widowControl/>
      <w:spacing w:before="100" w:beforeAutospacing="1" w:after="100" w:afterAutospacing="1" w:line="440" w:lineRule="atLeast"/>
      <w:jc w:val="left"/>
    </w:pPr>
    <w:rPr>
      <w:rFonts w:ascii="_x000B__x000C_" w:hAnsi="_x000B__x000C_"/>
      <w:color w:val="040E8D"/>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6f577c-a10c-4dad-9b58-f5b5b0787d51}"/>
        <w:style w:val=""/>
        <w:category>
          <w:name w:val="常规"/>
          <w:gallery w:val="placeholder"/>
        </w:category>
        <w:types>
          <w:type w:val="bbPlcHdr"/>
        </w:types>
        <w:behaviors>
          <w:behavior w:val="content"/>
        </w:behaviors>
        <w:description w:val=""/>
        <w:guid w:val="{3B6F577C-A10C-4DAD-9B58-F5B5B0787D51}"/>
      </w:docPartPr>
      <w:docPartBody>
        <w:p>
          <w:r>
            <w:rPr>
              <w:color w:val="808080"/>
            </w:rPr>
            <w:t>选择一项。</w:t>
          </w:r>
        </w:p>
      </w:docPartBody>
    </w:docPart>
    <w:docPart>
      <w:docPartPr>
        <w:name w:val="{72adf4e1-c81a-40d3-b23e-a718c0f6f0cc}"/>
        <w:style w:val=""/>
        <w:category>
          <w:name w:val="常规"/>
          <w:gallery w:val="placeholder"/>
        </w:category>
        <w:types>
          <w:type w:val="bbPlcHdr"/>
        </w:types>
        <w:behaviors>
          <w:behavior w:val="content"/>
        </w:behaviors>
        <w:description w:val=""/>
        <w:guid w:val="{72adf4e1-c81a-40d3-b23e-a718c0f6f0c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07188"/>
    <w:rsid w:val="008071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2197</Words>
  <Characters>2546</Characters>
  <Lines>5</Lines>
  <Paragraphs>4</Paragraphs>
  <TotalTime>0</TotalTime>
  <ScaleCrop>false</ScaleCrop>
  <LinksUpToDate>false</LinksUpToDate>
  <CharactersWithSpaces>2903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2022-03-31T06:02:00Z</dcterms:created>
  <dc:creator>木子李</dc:creator>
  <cp:lastModifiedBy>M</cp:lastModifiedBy>
  <cp:lastPrinted>2022-08-02T07:25:00Z</cp:lastPrinted>
  <dcterms:modified xsi:type="dcterms:W3CDTF">2022-11-16T09:28:16Z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029DED1EFE454D3083CA83BBE3582CC1</vt:lpwstr>
  </property>
</Properties>
</file>