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cs="宋体"/>
          <w:b/>
          <w:bCs/>
          <w:sz w:val="44"/>
          <w:szCs w:val="44"/>
          <w:lang w:val="en-US" w:eastAsia="zh-CN"/>
        </w:rPr>
        <w:t>陈年紧压白茶</w:t>
      </w:r>
      <w:r>
        <w:rPr>
          <w:rFonts w:hint="eastAsia" w:ascii="宋体" w:hAnsi="宋体" w:eastAsia="宋体" w:cs="宋体"/>
          <w:b/>
          <w:bCs/>
          <w:sz w:val="44"/>
          <w:szCs w:val="44"/>
        </w:rPr>
        <w:t>》</w:t>
      </w:r>
      <w:r>
        <w:rPr>
          <w:rFonts w:hint="eastAsia" w:ascii="宋体" w:hAnsi="宋体" w:eastAsia="宋体" w:cs="宋体"/>
          <w:b/>
          <w:bCs/>
          <w:sz w:val="44"/>
          <w:szCs w:val="44"/>
          <w:lang w:val="en-US" w:eastAsia="zh-CN"/>
        </w:rPr>
        <w:t>团体</w:t>
      </w:r>
      <w:r>
        <w:rPr>
          <w:rFonts w:hint="eastAsia" w:ascii="宋体" w:hAnsi="宋体" w:eastAsia="宋体" w:cs="宋体"/>
          <w:b/>
          <w:bCs/>
          <w:sz w:val="44"/>
          <w:szCs w:val="44"/>
        </w:rPr>
        <w:t>标准</w:t>
      </w:r>
    </w:p>
    <w:p>
      <w:pPr>
        <w:jc w:val="center"/>
        <w:rPr>
          <w:rFonts w:hint="eastAsia" w:ascii="宋体" w:hAnsi="宋体" w:eastAsia="宋体"/>
          <w:b/>
          <w:bCs/>
          <w:sz w:val="44"/>
          <w:szCs w:val="44"/>
          <w:lang w:val="zh-CN" w:eastAsia="zh-CN"/>
        </w:rPr>
      </w:pPr>
      <w:r>
        <w:rPr>
          <w:rFonts w:hint="eastAsia" w:ascii="宋体" w:hAnsi="宋体" w:eastAsia="宋体" w:cs="宋体"/>
          <w:b/>
          <w:bCs/>
          <w:sz w:val="44"/>
          <w:szCs w:val="44"/>
        </w:rPr>
        <w:t>编制说明</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1 任务来源</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2022年9月，由六妙白茶股份有限公司和福建农林大学提出团体标准《陈年紧压白茶》立项申请，根据</w:t>
      </w:r>
      <w:r>
        <w:rPr>
          <w:rFonts w:hint="eastAsia" w:ascii="仿宋" w:hAnsi="仿宋" w:eastAsia="仿宋" w:cs="仿宋"/>
          <w:sz w:val="30"/>
          <w:szCs w:val="30"/>
          <w:lang w:val="en-US" w:eastAsia="zh-CN"/>
        </w:rPr>
        <w:t>海峡两岸茶业交流协会下达的标准制修订项目计划文件（2022年 第9号〔总第42号〕），批准该标准立项制定。</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 编制</w:t>
      </w:r>
      <w:r>
        <w:rPr>
          <w:rFonts w:hint="eastAsia" w:ascii="黑体" w:hAnsi="黑体" w:eastAsia="黑体" w:cs="黑体"/>
          <w:b w:val="0"/>
          <w:bCs w:val="0"/>
          <w:sz w:val="32"/>
          <w:szCs w:val="32"/>
          <w:lang w:val="zh-CN" w:eastAsia="zh-CN"/>
        </w:rPr>
        <w:t>原则和依据</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标准的制定工作遵循“统一性、协调性、适用性、一致性、规范性”的原则，将严格执行《标准化工作导则》、《中华人民共和国标准化法》、团体标准管理规定》（国标委联〔2019〕1号）等法律和标准的要求。</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起草小组在前期准备工作阶段对陈年紧压白茶生产及市场情况等进行了调查研究，并在国内相关标准 《白茶》（GB/T 22291）、《紧压白茶》（GB/T 31751）、《老白茶》（TCSTEA00021-2021）基础上，进一步细化和总结、提炼，制定了标准文本。在标准中凡是注日期的引用文件，其随后所有的修改单（不包括勘误的内容）或修订版均不适用于本标准，凡是不注日期的引用文件，其最新版本（包括所有的修改单）适用于本标准。</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 主要编制过程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b w:val="0"/>
          <w:bCs w:val="0"/>
          <w:sz w:val="24"/>
          <w:szCs w:val="24"/>
        </w:rPr>
      </w:pPr>
      <w:r>
        <w:rPr>
          <w:rFonts w:hint="eastAsia" w:ascii="仿宋" w:hAnsi="仿宋" w:eastAsia="仿宋" w:cs="仿宋"/>
          <w:b w:val="0"/>
          <w:bCs w:val="0"/>
          <w:sz w:val="30"/>
          <w:szCs w:val="30"/>
          <w:lang w:val="en-US" w:eastAsia="zh-CN"/>
        </w:rPr>
        <w:t>（1）资料收集</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查找国内外相关标准文献资料，进行整理归纳。</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（2）深入调研</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5月-2022年8月，六妙白茶股份有限公司和福建农林大学相关制标人员到福鼎、政和、建阳、福州等主要产茶区及销售地区进行调研，收集陈年紧压白茶样品，并组织相关人员对样品进行感官审评及品质分析。同时与相关企事业单位沟通后组建了团体标准起草工作组，确定标准名称，基本内容、立项协会等。</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（3）申请立项</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2022年9月工作组完成《陈年紧压白茶》团体标准立项的申报材料，并向海峡两岸茶业交流协会提出团体标准立项申请。</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（4）编写起草</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sz w:val="30"/>
          <w:szCs w:val="30"/>
          <w:lang w:val="en-US" w:eastAsia="zh-CN"/>
        </w:rPr>
        <w:t>立项文件下达后，</w:t>
      </w:r>
      <w:r>
        <w:rPr>
          <w:rFonts w:hint="eastAsia" w:ascii="仿宋" w:hAnsi="仿宋" w:eastAsia="仿宋" w:cs="仿宋"/>
          <w:b w:val="0"/>
          <w:bCs w:val="0"/>
          <w:sz w:val="30"/>
          <w:szCs w:val="30"/>
          <w:lang w:val="zh-CN" w:eastAsia="zh-CN"/>
        </w:rPr>
        <w:t>为</w:t>
      </w:r>
      <w:r>
        <w:rPr>
          <w:rFonts w:hint="eastAsia" w:ascii="仿宋" w:hAnsi="仿宋" w:eastAsia="仿宋" w:cs="仿宋"/>
          <w:b w:val="0"/>
          <w:bCs w:val="0"/>
          <w:sz w:val="30"/>
          <w:szCs w:val="30"/>
          <w:lang w:val="en-US" w:eastAsia="zh-CN"/>
        </w:rPr>
        <w:t>更好完成</w:t>
      </w:r>
      <w:r>
        <w:rPr>
          <w:rFonts w:hint="eastAsia" w:ascii="仿宋" w:hAnsi="仿宋" w:eastAsia="仿宋" w:cs="仿宋"/>
          <w:b w:val="0"/>
          <w:bCs w:val="0"/>
          <w:sz w:val="30"/>
          <w:szCs w:val="30"/>
          <w:lang w:val="zh-CN" w:eastAsia="zh-CN"/>
        </w:rPr>
        <w:t>《</w:t>
      </w:r>
      <w:r>
        <w:rPr>
          <w:rFonts w:hint="eastAsia" w:ascii="仿宋" w:hAnsi="仿宋" w:eastAsia="仿宋" w:cs="仿宋"/>
          <w:b w:val="0"/>
          <w:bCs w:val="0"/>
          <w:sz w:val="30"/>
          <w:szCs w:val="30"/>
          <w:lang w:val="en-US" w:eastAsia="zh-CN"/>
        </w:rPr>
        <w:t>陈年紧压白茶</w:t>
      </w:r>
      <w:r>
        <w:rPr>
          <w:rFonts w:hint="eastAsia" w:ascii="仿宋" w:hAnsi="仿宋" w:eastAsia="仿宋" w:cs="仿宋"/>
          <w:b w:val="0"/>
          <w:bCs w:val="0"/>
          <w:color w:val="000000"/>
          <w:sz w:val="30"/>
          <w:szCs w:val="30"/>
          <w:lang w:val="zh-CN" w:eastAsia="zh-CN"/>
        </w:rPr>
        <w:t>》</w:t>
      </w:r>
      <w:r>
        <w:rPr>
          <w:rFonts w:hint="eastAsia" w:ascii="仿宋" w:hAnsi="仿宋" w:eastAsia="仿宋" w:cs="仿宋"/>
          <w:b w:val="0"/>
          <w:bCs w:val="0"/>
          <w:color w:val="000000"/>
          <w:sz w:val="30"/>
          <w:szCs w:val="30"/>
          <w:lang w:val="en-US" w:eastAsia="zh-CN"/>
        </w:rPr>
        <w:t>团体标准编制</w:t>
      </w:r>
      <w:r>
        <w:rPr>
          <w:rFonts w:hint="eastAsia" w:ascii="仿宋" w:hAnsi="仿宋" w:eastAsia="仿宋" w:cs="仿宋"/>
          <w:b w:val="0"/>
          <w:bCs w:val="0"/>
          <w:color w:val="000000"/>
          <w:sz w:val="30"/>
          <w:szCs w:val="30"/>
          <w:lang w:val="zh-CN" w:eastAsia="zh-CN"/>
        </w:rPr>
        <w:t>工作，</w:t>
      </w:r>
      <w:r>
        <w:rPr>
          <w:rFonts w:hint="eastAsia" w:ascii="仿宋" w:hAnsi="仿宋" w:eastAsia="仿宋" w:cs="仿宋"/>
          <w:b w:val="0"/>
          <w:bCs w:val="0"/>
          <w:color w:val="000000"/>
          <w:sz w:val="30"/>
          <w:szCs w:val="30"/>
          <w:lang w:val="en-US" w:eastAsia="zh-CN"/>
        </w:rPr>
        <w:t>提高标准的质量和可操作性，</w:t>
      </w:r>
      <w:r>
        <w:rPr>
          <w:rFonts w:hint="eastAsia" w:ascii="仿宋" w:hAnsi="仿宋" w:eastAsia="仿宋" w:cs="仿宋"/>
          <w:b w:val="0"/>
          <w:bCs w:val="0"/>
          <w:sz w:val="30"/>
          <w:szCs w:val="30"/>
          <w:lang w:val="en-US" w:eastAsia="zh-CN"/>
        </w:rPr>
        <w:t>工作组</w:t>
      </w:r>
      <w:r>
        <w:rPr>
          <w:rFonts w:hint="eastAsia" w:ascii="仿宋" w:hAnsi="仿宋" w:eastAsia="仿宋" w:cs="仿宋"/>
          <w:b w:val="0"/>
          <w:bCs w:val="0"/>
          <w:color w:val="000000"/>
          <w:sz w:val="30"/>
          <w:szCs w:val="30"/>
          <w:lang w:val="en-US" w:eastAsia="zh-CN"/>
        </w:rPr>
        <w:t>制订了</w:t>
      </w:r>
      <w:r>
        <w:rPr>
          <w:rFonts w:hint="eastAsia" w:ascii="仿宋" w:hAnsi="仿宋" w:eastAsia="仿宋" w:cs="仿宋"/>
          <w:b w:val="0"/>
          <w:bCs w:val="0"/>
          <w:sz w:val="30"/>
          <w:szCs w:val="30"/>
          <w:lang w:val="en-US" w:eastAsia="zh-CN"/>
        </w:rPr>
        <w:t>标准编制计划</w:t>
      </w:r>
      <w:r>
        <w:rPr>
          <w:rFonts w:hint="eastAsia" w:ascii="仿宋" w:hAnsi="仿宋" w:eastAsia="仿宋" w:cs="仿宋"/>
          <w:b w:val="0"/>
          <w:bCs w:val="0"/>
          <w:color w:val="000000"/>
          <w:sz w:val="30"/>
          <w:szCs w:val="30"/>
          <w:lang w:val="en-US" w:eastAsia="zh-CN"/>
        </w:rPr>
        <w:t>工作方案，明确目标要求、工作思路、人员分工和工作进度等。</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color w:val="000000"/>
          <w:sz w:val="30"/>
          <w:szCs w:val="30"/>
          <w:lang w:val="zh-CN" w:eastAsia="zh-CN"/>
        </w:rPr>
      </w:pPr>
      <w:r>
        <w:rPr>
          <w:rFonts w:hint="eastAsia" w:ascii="仿宋" w:hAnsi="仿宋" w:eastAsia="仿宋" w:cs="仿宋"/>
          <w:b w:val="0"/>
          <w:bCs w:val="0"/>
          <w:sz w:val="30"/>
          <w:szCs w:val="30"/>
          <w:lang w:val="zh-CN" w:eastAsia="zh-CN"/>
        </w:rPr>
        <w:t>20</w:t>
      </w:r>
      <w:r>
        <w:rPr>
          <w:rFonts w:hint="eastAsia" w:ascii="仿宋" w:hAnsi="仿宋" w:eastAsia="仿宋" w:cs="仿宋"/>
          <w:b w:val="0"/>
          <w:bCs w:val="0"/>
          <w:sz w:val="30"/>
          <w:szCs w:val="30"/>
          <w:lang w:val="en-US" w:eastAsia="zh-CN"/>
        </w:rPr>
        <w:t>22</w:t>
      </w:r>
      <w:r>
        <w:rPr>
          <w:rFonts w:hint="eastAsia" w:ascii="仿宋" w:hAnsi="仿宋" w:eastAsia="仿宋" w:cs="仿宋"/>
          <w:b w:val="0"/>
          <w:bCs w:val="0"/>
          <w:sz w:val="30"/>
          <w:szCs w:val="30"/>
          <w:lang w:val="zh-CN" w:eastAsia="zh-CN"/>
        </w:rPr>
        <w:t>年</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lang w:val="zh-CN" w:eastAsia="zh-CN"/>
        </w:rPr>
        <w:t>月, 标准起草工作小组在</w:t>
      </w:r>
      <w:r>
        <w:rPr>
          <w:rFonts w:hint="eastAsia" w:ascii="仿宋" w:hAnsi="仿宋" w:eastAsia="仿宋" w:cs="仿宋"/>
          <w:b w:val="0"/>
          <w:bCs w:val="0"/>
          <w:sz w:val="30"/>
          <w:szCs w:val="30"/>
          <w:lang w:val="en-US" w:eastAsia="zh-CN"/>
        </w:rPr>
        <w:t>六妙白茶股份有限公司开展团体标准研制座谈会，参加会议的单位包括福建农林大学、福建省茶叶质量检测与技术推广中心、福建品品香茶业有限公司、北京小罐茶业有限公司、福建省天湖茶业有限公司、八马茶业股份有限公司、福建省华羽村茶业有限公司、福鼎市西坑孔家茶业有限公司、福建省百丈岩茶业有限公司、福建政和瑞茗茶业有限公司、福建省政和云根茶业有限公司、福建永香茶业有限公司。</w:t>
      </w:r>
      <w:r>
        <w:rPr>
          <w:rFonts w:hint="eastAsia" w:ascii="仿宋" w:hAnsi="仿宋" w:eastAsia="仿宋" w:cs="仿宋"/>
          <w:b w:val="0"/>
          <w:bCs w:val="0"/>
          <w:color w:val="000000"/>
          <w:sz w:val="30"/>
          <w:szCs w:val="30"/>
          <w:lang w:val="en-US" w:eastAsia="zh-CN"/>
        </w:rPr>
        <w:t>工作组对标准的框架、内容等进行了激烈讨论，并达成了一致意见，</w:t>
      </w:r>
      <w:r>
        <w:rPr>
          <w:rFonts w:hint="eastAsia" w:ascii="仿宋" w:hAnsi="仿宋" w:eastAsia="仿宋" w:cs="仿宋"/>
          <w:b w:val="0"/>
          <w:bCs w:val="0"/>
          <w:sz w:val="30"/>
          <w:szCs w:val="30"/>
          <w:lang w:val="en-US" w:eastAsia="zh-CN"/>
        </w:rPr>
        <w:t>对标准草案稿进行进一步修改完善，</w:t>
      </w:r>
      <w:r>
        <w:rPr>
          <w:rFonts w:hint="eastAsia" w:ascii="仿宋" w:hAnsi="仿宋" w:eastAsia="仿宋" w:cs="仿宋"/>
          <w:b w:val="0"/>
          <w:bCs w:val="0"/>
          <w:sz w:val="30"/>
          <w:szCs w:val="30"/>
        </w:rPr>
        <w:t>形成</w:t>
      </w:r>
      <w:r>
        <w:rPr>
          <w:rFonts w:hint="eastAsia" w:ascii="仿宋" w:hAnsi="仿宋" w:eastAsia="仿宋" w:cs="仿宋"/>
          <w:b w:val="0"/>
          <w:bCs w:val="0"/>
          <w:sz w:val="30"/>
          <w:szCs w:val="30"/>
          <w:lang w:eastAsia="zh-CN"/>
        </w:rPr>
        <w:t>了</w:t>
      </w:r>
      <w:r>
        <w:rPr>
          <w:rFonts w:hint="eastAsia" w:ascii="仿宋" w:hAnsi="仿宋" w:eastAsia="仿宋" w:cs="仿宋"/>
          <w:b w:val="0"/>
          <w:bCs w:val="0"/>
          <w:sz w:val="30"/>
          <w:szCs w:val="30"/>
        </w:rPr>
        <w:t>标准</w:t>
      </w:r>
      <w:r>
        <w:rPr>
          <w:rFonts w:hint="eastAsia" w:ascii="仿宋" w:hAnsi="仿宋" w:eastAsia="仿宋" w:cs="仿宋"/>
          <w:b w:val="0"/>
          <w:bCs w:val="0"/>
          <w:sz w:val="30"/>
          <w:szCs w:val="30"/>
          <w:lang w:val="en-US" w:eastAsia="zh-CN"/>
        </w:rPr>
        <w:t>征求意见稿</w:t>
      </w:r>
      <w:r>
        <w:rPr>
          <w:rFonts w:hint="eastAsia" w:ascii="仿宋" w:hAnsi="仿宋" w:eastAsia="仿宋" w:cs="仿宋"/>
          <w:b w:val="0"/>
          <w:bCs w:val="0"/>
          <w:color w:val="000000"/>
          <w:sz w:val="30"/>
          <w:szCs w:val="30"/>
          <w:lang w:val="zh-CN" w:eastAsia="zh-CN"/>
        </w:rPr>
        <w:t>。</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（5）征求意见</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将标准文本向福建省农业农村厅、福建省茶叶质量检测与技术推广中心、福建农林大学、宁德师范学院、宁德茶产业发展中心等有关单位专</w:t>
      </w:r>
      <w:r>
        <w:rPr>
          <w:rFonts w:hint="eastAsia" w:ascii="仿宋" w:hAnsi="仿宋" w:eastAsia="仿宋" w:cs="仿宋"/>
          <w:sz w:val="30"/>
          <w:szCs w:val="30"/>
          <w:lang w:val="en-US" w:eastAsia="zh-CN"/>
        </w:rPr>
        <w:t>家学者征求意见，并根据专家意见完善标准文本。</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lang w:val="zh-CN" w:eastAsia="zh-CN"/>
        </w:rPr>
        <w:t>编制目的</w:t>
      </w:r>
      <w:r>
        <w:rPr>
          <w:rFonts w:hint="eastAsia" w:ascii="黑体" w:hAnsi="黑体" w:eastAsia="黑体" w:cs="黑体"/>
          <w:b w:val="0"/>
          <w:bCs w:val="0"/>
          <w:sz w:val="32"/>
          <w:szCs w:val="32"/>
          <w:lang w:val="en-US" w:eastAsia="zh-CN"/>
        </w:rPr>
        <w:t>和意义</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白茶是我国特有的茶类，其存放时间越长，药用价值越高，民间有“一年茶，三年药，七年宝”的说法。随着国内茶叶消费市场的不断变化，白茶因其独特的健康价值和可陈放的特点而受到人们的青睐，产销量及占有率开始有了较大的增长。同时越来越多学者对陈年白茶品质及保健功能开展了研究工作，表明白茶因陈化后其品质功效发生变化，使得陈年白茶产品大量涌现，逐渐产生“老白茶热”；陈年白茶在市场上的价值普遍高于新茶，因此市场上出现了不少以次充好、以假乱真的产品，造成市场混乱现象。一方面有部分产家对陈年白茶产品的年份进行造假，另一方面是采用新茶做旧的方式，制作出类似陈年茶的风格，充当年份白茶销售；而多数消费者很难辨别出真假年份白茶。制定本标准的目的是为了让消费者能够更深入了解陈年白茶，为指导消费者科学认知陈年白茶提供理论依据。</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目前市面上真正的陈年白茶有一部分是当地茶农或白茶传统茶厂存储的产品，另一部分则是从国外回流的白茶产品，白茶早期以外销出口为主，从2010年开始其国内市场才逐步增长。根据前人研究表明白茶散茶压饼处理可以加速其陈化速度，同时经压饼工艺处理后，因为容重的大幅度提高，缩小传统白茶散茶体积，能够有效地增加茶叶仓库的储存能力，因此，市场上销售的陈年白茶多数为紧压白茶。在已发布的白茶产品标准体系中，缺乏陈年紧压白茶产品标准，该标准的制定更适应现有市场的需求，使相关茶企在生产经营过程中有标准可依，有规范可循，从而能够进一步规范白茶市场，以促进茶产业</w:t>
      </w:r>
      <w:bookmarkStart w:id="0" w:name="_GoBack"/>
      <w:bookmarkEnd w:id="0"/>
      <w:r>
        <w:rPr>
          <w:rFonts w:hint="eastAsia" w:ascii="仿宋" w:hAnsi="仿宋" w:eastAsia="仿宋" w:cs="仿宋"/>
          <w:b w:val="0"/>
          <w:bCs w:val="0"/>
          <w:kern w:val="2"/>
          <w:sz w:val="30"/>
          <w:szCs w:val="30"/>
          <w:lang w:val="en-US" w:eastAsia="zh-CN" w:bidi="ar-SA"/>
        </w:rPr>
        <w:t>的健康绿色可持续发展。</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en-US" w:eastAsia="zh-CN"/>
        </w:rPr>
        <w:t>5 主要条款的</w:t>
      </w:r>
      <w:r>
        <w:rPr>
          <w:rFonts w:hint="eastAsia" w:ascii="黑体" w:hAnsi="黑体" w:eastAsia="黑体" w:cs="黑体"/>
          <w:b w:val="0"/>
          <w:bCs w:val="0"/>
          <w:sz w:val="32"/>
          <w:szCs w:val="32"/>
          <w:lang w:val="zh-CN" w:eastAsia="zh-CN"/>
        </w:rPr>
        <w:t>说明</w:t>
      </w:r>
    </w:p>
    <w:p>
      <w:pPr>
        <w:pStyle w:val="10"/>
        <w:keepNext w:val="0"/>
        <w:keepLines w:val="0"/>
        <w:pageBreakBefore w:val="0"/>
        <w:widowControl/>
        <w:tabs>
          <w:tab w:val="left" w:pos="8400"/>
        </w:tabs>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本文件规定了陈年紧压白茶的产品分类、要求、检验方法、检验规则、标志、标签、包装、运输、贮存和保质期。</w:t>
      </w:r>
    </w:p>
    <w:p>
      <w:pPr>
        <w:pStyle w:val="2"/>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术语和定义</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 xml:space="preserve">    本文件对陈年紧压白茶进行了定义，陈年紧压白茶是指在阴凉、干燥、无异味且相对密封避光且条件可控的的贮存环境下，存放三年及以上（含原料存放年份），其品质特征能够明显区别于当年新白茶。</w:t>
      </w:r>
    </w:p>
    <w:p>
      <w:pPr>
        <w:numPr>
          <w:numId w:val="0"/>
        </w:numPr>
        <w:ind w:leftChars="0"/>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（2）产品分类</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firstLine="6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根据原料不同，分为陈年紧压白毫银针、陈年紧压白牡丹、陈年紧压贡眉、陈年紧压寿眉。</w:t>
      </w:r>
    </w:p>
    <w:p>
      <w:pPr>
        <w:numPr>
          <w:ilvl w:val="0"/>
          <w:numId w:val="0"/>
        </w:numPr>
        <w:ind w:leftChars="0"/>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（3）产品要求</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firstLine="6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产品原料应符合 GB/T 22291、GB/T 31751 的规定；具有正常的色、香、味，无异味、无异嗅、无霉变、无劣变；不含非茶类物质，不着色、无任何添加剂。本文件中</w:t>
      </w:r>
      <w:r>
        <w:rPr>
          <w:rFonts w:hint="eastAsia" w:ascii="仿宋" w:hAnsi="仿宋" w:eastAsia="仿宋" w:cs="仿宋"/>
          <w:b w:val="0"/>
          <w:bCs w:val="0"/>
          <w:color w:val="auto"/>
          <w:kern w:val="2"/>
          <w:sz w:val="30"/>
          <w:szCs w:val="30"/>
          <w:lang w:val="en-US" w:eastAsia="zh-CN" w:bidi="ar-SA"/>
        </w:rPr>
        <w:t>按照存放年份将陈年紧压白茶产品进行细分为3-5年、6-10年、11-15年、16年及以上四个类别，并分别对其感官品质特征进行描述</w:t>
      </w:r>
      <w:r>
        <w:rPr>
          <w:rFonts w:hint="eastAsia" w:ascii="仿宋" w:hAnsi="仿宋" w:eastAsia="仿宋" w:cs="仿宋"/>
          <w:b w:val="0"/>
          <w:bCs w:val="0"/>
          <w:color w:val="auto"/>
          <w:kern w:val="2"/>
          <w:sz w:val="30"/>
          <w:szCs w:val="30"/>
          <w:lang w:val="en-US" w:eastAsia="zh-CN" w:bidi="ar-SA"/>
        </w:rPr>
        <w:t>。产品的理化指标应符合GB/T 31751 的规定；质量安全指标应符合 GB 2762和GB 2763 的规定，微生物及致病毒素限量应符合表1的规定。</w:t>
      </w:r>
    </w:p>
    <w:p>
      <w:pPr>
        <w:spacing w:before="120" w:beforeLines="50" w:after="120" w:afterLines="50"/>
        <w:ind w:firstLine="420"/>
        <w:jc w:val="center"/>
        <w:rPr>
          <w:rFonts w:hint="eastAsia"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微生物及致病毒素限量</w:t>
      </w:r>
    </w:p>
    <w:tbl>
      <w:tblPr>
        <w:tblStyle w:val="5"/>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6" w:type="dxa"/>
            <w:noWrap w:val="0"/>
            <w:vAlign w:val="center"/>
          </w:tcPr>
          <w:p>
            <w:pPr>
              <w:spacing w:before="120" w:beforeLines="50" w:after="120" w:afterLines="50"/>
              <w:jc w:val="center"/>
              <w:rPr>
                <w:sz w:val="24"/>
                <w:szCs w:val="24"/>
              </w:rPr>
            </w:pPr>
            <w:r>
              <w:rPr>
                <w:rFonts w:hint="eastAsia"/>
                <w:sz w:val="24"/>
                <w:szCs w:val="24"/>
              </w:rPr>
              <w:t>项目</w:t>
            </w:r>
          </w:p>
        </w:tc>
        <w:tc>
          <w:tcPr>
            <w:tcW w:w="1305" w:type="dxa"/>
            <w:noWrap w:val="0"/>
            <w:vAlign w:val="center"/>
          </w:tcPr>
          <w:p>
            <w:pPr>
              <w:spacing w:before="120" w:beforeLines="50" w:after="120" w:afterLines="50"/>
              <w:jc w:val="center"/>
              <w:rPr>
                <w:sz w:val="24"/>
                <w:szCs w:val="24"/>
              </w:rPr>
            </w:pPr>
            <w:r>
              <w:rPr>
                <w:rFonts w:hint="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6" w:type="dxa"/>
            <w:noWrap w:val="0"/>
            <w:vAlign w:val="center"/>
          </w:tcPr>
          <w:p>
            <w:pPr>
              <w:spacing w:before="120" w:beforeLines="50" w:after="120" w:afterLines="50"/>
              <w:jc w:val="left"/>
              <w:rPr>
                <w:sz w:val="24"/>
                <w:szCs w:val="24"/>
              </w:rPr>
            </w:pPr>
            <w:r>
              <w:rPr>
                <w:rFonts w:hint="eastAsia"/>
                <w:sz w:val="24"/>
                <w:szCs w:val="24"/>
              </w:rPr>
              <w:t xml:space="preserve">               大肠菌群（MPN/100g）                    ≤</w:t>
            </w:r>
          </w:p>
        </w:tc>
        <w:tc>
          <w:tcPr>
            <w:tcW w:w="1305" w:type="dxa"/>
            <w:noWrap w:val="0"/>
            <w:vAlign w:val="center"/>
          </w:tcPr>
          <w:p>
            <w:pPr>
              <w:spacing w:before="120" w:beforeLines="50" w:after="120" w:afterLines="50"/>
              <w:jc w:val="center"/>
              <w:rPr>
                <w:sz w:val="24"/>
                <w:szCs w:val="24"/>
              </w:rPr>
            </w:pPr>
            <w:r>
              <w:rPr>
                <w:rFonts w:hint="eastAsia"/>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6" w:type="dxa"/>
            <w:noWrap w:val="0"/>
            <w:vAlign w:val="center"/>
          </w:tcPr>
          <w:p>
            <w:pPr>
              <w:spacing w:before="120" w:beforeLines="50" w:after="120" w:afterLines="50"/>
              <w:jc w:val="center"/>
              <w:rPr>
                <w:sz w:val="24"/>
                <w:szCs w:val="24"/>
              </w:rPr>
            </w:pPr>
            <w:r>
              <w:rPr>
                <w:rFonts w:hint="eastAsia"/>
                <w:sz w:val="24"/>
                <w:szCs w:val="24"/>
              </w:rPr>
              <w:t>致病微生物（沙门氏菌、志贺氏菌、金黄色葡萄球菌、溶血性链球菌）</w:t>
            </w:r>
          </w:p>
        </w:tc>
        <w:tc>
          <w:tcPr>
            <w:tcW w:w="1305" w:type="dxa"/>
            <w:noWrap w:val="0"/>
            <w:vAlign w:val="center"/>
          </w:tcPr>
          <w:p>
            <w:pPr>
              <w:spacing w:before="120" w:beforeLines="50" w:after="120" w:afterLines="50"/>
              <w:jc w:val="center"/>
              <w:rPr>
                <w:sz w:val="24"/>
                <w:szCs w:val="24"/>
              </w:rPr>
            </w:pPr>
            <w:r>
              <w:rPr>
                <w:rFonts w:hint="eastAsia"/>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6" w:type="dxa"/>
            <w:noWrap w:val="0"/>
            <w:vAlign w:val="center"/>
          </w:tcPr>
          <w:p>
            <w:pPr>
              <w:spacing w:before="120" w:beforeLines="50" w:after="120" w:afterLines="50"/>
              <w:jc w:val="center"/>
              <w:rPr>
                <w:sz w:val="24"/>
                <w:szCs w:val="24"/>
              </w:rPr>
            </w:pPr>
            <w:r>
              <w:rPr>
                <w:rFonts w:hint="eastAsia"/>
                <w:sz w:val="24"/>
                <w:szCs w:val="24"/>
              </w:rPr>
              <w:t>致病毒素（食品中脱氧雪腐镰刀菌烯醇及其乙酰化衍生物、黄曲霉素）</w:t>
            </w:r>
          </w:p>
        </w:tc>
        <w:tc>
          <w:tcPr>
            <w:tcW w:w="1305" w:type="dxa"/>
            <w:noWrap w:val="0"/>
            <w:vAlign w:val="center"/>
          </w:tcPr>
          <w:p>
            <w:pPr>
              <w:spacing w:before="120" w:beforeLines="50" w:after="120" w:afterLines="50"/>
              <w:jc w:val="center"/>
              <w:rPr>
                <w:sz w:val="24"/>
                <w:szCs w:val="24"/>
              </w:rPr>
            </w:pPr>
            <w:r>
              <w:rPr>
                <w:rFonts w:hint="eastAsia"/>
                <w:sz w:val="24"/>
                <w:szCs w:val="24"/>
              </w:rPr>
              <w:t>不得检出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（4）贮存和保质期</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lang w:val="en-US" w:eastAsia="zh-CN"/>
        </w:rPr>
      </w:pPr>
      <w:r>
        <w:rPr>
          <w:rFonts w:hint="eastAsia" w:ascii="仿宋" w:hAnsi="仿宋" w:eastAsia="仿宋" w:cs="仿宋"/>
          <w:b w:val="0"/>
          <w:bCs w:val="0"/>
          <w:color w:val="auto"/>
          <w:kern w:val="2"/>
          <w:sz w:val="30"/>
          <w:szCs w:val="30"/>
          <w:lang w:val="en-US" w:eastAsia="zh-CN" w:bidi="ar-SA"/>
        </w:rPr>
        <w:t>陈年紧压白茶的贮存应符合GB/T 30375和 DB 35/T 1896 的规定。在符合本文件规定的包装、运输、贮存条件下可长期保存</w:t>
      </w:r>
      <w:r>
        <w:rPr>
          <w:rFonts w:hint="eastAsia" w:ascii="仿宋" w:hAnsi="仿宋" w:eastAsia="仿宋" w:cs="仿宋"/>
          <w:b w:val="0"/>
          <w:bCs w:val="0"/>
          <w:color w:val="auto"/>
          <w:kern w:val="2"/>
          <w:sz w:val="30"/>
          <w:szCs w:val="30"/>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 贯彻标准的要求、措施和建议</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为了使该标准的制订能尽快服务于茶产业，更好地发挥技术指导作用，扩大本标准的应用范围和受益人群，建议标准发布后，要做好宣传培训、加大贯彻实施和建立检查监督机制等工作。</w:t>
      </w:r>
    </w:p>
    <w:p>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方面加大宣贯力度，利用报纸、电视、电台等各种新闻媒体，大力宣传，为标准的实施营造良好的社会氛围；结合当地茶事活动开展品鉴宣传，提高社会各界对标准的知晓率和认可度，共同推动标准实施，提升民众对陈年紧压白茶的认知和品鉴水平。另一方面是由相关部门组织人员进行培训学习，特别是生产及销售一线人员，同时对在标准实施过程中发现的问题及提出的意见，及时收集和探讨、研究，做好标准的修订和完善工作。</w:t>
      </w:r>
    </w:p>
    <w:p>
      <w:pPr>
        <w:pStyle w:val="3"/>
        <w:keepNext w:val="0"/>
        <w:keepLines w:val="0"/>
        <w:pageBreakBefore w:val="0"/>
        <w:widowControl w:val="0"/>
        <w:kinsoku/>
        <w:wordWrap/>
        <w:overflowPunct/>
        <w:topLinePunct w:val="0"/>
        <w:bidi w:val="0"/>
        <w:snapToGrid/>
        <w:spacing w:line="500" w:lineRule="exact"/>
        <w:ind w:right="0" w:rightChars="0"/>
        <w:jc w:val="left"/>
        <w:textAlignment w:val="auto"/>
        <w:outlineLvl w:val="9"/>
        <w:rPr>
          <w:rFonts w:hint="eastAsia" w:ascii="仿宋" w:hAnsi="仿宋" w:eastAsia="仿宋" w:cs="仿宋"/>
          <w:kern w:val="2"/>
          <w:sz w:val="30"/>
          <w:szCs w:val="30"/>
          <w:lang w:val="en-US" w:eastAsia="zh-CN" w:bidi="ar-SA"/>
        </w:rPr>
      </w:pP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w:t>
      </w:r>
      <w:r>
        <w:rPr>
          <w:rFonts w:hint="eastAsia" w:ascii="仿宋" w:hAnsi="仿宋" w:eastAsia="仿宋" w:cs="仿宋"/>
          <w:b w:val="0"/>
          <w:bCs w:val="0"/>
          <w:kern w:val="2"/>
          <w:sz w:val="30"/>
          <w:szCs w:val="30"/>
          <w:lang w:val="en-US" w:eastAsia="zh-CN" w:bidi="ar-SA"/>
        </w:rPr>
        <w:t>陈年紧压白茶</w:t>
      </w:r>
      <w:r>
        <w:rPr>
          <w:rFonts w:hint="eastAsia" w:ascii="仿宋" w:hAnsi="仿宋" w:eastAsia="仿宋" w:cs="仿宋"/>
          <w:kern w:val="2"/>
          <w:sz w:val="30"/>
          <w:szCs w:val="30"/>
          <w:lang w:val="en-US" w:eastAsia="zh-CN" w:bidi="ar-SA"/>
        </w:rPr>
        <w:t>》团体标准编写组</w:t>
      </w: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2022年11月</w:t>
      </w:r>
    </w:p>
    <w:p>
      <w:pPr>
        <w:adjustRightInd w:val="0"/>
        <w:snapToGrid w:val="0"/>
        <w:spacing w:line="360" w:lineRule="auto"/>
        <w:ind w:right="272"/>
        <w:jc w:val="right"/>
        <w:rPr>
          <w:rFonts w:hint="eastAsia" w:ascii="宋体" w:hAnsi="宋体"/>
          <w:color w:val="auto"/>
          <w:sz w:val="24"/>
          <w:szCs w:val="24"/>
          <w:highlight w:val="none"/>
          <w:lang w:val="en-US" w:eastAsia="zh-CN"/>
        </w:rPr>
      </w:pP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3231939"/>
    <w:multiLevelType w:val="singleLevel"/>
    <w:tmpl w:val="432319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mZmMTcxYjBmNjM1NjlkZGQ4ODRiYWJiN2M4NjUifQ=="/>
  </w:docVars>
  <w:rsids>
    <w:rsidRoot w:val="4AFF3813"/>
    <w:rsid w:val="00022464"/>
    <w:rsid w:val="00B44725"/>
    <w:rsid w:val="01EE2E82"/>
    <w:rsid w:val="039833E5"/>
    <w:rsid w:val="045F66F8"/>
    <w:rsid w:val="048D6C72"/>
    <w:rsid w:val="05DF0386"/>
    <w:rsid w:val="064C61F2"/>
    <w:rsid w:val="0A4C7942"/>
    <w:rsid w:val="0DA017CC"/>
    <w:rsid w:val="0F5F37AE"/>
    <w:rsid w:val="0F945EF3"/>
    <w:rsid w:val="12EC2F0E"/>
    <w:rsid w:val="151C65EF"/>
    <w:rsid w:val="171B7AD0"/>
    <w:rsid w:val="1798573E"/>
    <w:rsid w:val="1B9201BC"/>
    <w:rsid w:val="1F186C84"/>
    <w:rsid w:val="1F395263"/>
    <w:rsid w:val="201B761F"/>
    <w:rsid w:val="21200794"/>
    <w:rsid w:val="23500199"/>
    <w:rsid w:val="244349E5"/>
    <w:rsid w:val="24B5212C"/>
    <w:rsid w:val="265B13C7"/>
    <w:rsid w:val="26DE6231"/>
    <w:rsid w:val="2AEF15F0"/>
    <w:rsid w:val="2BA552B9"/>
    <w:rsid w:val="2F5A0FDE"/>
    <w:rsid w:val="3213380F"/>
    <w:rsid w:val="34102548"/>
    <w:rsid w:val="345D0164"/>
    <w:rsid w:val="358C1965"/>
    <w:rsid w:val="3AC40B6D"/>
    <w:rsid w:val="3DBA4C63"/>
    <w:rsid w:val="3F2F7405"/>
    <w:rsid w:val="412261B5"/>
    <w:rsid w:val="41866527"/>
    <w:rsid w:val="43663180"/>
    <w:rsid w:val="439F18AF"/>
    <w:rsid w:val="47F26AD6"/>
    <w:rsid w:val="48B269E2"/>
    <w:rsid w:val="4AFF3813"/>
    <w:rsid w:val="4BA874FD"/>
    <w:rsid w:val="4C7510EB"/>
    <w:rsid w:val="4CC13663"/>
    <w:rsid w:val="4E05760A"/>
    <w:rsid w:val="51A4132D"/>
    <w:rsid w:val="52543C4D"/>
    <w:rsid w:val="53BE4AF2"/>
    <w:rsid w:val="542B02CA"/>
    <w:rsid w:val="56371AD4"/>
    <w:rsid w:val="58403C46"/>
    <w:rsid w:val="58B63A89"/>
    <w:rsid w:val="5A6A46B9"/>
    <w:rsid w:val="5ACD1752"/>
    <w:rsid w:val="5D92677B"/>
    <w:rsid w:val="60FE2FE9"/>
    <w:rsid w:val="673E37E2"/>
    <w:rsid w:val="67577278"/>
    <w:rsid w:val="68622A07"/>
    <w:rsid w:val="68F4697A"/>
    <w:rsid w:val="6EC4456F"/>
    <w:rsid w:val="6F1C74FE"/>
    <w:rsid w:val="74C711D8"/>
    <w:rsid w:val="78877151"/>
    <w:rsid w:val="78DB16E8"/>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Plain Text"/>
    <w:basedOn w:val="1"/>
    <w:qFormat/>
    <w:uiPriority w:val="0"/>
    <w:pPr>
      <w:jc w:val="both"/>
    </w:pPr>
    <w:rPr>
      <w:rFonts w:ascii="宋体" w:hAnsi="Courier New" w:eastAsia="宋体"/>
      <w:sz w:val="21"/>
      <w:szCs w:val="20"/>
      <w:lang w:eastAsia="zh-C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9">
    <w:name w:val="标准文件_段"/>
    <w:qFormat/>
    <w:uiPriority w:val="0"/>
    <w:pPr>
      <w:ind w:firstLine="420" w:firstLineChars="200"/>
      <w:jc w:val="both"/>
    </w:pPr>
    <w:rPr>
      <w:rFonts w:hint="eastAsia" w:ascii="宋体" w:hAnsi="Times New Roman" w:eastAsia="宋体" w:cs="宋体"/>
      <w:sz w:val="21"/>
      <w:lang w:val="en-US" w:eastAsia="zh-CN" w:bidi="ar-SA"/>
    </w:rPr>
  </w:style>
  <w:style w:type="paragraph" w:customStyle="1" w:styleId="10">
    <w:name w:val="_Style 4"/>
    <w:basedOn w:val="1"/>
    <w:next w:val="4"/>
    <w:qFormat/>
    <w:uiPriority w:val="0"/>
    <w:pPr>
      <w:widowControl/>
      <w:spacing w:before="100" w:beforeAutospacing="1" w:after="100" w:afterAutospacing="1" w:line="440" w:lineRule="atLeast"/>
      <w:jc w:val="left"/>
    </w:pPr>
    <w:rPr>
      <w:rFonts w:ascii="_x000B__x000C_" w:hAnsi="_x000B__x000C_"/>
      <w:color w:val="040E8D"/>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2536</Words>
  <Characters>2658</Characters>
  <Lines>0</Lines>
  <Paragraphs>0</Paragraphs>
  <TotalTime>7</TotalTime>
  <ScaleCrop>false</ScaleCrop>
  <LinksUpToDate>false</LinksUpToDate>
  <CharactersWithSpaces>2724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M</cp:lastModifiedBy>
  <dcterms:modified xsi:type="dcterms:W3CDTF">2022-11-17T04:26:54Z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E8E7E9D371CB422F9DF773E8A211D924</vt:lpwstr>
  </property>
</Properties>
</file>