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4"/>
      </w:tblGrid>
      <w:tr w:rsidR="005B20AF" w14:paraId="51632ADE" w14:textId="77777777">
        <w:trPr>
          <w:trHeight w:val="336"/>
        </w:trPr>
        <w:tc>
          <w:tcPr>
            <w:tcW w:w="9034" w:type="dxa"/>
            <w:tcBorders>
              <w:top w:val="nil"/>
              <w:left w:val="nil"/>
              <w:bottom w:val="nil"/>
              <w:right w:val="nil"/>
            </w:tcBorders>
          </w:tcPr>
          <w:p w14:paraId="2EFD95A8" w14:textId="77777777" w:rsidR="005B20AF" w:rsidRDefault="00000000">
            <w:pPr>
              <w:pStyle w:val="af"/>
              <w:spacing w:after="0"/>
              <w:ind w:firstLine="420"/>
              <w:rPr>
                <w:rFonts w:ascii="Times New Roman" w:eastAsia="黑体" w:hAnsi="Times New Roman" w:cs="Times New Roman"/>
                <w:bCs/>
                <w:sz w:val="21"/>
                <w:szCs w:val="21"/>
              </w:rPr>
            </w:pPr>
            <w:r>
              <w:rPr>
                <w:rFonts w:ascii="黑体" w:eastAsia="黑体" w:hAnsi="黑体" w:cs="黑体" w:hint="eastAsia"/>
                <w:bCs/>
                <w:sz w:val="21"/>
                <w:szCs w:val="21"/>
              </w:rPr>
              <w:t xml:space="preserve">ICS </w:t>
            </w:r>
            <w:r>
              <w:rPr>
                <w:rFonts w:ascii="黑体" w:eastAsia="黑体" w:hAnsi="黑体" w:cs="黑体"/>
                <w:bCs/>
                <w:sz w:val="21"/>
                <w:szCs w:val="21"/>
              </w:rPr>
              <w:t>13.030.01</w:t>
            </w:r>
          </w:p>
        </w:tc>
      </w:tr>
      <w:tr w:rsidR="005B20AF" w14:paraId="46800997" w14:textId="77777777">
        <w:trPr>
          <w:trHeight w:val="357"/>
        </w:trPr>
        <w:tc>
          <w:tcPr>
            <w:tcW w:w="9034" w:type="dxa"/>
            <w:tcBorders>
              <w:top w:val="nil"/>
              <w:left w:val="nil"/>
              <w:bottom w:val="nil"/>
              <w:right w:val="nil"/>
            </w:tcBorders>
          </w:tcPr>
          <w:p w14:paraId="64706282" w14:textId="77777777" w:rsidR="005B20AF" w:rsidRDefault="00000000">
            <w:pPr>
              <w:pStyle w:val="af"/>
              <w:ind w:firstLine="420"/>
              <w:rPr>
                <w:rFonts w:ascii="Times New Roman" w:eastAsia="黑体" w:hAnsi="Times New Roman" w:cs="Times New Roman"/>
                <w:bCs/>
                <w:sz w:val="21"/>
                <w:szCs w:val="21"/>
              </w:rPr>
            </w:pPr>
            <w:r>
              <w:rPr>
                <w:rFonts w:ascii="黑体" w:eastAsia="黑体" w:hAnsi="黑体" w:cs="黑体" w:hint="eastAsia"/>
                <w:bCs/>
                <w:sz w:val="21"/>
                <w:szCs w:val="21"/>
              </w:rPr>
              <w:t xml:space="preserve">CCS </w:t>
            </w:r>
            <w:r>
              <w:rPr>
                <w:rFonts w:ascii="黑体" w:eastAsia="黑体" w:hAnsi="黑体" w:cs="黑体"/>
                <w:bCs/>
                <w:sz w:val="21"/>
                <w:szCs w:val="21"/>
              </w:rPr>
              <w:t>Z 60</w:t>
            </w:r>
          </w:p>
        </w:tc>
      </w:tr>
    </w:tbl>
    <w:p w14:paraId="38FCC311" w14:textId="77777777" w:rsidR="005B20AF" w:rsidRDefault="005B20AF">
      <w:pPr>
        <w:pStyle w:val="af"/>
        <w:ind w:firstLine="480"/>
        <w:rPr>
          <w:rFonts w:ascii="Times New Roman" w:hAnsi="Times New Roman" w:cs="Times New Roman"/>
          <w:color w:val="000000"/>
        </w:rPr>
      </w:pPr>
    </w:p>
    <w:p w14:paraId="53D43B84" w14:textId="77777777" w:rsidR="005B20AF" w:rsidRDefault="005B20AF">
      <w:pPr>
        <w:pStyle w:val="af"/>
        <w:ind w:firstLineChars="0" w:firstLine="0"/>
        <w:rPr>
          <w:rFonts w:ascii="Times New Roman" w:hAnsi="Times New Roman" w:cs="Times New Roman"/>
          <w:color w:val="000000"/>
        </w:rPr>
      </w:pPr>
    </w:p>
    <w:p w14:paraId="0FFC16B7" w14:textId="77777777" w:rsidR="005B20AF" w:rsidRDefault="00000000">
      <w:pPr>
        <w:pStyle w:val="21"/>
        <w:framePr w:w="9509" w:h="2176" w:hRule="exact" w:wrap="around" w:x="1499" w:y="3275"/>
        <w:spacing w:line="500" w:lineRule="exact"/>
        <w:ind w:leftChars="-2" w:left="-5" w:right="1123" w:firstLine="6"/>
        <w:jc w:val="center"/>
        <w:rPr>
          <w:rFonts w:ascii="Times New Roman"/>
          <w:sz w:val="84"/>
          <w:szCs w:val="84"/>
        </w:rPr>
      </w:pPr>
      <w:bookmarkStart w:id="0" w:name="_Hlk514243490"/>
      <w:r>
        <w:rPr>
          <w:rFonts w:ascii="Times New Roman"/>
          <w:sz w:val="84"/>
          <w:szCs w:val="84"/>
          <w:shd w:val="clear" w:color="auto" w:fill="FFFFFF"/>
        </w:rPr>
        <w:t xml:space="preserve">  </w:t>
      </w:r>
      <w:r>
        <w:rPr>
          <w:rFonts w:ascii="Times New Roman"/>
          <w:sz w:val="84"/>
          <w:szCs w:val="84"/>
          <w:shd w:val="clear" w:color="auto" w:fill="FFFFFF"/>
        </w:rPr>
        <w:t>团</w:t>
      </w:r>
      <w:r>
        <w:rPr>
          <w:rFonts w:ascii="Times New Roman"/>
          <w:sz w:val="84"/>
          <w:szCs w:val="84"/>
          <w:shd w:val="clear" w:color="auto" w:fill="FFFFFF"/>
        </w:rPr>
        <w:t xml:space="preserve">   </w:t>
      </w:r>
      <w:r>
        <w:rPr>
          <w:rFonts w:ascii="Times New Roman"/>
          <w:sz w:val="84"/>
          <w:szCs w:val="84"/>
          <w:shd w:val="clear" w:color="auto" w:fill="FFFFFF"/>
        </w:rPr>
        <w:t>体</w:t>
      </w:r>
      <w:r>
        <w:rPr>
          <w:rFonts w:ascii="Times New Roman"/>
          <w:sz w:val="84"/>
          <w:szCs w:val="84"/>
          <w:shd w:val="clear" w:color="auto" w:fill="FFFFFF"/>
        </w:rPr>
        <w:t xml:space="preserve">   </w:t>
      </w:r>
      <w:r>
        <w:rPr>
          <w:rFonts w:ascii="Times New Roman"/>
          <w:sz w:val="84"/>
          <w:szCs w:val="84"/>
          <w:shd w:val="clear" w:color="auto" w:fill="FFFFFF"/>
        </w:rPr>
        <w:t>标</w:t>
      </w:r>
      <w:r>
        <w:rPr>
          <w:rFonts w:ascii="Times New Roman"/>
          <w:sz w:val="84"/>
          <w:szCs w:val="84"/>
          <w:shd w:val="clear" w:color="auto" w:fill="FFFFFF"/>
        </w:rPr>
        <w:t xml:space="preserve">   </w:t>
      </w:r>
      <w:r>
        <w:rPr>
          <w:rFonts w:ascii="Times New Roman"/>
          <w:sz w:val="84"/>
          <w:szCs w:val="84"/>
          <w:shd w:val="clear" w:color="auto" w:fill="FFFFFF"/>
        </w:rPr>
        <w:t>准</w:t>
      </w:r>
    </w:p>
    <w:bookmarkEnd w:id="0"/>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5B20AF" w14:paraId="015348A1" w14:textId="77777777">
        <w:tc>
          <w:tcPr>
            <w:tcW w:w="9356" w:type="dxa"/>
            <w:tcBorders>
              <w:top w:val="nil"/>
              <w:left w:val="nil"/>
              <w:bottom w:val="nil"/>
              <w:right w:val="nil"/>
            </w:tcBorders>
          </w:tcPr>
          <w:p w14:paraId="55002333" w14:textId="77777777" w:rsidR="005B20AF" w:rsidRDefault="005B20AF">
            <w:pPr>
              <w:pStyle w:val="afb"/>
              <w:framePr w:w="9509" w:h="2176" w:hRule="exact" w:wrap="around" w:x="1499" w:y="3275"/>
              <w:jc w:val="both"/>
              <w:rPr>
                <w:rFonts w:ascii="Times New Roman"/>
              </w:rPr>
            </w:pPr>
          </w:p>
        </w:tc>
      </w:tr>
      <w:tr w:rsidR="005B20AF" w14:paraId="12954617" w14:textId="77777777">
        <w:tc>
          <w:tcPr>
            <w:tcW w:w="9356" w:type="dxa"/>
            <w:tcBorders>
              <w:top w:val="nil"/>
              <w:left w:val="nil"/>
              <w:bottom w:val="nil"/>
              <w:right w:val="nil"/>
            </w:tcBorders>
          </w:tcPr>
          <w:p w14:paraId="7315E795" w14:textId="77777777" w:rsidR="005B20AF" w:rsidRDefault="00000000">
            <w:pPr>
              <w:pStyle w:val="afb"/>
              <w:framePr w:w="9509" w:h="2176" w:hRule="exact" w:wrap="around" w:x="1499" w:y="3275"/>
              <w:ind w:right="1124" w:firstLineChars="3100" w:firstLine="6510"/>
              <w:rPr>
                <w:rFonts w:ascii="Times New Roman" w:eastAsia="黑体"/>
              </w:rPr>
            </w:pPr>
            <w:r>
              <w:rPr>
                <w:rFonts w:ascii="Times New Roman" w:eastAsia="黑体"/>
              </w:rPr>
              <w:t>T/ZS xxxx-202x</w:t>
            </w:r>
          </w:p>
          <w:p w14:paraId="2A622795" w14:textId="77777777" w:rsidR="005B20AF" w:rsidRDefault="00000000">
            <w:pPr>
              <w:pStyle w:val="afb"/>
              <w:framePr w:w="9509" w:h="2176" w:hRule="exact" w:wrap="around" w:x="1499" w:y="3275"/>
              <w:ind w:leftChars="-2" w:left="-5" w:firstLine="4"/>
              <w:jc w:val="center"/>
              <w:rPr>
                <w:rFonts w:ascii="Times New Roman" w:eastAsia="黑体"/>
                <w:b/>
                <w:sz w:val="28"/>
                <w:szCs w:val="28"/>
              </w:rPr>
            </w:pPr>
            <w:r>
              <w:rPr>
                <w:rFonts w:ascii="Times New Roman"/>
                <w:noProof/>
              </w:rPr>
              <mc:AlternateContent>
                <mc:Choice Requires="wps">
                  <w:drawing>
                    <wp:anchor distT="0" distB="0" distL="114300" distR="114300" simplePos="0" relativeHeight="251664384" behindDoc="0" locked="0" layoutInCell="1" allowOverlap="1" wp14:anchorId="72103089" wp14:editId="7222F75F">
                      <wp:simplePos x="0" y="0"/>
                      <wp:positionH relativeFrom="column">
                        <wp:posOffset>552450</wp:posOffset>
                      </wp:positionH>
                      <wp:positionV relativeFrom="paragraph">
                        <wp:posOffset>97155</wp:posOffset>
                      </wp:positionV>
                      <wp:extent cx="4859020" cy="17780"/>
                      <wp:effectExtent l="0" t="4445" r="17780" b="63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1381760" y="3100070"/>
                                <a:ext cx="4943475" cy="1778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flip:y;margin-left:43.5pt;margin-top:7.65pt;height:1.4pt;width:382.6pt;z-index:251664384;mso-width-relative:page;mso-height-relative:page;" filled="f" stroked="t" coordsize="21600,21600" o:gfxdata="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sopyNYAAAAIAQAADwAAAAAAAAABACAAAAAiAAAAZHJzL2Rv&#10;d25yZXYueG1sUEsBAhQAFAAAAAgAh07iQM6kS5oDAgAA1AMAAA4AAAAAAAAAAQAgAAAAJQEAAGRy&#10;cy9lMm9Eb2MueG1sUEsFBgAAAAAGAAYAWQEAAJoFAAAAAA==&#10;">
                      <v:fill on="f" focussize="0,0"/>
                      <v:stroke color="#000000" joinstyle="round"/>
                      <v:imagedata o:title=""/>
                      <o:lock v:ext="edit" aspectratio="f"/>
                    </v:line>
                  </w:pict>
                </mc:Fallback>
              </mc:AlternateContent>
            </w:r>
          </w:p>
        </w:tc>
      </w:tr>
    </w:tbl>
    <w:p w14:paraId="03AE945C" w14:textId="77777777" w:rsidR="005B20AF" w:rsidRDefault="005B20AF">
      <w:pPr>
        <w:pStyle w:val="21"/>
        <w:framePr w:w="9509" w:h="2176" w:hRule="exact" w:wrap="around" w:x="1499" w:y="3275"/>
        <w:ind w:leftChars="-2" w:left="-5" w:firstLine="4"/>
        <w:jc w:val="center"/>
        <w:rPr>
          <w:rFonts w:ascii="Times New Roman"/>
        </w:rPr>
      </w:pPr>
    </w:p>
    <w:p w14:paraId="5B7E4325" w14:textId="77777777" w:rsidR="005B20AF" w:rsidRDefault="005B20AF">
      <w:pPr>
        <w:pStyle w:val="21"/>
        <w:framePr w:w="9509" w:h="2176" w:hRule="exact" w:wrap="around" w:x="1499" w:y="3275"/>
        <w:ind w:leftChars="-2" w:left="-5" w:firstLine="4"/>
        <w:jc w:val="center"/>
        <w:rPr>
          <w:rFonts w:ascii="Times New Roman"/>
        </w:rPr>
      </w:pPr>
    </w:p>
    <w:p w14:paraId="15E2C55A" w14:textId="77777777" w:rsidR="005B20AF" w:rsidRDefault="005B20AF">
      <w:pPr>
        <w:wordWrap w:val="0"/>
        <w:ind w:right="1530" w:firstLineChars="0" w:firstLine="0"/>
        <w:rPr>
          <w:rFonts w:cs="Times New Roman"/>
          <w:b/>
          <w:szCs w:val="21"/>
        </w:rPr>
      </w:pPr>
    </w:p>
    <w:p w14:paraId="37B9B82E" w14:textId="77777777" w:rsidR="005B20AF" w:rsidRDefault="005B20AF">
      <w:pPr>
        <w:pStyle w:val="Default"/>
        <w:rPr>
          <w:rFonts w:ascii="Times New Roman" w:cs="Times New Roman"/>
          <w:bCs/>
          <w:sz w:val="32"/>
          <w:szCs w:val="32"/>
        </w:rPr>
      </w:pPr>
    </w:p>
    <w:p w14:paraId="6ADB962C" w14:textId="77777777" w:rsidR="005B20AF" w:rsidRDefault="00000000">
      <w:pPr>
        <w:ind w:firstLineChars="0" w:firstLine="0"/>
        <w:jc w:val="center"/>
        <w:rPr>
          <w:rFonts w:eastAsia="黑体" w:cs="Times New Roman"/>
          <w:sz w:val="52"/>
          <w:szCs w:val="52"/>
        </w:rPr>
      </w:pPr>
      <w:r>
        <w:rPr>
          <w:rFonts w:eastAsia="黑体" w:cs="Times New Roman" w:hint="eastAsia"/>
          <w:sz w:val="52"/>
          <w:szCs w:val="52"/>
        </w:rPr>
        <w:t>商业综合体餐饮油烟污染物治理技术规范</w:t>
      </w:r>
    </w:p>
    <w:p w14:paraId="051D118C" w14:textId="77777777" w:rsidR="005B20AF" w:rsidRDefault="00000000">
      <w:pPr>
        <w:ind w:firstLineChars="0" w:firstLine="0"/>
        <w:jc w:val="center"/>
        <w:rPr>
          <w:rFonts w:ascii="黑体" w:eastAsia="黑体" w:hAnsi="黑体" w:cs="黑体"/>
          <w:color w:val="000000"/>
          <w:kern w:val="0"/>
          <w:sz w:val="28"/>
          <w:szCs w:val="28"/>
        </w:rPr>
      </w:pPr>
      <w:r>
        <w:rPr>
          <w:rFonts w:ascii="黑体" w:eastAsia="黑体" w:hAnsi="黑体" w:cs="黑体"/>
          <w:color w:val="000000"/>
          <w:kern w:val="0"/>
          <w:sz w:val="28"/>
          <w:szCs w:val="28"/>
        </w:rPr>
        <w:t>Technical specification for the treatment of fume pollutants in commercial complex catering</w:t>
      </w:r>
    </w:p>
    <w:p w14:paraId="4736C934" w14:textId="77777777" w:rsidR="005B20AF" w:rsidRDefault="005B20AF">
      <w:pPr>
        <w:pStyle w:val="Default"/>
        <w:rPr>
          <w:rFonts w:ascii="Times New Roman" w:cs="Times New Roman"/>
        </w:rPr>
      </w:pPr>
    </w:p>
    <w:p w14:paraId="1BD1A337" w14:textId="77777777" w:rsidR="005B20AF" w:rsidRDefault="00000000">
      <w:pPr>
        <w:ind w:firstLineChars="0" w:firstLine="0"/>
        <w:jc w:val="center"/>
        <w:rPr>
          <w:rFonts w:cs="Times New Roman"/>
          <w:sz w:val="28"/>
          <w:szCs w:val="28"/>
        </w:rPr>
      </w:pPr>
      <w:r>
        <w:rPr>
          <w:rFonts w:cs="Times New Roman" w:hint="eastAsia"/>
          <w:sz w:val="28"/>
          <w:szCs w:val="28"/>
        </w:rPr>
        <w:t>（征求意见稿）</w:t>
      </w:r>
    </w:p>
    <w:p w14:paraId="546F27DB" w14:textId="77777777" w:rsidR="005B20AF" w:rsidRDefault="005B20AF">
      <w:pPr>
        <w:pStyle w:val="Default"/>
        <w:rPr>
          <w:rFonts w:ascii="Times New Roman" w:cs="Times New Roman"/>
          <w:sz w:val="28"/>
          <w:szCs w:val="28"/>
        </w:rPr>
      </w:pPr>
    </w:p>
    <w:p w14:paraId="4758E336" w14:textId="77777777" w:rsidR="005B20AF" w:rsidRDefault="005B20AF">
      <w:pPr>
        <w:pStyle w:val="Default"/>
        <w:rPr>
          <w:rFonts w:ascii="Times New Roman" w:cs="Times New Roman"/>
          <w:sz w:val="28"/>
          <w:szCs w:val="28"/>
        </w:rPr>
      </w:pPr>
    </w:p>
    <w:p w14:paraId="3811629D" w14:textId="77777777" w:rsidR="005B20AF" w:rsidRDefault="005B20AF">
      <w:pPr>
        <w:pStyle w:val="Default"/>
        <w:rPr>
          <w:rFonts w:ascii="Times New Roman" w:cs="Times New Roman"/>
          <w:sz w:val="28"/>
          <w:szCs w:val="28"/>
        </w:rPr>
      </w:pPr>
    </w:p>
    <w:p w14:paraId="0E00EC44" w14:textId="77777777" w:rsidR="005B20AF" w:rsidRDefault="005B20AF">
      <w:pPr>
        <w:pStyle w:val="8"/>
        <w:ind w:left="3360"/>
      </w:pPr>
    </w:p>
    <w:p w14:paraId="5474AE44" w14:textId="77777777" w:rsidR="005B20AF" w:rsidRDefault="00000000">
      <w:pPr>
        <w:ind w:firstLine="560"/>
        <w:rPr>
          <w:rFonts w:ascii="黑体" w:eastAsia="黑体" w:hAnsi="黑体" w:cs="黑体"/>
          <w:sz w:val="28"/>
          <w:szCs w:val="28"/>
        </w:rPr>
      </w:pPr>
      <w:r>
        <w:rPr>
          <w:rFonts w:ascii="黑体" w:eastAsia="黑体" w:hAnsi="黑体" w:cs="黑体" w:hint="eastAsia"/>
          <w:noProof/>
          <w:sz w:val="28"/>
          <w:szCs w:val="28"/>
        </w:rPr>
        <mc:AlternateContent>
          <mc:Choice Requires="wps">
            <w:drawing>
              <wp:anchor distT="0" distB="0" distL="114300" distR="114300" simplePos="0" relativeHeight="251663360" behindDoc="0" locked="0" layoutInCell="1" allowOverlap="1" wp14:anchorId="4278DE3D" wp14:editId="31F2A533">
                <wp:simplePos x="0" y="0"/>
                <wp:positionH relativeFrom="column">
                  <wp:posOffset>122555</wp:posOffset>
                </wp:positionH>
                <wp:positionV relativeFrom="paragraph">
                  <wp:posOffset>349885</wp:posOffset>
                </wp:positionV>
                <wp:extent cx="5029200" cy="0"/>
                <wp:effectExtent l="0" t="0" r="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3" o:spid="_x0000_s1026" o:spt="20" style="position:absolute;left:0pt;flip:y;margin-left:9.65pt;margin-top:27.55pt;height:0pt;width:396pt;z-index:251663360;mso-width-relative:page;mso-height-relative:page;" filled="f" stroked="t" coordsize="21600,21600" o:gfxdata="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lL8tfTAAAACAEAAA8AAAAAAAAAAQAgAAAAIgAA&#10;AGRycy9kb3ducmV2LnhtbFBLAQIUABQAAAAIAIdO4kDs0Y0J1AEAALgDAAAOAAAAAAAAAAEAIAAA&#10;ACIBAABkcnMvZTJvRG9jLnhtbFBLBQYAAAAABgAGAFkBAABoBQAAAAA=&#10;">
                <v:fill on="f" focussize="0,0"/>
                <v:stroke color="#000000" joinstyle="round"/>
                <v:imagedata o:title=""/>
                <o:lock v:ext="edit" aspectratio="f"/>
              </v:line>
            </w:pict>
          </mc:Fallback>
        </mc:AlternateContent>
      </w:r>
      <w:r>
        <w:rPr>
          <w:rFonts w:ascii="黑体" w:eastAsia="黑体" w:hAnsi="黑体" w:cs="黑体" w:hint="eastAsia"/>
          <w:b/>
          <w:sz w:val="28"/>
          <w:szCs w:val="28"/>
        </w:rPr>
        <w:t>2022-</w:t>
      </w:r>
      <w:r>
        <w:rPr>
          <w:rFonts w:ascii="黑体" w:eastAsia="黑体" w:hAnsi="黑体" w:cs="黑体"/>
          <w:b/>
          <w:sz w:val="28"/>
          <w:szCs w:val="28"/>
        </w:rPr>
        <w:t>XX</w:t>
      </w:r>
      <w:r>
        <w:rPr>
          <w:rFonts w:ascii="黑体" w:eastAsia="黑体" w:hAnsi="黑体" w:cs="黑体" w:hint="eastAsia"/>
          <w:b/>
          <w:sz w:val="28"/>
          <w:szCs w:val="28"/>
        </w:rPr>
        <w:t>-</w:t>
      </w:r>
      <w:r>
        <w:rPr>
          <w:rFonts w:ascii="黑体" w:eastAsia="黑体" w:hAnsi="黑体" w:cs="黑体"/>
          <w:b/>
          <w:sz w:val="28"/>
          <w:szCs w:val="28"/>
        </w:rPr>
        <w:t>XX</w:t>
      </w:r>
      <w:r>
        <w:rPr>
          <w:rFonts w:ascii="黑体" w:eastAsia="黑体" w:hAnsi="黑体" w:cs="黑体" w:hint="eastAsia"/>
          <w:b/>
          <w:sz w:val="28"/>
          <w:szCs w:val="28"/>
        </w:rPr>
        <w:t xml:space="preserve">  </w:t>
      </w:r>
      <w:r>
        <w:rPr>
          <w:rFonts w:ascii="黑体" w:eastAsia="黑体" w:hAnsi="黑体" w:cs="黑体" w:hint="eastAsia"/>
          <w:sz w:val="28"/>
          <w:szCs w:val="28"/>
        </w:rPr>
        <w:t>发布</w:t>
      </w:r>
      <w:r>
        <w:rPr>
          <w:rFonts w:cs="Times New Roman"/>
          <w:sz w:val="30"/>
          <w:szCs w:val="30"/>
        </w:rPr>
        <w:t xml:space="preserve">                 </w:t>
      </w:r>
      <w:r>
        <w:rPr>
          <w:rFonts w:ascii="黑体" w:eastAsia="黑体" w:hAnsi="黑体" w:cs="黑体" w:hint="eastAsia"/>
          <w:b/>
          <w:sz w:val="28"/>
          <w:szCs w:val="28"/>
        </w:rPr>
        <w:t xml:space="preserve"> 2022-</w:t>
      </w:r>
      <w:r>
        <w:rPr>
          <w:rFonts w:ascii="黑体" w:eastAsia="黑体" w:hAnsi="黑体" w:cs="黑体"/>
          <w:b/>
          <w:sz w:val="28"/>
          <w:szCs w:val="28"/>
        </w:rPr>
        <w:t>XX</w:t>
      </w:r>
      <w:r>
        <w:rPr>
          <w:rFonts w:ascii="黑体" w:eastAsia="黑体" w:hAnsi="黑体" w:cs="黑体" w:hint="eastAsia"/>
          <w:b/>
          <w:sz w:val="28"/>
          <w:szCs w:val="28"/>
        </w:rPr>
        <w:t>-</w:t>
      </w:r>
      <w:r>
        <w:rPr>
          <w:rFonts w:ascii="黑体" w:eastAsia="黑体" w:hAnsi="黑体" w:cs="黑体"/>
          <w:b/>
          <w:sz w:val="28"/>
          <w:szCs w:val="28"/>
        </w:rPr>
        <w:t>XX</w:t>
      </w:r>
      <w:r>
        <w:rPr>
          <w:rFonts w:ascii="黑体" w:eastAsia="黑体" w:hAnsi="黑体" w:cs="黑体" w:hint="eastAsia"/>
          <w:b/>
          <w:sz w:val="28"/>
          <w:szCs w:val="28"/>
        </w:rPr>
        <w:t xml:space="preserve"> </w:t>
      </w:r>
      <w:r>
        <w:rPr>
          <w:rFonts w:ascii="黑体" w:eastAsia="黑体" w:hAnsi="黑体" w:cs="黑体" w:hint="eastAsia"/>
          <w:sz w:val="28"/>
          <w:szCs w:val="28"/>
        </w:rPr>
        <w:t xml:space="preserve"> 实施</w:t>
      </w:r>
    </w:p>
    <w:tbl>
      <w:tblPr>
        <w:tblW w:w="6912" w:type="dxa"/>
        <w:jc w:val="center"/>
        <w:tblLayout w:type="fixed"/>
        <w:tblLook w:val="04A0" w:firstRow="1" w:lastRow="0" w:firstColumn="1" w:lastColumn="0" w:noHBand="0" w:noVBand="1"/>
      </w:tblPr>
      <w:tblGrid>
        <w:gridCol w:w="5266"/>
        <w:gridCol w:w="1646"/>
      </w:tblGrid>
      <w:tr w:rsidR="005B20AF" w14:paraId="338D329F" w14:textId="77777777">
        <w:trPr>
          <w:trHeight w:val="379"/>
          <w:jc w:val="center"/>
        </w:trPr>
        <w:tc>
          <w:tcPr>
            <w:tcW w:w="5266" w:type="dxa"/>
            <w:tcBorders>
              <w:top w:val="nil"/>
              <w:left w:val="nil"/>
              <w:bottom w:val="nil"/>
              <w:right w:val="nil"/>
            </w:tcBorders>
            <w:vAlign w:val="center"/>
          </w:tcPr>
          <w:p w14:paraId="1B4E3E12" w14:textId="77777777" w:rsidR="005B20AF" w:rsidRDefault="00000000">
            <w:pPr>
              <w:ind w:firstLine="600"/>
              <w:jc w:val="distribute"/>
              <w:rPr>
                <w:rFonts w:eastAsia="黑体" w:cs="Times New Roman"/>
                <w:sz w:val="30"/>
                <w:szCs w:val="30"/>
              </w:rPr>
            </w:pPr>
            <w:r>
              <w:rPr>
                <w:rFonts w:eastAsia="黑体" w:cs="Times New Roman"/>
                <w:sz w:val="30"/>
              </w:rPr>
              <w:t>浙江省产品与工程标准化协会</w:t>
            </w:r>
          </w:p>
        </w:tc>
        <w:tc>
          <w:tcPr>
            <w:tcW w:w="1646" w:type="dxa"/>
            <w:tcBorders>
              <w:top w:val="nil"/>
              <w:left w:val="nil"/>
              <w:bottom w:val="nil"/>
              <w:right w:val="nil"/>
            </w:tcBorders>
            <w:vAlign w:val="center"/>
          </w:tcPr>
          <w:p w14:paraId="23B00A70" w14:textId="77777777" w:rsidR="005B20AF" w:rsidRDefault="00000000">
            <w:pPr>
              <w:ind w:firstLine="560"/>
              <w:jc w:val="center"/>
              <w:rPr>
                <w:rFonts w:eastAsia="黑体" w:cs="Times New Roman"/>
                <w:sz w:val="30"/>
                <w:szCs w:val="30"/>
              </w:rPr>
            </w:pPr>
            <w:r>
              <w:rPr>
                <w:rFonts w:eastAsia="黑体" w:cs="Times New Roman"/>
                <w:sz w:val="28"/>
                <w:szCs w:val="28"/>
              </w:rPr>
              <w:t>发布</w:t>
            </w:r>
          </w:p>
        </w:tc>
      </w:tr>
    </w:tbl>
    <w:p w14:paraId="4ADBBFA0" w14:textId="77777777" w:rsidR="005B20AF" w:rsidRDefault="005B20AF">
      <w:pPr>
        <w:pStyle w:val="Default"/>
        <w:sectPr w:rsidR="005B20A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p w14:paraId="6B532A00" w14:textId="77777777" w:rsidR="005B20AF" w:rsidRDefault="005B20AF">
      <w:pPr>
        <w:pStyle w:val="8"/>
        <w:ind w:left="3360"/>
        <w:sectPr w:rsidR="005B20AF">
          <w:pgSz w:w="11906" w:h="16838"/>
          <w:pgMar w:top="1440" w:right="1800" w:bottom="1440" w:left="1800" w:header="851" w:footer="992" w:gutter="0"/>
          <w:cols w:space="425"/>
          <w:titlePg/>
          <w:docGrid w:type="lines" w:linePitch="312"/>
        </w:sectPr>
      </w:pPr>
    </w:p>
    <w:sdt>
      <w:sdtPr>
        <w:rPr>
          <w:rStyle w:val="af9"/>
          <w:rFonts w:ascii="宋体" w:eastAsia="宋体" w:hAnsi="宋体"/>
          <w:sz w:val="21"/>
          <w:szCs w:val="21"/>
        </w:rPr>
        <w:id w:val="147473224"/>
        <w:docPartObj>
          <w:docPartGallery w:val="Table of Contents"/>
          <w:docPartUnique/>
        </w:docPartObj>
      </w:sdtPr>
      <w:sdtEndPr>
        <w:rPr>
          <w:rStyle w:val="a9"/>
          <w:rFonts w:cs="Times New Roman"/>
          <w:color w:val="auto"/>
          <w:u w:val="none"/>
        </w:rPr>
      </w:sdtEndPr>
      <w:sdtContent>
        <w:p w14:paraId="707F29C6" w14:textId="77777777" w:rsidR="005B20AF" w:rsidRDefault="00000000">
          <w:pPr>
            <w:pStyle w:val="TOC3"/>
            <w:tabs>
              <w:tab w:val="right" w:leader="dot" w:pos="8296"/>
            </w:tabs>
            <w:spacing w:beforeLines="100" w:before="312" w:afterLines="100" w:after="312" w:line="240" w:lineRule="auto"/>
            <w:ind w:leftChars="0" w:left="0" w:firstLineChars="0" w:firstLine="0"/>
            <w:jc w:val="center"/>
            <w:rPr>
              <w:rStyle w:val="af9"/>
              <w:rFonts w:ascii="微软雅黑" w:eastAsia="微软雅黑" w:hAnsi="微软雅黑"/>
              <w:color w:val="auto"/>
              <w:sz w:val="32"/>
              <w:szCs w:val="32"/>
            </w:rPr>
          </w:pPr>
          <w:r>
            <w:rPr>
              <w:rStyle w:val="af9"/>
              <w:rFonts w:ascii="微软雅黑" w:eastAsia="微软雅黑" w:hAnsi="微软雅黑"/>
              <w:color w:val="auto"/>
              <w:sz w:val="32"/>
              <w:szCs w:val="32"/>
            </w:rPr>
            <w:t>目</w:t>
          </w:r>
          <w:r>
            <w:rPr>
              <w:rStyle w:val="af9"/>
              <w:rFonts w:ascii="微软雅黑" w:eastAsia="微软雅黑" w:hAnsi="微软雅黑" w:hint="eastAsia"/>
              <w:color w:val="auto"/>
              <w:sz w:val="32"/>
              <w:szCs w:val="32"/>
            </w:rPr>
            <w:t xml:space="preserve">  </w:t>
          </w:r>
          <w:r>
            <w:rPr>
              <w:rStyle w:val="af9"/>
              <w:rFonts w:ascii="微软雅黑" w:eastAsia="微软雅黑" w:hAnsi="微软雅黑"/>
              <w:color w:val="auto"/>
              <w:sz w:val="32"/>
              <w:szCs w:val="32"/>
            </w:rPr>
            <w:t>次</w:t>
          </w:r>
        </w:p>
        <w:p w14:paraId="597280CC" w14:textId="77777777" w:rsidR="005B20AF" w:rsidRDefault="00000000">
          <w:pPr>
            <w:pStyle w:val="TOC2"/>
            <w:tabs>
              <w:tab w:val="right" w:leader="dot" w:pos="8296"/>
            </w:tabs>
            <w:spacing w:line="400" w:lineRule="exact"/>
            <w:ind w:leftChars="0" w:left="0" w:firstLineChars="0" w:firstLine="0"/>
            <w:rPr>
              <w:rFonts w:ascii="宋体" w:eastAsia="宋体" w:hAnsi="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TOC \o "1-3" \h \u </w:instrText>
          </w:r>
          <w:r>
            <w:rPr>
              <w:rFonts w:ascii="宋体" w:eastAsia="宋体" w:hAnsi="宋体" w:cs="宋体" w:hint="eastAsia"/>
              <w:sz w:val="21"/>
              <w:szCs w:val="21"/>
            </w:rPr>
            <w:fldChar w:fldCharType="separate"/>
          </w:r>
          <w:hyperlink w:anchor="_Toc117512214" w:history="1">
            <w:r>
              <w:rPr>
                <w:rStyle w:val="af9"/>
                <w:rFonts w:ascii="宋体" w:eastAsia="宋体" w:hAnsi="宋体" w:cs="Times New Roman"/>
                <w:sz w:val="21"/>
                <w:szCs w:val="21"/>
              </w:rPr>
              <w:t>前  言</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_Toc117512214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II</w:t>
            </w:r>
            <w:r>
              <w:rPr>
                <w:rFonts w:ascii="宋体" w:eastAsia="宋体" w:hAnsi="宋体"/>
                <w:sz w:val="21"/>
                <w:szCs w:val="21"/>
              </w:rPr>
              <w:fldChar w:fldCharType="end"/>
            </w:r>
          </w:hyperlink>
        </w:p>
        <w:p w14:paraId="18C3F34B" w14:textId="77777777" w:rsidR="005B20AF" w:rsidRDefault="00000000">
          <w:pPr>
            <w:pStyle w:val="TOC1"/>
            <w:tabs>
              <w:tab w:val="right" w:leader="dot" w:pos="8296"/>
            </w:tabs>
            <w:spacing w:line="400" w:lineRule="exact"/>
            <w:ind w:firstLineChars="0" w:firstLine="0"/>
            <w:rPr>
              <w:rFonts w:ascii="宋体" w:eastAsia="宋体" w:hAnsi="宋体"/>
              <w:sz w:val="21"/>
              <w:szCs w:val="21"/>
            </w:rPr>
          </w:pPr>
          <w:hyperlink w:anchor="_Toc117512215" w:history="1">
            <w:r>
              <w:rPr>
                <w:rStyle w:val="af9"/>
                <w:rFonts w:ascii="宋体" w:eastAsia="宋体" w:hAnsi="宋体"/>
                <w:bCs/>
                <w:sz w:val="21"/>
                <w:szCs w:val="21"/>
              </w:rPr>
              <w:t>1 范围</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_Toc117512215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1</w:t>
            </w:r>
            <w:r>
              <w:rPr>
                <w:rFonts w:ascii="宋体" w:eastAsia="宋体" w:hAnsi="宋体"/>
                <w:sz w:val="21"/>
                <w:szCs w:val="21"/>
              </w:rPr>
              <w:fldChar w:fldCharType="end"/>
            </w:r>
          </w:hyperlink>
        </w:p>
        <w:p w14:paraId="30594E47" w14:textId="77777777" w:rsidR="005B20AF" w:rsidRDefault="00000000">
          <w:pPr>
            <w:pStyle w:val="TOC1"/>
            <w:tabs>
              <w:tab w:val="right" w:leader="dot" w:pos="8296"/>
            </w:tabs>
            <w:spacing w:line="400" w:lineRule="exact"/>
            <w:ind w:firstLineChars="0" w:firstLine="0"/>
            <w:rPr>
              <w:rFonts w:ascii="宋体" w:eastAsia="宋体" w:hAnsi="宋体"/>
              <w:sz w:val="21"/>
              <w:szCs w:val="21"/>
            </w:rPr>
          </w:pPr>
          <w:hyperlink w:anchor="_Toc117512216" w:history="1">
            <w:r>
              <w:rPr>
                <w:rStyle w:val="af9"/>
                <w:rFonts w:ascii="宋体" w:eastAsia="宋体" w:hAnsi="宋体"/>
                <w:bCs/>
                <w:sz w:val="21"/>
                <w:szCs w:val="21"/>
              </w:rPr>
              <w:t>2 规范性引用文件</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_Toc117512216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1</w:t>
            </w:r>
            <w:r>
              <w:rPr>
                <w:rFonts w:ascii="宋体" w:eastAsia="宋体" w:hAnsi="宋体"/>
                <w:sz w:val="21"/>
                <w:szCs w:val="21"/>
              </w:rPr>
              <w:fldChar w:fldCharType="end"/>
            </w:r>
          </w:hyperlink>
        </w:p>
        <w:p w14:paraId="6D1CBEF3" w14:textId="77777777" w:rsidR="005B20AF" w:rsidRDefault="00000000">
          <w:pPr>
            <w:pStyle w:val="TOC1"/>
            <w:tabs>
              <w:tab w:val="right" w:leader="dot" w:pos="8296"/>
            </w:tabs>
            <w:spacing w:line="400" w:lineRule="exact"/>
            <w:ind w:firstLineChars="0" w:firstLine="0"/>
            <w:rPr>
              <w:rFonts w:ascii="宋体" w:eastAsia="宋体" w:hAnsi="宋体"/>
              <w:sz w:val="21"/>
              <w:szCs w:val="21"/>
            </w:rPr>
          </w:pPr>
          <w:hyperlink w:anchor="_Toc117512217" w:history="1">
            <w:r>
              <w:rPr>
                <w:rStyle w:val="af9"/>
                <w:rFonts w:ascii="宋体" w:eastAsia="宋体" w:hAnsi="宋体"/>
                <w:bCs/>
                <w:sz w:val="21"/>
                <w:szCs w:val="21"/>
              </w:rPr>
              <w:t>3 术语和定义</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_Toc117512217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1</w:t>
            </w:r>
            <w:r>
              <w:rPr>
                <w:rFonts w:ascii="宋体" w:eastAsia="宋体" w:hAnsi="宋体"/>
                <w:sz w:val="21"/>
                <w:szCs w:val="21"/>
              </w:rPr>
              <w:fldChar w:fldCharType="end"/>
            </w:r>
          </w:hyperlink>
        </w:p>
        <w:p w14:paraId="02D66339" w14:textId="77777777" w:rsidR="005B20AF" w:rsidRDefault="00000000">
          <w:pPr>
            <w:pStyle w:val="TOC1"/>
            <w:tabs>
              <w:tab w:val="right" w:leader="dot" w:pos="8296"/>
            </w:tabs>
            <w:spacing w:line="400" w:lineRule="exact"/>
            <w:ind w:firstLineChars="0" w:firstLine="0"/>
            <w:rPr>
              <w:rFonts w:ascii="宋体" w:eastAsia="宋体" w:hAnsi="宋体"/>
              <w:sz w:val="21"/>
              <w:szCs w:val="21"/>
            </w:rPr>
          </w:pPr>
          <w:hyperlink w:anchor="_Toc117512218" w:history="1">
            <w:r>
              <w:rPr>
                <w:rStyle w:val="af9"/>
                <w:rFonts w:ascii="宋体" w:eastAsia="宋体" w:hAnsi="宋体"/>
                <w:bCs/>
                <w:sz w:val="21"/>
                <w:szCs w:val="21"/>
              </w:rPr>
              <w:t>4 基本要求</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_Toc117512218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2</w:t>
            </w:r>
            <w:r>
              <w:rPr>
                <w:rFonts w:ascii="宋体" w:eastAsia="宋体" w:hAnsi="宋体"/>
                <w:sz w:val="21"/>
                <w:szCs w:val="21"/>
              </w:rPr>
              <w:fldChar w:fldCharType="end"/>
            </w:r>
          </w:hyperlink>
        </w:p>
        <w:p w14:paraId="75A92765" w14:textId="77777777" w:rsidR="005B20AF" w:rsidRDefault="00000000">
          <w:pPr>
            <w:pStyle w:val="TOC1"/>
            <w:tabs>
              <w:tab w:val="right" w:leader="dot" w:pos="8296"/>
            </w:tabs>
            <w:spacing w:line="400" w:lineRule="exact"/>
            <w:ind w:firstLineChars="0" w:firstLine="0"/>
            <w:rPr>
              <w:rFonts w:ascii="宋体" w:eastAsia="宋体" w:hAnsi="宋体"/>
              <w:sz w:val="21"/>
              <w:szCs w:val="21"/>
            </w:rPr>
          </w:pPr>
          <w:hyperlink w:anchor="_Toc117512219" w:history="1">
            <w:r>
              <w:rPr>
                <w:rStyle w:val="af9"/>
                <w:rFonts w:ascii="宋体" w:eastAsia="宋体" w:hAnsi="宋体"/>
                <w:bCs/>
                <w:sz w:val="21"/>
                <w:szCs w:val="21"/>
              </w:rPr>
              <w:t>5 收集排放要求</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_Toc117512219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2</w:t>
            </w:r>
            <w:r>
              <w:rPr>
                <w:rFonts w:ascii="宋体" w:eastAsia="宋体" w:hAnsi="宋体"/>
                <w:sz w:val="21"/>
                <w:szCs w:val="21"/>
              </w:rPr>
              <w:fldChar w:fldCharType="end"/>
            </w:r>
          </w:hyperlink>
        </w:p>
        <w:p w14:paraId="7559358B" w14:textId="77777777" w:rsidR="005B20AF" w:rsidRDefault="00000000">
          <w:pPr>
            <w:pStyle w:val="TOC3"/>
            <w:tabs>
              <w:tab w:val="right" w:leader="dot" w:pos="8296"/>
            </w:tabs>
            <w:spacing w:line="300" w:lineRule="exact"/>
            <w:ind w:leftChars="0" w:left="0" w:firstLineChars="100" w:firstLine="240"/>
            <w:rPr>
              <w:rFonts w:ascii="宋体" w:eastAsia="宋体" w:hAnsi="宋体"/>
              <w:sz w:val="21"/>
              <w:szCs w:val="21"/>
            </w:rPr>
          </w:pPr>
          <w:hyperlink w:anchor="_Toc117512220" w:history="1">
            <w:r>
              <w:rPr>
                <w:rStyle w:val="af9"/>
                <w:rFonts w:ascii="宋体" w:eastAsia="宋体" w:hAnsi="宋体"/>
                <w:sz w:val="21"/>
                <w:szCs w:val="21"/>
              </w:rPr>
              <w:t>5.1 油烟收集</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_Toc117512220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2</w:t>
            </w:r>
            <w:r>
              <w:rPr>
                <w:rFonts w:ascii="宋体" w:eastAsia="宋体" w:hAnsi="宋体"/>
                <w:sz w:val="21"/>
                <w:szCs w:val="21"/>
              </w:rPr>
              <w:fldChar w:fldCharType="end"/>
            </w:r>
          </w:hyperlink>
        </w:p>
        <w:p w14:paraId="7A67FCF8" w14:textId="77777777" w:rsidR="005B20AF" w:rsidRDefault="00000000">
          <w:pPr>
            <w:pStyle w:val="TOC3"/>
            <w:tabs>
              <w:tab w:val="right" w:leader="dot" w:pos="8296"/>
            </w:tabs>
            <w:spacing w:line="300" w:lineRule="exact"/>
            <w:ind w:leftChars="0" w:left="0" w:firstLineChars="100" w:firstLine="240"/>
            <w:rPr>
              <w:rFonts w:ascii="宋体" w:eastAsia="宋体" w:hAnsi="宋体"/>
              <w:sz w:val="21"/>
              <w:szCs w:val="21"/>
            </w:rPr>
          </w:pPr>
          <w:hyperlink w:anchor="_Toc117512221" w:history="1">
            <w:r>
              <w:rPr>
                <w:rStyle w:val="af9"/>
                <w:rFonts w:ascii="宋体" w:eastAsia="宋体" w:hAnsi="宋体"/>
                <w:sz w:val="21"/>
                <w:szCs w:val="21"/>
              </w:rPr>
              <w:t>5.2 油烟排放</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_Toc117512221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w:t>
            </w:r>
            <w:r>
              <w:rPr>
                <w:rFonts w:ascii="宋体" w:eastAsia="宋体" w:hAnsi="宋体"/>
                <w:sz w:val="21"/>
                <w:szCs w:val="21"/>
              </w:rPr>
              <w:fldChar w:fldCharType="end"/>
            </w:r>
          </w:hyperlink>
        </w:p>
        <w:p w14:paraId="0260B075" w14:textId="77777777" w:rsidR="005B20AF" w:rsidRDefault="00000000">
          <w:pPr>
            <w:pStyle w:val="TOC1"/>
            <w:tabs>
              <w:tab w:val="right" w:leader="dot" w:pos="8296"/>
            </w:tabs>
            <w:spacing w:line="400" w:lineRule="exact"/>
            <w:ind w:firstLineChars="0" w:firstLine="0"/>
            <w:rPr>
              <w:rFonts w:ascii="宋体" w:eastAsia="宋体" w:hAnsi="宋体"/>
              <w:sz w:val="21"/>
              <w:szCs w:val="21"/>
            </w:rPr>
          </w:pPr>
          <w:hyperlink w:anchor="_Toc117512222" w:history="1">
            <w:r>
              <w:rPr>
                <w:rStyle w:val="af9"/>
                <w:rFonts w:ascii="宋体" w:eastAsia="宋体" w:hAnsi="宋体"/>
                <w:bCs/>
                <w:sz w:val="21"/>
                <w:szCs w:val="21"/>
              </w:rPr>
              <w:t>6 净化要求</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_Toc117512222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w:t>
            </w:r>
            <w:r>
              <w:rPr>
                <w:rFonts w:ascii="宋体" w:eastAsia="宋体" w:hAnsi="宋体"/>
                <w:sz w:val="21"/>
                <w:szCs w:val="21"/>
              </w:rPr>
              <w:fldChar w:fldCharType="end"/>
            </w:r>
          </w:hyperlink>
        </w:p>
        <w:p w14:paraId="525E1D71" w14:textId="77777777" w:rsidR="005B20AF" w:rsidRDefault="00000000">
          <w:pPr>
            <w:pStyle w:val="TOC1"/>
            <w:tabs>
              <w:tab w:val="right" w:leader="dot" w:pos="8296"/>
            </w:tabs>
            <w:spacing w:line="400" w:lineRule="exact"/>
            <w:ind w:firstLineChars="0" w:firstLine="0"/>
            <w:rPr>
              <w:rFonts w:ascii="宋体" w:eastAsia="宋体" w:hAnsi="宋体"/>
              <w:sz w:val="21"/>
              <w:szCs w:val="21"/>
            </w:rPr>
          </w:pPr>
          <w:hyperlink w:anchor="_Toc117512223" w:history="1">
            <w:r>
              <w:rPr>
                <w:rStyle w:val="af9"/>
                <w:rFonts w:ascii="宋体" w:eastAsia="宋体" w:hAnsi="宋体"/>
                <w:bCs/>
                <w:sz w:val="21"/>
                <w:szCs w:val="21"/>
              </w:rPr>
              <w:t>7 节能要求</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_Toc117512223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3</w:t>
            </w:r>
            <w:r>
              <w:rPr>
                <w:rFonts w:ascii="宋体" w:eastAsia="宋体" w:hAnsi="宋体"/>
                <w:sz w:val="21"/>
                <w:szCs w:val="21"/>
              </w:rPr>
              <w:fldChar w:fldCharType="end"/>
            </w:r>
          </w:hyperlink>
        </w:p>
        <w:p w14:paraId="7F9C66F2" w14:textId="77777777" w:rsidR="005B20AF" w:rsidRDefault="00000000">
          <w:pPr>
            <w:pStyle w:val="TOC1"/>
            <w:tabs>
              <w:tab w:val="right" w:leader="dot" w:pos="8296"/>
            </w:tabs>
            <w:spacing w:line="400" w:lineRule="exact"/>
            <w:ind w:firstLineChars="0" w:firstLine="0"/>
            <w:rPr>
              <w:rFonts w:ascii="宋体" w:eastAsia="宋体" w:hAnsi="宋体"/>
              <w:sz w:val="21"/>
              <w:szCs w:val="21"/>
            </w:rPr>
          </w:pPr>
          <w:hyperlink w:anchor="_Toc117512224" w:history="1">
            <w:r>
              <w:rPr>
                <w:rStyle w:val="af9"/>
                <w:rFonts w:ascii="宋体" w:eastAsia="宋体" w:hAnsi="宋体"/>
                <w:bCs/>
                <w:sz w:val="21"/>
                <w:szCs w:val="21"/>
              </w:rPr>
              <w:t>8 在线监测管理系统</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_Toc117512224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4</w:t>
            </w:r>
            <w:r>
              <w:rPr>
                <w:rFonts w:ascii="宋体" w:eastAsia="宋体" w:hAnsi="宋体"/>
                <w:sz w:val="21"/>
                <w:szCs w:val="21"/>
              </w:rPr>
              <w:fldChar w:fldCharType="end"/>
            </w:r>
          </w:hyperlink>
        </w:p>
        <w:p w14:paraId="2E263C2A" w14:textId="77777777" w:rsidR="005B20AF" w:rsidRDefault="00000000">
          <w:pPr>
            <w:pStyle w:val="TOC3"/>
            <w:tabs>
              <w:tab w:val="right" w:leader="dot" w:pos="8296"/>
            </w:tabs>
            <w:spacing w:line="300" w:lineRule="exact"/>
            <w:ind w:leftChars="0" w:left="0" w:firstLineChars="100" w:firstLine="240"/>
            <w:rPr>
              <w:rStyle w:val="af9"/>
              <w:rFonts w:ascii="宋体" w:eastAsia="宋体" w:hAnsi="宋体"/>
              <w:sz w:val="21"/>
              <w:szCs w:val="21"/>
            </w:rPr>
          </w:pPr>
          <w:hyperlink w:anchor="_Toc117512225" w:history="1">
            <w:r>
              <w:rPr>
                <w:rStyle w:val="af9"/>
                <w:rFonts w:ascii="宋体" w:eastAsia="宋体" w:hAnsi="宋体"/>
                <w:sz w:val="21"/>
                <w:szCs w:val="21"/>
              </w:rPr>
              <w:t>8.1 一般要求</w:t>
            </w:r>
            <w:r>
              <w:rPr>
                <w:rStyle w:val="af9"/>
                <w:rFonts w:ascii="宋体" w:eastAsia="宋体" w:hAnsi="宋体"/>
                <w:sz w:val="21"/>
                <w:szCs w:val="21"/>
              </w:rPr>
              <w:tab/>
            </w:r>
            <w:r>
              <w:rPr>
                <w:rStyle w:val="af9"/>
                <w:rFonts w:ascii="宋体" w:eastAsia="宋体" w:hAnsi="宋体"/>
                <w:sz w:val="21"/>
                <w:szCs w:val="21"/>
              </w:rPr>
              <w:fldChar w:fldCharType="begin"/>
            </w:r>
            <w:r>
              <w:rPr>
                <w:rStyle w:val="af9"/>
                <w:rFonts w:ascii="宋体" w:eastAsia="宋体" w:hAnsi="宋体"/>
                <w:sz w:val="21"/>
                <w:szCs w:val="21"/>
              </w:rPr>
              <w:instrText xml:space="preserve"> PAGEREF _Toc117512225 \h </w:instrText>
            </w:r>
            <w:r>
              <w:rPr>
                <w:rStyle w:val="af9"/>
                <w:rFonts w:ascii="宋体" w:eastAsia="宋体" w:hAnsi="宋体"/>
                <w:sz w:val="21"/>
                <w:szCs w:val="21"/>
              </w:rPr>
            </w:r>
            <w:r>
              <w:rPr>
                <w:rStyle w:val="af9"/>
                <w:rFonts w:ascii="宋体" w:eastAsia="宋体" w:hAnsi="宋体"/>
                <w:sz w:val="21"/>
                <w:szCs w:val="21"/>
              </w:rPr>
              <w:fldChar w:fldCharType="separate"/>
            </w:r>
            <w:r>
              <w:rPr>
                <w:rStyle w:val="af9"/>
                <w:rFonts w:ascii="宋体" w:eastAsia="宋体" w:hAnsi="宋体"/>
                <w:sz w:val="21"/>
                <w:szCs w:val="21"/>
              </w:rPr>
              <w:t>4</w:t>
            </w:r>
            <w:r>
              <w:rPr>
                <w:rStyle w:val="af9"/>
                <w:rFonts w:ascii="宋体" w:eastAsia="宋体" w:hAnsi="宋体"/>
                <w:sz w:val="21"/>
                <w:szCs w:val="21"/>
              </w:rPr>
              <w:fldChar w:fldCharType="end"/>
            </w:r>
          </w:hyperlink>
        </w:p>
        <w:p w14:paraId="0BDEE09E" w14:textId="77777777" w:rsidR="005B20AF" w:rsidRDefault="00000000">
          <w:pPr>
            <w:pStyle w:val="TOC3"/>
            <w:tabs>
              <w:tab w:val="right" w:leader="dot" w:pos="8296"/>
            </w:tabs>
            <w:spacing w:line="300" w:lineRule="exact"/>
            <w:ind w:leftChars="0" w:left="0" w:firstLineChars="100" w:firstLine="240"/>
            <w:rPr>
              <w:rStyle w:val="af9"/>
              <w:rFonts w:ascii="宋体" w:eastAsia="宋体" w:hAnsi="宋体"/>
              <w:sz w:val="21"/>
              <w:szCs w:val="21"/>
            </w:rPr>
          </w:pPr>
          <w:hyperlink w:anchor="_Toc117512226" w:history="1">
            <w:r>
              <w:rPr>
                <w:rStyle w:val="af9"/>
                <w:rFonts w:ascii="宋体" w:eastAsia="宋体" w:hAnsi="宋体"/>
                <w:sz w:val="21"/>
                <w:szCs w:val="21"/>
              </w:rPr>
              <w:t>8.2 采样要求</w:t>
            </w:r>
            <w:r>
              <w:rPr>
                <w:rStyle w:val="af9"/>
                <w:rFonts w:ascii="宋体" w:eastAsia="宋体" w:hAnsi="宋体"/>
                <w:sz w:val="21"/>
                <w:szCs w:val="21"/>
              </w:rPr>
              <w:tab/>
            </w:r>
            <w:r>
              <w:rPr>
                <w:rStyle w:val="af9"/>
                <w:rFonts w:ascii="宋体" w:eastAsia="宋体" w:hAnsi="宋体"/>
                <w:sz w:val="21"/>
                <w:szCs w:val="21"/>
              </w:rPr>
              <w:fldChar w:fldCharType="begin"/>
            </w:r>
            <w:r>
              <w:rPr>
                <w:rStyle w:val="af9"/>
                <w:rFonts w:ascii="宋体" w:eastAsia="宋体" w:hAnsi="宋体"/>
                <w:sz w:val="21"/>
                <w:szCs w:val="21"/>
              </w:rPr>
              <w:instrText xml:space="preserve"> PAGEREF _Toc117512226 \h </w:instrText>
            </w:r>
            <w:r>
              <w:rPr>
                <w:rStyle w:val="af9"/>
                <w:rFonts w:ascii="宋体" w:eastAsia="宋体" w:hAnsi="宋体"/>
                <w:sz w:val="21"/>
                <w:szCs w:val="21"/>
              </w:rPr>
            </w:r>
            <w:r>
              <w:rPr>
                <w:rStyle w:val="af9"/>
                <w:rFonts w:ascii="宋体" w:eastAsia="宋体" w:hAnsi="宋体"/>
                <w:sz w:val="21"/>
                <w:szCs w:val="21"/>
              </w:rPr>
              <w:fldChar w:fldCharType="separate"/>
            </w:r>
            <w:r>
              <w:rPr>
                <w:rStyle w:val="af9"/>
                <w:rFonts w:ascii="宋体" w:eastAsia="宋体" w:hAnsi="宋体"/>
                <w:sz w:val="21"/>
                <w:szCs w:val="21"/>
              </w:rPr>
              <w:t>4</w:t>
            </w:r>
            <w:r>
              <w:rPr>
                <w:rStyle w:val="af9"/>
                <w:rFonts w:ascii="宋体" w:eastAsia="宋体" w:hAnsi="宋体"/>
                <w:sz w:val="21"/>
                <w:szCs w:val="21"/>
              </w:rPr>
              <w:fldChar w:fldCharType="end"/>
            </w:r>
          </w:hyperlink>
        </w:p>
        <w:p w14:paraId="005BBA36" w14:textId="77777777" w:rsidR="005B20AF" w:rsidRDefault="00000000">
          <w:pPr>
            <w:pStyle w:val="TOC3"/>
            <w:tabs>
              <w:tab w:val="right" w:leader="dot" w:pos="8296"/>
            </w:tabs>
            <w:spacing w:line="300" w:lineRule="exact"/>
            <w:ind w:leftChars="0" w:left="0" w:firstLineChars="100" w:firstLine="240"/>
            <w:rPr>
              <w:rStyle w:val="af9"/>
              <w:rFonts w:ascii="宋体" w:eastAsia="宋体" w:hAnsi="宋体"/>
              <w:sz w:val="21"/>
              <w:szCs w:val="21"/>
            </w:rPr>
          </w:pPr>
          <w:hyperlink w:anchor="_Toc117512227" w:history="1">
            <w:r>
              <w:rPr>
                <w:rStyle w:val="af9"/>
                <w:rFonts w:ascii="宋体" w:eastAsia="宋体" w:hAnsi="宋体"/>
                <w:sz w:val="21"/>
                <w:szCs w:val="21"/>
              </w:rPr>
              <w:t>8.3 系统功能</w:t>
            </w:r>
            <w:r>
              <w:rPr>
                <w:rStyle w:val="af9"/>
                <w:rFonts w:ascii="宋体" w:eastAsia="宋体" w:hAnsi="宋体"/>
                <w:sz w:val="21"/>
                <w:szCs w:val="21"/>
              </w:rPr>
              <w:tab/>
            </w:r>
            <w:r>
              <w:rPr>
                <w:rStyle w:val="af9"/>
                <w:rFonts w:ascii="宋体" w:eastAsia="宋体" w:hAnsi="宋体"/>
                <w:sz w:val="21"/>
                <w:szCs w:val="21"/>
              </w:rPr>
              <w:fldChar w:fldCharType="begin"/>
            </w:r>
            <w:r>
              <w:rPr>
                <w:rStyle w:val="af9"/>
                <w:rFonts w:ascii="宋体" w:eastAsia="宋体" w:hAnsi="宋体"/>
                <w:sz w:val="21"/>
                <w:szCs w:val="21"/>
              </w:rPr>
              <w:instrText xml:space="preserve"> PAGEREF _Toc117512227 \h </w:instrText>
            </w:r>
            <w:r>
              <w:rPr>
                <w:rStyle w:val="af9"/>
                <w:rFonts w:ascii="宋体" w:eastAsia="宋体" w:hAnsi="宋体"/>
                <w:sz w:val="21"/>
                <w:szCs w:val="21"/>
              </w:rPr>
            </w:r>
            <w:r>
              <w:rPr>
                <w:rStyle w:val="af9"/>
                <w:rFonts w:ascii="宋体" w:eastAsia="宋体" w:hAnsi="宋体"/>
                <w:sz w:val="21"/>
                <w:szCs w:val="21"/>
              </w:rPr>
              <w:fldChar w:fldCharType="separate"/>
            </w:r>
            <w:r>
              <w:rPr>
                <w:rStyle w:val="af9"/>
                <w:rFonts w:ascii="宋体" w:eastAsia="宋体" w:hAnsi="宋体"/>
                <w:sz w:val="21"/>
                <w:szCs w:val="21"/>
              </w:rPr>
              <w:t>4</w:t>
            </w:r>
            <w:r>
              <w:rPr>
                <w:rStyle w:val="af9"/>
                <w:rFonts w:ascii="宋体" w:eastAsia="宋体" w:hAnsi="宋体"/>
                <w:sz w:val="21"/>
                <w:szCs w:val="21"/>
              </w:rPr>
              <w:fldChar w:fldCharType="end"/>
            </w:r>
          </w:hyperlink>
        </w:p>
        <w:p w14:paraId="5A034E8E" w14:textId="77777777" w:rsidR="005B20AF" w:rsidRDefault="00000000">
          <w:pPr>
            <w:pStyle w:val="TOC3"/>
            <w:tabs>
              <w:tab w:val="right" w:leader="dot" w:pos="8296"/>
            </w:tabs>
            <w:spacing w:line="300" w:lineRule="exact"/>
            <w:ind w:leftChars="0" w:left="0" w:firstLineChars="100" w:firstLine="240"/>
            <w:rPr>
              <w:rStyle w:val="af9"/>
              <w:rFonts w:ascii="宋体" w:eastAsia="宋体" w:hAnsi="宋体"/>
              <w:sz w:val="21"/>
              <w:szCs w:val="21"/>
            </w:rPr>
          </w:pPr>
          <w:hyperlink w:anchor="_Toc117512228" w:history="1">
            <w:r>
              <w:rPr>
                <w:rStyle w:val="af9"/>
                <w:rFonts w:ascii="宋体" w:eastAsia="宋体" w:hAnsi="宋体"/>
                <w:sz w:val="21"/>
                <w:szCs w:val="21"/>
              </w:rPr>
              <w:t>8.4 外观要求</w:t>
            </w:r>
            <w:r>
              <w:rPr>
                <w:rStyle w:val="af9"/>
                <w:rFonts w:ascii="宋体" w:eastAsia="宋体" w:hAnsi="宋体"/>
                <w:sz w:val="21"/>
                <w:szCs w:val="21"/>
              </w:rPr>
              <w:tab/>
            </w:r>
            <w:r>
              <w:rPr>
                <w:rStyle w:val="af9"/>
                <w:rFonts w:ascii="宋体" w:eastAsia="宋体" w:hAnsi="宋体"/>
                <w:sz w:val="21"/>
                <w:szCs w:val="21"/>
              </w:rPr>
              <w:fldChar w:fldCharType="begin"/>
            </w:r>
            <w:r>
              <w:rPr>
                <w:rStyle w:val="af9"/>
                <w:rFonts w:ascii="宋体" w:eastAsia="宋体" w:hAnsi="宋体"/>
                <w:sz w:val="21"/>
                <w:szCs w:val="21"/>
              </w:rPr>
              <w:instrText xml:space="preserve"> PAGEREF _Toc117512228 \h </w:instrText>
            </w:r>
            <w:r>
              <w:rPr>
                <w:rStyle w:val="af9"/>
                <w:rFonts w:ascii="宋体" w:eastAsia="宋体" w:hAnsi="宋体"/>
                <w:sz w:val="21"/>
                <w:szCs w:val="21"/>
              </w:rPr>
            </w:r>
            <w:r>
              <w:rPr>
                <w:rStyle w:val="af9"/>
                <w:rFonts w:ascii="宋体" w:eastAsia="宋体" w:hAnsi="宋体"/>
                <w:sz w:val="21"/>
                <w:szCs w:val="21"/>
              </w:rPr>
              <w:fldChar w:fldCharType="separate"/>
            </w:r>
            <w:r>
              <w:rPr>
                <w:rStyle w:val="af9"/>
                <w:rFonts w:ascii="宋体" w:eastAsia="宋体" w:hAnsi="宋体"/>
                <w:sz w:val="21"/>
                <w:szCs w:val="21"/>
              </w:rPr>
              <w:t>4</w:t>
            </w:r>
            <w:r>
              <w:rPr>
                <w:rStyle w:val="af9"/>
                <w:rFonts w:ascii="宋体" w:eastAsia="宋体" w:hAnsi="宋体"/>
                <w:sz w:val="21"/>
                <w:szCs w:val="21"/>
              </w:rPr>
              <w:fldChar w:fldCharType="end"/>
            </w:r>
          </w:hyperlink>
        </w:p>
        <w:p w14:paraId="4BE98C7B" w14:textId="77777777" w:rsidR="005B20AF" w:rsidRDefault="00000000">
          <w:pPr>
            <w:pStyle w:val="TOC1"/>
            <w:tabs>
              <w:tab w:val="right" w:leader="dot" w:pos="8296"/>
            </w:tabs>
            <w:spacing w:line="400" w:lineRule="exact"/>
            <w:ind w:firstLineChars="0" w:firstLine="0"/>
            <w:rPr>
              <w:rFonts w:ascii="宋体" w:eastAsia="宋体" w:hAnsi="宋体"/>
              <w:sz w:val="21"/>
              <w:szCs w:val="21"/>
            </w:rPr>
          </w:pPr>
          <w:hyperlink w:anchor="_Toc117512229" w:history="1">
            <w:r>
              <w:rPr>
                <w:rStyle w:val="af9"/>
                <w:rFonts w:ascii="宋体" w:eastAsia="宋体" w:hAnsi="宋体" w:cs="宋体"/>
                <w:sz w:val="21"/>
                <w:szCs w:val="21"/>
              </w:rPr>
              <w:t>9 运行与维护</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_Toc117512229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5</w:t>
            </w:r>
            <w:r>
              <w:rPr>
                <w:rFonts w:ascii="宋体" w:eastAsia="宋体" w:hAnsi="宋体"/>
                <w:sz w:val="21"/>
                <w:szCs w:val="21"/>
              </w:rPr>
              <w:fldChar w:fldCharType="end"/>
            </w:r>
          </w:hyperlink>
        </w:p>
        <w:p w14:paraId="59BF2C50" w14:textId="77777777" w:rsidR="005B20AF" w:rsidRDefault="00000000">
          <w:pPr>
            <w:pStyle w:val="TOC1"/>
            <w:tabs>
              <w:tab w:val="right" w:leader="dot" w:pos="8296"/>
            </w:tabs>
            <w:spacing w:line="400" w:lineRule="exact"/>
            <w:ind w:firstLineChars="0" w:firstLine="0"/>
            <w:rPr>
              <w:rFonts w:asciiTheme="minorHAnsi" w:hAnsiTheme="minorHAnsi"/>
              <w:sz w:val="21"/>
              <w:szCs w:val="22"/>
            </w:rPr>
          </w:pPr>
          <w:hyperlink w:anchor="_Toc117512230" w:history="1">
            <w:r>
              <w:rPr>
                <w:rStyle w:val="af9"/>
                <w:rFonts w:ascii="宋体" w:eastAsia="宋体" w:hAnsi="宋体" w:cs="黑体"/>
                <w:sz w:val="21"/>
                <w:szCs w:val="21"/>
              </w:rPr>
              <w:t>附录A</w:t>
            </w:r>
          </w:hyperlink>
          <w:hyperlink w:anchor="_Toc117512231" w:history="1">
            <w:r>
              <w:rPr>
                <w:rStyle w:val="af9"/>
                <w:rFonts w:ascii="宋体" w:eastAsia="宋体" w:hAnsi="宋体"/>
                <w:sz w:val="21"/>
                <w:szCs w:val="21"/>
              </w:rPr>
              <w:t>（资料性）</w:t>
            </w:r>
          </w:hyperlink>
          <w:hyperlink w:anchor="_Toc117512232" w:history="1">
            <w:r>
              <w:rPr>
                <w:rStyle w:val="af9"/>
                <w:rFonts w:ascii="宋体" w:eastAsia="宋体" w:hAnsi="宋体" w:cs="黑体"/>
                <w:sz w:val="21"/>
                <w:szCs w:val="21"/>
              </w:rPr>
              <w:t>台账记录示例</w:t>
            </w:r>
            <w:r>
              <w:rPr>
                <w:rFonts w:ascii="宋体" w:eastAsia="宋体" w:hAnsi="宋体"/>
                <w:sz w:val="21"/>
                <w:szCs w:val="21"/>
              </w:rPr>
              <w:tab/>
            </w:r>
            <w:r>
              <w:rPr>
                <w:rFonts w:ascii="宋体" w:eastAsia="宋体" w:hAnsi="宋体"/>
                <w:sz w:val="21"/>
                <w:szCs w:val="21"/>
              </w:rPr>
              <w:fldChar w:fldCharType="begin"/>
            </w:r>
            <w:r>
              <w:rPr>
                <w:rFonts w:ascii="宋体" w:eastAsia="宋体" w:hAnsi="宋体"/>
                <w:sz w:val="21"/>
                <w:szCs w:val="21"/>
              </w:rPr>
              <w:instrText xml:space="preserve"> PAGEREF _Toc117512232 \h </w:instrText>
            </w:r>
            <w:r>
              <w:rPr>
                <w:rFonts w:ascii="宋体" w:eastAsia="宋体" w:hAnsi="宋体"/>
                <w:sz w:val="21"/>
                <w:szCs w:val="21"/>
              </w:rPr>
            </w:r>
            <w:r>
              <w:rPr>
                <w:rFonts w:ascii="宋体" w:eastAsia="宋体" w:hAnsi="宋体"/>
                <w:sz w:val="21"/>
                <w:szCs w:val="21"/>
              </w:rPr>
              <w:fldChar w:fldCharType="separate"/>
            </w:r>
            <w:r>
              <w:rPr>
                <w:rFonts w:ascii="宋体" w:eastAsia="宋体" w:hAnsi="宋体"/>
                <w:sz w:val="21"/>
                <w:szCs w:val="21"/>
              </w:rPr>
              <w:t>6</w:t>
            </w:r>
            <w:r>
              <w:rPr>
                <w:rFonts w:ascii="宋体" w:eastAsia="宋体" w:hAnsi="宋体"/>
                <w:sz w:val="21"/>
                <w:szCs w:val="21"/>
              </w:rPr>
              <w:fldChar w:fldCharType="end"/>
            </w:r>
          </w:hyperlink>
        </w:p>
        <w:p w14:paraId="1613ECE8" w14:textId="77777777" w:rsidR="005B20AF" w:rsidRDefault="00000000">
          <w:pPr>
            <w:spacing w:line="400" w:lineRule="atLeast"/>
            <w:ind w:firstLineChars="0" w:firstLine="0"/>
            <w:rPr>
              <w:rFonts w:ascii="宋体" w:eastAsia="宋体" w:hAnsi="宋体" w:cs="Times New Roman"/>
              <w:sz w:val="21"/>
              <w:szCs w:val="21"/>
            </w:rPr>
          </w:pPr>
          <w:r>
            <w:rPr>
              <w:rFonts w:ascii="宋体" w:eastAsia="宋体" w:hAnsi="宋体" w:cs="宋体" w:hint="eastAsia"/>
              <w:sz w:val="21"/>
              <w:szCs w:val="21"/>
            </w:rPr>
            <w:fldChar w:fldCharType="end"/>
          </w:r>
        </w:p>
      </w:sdtContent>
    </w:sdt>
    <w:p w14:paraId="15742CB7" w14:textId="77777777" w:rsidR="005B20AF" w:rsidRDefault="005B20AF">
      <w:pPr>
        <w:pStyle w:val="Default"/>
        <w:rPr>
          <w:rFonts w:ascii="Times New Roman" w:cs="Times New Roman"/>
        </w:rPr>
        <w:sectPr w:rsidR="005B20AF">
          <w:headerReference w:type="even" r:id="rId15"/>
          <w:footerReference w:type="even" r:id="rId16"/>
          <w:footerReference w:type="default" r:id="rId17"/>
          <w:headerReference w:type="first" r:id="rId18"/>
          <w:footerReference w:type="first" r:id="rId19"/>
          <w:pgSz w:w="11906" w:h="16838"/>
          <w:pgMar w:top="1440" w:right="1800" w:bottom="1440" w:left="1800" w:header="851" w:footer="992" w:gutter="0"/>
          <w:pgNumType w:fmt="upperRoman" w:start="1"/>
          <w:cols w:space="425"/>
          <w:titlePg/>
          <w:docGrid w:type="lines" w:linePitch="312"/>
        </w:sectPr>
      </w:pPr>
    </w:p>
    <w:p w14:paraId="24E4374F" w14:textId="77777777" w:rsidR="005B20AF" w:rsidRDefault="00000000">
      <w:pPr>
        <w:pStyle w:val="2"/>
        <w:spacing w:beforeLines="100" w:before="312" w:afterLines="100" w:after="312" w:line="240" w:lineRule="auto"/>
        <w:ind w:firstLineChars="0" w:firstLine="0"/>
        <w:jc w:val="center"/>
        <w:rPr>
          <w:rFonts w:eastAsia="黑体" w:cs="Times New Roman"/>
          <w:b w:val="0"/>
          <w:sz w:val="32"/>
          <w:szCs w:val="24"/>
        </w:rPr>
      </w:pPr>
      <w:bookmarkStart w:id="1" w:name="_Toc117512214"/>
      <w:r>
        <w:rPr>
          <w:rFonts w:eastAsia="黑体" w:cs="Times New Roman"/>
          <w:b w:val="0"/>
          <w:sz w:val="32"/>
          <w:szCs w:val="24"/>
        </w:rPr>
        <w:lastRenderedPageBreak/>
        <w:t>前</w:t>
      </w:r>
      <w:r>
        <w:rPr>
          <w:rFonts w:eastAsia="黑体" w:cs="Times New Roman" w:hint="eastAsia"/>
          <w:b w:val="0"/>
          <w:sz w:val="32"/>
          <w:szCs w:val="24"/>
        </w:rPr>
        <w:t xml:space="preserve">  </w:t>
      </w:r>
      <w:r>
        <w:rPr>
          <w:rFonts w:eastAsia="黑体" w:cs="Times New Roman"/>
          <w:b w:val="0"/>
          <w:sz w:val="32"/>
          <w:szCs w:val="24"/>
        </w:rPr>
        <w:t>言</w:t>
      </w:r>
      <w:bookmarkEnd w:id="1"/>
    </w:p>
    <w:p w14:paraId="622A8878" w14:textId="77777777" w:rsidR="005B20AF" w:rsidRDefault="00000000">
      <w:pPr>
        <w:spacing w:line="240" w:lineRule="auto"/>
        <w:ind w:firstLine="420"/>
        <w:jc w:val="left"/>
        <w:rPr>
          <w:rFonts w:cs="Times New Roman"/>
          <w:sz w:val="21"/>
          <w:szCs w:val="21"/>
        </w:rPr>
      </w:pPr>
      <w:r>
        <w:rPr>
          <w:rFonts w:cs="Times New Roman"/>
          <w:sz w:val="21"/>
          <w:szCs w:val="21"/>
        </w:rPr>
        <w:t>本文件按照</w:t>
      </w:r>
      <w:r>
        <w:rPr>
          <w:rFonts w:cs="Times New Roman"/>
          <w:sz w:val="21"/>
          <w:szCs w:val="21"/>
        </w:rPr>
        <w:t>GB/T 1.1-2020</w:t>
      </w:r>
      <w:r>
        <w:rPr>
          <w:rFonts w:cs="Times New Roman"/>
          <w:sz w:val="21"/>
          <w:szCs w:val="21"/>
        </w:rPr>
        <w:t>《标准化工作导则</w:t>
      </w:r>
      <w:r>
        <w:rPr>
          <w:rFonts w:cs="Times New Roman"/>
          <w:sz w:val="21"/>
          <w:szCs w:val="21"/>
        </w:rPr>
        <w:t xml:space="preserve"> </w:t>
      </w:r>
      <w:r>
        <w:rPr>
          <w:rFonts w:cs="Times New Roman"/>
          <w:sz w:val="21"/>
          <w:szCs w:val="21"/>
        </w:rPr>
        <w:t>第</w:t>
      </w:r>
      <w:r>
        <w:rPr>
          <w:rFonts w:cs="Times New Roman"/>
          <w:sz w:val="21"/>
          <w:szCs w:val="21"/>
        </w:rPr>
        <w:t>1</w:t>
      </w:r>
      <w:r>
        <w:rPr>
          <w:rFonts w:cs="Times New Roman"/>
          <w:sz w:val="21"/>
          <w:szCs w:val="21"/>
        </w:rPr>
        <w:t>部分：标准化文件的结构和起草规则》的规定起草。</w:t>
      </w:r>
    </w:p>
    <w:p w14:paraId="14C25B55" w14:textId="77777777" w:rsidR="005B20AF" w:rsidRDefault="00000000">
      <w:pPr>
        <w:spacing w:line="240" w:lineRule="auto"/>
        <w:ind w:firstLine="420"/>
        <w:jc w:val="left"/>
        <w:rPr>
          <w:rFonts w:cs="Times New Roman"/>
          <w:sz w:val="21"/>
          <w:szCs w:val="21"/>
        </w:rPr>
      </w:pPr>
      <w:r>
        <w:rPr>
          <w:rFonts w:cs="Times New Roman"/>
          <w:sz w:val="21"/>
          <w:szCs w:val="21"/>
        </w:rPr>
        <w:t>请注意本文件的某些内容可能涉及专利。本文件的发布机构不承担识别专利的责任。</w:t>
      </w:r>
    </w:p>
    <w:p w14:paraId="7F368964" w14:textId="77777777" w:rsidR="005B20AF" w:rsidRDefault="00000000">
      <w:pPr>
        <w:spacing w:line="240" w:lineRule="auto"/>
        <w:ind w:firstLine="420"/>
        <w:jc w:val="left"/>
        <w:rPr>
          <w:rFonts w:cs="Times New Roman"/>
          <w:sz w:val="21"/>
          <w:szCs w:val="21"/>
        </w:rPr>
      </w:pPr>
      <w:r>
        <w:rPr>
          <w:rFonts w:cs="Times New Roman"/>
          <w:sz w:val="21"/>
          <w:szCs w:val="21"/>
        </w:rPr>
        <w:t>本文件起草单位：</w:t>
      </w:r>
      <w:r>
        <w:rPr>
          <w:rFonts w:cs="Times New Roman" w:hint="eastAsia"/>
          <w:sz w:val="21"/>
          <w:szCs w:val="21"/>
        </w:rPr>
        <w:t>浙江清风侠环保设备有限公司</w:t>
      </w:r>
      <w:r>
        <w:rPr>
          <w:rFonts w:cs="Times New Roman"/>
          <w:sz w:val="21"/>
          <w:szCs w:val="21"/>
        </w:rPr>
        <w:t>。</w:t>
      </w:r>
    </w:p>
    <w:p w14:paraId="6A41C666" w14:textId="77777777" w:rsidR="005B20AF" w:rsidRDefault="00000000">
      <w:pPr>
        <w:spacing w:line="240" w:lineRule="auto"/>
        <w:ind w:firstLine="420"/>
        <w:jc w:val="left"/>
        <w:rPr>
          <w:rFonts w:cs="Times New Roman"/>
          <w:color w:val="000000" w:themeColor="text1"/>
          <w:sz w:val="21"/>
          <w:szCs w:val="21"/>
        </w:rPr>
      </w:pPr>
      <w:r>
        <w:rPr>
          <w:rFonts w:cs="Times New Roman"/>
          <w:color w:val="000000" w:themeColor="text1"/>
          <w:sz w:val="21"/>
          <w:szCs w:val="21"/>
        </w:rPr>
        <w:t>本文件主要起草人：。</w:t>
      </w:r>
    </w:p>
    <w:p w14:paraId="786527AB" w14:textId="77777777" w:rsidR="005B20AF" w:rsidRDefault="00000000">
      <w:pPr>
        <w:ind w:firstLineChars="0" w:firstLine="0"/>
        <w:jc w:val="center"/>
        <w:rPr>
          <w:rFonts w:eastAsia="黑体" w:cs="Times New Roman"/>
          <w:sz w:val="32"/>
          <w:szCs w:val="32"/>
        </w:rPr>
        <w:sectPr w:rsidR="005B20AF">
          <w:footerReference w:type="default" r:id="rId20"/>
          <w:pgSz w:w="11906" w:h="16838"/>
          <w:pgMar w:top="1440" w:right="1800" w:bottom="1440" w:left="1800" w:header="851" w:footer="992" w:gutter="0"/>
          <w:pgNumType w:fmt="upperRoman"/>
          <w:cols w:space="425"/>
          <w:docGrid w:type="lines" w:linePitch="312"/>
        </w:sectPr>
      </w:pPr>
      <w:r>
        <w:rPr>
          <w:rFonts w:eastAsia="黑体" w:cs="Times New Roman"/>
          <w:sz w:val="32"/>
          <w:szCs w:val="32"/>
        </w:rPr>
        <w:t xml:space="preserve"> </w:t>
      </w:r>
    </w:p>
    <w:p w14:paraId="5BAFCB8C" w14:textId="77777777" w:rsidR="005B20AF" w:rsidRDefault="005B20AF">
      <w:pPr>
        <w:pStyle w:val="Default"/>
        <w:sectPr w:rsidR="005B20AF">
          <w:type w:val="continuous"/>
          <w:pgSz w:w="11906" w:h="16838"/>
          <w:pgMar w:top="1440" w:right="1800" w:bottom="1440" w:left="1800" w:header="851" w:footer="992" w:gutter="0"/>
          <w:pgNumType w:fmt="upperRoman"/>
          <w:cols w:space="425"/>
          <w:docGrid w:type="lines" w:linePitch="312"/>
        </w:sectPr>
      </w:pPr>
    </w:p>
    <w:p w14:paraId="0220A097" w14:textId="77777777" w:rsidR="005B20AF" w:rsidRDefault="00000000">
      <w:pPr>
        <w:pageBreakBefore/>
        <w:ind w:firstLineChars="0" w:firstLine="0"/>
        <w:jc w:val="center"/>
        <w:rPr>
          <w:rFonts w:eastAsia="黑体" w:cs="Times New Roman"/>
          <w:sz w:val="32"/>
          <w:szCs w:val="32"/>
        </w:rPr>
      </w:pPr>
      <w:r>
        <w:rPr>
          <w:rFonts w:eastAsia="黑体" w:cs="Times New Roman" w:hint="eastAsia"/>
          <w:sz w:val="32"/>
          <w:szCs w:val="32"/>
        </w:rPr>
        <w:lastRenderedPageBreak/>
        <w:t>商业综合体餐饮油烟污染物治理技术规范</w:t>
      </w:r>
    </w:p>
    <w:p w14:paraId="38BD7575" w14:textId="77777777" w:rsidR="005B20AF" w:rsidRDefault="00000000">
      <w:pPr>
        <w:pStyle w:val="a"/>
        <w:outlineLvl w:val="0"/>
        <w:rPr>
          <w:rFonts w:ascii="Times New Roman"/>
          <w:bCs/>
          <w:szCs w:val="21"/>
        </w:rPr>
      </w:pPr>
      <w:bookmarkStart w:id="2" w:name="_Toc117512215"/>
      <w:bookmarkStart w:id="3" w:name="_Toc68599153"/>
      <w:bookmarkStart w:id="4" w:name="_Toc11936"/>
      <w:bookmarkStart w:id="5" w:name="_Toc15725"/>
      <w:r>
        <w:rPr>
          <w:rFonts w:ascii="Times New Roman"/>
          <w:bCs/>
          <w:szCs w:val="21"/>
        </w:rPr>
        <w:t>范围</w:t>
      </w:r>
      <w:bookmarkEnd w:id="2"/>
      <w:bookmarkEnd w:id="3"/>
      <w:bookmarkEnd w:id="4"/>
      <w:bookmarkEnd w:id="5"/>
    </w:p>
    <w:p w14:paraId="574FD09D" w14:textId="77777777" w:rsidR="005B20AF" w:rsidRDefault="00000000">
      <w:pPr>
        <w:spacing w:line="240" w:lineRule="auto"/>
        <w:ind w:firstLine="420"/>
        <w:rPr>
          <w:rFonts w:cs="Times New Roman"/>
          <w:color w:val="0C0C0C"/>
          <w:sz w:val="21"/>
          <w:szCs w:val="21"/>
        </w:rPr>
      </w:pPr>
      <w:r>
        <w:rPr>
          <w:rFonts w:cs="Times New Roman"/>
          <w:color w:val="0C0C0C"/>
          <w:sz w:val="21"/>
          <w:szCs w:val="21"/>
        </w:rPr>
        <w:t>本文件确定了</w:t>
      </w:r>
      <w:r>
        <w:rPr>
          <w:rFonts w:cs="Times New Roman" w:hint="eastAsia"/>
          <w:color w:val="0C0C0C"/>
          <w:sz w:val="21"/>
          <w:szCs w:val="21"/>
        </w:rPr>
        <w:t>商业综合体餐饮油烟治理</w:t>
      </w:r>
      <w:r>
        <w:rPr>
          <w:rFonts w:cs="Times New Roman"/>
          <w:color w:val="0C0C0C"/>
          <w:sz w:val="21"/>
          <w:szCs w:val="21"/>
        </w:rPr>
        <w:t>的工作程序和内容，包括</w:t>
      </w:r>
      <w:r>
        <w:rPr>
          <w:rFonts w:cs="Times New Roman" w:hint="eastAsia"/>
          <w:sz w:val="21"/>
          <w:szCs w:val="21"/>
        </w:rPr>
        <w:t>收集排放要求、净化要求、节能要求、在线监测管理系统、运行与维护</w:t>
      </w:r>
      <w:r>
        <w:rPr>
          <w:rFonts w:cs="Times New Roman"/>
          <w:sz w:val="21"/>
          <w:szCs w:val="21"/>
        </w:rPr>
        <w:t>等。</w:t>
      </w:r>
    </w:p>
    <w:p w14:paraId="2C02EFFA" w14:textId="77777777" w:rsidR="005B20AF" w:rsidRDefault="00000000">
      <w:pPr>
        <w:spacing w:line="240" w:lineRule="auto"/>
        <w:ind w:firstLine="420"/>
        <w:rPr>
          <w:rFonts w:cs="Times New Roman"/>
          <w:sz w:val="21"/>
          <w:szCs w:val="21"/>
        </w:rPr>
      </w:pPr>
      <w:r>
        <w:rPr>
          <w:rFonts w:cs="Times New Roman"/>
          <w:sz w:val="21"/>
          <w:szCs w:val="21"/>
        </w:rPr>
        <w:t>本文件适用于</w:t>
      </w:r>
      <w:r>
        <w:rPr>
          <w:rFonts w:cs="Times New Roman" w:hint="eastAsia"/>
          <w:sz w:val="21"/>
          <w:szCs w:val="21"/>
        </w:rPr>
        <w:t>商业综合体餐饮油烟污染物的综合治理与污染防治</w:t>
      </w:r>
      <w:r>
        <w:rPr>
          <w:rFonts w:hint="eastAsia"/>
          <w:sz w:val="21"/>
          <w:szCs w:val="21"/>
        </w:rPr>
        <w:t>。</w:t>
      </w:r>
    </w:p>
    <w:p w14:paraId="07BD149A" w14:textId="77777777" w:rsidR="005B20AF" w:rsidRDefault="00000000">
      <w:pPr>
        <w:pStyle w:val="a"/>
        <w:outlineLvl w:val="0"/>
        <w:rPr>
          <w:rFonts w:ascii="Times New Roman"/>
          <w:bCs/>
          <w:szCs w:val="21"/>
        </w:rPr>
      </w:pPr>
      <w:bookmarkStart w:id="6" w:name="_Toc16721"/>
      <w:bookmarkStart w:id="7" w:name="_Toc117512216"/>
      <w:bookmarkStart w:id="8" w:name="_Toc19012"/>
      <w:bookmarkStart w:id="9" w:name="_Toc68599154"/>
      <w:r>
        <w:rPr>
          <w:rFonts w:ascii="Times New Roman"/>
          <w:bCs/>
          <w:szCs w:val="21"/>
        </w:rPr>
        <w:t>规范性引用文件</w:t>
      </w:r>
      <w:bookmarkEnd w:id="6"/>
      <w:bookmarkEnd w:id="7"/>
      <w:bookmarkEnd w:id="8"/>
      <w:bookmarkEnd w:id="9"/>
    </w:p>
    <w:p w14:paraId="7BCC160F" w14:textId="77777777" w:rsidR="005B20AF" w:rsidRDefault="00000000" w:rsidP="009465F0">
      <w:pPr>
        <w:widowControl/>
        <w:spacing w:line="240" w:lineRule="auto"/>
        <w:ind w:firstLine="420"/>
        <w:rPr>
          <w:rFonts w:eastAsia="宋体" w:cs="Times New Roman"/>
          <w:color w:val="0C0C0C"/>
          <w:sz w:val="21"/>
          <w:szCs w:val="21"/>
        </w:rPr>
      </w:pPr>
      <w:r>
        <w:rPr>
          <w:rFonts w:eastAsia="宋体" w:cs="Times New Roman"/>
          <w:color w:val="0C0C0C"/>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F772D8A" w14:textId="77777777" w:rsidR="005B20AF" w:rsidRDefault="00000000">
      <w:pPr>
        <w:pStyle w:val="Default"/>
        <w:ind w:firstLineChars="200" w:firstLine="420"/>
        <w:rPr>
          <w:rFonts w:hAnsi="宋体"/>
          <w:sz w:val="21"/>
          <w:szCs w:val="22"/>
        </w:rPr>
      </w:pPr>
      <w:r>
        <w:rPr>
          <w:rFonts w:hAnsi="宋体" w:hint="eastAsia"/>
          <w:sz w:val="21"/>
          <w:szCs w:val="22"/>
        </w:rPr>
        <w:t>GB 4208</w:t>
      </w:r>
      <w:r>
        <w:rPr>
          <w:rFonts w:hAnsi="宋体"/>
          <w:sz w:val="21"/>
          <w:szCs w:val="22"/>
        </w:rPr>
        <w:t xml:space="preserve">  </w:t>
      </w:r>
      <w:r>
        <w:rPr>
          <w:rFonts w:hAnsi="宋体" w:hint="eastAsia"/>
          <w:sz w:val="21"/>
          <w:szCs w:val="22"/>
        </w:rPr>
        <w:t>外壳防护等级</w:t>
      </w:r>
    </w:p>
    <w:p w14:paraId="7A1AFD24" w14:textId="77777777" w:rsidR="005B20AF" w:rsidRDefault="00000000">
      <w:pPr>
        <w:widowControl/>
        <w:spacing w:line="240" w:lineRule="auto"/>
        <w:ind w:firstLine="420"/>
        <w:jc w:val="left"/>
        <w:rPr>
          <w:rFonts w:ascii="宋体" w:eastAsia="宋体" w:hAnsi="宋体" w:cs="宋体"/>
          <w:color w:val="000000"/>
          <w:kern w:val="0"/>
          <w:sz w:val="21"/>
          <w:szCs w:val="22"/>
        </w:rPr>
      </w:pPr>
      <w:r>
        <w:rPr>
          <w:rFonts w:ascii="宋体" w:eastAsia="宋体" w:hAnsi="宋体" w:cs="宋体" w:hint="eastAsia"/>
          <w:color w:val="000000"/>
          <w:kern w:val="0"/>
          <w:sz w:val="21"/>
          <w:szCs w:val="22"/>
        </w:rPr>
        <w:t>GB/T</w:t>
      </w:r>
      <w:r>
        <w:rPr>
          <w:rFonts w:ascii="宋体" w:eastAsia="宋体" w:hAnsi="宋体" w:cs="宋体"/>
          <w:color w:val="000000"/>
          <w:kern w:val="0"/>
          <w:sz w:val="21"/>
          <w:szCs w:val="22"/>
        </w:rPr>
        <w:t xml:space="preserve"> </w:t>
      </w:r>
      <w:r>
        <w:rPr>
          <w:rFonts w:ascii="宋体" w:eastAsia="宋体" w:hAnsi="宋体" w:cs="宋体" w:hint="eastAsia"/>
          <w:color w:val="000000"/>
          <w:kern w:val="0"/>
          <w:sz w:val="21"/>
          <w:szCs w:val="22"/>
        </w:rPr>
        <w:t>16157</w:t>
      </w:r>
      <w:r>
        <w:rPr>
          <w:rFonts w:ascii="宋体" w:eastAsia="宋体" w:hAnsi="宋体" w:cs="宋体"/>
          <w:color w:val="000000"/>
          <w:kern w:val="0"/>
          <w:sz w:val="21"/>
          <w:szCs w:val="22"/>
        </w:rPr>
        <w:t xml:space="preserve">  </w:t>
      </w:r>
      <w:r>
        <w:rPr>
          <w:rFonts w:ascii="宋体" w:eastAsia="宋体" w:hAnsi="宋体" w:cs="宋体" w:hint="eastAsia"/>
          <w:color w:val="000000"/>
          <w:kern w:val="0"/>
          <w:sz w:val="21"/>
          <w:szCs w:val="22"/>
        </w:rPr>
        <w:t>固体污染源排气中颗粒物测定与气态污染物采样方法</w:t>
      </w:r>
    </w:p>
    <w:p w14:paraId="786E5180" w14:textId="77777777" w:rsidR="005B20AF" w:rsidRDefault="00000000">
      <w:pPr>
        <w:pStyle w:val="Default"/>
        <w:ind w:firstLineChars="200" w:firstLine="420"/>
        <w:rPr>
          <w:rFonts w:hAnsi="宋体"/>
          <w:sz w:val="21"/>
          <w:szCs w:val="22"/>
        </w:rPr>
      </w:pPr>
      <w:r>
        <w:rPr>
          <w:rFonts w:hAnsi="宋体" w:hint="eastAsia"/>
          <w:sz w:val="21"/>
          <w:szCs w:val="22"/>
        </w:rPr>
        <w:t>GB 18483</w:t>
      </w:r>
      <w:r>
        <w:rPr>
          <w:rFonts w:hAnsi="宋体"/>
          <w:sz w:val="21"/>
          <w:szCs w:val="22"/>
        </w:rPr>
        <w:t xml:space="preserve">  </w:t>
      </w:r>
      <w:r>
        <w:rPr>
          <w:rFonts w:hAnsi="宋体" w:hint="eastAsia"/>
          <w:sz w:val="21"/>
          <w:szCs w:val="22"/>
        </w:rPr>
        <w:t>饮食业油烟排放标准</w:t>
      </w:r>
    </w:p>
    <w:p w14:paraId="3B398C6B" w14:textId="77777777" w:rsidR="005B20AF" w:rsidRDefault="00000000">
      <w:pPr>
        <w:pStyle w:val="Default"/>
        <w:ind w:firstLineChars="200" w:firstLine="420"/>
        <w:rPr>
          <w:rFonts w:hAnsi="宋体"/>
          <w:sz w:val="21"/>
          <w:szCs w:val="22"/>
        </w:rPr>
      </w:pPr>
      <w:r>
        <w:rPr>
          <w:rFonts w:hAnsi="宋体" w:hint="eastAsia"/>
          <w:sz w:val="21"/>
          <w:szCs w:val="22"/>
        </w:rPr>
        <w:t>GB 22337</w:t>
      </w:r>
      <w:r>
        <w:rPr>
          <w:rFonts w:hAnsi="宋体"/>
          <w:sz w:val="21"/>
          <w:szCs w:val="22"/>
        </w:rPr>
        <w:t xml:space="preserve">  </w:t>
      </w:r>
      <w:r>
        <w:rPr>
          <w:rFonts w:hAnsi="宋体" w:hint="eastAsia"/>
          <w:sz w:val="21"/>
          <w:szCs w:val="22"/>
        </w:rPr>
        <w:t>社会生活环境噪声排放标准</w:t>
      </w:r>
    </w:p>
    <w:p w14:paraId="29CCB486" w14:textId="77777777" w:rsidR="005B20AF" w:rsidRDefault="00000000">
      <w:pPr>
        <w:widowControl/>
        <w:spacing w:line="240" w:lineRule="auto"/>
        <w:ind w:firstLine="420"/>
        <w:jc w:val="left"/>
        <w:rPr>
          <w:rFonts w:hAnsi="宋体"/>
          <w:sz w:val="21"/>
          <w:szCs w:val="22"/>
        </w:rPr>
      </w:pPr>
      <w:r>
        <w:rPr>
          <w:rFonts w:ascii="宋体" w:eastAsia="宋体" w:hAnsi="宋体" w:cs="宋体"/>
          <w:color w:val="000000"/>
          <w:kern w:val="0"/>
          <w:sz w:val="21"/>
          <w:szCs w:val="22"/>
        </w:rPr>
        <w:t xml:space="preserve">GB 50016  </w:t>
      </w:r>
      <w:r>
        <w:rPr>
          <w:rFonts w:ascii="宋体" w:eastAsia="宋体" w:hAnsi="宋体" w:cs="宋体" w:hint="eastAsia"/>
          <w:color w:val="000000"/>
          <w:kern w:val="0"/>
          <w:sz w:val="21"/>
          <w:szCs w:val="22"/>
        </w:rPr>
        <w:t>建筑设计防火规范</w:t>
      </w:r>
    </w:p>
    <w:p w14:paraId="2D362F61" w14:textId="77777777" w:rsidR="005B20AF" w:rsidRDefault="00000000">
      <w:pPr>
        <w:pStyle w:val="Default"/>
        <w:ind w:firstLineChars="200" w:firstLine="420"/>
      </w:pPr>
      <w:r>
        <w:rPr>
          <w:rFonts w:hAnsi="宋体" w:hint="eastAsia"/>
          <w:sz w:val="21"/>
          <w:szCs w:val="22"/>
        </w:rPr>
        <w:t>GB 50168</w:t>
      </w:r>
      <w:r>
        <w:rPr>
          <w:rFonts w:hAnsi="宋体"/>
          <w:sz w:val="21"/>
          <w:szCs w:val="22"/>
        </w:rPr>
        <w:t xml:space="preserve">  </w:t>
      </w:r>
      <w:r>
        <w:rPr>
          <w:rFonts w:hAnsi="宋体" w:hint="eastAsia"/>
          <w:sz w:val="21"/>
          <w:szCs w:val="22"/>
        </w:rPr>
        <w:t>电缆线路施工及验收规范</w:t>
      </w:r>
    </w:p>
    <w:p w14:paraId="12C466A5" w14:textId="77777777" w:rsidR="005B20AF" w:rsidRDefault="00000000">
      <w:pPr>
        <w:widowControl/>
        <w:spacing w:line="240" w:lineRule="auto"/>
        <w:ind w:firstLine="420"/>
        <w:jc w:val="left"/>
        <w:rPr>
          <w:rFonts w:ascii="宋体" w:eastAsia="宋体" w:hAnsi="宋体" w:cs="宋体"/>
          <w:color w:val="000000"/>
          <w:kern w:val="0"/>
          <w:sz w:val="21"/>
          <w:szCs w:val="22"/>
        </w:rPr>
      </w:pPr>
      <w:r>
        <w:rPr>
          <w:rFonts w:ascii="宋体" w:eastAsia="宋体" w:hAnsi="宋体" w:cs="宋体" w:hint="eastAsia"/>
          <w:color w:val="000000"/>
          <w:kern w:val="0"/>
          <w:sz w:val="21"/>
          <w:szCs w:val="22"/>
        </w:rPr>
        <w:t>JGJ 64</w:t>
      </w:r>
      <w:r>
        <w:rPr>
          <w:rFonts w:ascii="宋体" w:eastAsia="宋体" w:hAnsi="宋体" w:cs="宋体"/>
          <w:color w:val="000000"/>
          <w:kern w:val="0"/>
          <w:sz w:val="21"/>
          <w:szCs w:val="22"/>
        </w:rPr>
        <w:t xml:space="preserve">  </w:t>
      </w:r>
      <w:r>
        <w:rPr>
          <w:rFonts w:ascii="宋体" w:eastAsia="宋体" w:hAnsi="宋体" w:cs="宋体" w:hint="eastAsia"/>
          <w:color w:val="000000"/>
          <w:kern w:val="0"/>
          <w:sz w:val="21"/>
          <w:szCs w:val="22"/>
        </w:rPr>
        <w:t>饮食建筑设计标准</w:t>
      </w:r>
    </w:p>
    <w:p w14:paraId="13A28995" w14:textId="77777777" w:rsidR="005B20AF" w:rsidRDefault="00000000">
      <w:pPr>
        <w:pStyle w:val="Default"/>
        <w:ind w:firstLineChars="200" w:firstLine="420"/>
        <w:rPr>
          <w:rFonts w:hAnsi="宋体"/>
          <w:sz w:val="21"/>
          <w:szCs w:val="22"/>
        </w:rPr>
      </w:pPr>
      <w:r>
        <w:rPr>
          <w:rFonts w:hAnsi="宋体"/>
          <w:sz w:val="21"/>
          <w:szCs w:val="22"/>
        </w:rPr>
        <w:t xml:space="preserve">DB 3301/T 0335  </w:t>
      </w:r>
      <w:r>
        <w:rPr>
          <w:rFonts w:hAnsi="宋体" w:hint="eastAsia"/>
          <w:sz w:val="21"/>
          <w:szCs w:val="22"/>
        </w:rPr>
        <w:t>餐饮服务业大气污染物排放标准</w:t>
      </w:r>
    </w:p>
    <w:p w14:paraId="5D84D119" w14:textId="77777777" w:rsidR="005B20AF" w:rsidRDefault="00000000">
      <w:pPr>
        <w:pStyle w:val="a"/>
        <w:outlineLvl w:val="0"/>
        <w:rPr>
          <w:rFonts w:ascii="Times New Roman"/>
          <w:bCs/>
          <w:szCs w:val="21"/>
        </w:rPr>
      </w:pPr>
      <w:bookmarkStart w:id="10" w:name="_Toc19822"/>
      <w:bookmarkStart w:id="11" w:name="_Toc68599155"/>
      <w:bookmarkStart w:id="12" w:name="_Toc117512217"/>
      <w:bookmarkStart w:id="13" w:name="_Toc21977"/>
      <w:r>
        <w:rPr>
          <w:rFonts w:ascii="Times New Roman"/>
          <w:bCs/>
          <w:szCs w:val="21"/>
        </w:rPr>
        <w:t>术语</w:t>
      </w:r>
      <w:bookmarkEnd w:id="10"/>
      <w:bookmarkEnd w:id="11"/>
      <w:r>
        <w:rPr>
          <w:rFonts w:ascii="Times New Roman"/>
          <w:bCs/>
          <w:szCs w:val="21"/>
        </w:rPr>
        <w:t>和定义</w:t>
      </w:r>
      <w:bookmarkEnd w:id="12"/>
      <w:bookmarkEnd w:id="13"/>
    </w:p>
    <w:p w14:paraId="4B56A038" w14:textId="77777777" w:rsidR="005B20AF" w:rsidRDefault="00000000">
      <w:pPr>
        <w:widowControl/>
        <w:spacing w:line="240" w:lineRule="auto"/>
        <w:ind w:firstLine="420"/>
        <w:jc w:val="left"/>
        <w:rPr>
          <w:rFonts w:cs="Times New Roman"/>
        </w:rPr>
      </w:pPr>
      <w:bookmarkStart w:id="14" w:name="_Toc31366"/>
      <w:bookmarkStart w:id="15" w:name="_Toc3495"/>
      <w:bookmarkStart w:id="16" w:name="_Toc6874"/>
      <w:bookmarkStart w:id="17" w:name="_Toc9534"/>
      <w:bookmarkStart w:id="18" w:name="_Toc17801"/>
      <w:bookmarkStart w:id="19" w:name="_Toc3937"/>
      <w:bookmarkStart w:id="20" w:name="_Toc26419"/>
      <w:bookmarkStart w:id="21" w:name="_Toc25362"/>
      <w:bookmarkStart w:id="22" w:name="_Toc16386"/>
      <w:bookmarkStart w:id="23" w:name="_Toc32291"/>
      <w:bookmarkStart w:id="24" w:name="_Toc24069"/>
      <w:r>
        <w:rPr>
          <w:rFonts w:cs="Times New Roman"/>
          <w:color w:val="000000"/>
          <w:kern w:val="0"/>
          <w:sz w:val="21"/>
          <w:szCs w:val="21"/>
          <w:lang w:bidi="ar"/>
        </w:rPr>
        <w:t>下列</w:t>
      </w:r>
      <w:r>
        <w:rPr>
          <w:rFonts w:eastAsia="宋体" w:cs="Times New Roman"/>
          <w:color w:val="000000"/>
          <w:kern w:val="0"/>
          <w:sz w:val="21"/>
          <w:szCs w:val="21"/>
          <w:lang w:bidi="ar"/>
        </w:rPr>
        <w:t>术语和定义适用于本文件。</w:t>
      </w:r>
      <w:bookmarkEnd w:id="14"/>
      <w:bookmarkEnd w:id="15"/>
      <w:bookmarkEnd w:id="16"/>
      <w:bookmarkEnd w:id="17"/>
      <w:bookmarkEnd w:id="18"/>
      <w:bookmarkEnd w:id="19"/>
      <w:bookmarkEnd w:id="20"/>
      <w:bookmarkEnd w:id="21"/>
      <w:bookmarkEnd w:id="22"/>
      <w:bookmarkEnd w:id="23"/>
      <w:bookmarkEnd w:id="24"/>
    </w:p>
    <w:p w14:paraId="554D7303" w14:textId="77777777" w:rsidR="005B20AF" w:rsidRDefault="005B20AF">
      <w:pPr>
        <w:pStyle w:val="a0"/>
        <w:tabs>
          <w:tab w:val="center" w:pos="4201"/>
          <w:tab w:val="right" w:leader="dot" w:pos="9298"/>
        </w:tabs>
        <w:ind w:left="0"/>
        <w:outlineLvl w:val="9"/>
        <w:rPr>
          <w:rFonts w:ascii="Times New Roman"/>
          <w:color w:val="0C0C0C"/>
        </w:rPr>
      </w:pPr>
      <w:bookmarkStart w:id="25" w:name="_Toc1352"/>
      <w:bookmarkStart w:id="26" w:name="_Toc2491"/>
      <w:bookmarkStart w:id="27" w:name="_Toc68599156"/>
      <w:bookmarkEnd w:id="25"/>
      <w:bookmarkEnd w:id="26"/>
    </w:p>
    <w:p w14:paraId="17421ECC" w14:textId="77777777" w:rsidR="005B20AF" w:rsidRDefault="00000000">
      <w:pPr>
        <w:pStyle w:val="a0"/>
        <w:numPr>
          <w:ilvl w:val="1"/>
          <w:numId w:val="0"/>
        </w:numPr>
        <w:tabs>
          <w:tab w:val="center" w:pos="4201"/>
          <w:tab w:val="right" w:leader="dot" w:pos="9298"/>
        </w:tabs>
        <w:spacing w:beforeLines="0" w:before="0" w:afterLines="0" w:after="0"/>
        <w:ind w:firstLineChars="200" w:firstLine="420"/>
        <w:outlineLvl w:val="9"/>
        <w:rPr>
          <w:rFonts w:hAnsi="黑体" w:cs="黑体"/>
        </w:rPr>
      </w:pPr>
      <w:bookmarkStart w:id="28" w:name="_Toc9971"/>
      <w:bookmarkStart w:id="29" w:name="_Toc3333"/>
      <w:r>
        <w:rPr>
          <w:rFonts w:ascii="Times New Roman" w:hint="eastAsia"/>
        </w:rPr>
        <w:t>油烟</w:t>
      </w:r>
      <w:r>
        <w:rPr>
          <w:rFonts w:ascii="Times New Roman"/>
        </w:rPr>
        <w:t xml:space="preserve"> </w:t>
      </w:r>
      <w:r>
        <w:rPr>
          <w:rFonts w:ascii="Times New Roman" w:hint="eastAsia"/>
        </w:rPr>
        <w:t xml:space="preserve"> </w:t>
      </w:r>
      <w:bookmarkEnd w:id="27"/>
      <w:bookmarkEnd w:id="28"/>
      <w:bookmarkEnd w:id="29"/>
      <w:r>
        <w:rPr>
          <w:rFonts w:hAnsi="黑体" w:cs="黑体"/>
        </w:rPr>
        <w:t>oil fume</w:t>
      </w:r>
    </w:p>
    <w:p w14:paraId="5EA43061" w14:textId="77777777" w:rsidR="005B20AF" w:rsidRDefault="00000000">
      <w:pPr>
        <w:spacing w:line="240" w:lineRule="auto"/>
        <w:ind w:firstLine="420"/>
        <w:rPr>
          <w:rFonts w:cs="Times New Roman"/>
          <w:color w:val="0C0C0C"/>
          <w:sz w:val="21"/>
          <w:szCs w:val="21"/>
        </w:rPr>
      </w:pPr>
      <w:bookmarkStart w:id="30" w:name="_Toc13718"/>
      <w:bookmarkStart w:id="31" w:name="_Toc3264"/>
      <w:bookmarkStart w:id="32" w:name="_Toc68599157"/>
      <w:bookmarkEnd w:id="30"/>
      <w:bookmarkEnd w:id="31"/>
      <w:r>
        <w:rPr>
          <w:rFonts w:cs="Times New Roman" w:hint="eastAsia"/>
          <w:color w:val="0C0C0C"/>
          <w:sz w:val="21"/>
          <w:szCs w:val="21"/>
        </w:rPr>
        <w:t>食物烹饪、加工过程中挥发的油脂、有机质及其加热分解或裂解产物。</w:t>
      </w:r>
    </w:p>
    <w:p w14:paraId="5BE0E2E3" w14:textId="77777777" w:rsidR="005B20AF" w:rsidRDefault="005B20AF">
      <w:pPr>
        <w:pStyle w:val="a0"/>
        <w:tabs>
          <w:tab w:val="center" w:pos="4201"/>
          <w:tab w:val="right" w:leader="dot" w:pos="9298"/>
        </w:tabs>
        <w:ind w:left="0"/>
        <w:outlineLvl w:val="9"/>
        <w:rPr>
          <w:rFonts w:ascii="Times New Roman"/>
          <w:color w:val="0C0C0C"/>
        </w:rPr>
      </w:pPr>
    </w:p>
    <w:p w14:paraId="5D6CFCA6" w14:textId="77777777" w:rsidR="005B20AF" w:rsidRDefault="00000000">
      <w:pPr>
        <w:pStyle w:val="afd"/>
        <w:rPr>
          <w:rFonts w:ascii="黑体" w:eastAsia="黑体" w:hAnsi="黑体"/>
        </w:rPr>
      </w:pPr>
      <w:r>
        <w:rPr>
          <w:rFonts w:ascii="黑体" w:eastAsia="黑体" w:hAnsi="黑体" w:hint="eastAsia"/>
        </w:rPr>
        <w:t xml:space="preserve">非甲烷总烃 </w:t>
      </w:r>
      <w:r>
        <w:rPr>
          <w:rFonts w:ascii="黑体" w:eastAsia="黑体" w:hAnsi="黑体"/>
        </w:rPr>
        <w:t xml:space="preserve"> non-methane hydrocarbons</w:t>
      </w:r>
    </w:p>
    <w:p w14:paraId="39255282" w14:textId="77777777" w:rsidR="005B20AF" w:rsidRDefault="00000000">
      <w:pPr>
        <w:pStyle w:val="afd"/>
      </w:pPr>
      <w:r>
        <w:rPr>
          <w:rFonts w:hint="eastAsia"/>
          <w:color w:val="000000"/>
        </w:rPr>
        <w:t>采用规定的监测方法，氢火焰离子化检测器有响应的除甲烷外的气态有机化合物的综合，以碳的质量浓度计。</w:t>
      </w:r>
    </w:p>
    <w:p w14:paraId="67DB15C6" w14:textId="77777777" w:rsidR="005B20AF" w:rsidRDefault="005B20AF">
      <w:pPr>
        <w:pStyle w:val="a0"/>
        <w:tabs>
          <w:tab w:val="center" w:pos="4201"/>
          <w:tab w:val="right" w:leader="dot" w:pos="9298"/>
        </w:tabs>
        <w:ind w:left="0"/>
        <w:outlineLvl w:val="9"/>
        <w:rPr>
          <w:rFonts w:ascii="Times New Roman"/>
          <w:color w:val="0C0C0C"/>
        </w:rPr>
      </w:pPr>
    </w:p>
    <w:p w14:paraId="5ADF30E2" w14:textId="77777777" w:rsidR="005B20AF" w:rsidRDefault="00000000">
      <w:pPr>
        <w:pStyle w:val="a0"/>
        <w:numPr>
          <w:ilvl w:val="1"/>
          <w:numId w:val="0"/>
        </w:numPr>
        <w:tabs>
          <w:tab w:val="center" w:pos="4201"/>
          <w:tab w:val="right" w:leader="dot" w:pos="9298"/>
        </w:tabs>
        <w:spacing w:beforeLines="0" w:before="0" w:afterLines="0" w:after="0"/>
        <w:ind w:firstLineChars="200" w:firstLine="420"/>
        <w:outlineLvl w:val="9"/>
        <w:rPr>
          <w:rFonts w:ascii="Times New Roman"/>
        </w:rPr>
      </w:pPr>
      <w:r>
        <w:rPr>
          <w:rFonts w:ascii="Times New Roman" w:hint="eastAsia"/>
        </w:rPr>
        <w:t>油烟颗粒物</w:t>
      </w:r>
      <w:r>
        <w:rPr>
          <w:rFonts w:ascii="Times New Roman" w:hint="eastAsia"/>
        </w:rPr>
        <w:t xml:space="preserve"> </w:t>
      </w:r>
      <w:r>
        <w:rPr>
          <w:rFonts w:hAnsi="黑体"/>
        </w:rPr>
        <w:t xml:space="preserve"> cooking particulate matter</w:t>
      </w:r>
    </w:p>
    <w:p w14:paraId="3F6333C8" w14:textId="77777777" w:rsidR="005B20AF" w:rsidRDefault="00000000">
      <w:pPr>
        <w:pStyle w:val="a0"/>
        <w:numPr>
          <w:ilvl w:val="1"/>
          <w:numId w:val="0"/>
        </w:numPr>
        <w:tabs>
          <w:tab w:val="center" w:pos="4201"/>
          <w:tab w:val="right" w:leader="dot" w:pos="9298"/>
        </w:tabs>
        <w:spacing w:beforeLines="0" w:before="0" w:afterLines="0" w:after="0"/>
        <w:ind w:firstLineChars="200" w:firstLine="420"/>
        <w:outlineLvl w:val="9"/>
        <w:rPr>
          <w:color w:val="0C0C0C"/>
        </w:rPr>
      </w:pPr>
      <w:r>
        <w:rPr>
          <w:rFonts w:ascii="Times New Roman" w:eastAsiaTheme="minorEastAsia" w:hint="eastAsia"/>
          <w:color w:val="0C0C0C"/>
          <w:kern w:val="2"/>
        </w:rPr>
        <w:t>食物烹饪过程中，油脂、各类有机物质经过物理或化学变化形成并排放的液态和固态以及烹饪燃料燃烧产生的颗粒状物质。</w:t>
      </w:r>
    </w:p>
    <w:p w14:paraId="5BC645CA" w14:textId="77777777" w:rsidR="005B20AF" w:rsidRDefault="005B20AF">
      <w:pPr>
        <w:pStyle w:val="a0"/>
        <w:tabs>
          <w:tab w:val="center" w:pos="4201"/>
          <w:tab w:val="right" w:leader="dot" w:pos="9298"/>
        </w:tabs>
        <w:ind w:left="0"/>
        <w:outlineLvl w:val="9"/>
      </w:pPr>
    </w:p>
    <w:p w14:paraId="607030D2" w14:textId="77777777" w:rsidR="005B20AF" w:rsidRDefault="00000000">
      <w:pPr>
        <w:pStyle w:val="a0"/>
        <w:numPr>
          <w:ilvl w:val="1"/>
          <w:numId w:val="0"/>
        </w:numPr>
        <w:tabs>
          <w:tab w:val="center" w:pos="4201"/>
          <w:tab w:val="right" w:leader="dot" w:pos="9298"/>
        </w:tabs>
        <w:spacing w:beforeLines="0" w:before="0" w:afterLines="0" w:after="0"/>
        <w:ind w:firstLineChars="200" w:firstLine="420"/>
        <w:outlineLvl w:val="9"/>
        <w:rPr>
          <w:rFonts w:ascii="Times New Roman"/>
        </w:rPr>
      </w:pPr>
      <w:r>
        <w:rPr>
          <w:rFonts w:ascii="Times New Roman" w:hint="eastAsia"/>
        </w:rPr>
        <w:t>商业综合体</w:t>
      </w:r>
      <w:r>
        <w:rPr>
          <w:rFonts w:ascii="Times New Roman"/>
        </w:rPr>
        <w:t xml:space="preserve"> </w:t>
      </w:r>
      <w:r>
        <w:rPr>
          <w:rFonts w:hAnsi="黑体"/>
        </w:rPr>
        <w:t xml:space="preserve"> Commercial Complexes</w:t>
      </w:r>
    </w:p>
    <w:p w14:paraId="4B0DCB58" w14:textId="77777777" w:rsidR="005B20AF" w:rsidRDefault="00000000">
      <w:pPr>
        <w:spacing w:line="240" w:lineRule="auto"/>
        <w:ind w:firstLine="420"/>
        <w:rPr>
          <w:rFonts w:cs="Times New Roman"/>
          <w:color w:val="0C0C0C"/>
          <w:sz w:val="21"/>
          <w:szCs w:val="21"/>
        </w:rPr>
      </w:pPr>
      <w:r>
        <w:rPr>
          <w:rFonts w:cs="Times New Roman" w:hint="eastAsia"/>
          <w:color w:val="0C0C0C"/>
          <w:sz w:val="21"/>
          <w:szCs w:val="21"/>
        </w:rPr>
        <w:t>集购物、住宿、餐饮、娱乐、展览、交通枢纽等两种或两种以上功能于一体的单体建筑</w:t>
      </w:r>
      <w:r>
        <w:rPr>
          <w:rFonts w:cs="Times New Roman" w:hint="eastAsia"/>
          <w:color w:val="0C0C0C"/>
          <w:sz w:val="21"/>
          <w:szCs w:val="21"/>
        </w:rPr>
        <w:lastRenderedPageBreak/>
        <w:t>和通过地下连片车库、地下连片商业空间、下沉式广场、连廊等方式连接的多栋商业建筑组合体。</w:t>
      </w:r>
    </w:p>
    <w:p w14:paraId="6B3ECDC0" w14:textId="77777777" w:rsidR="005B20AF" w:rsidRDefault="005B20AF">
      <w:pPr>
        <w:pStyle w:val="a0"/>
        <w:tabs>
          <w:tab w:val="center" w:pos="4201"/>
          <w:tab w:val="right" w:leader="dot" w:pos="9298"/>
        </w:tabs>
        <w:ind w:left="0"/>
        <w:outlineLvl w:val="9"/>
      </w:pPr>
    </w:p>
    <w:p w14:paraId="63683655" w14:textId="77777777" w:rsidR="005B20AF" w:rsidRDefault="00000000">
      <w:pPr>
        <w:pStyle w:val="a0"/>
        <w:numPr>
          <w:ilvl w:val="1"/>
          <w:numId w:val="0"/>
        </w:numPr>
        <w:tabs>
          <w:tab w:val="center" w:pos="4201"/>
          <w:tab w:val="right" w:leader="dot" w:pos="9298"/>
        </w:tabs>
        <w:spacing w:beforeLines="0" w:before="0" w:afterLines="0" w:after="0"/>
        <w:ind w:firstLineChars="200" w:firstLine="420"/>
        <w:outlineLvl w:val="9"/>
        <w:rPr>
          <w:rFonts w:hAnsi="黑体"/>
        </w:rPr>
      </w:pPr>
      <w:r>
        <w:rPr>
          <w:rFonts w:ascii="Times New Roman" w:hint="eastAsia"/>
        </w:rPr>
        <w:t>零点漂移</w:t>
      </w:r>
      <w:r>
        <w:rPr>
          <w:rFonts w:ascii="Times New Roman"/>
        </w:rPr>
        <w:t xml:space="preserve">  </w:t>
      </w:r>
      <w:r>
        <w:rPr>
          <w:rFonts w:hAnsi="黑体"/>
        </w:rPr>
        <w:t>zero drift</w:t>
      </w:r>
    </w:p>
    <w:p w14:paraId="2FF95730" w14:textId="77777777" w:rsidR="005B20AF" w:rsidRDefault="00000000">
      <w:pPr>
        <w:spacing w:line="240" w:lineRule="auto"/>
        <w:ind w:firstLine="420"/>
        <w:rPr>
          <w:rFonts w:cs="Times New Roman"/>
          <w:color w:val="0C0C0C"/>
          <w:sz w:val="21"/>
          <w:szCs w:val="21"/>
        </w:rPr>
      </w:pPr>
      <w:r>
        <w:rPr>
          <w:rFonts w:cs="Times New Roman" w:hint="eastAsia"/>
          <w:color w:val="0C0C0C"/>
          <w:sz w:val="21"/>
          <w:szCs w:val="21"/>
        </w:rPr>
        <w:t>在仪器未进行维修、保养或调节的前提下，仪器按规定的时间运行后通入零点气体，仪器的读数与零点气体初始测量值之间的偏差。</w:t>
      </w:r>
    </w:p>
    <w:p w14:paraId="0B928D07" w14:textId="77777777" w:rsidR="005B20AF" w:rsidRDefault="005B20AF">
      <w:pPr>
        <w:pStyle w:val="a0"/>
        <w:tabs>
          <w:tab w:val="center" w:pos="4201"/>
          <w:tab w:val="right" w:leader="dot" w:pos="9298"/>
        </w:tabs>
        <w:ind w:left="0"/>
        <w:outlineLvl w:val="9"/>
      </w:pPr>
    </w:p>
    <w:p w14:paraId="10390F0D" w14:textId="77777777" w:rsidR="005B20AF" w:rsidRDefault="00000000">
      <w:pPr>
        <w:pStyle w:val="a0"/>
        <w:numPr>
          <w:ilvl w:val="1"/>
          <w:numId w:val="0"/>
        </w:numPr>
        <w:tabs>
          <w:tab w:val="center" w:pos="4201"/>
          <w:tab w:val="right" w:leader="dot" w:pos="9298"/>
        </w:tabs>
        <w:spacing w:beforeLines="0" w:before="0" w:afterLines="0" w:after="0"/>
        <w:ind w:firstLineChars="200" w:firstLine="420"/>
        <w:outlineLvl w:val="9"/>
        <w:rPr>
          <w:rFonts w:ascii="Times New Roman"/>
        </w:rPr>
      </w:pPr>
      <w:r>
        <w:rPr>
          <w:rFonts w:ascii="Times New Roman" w:hint="eastAsia"/>
        </w:rPr>
        <w:t>井道</w:t>
      </w:r>
      <w:r>
        <w:rPr>
          <w:rFonts w:ascii="Times New Roman"/>
        </w:rPr>
        <w:t xml:space="preserve"> </w:t>
      </w:r>
      <w:r>
        <w:rPr>
          <w:rFonts w:hAnsi="黑体"/>
        </w:rPr>
        <w:t xml:space="preserve"> air shaft</w:t>
      </w:r>
    </w:p>
    <w:p w14:paraId="78032077" w14:textId="77777777" w:rsidR="005B20AF" w:rsidRDefault="00000000">
      <w:pPr>
        <w:pStyle w:val="8"/>
        <w:ind w:leftChars="0" w:left="0" w:firstLineChars="200" w:firstLine="420"/>
        <w:rPr>
          <w:rFonts w:ascii="宋体" w:hAnsi="宋体"/>
          <w:color w:val="0C0C0C"/>
          <w:szCs w:val="21"/>
        </w:rPr>
      </w:pPr>
      <w:r>
        <w:rPr>
          <w:rFonts w:ascii="宋体" w:hAnsi="宋体" w:hint="eastAsia"/>
          <w:color w:val="0C0C0C"/>
          <w:szCs w:val="21"/>
        </w:rPr>
        <w:t>用建筑材料制成的用于设置输送空气、油烟气等管道的土建竖井。</w:t>
      </w:r>
    </w:p>
    <w:p w14:paraId="2B015EA8" w14:textId="77777777" w:rsidR="005B20AF" w:rsidRDefault="00000000">
      <w:pPr>
        <w:pStyle w:val="a"/>
        <w:outlineLvl w:val="0"/>
        <w:rPr>
          <w:rFonts w:ascii="Times New Roman"/>
          <w:bCs/>
          <w:szCs w:val="21"/>
        </w:rPr>
      </w:pPr>
      <w:bookmarkStart w:id="33" w:name="_Toc27995"/>
      <w:bookmarkStart w:id="34" w:name="_Toc17307"/>
      <w:bookmarkStart w:id="35" w:name="_Toc117512218"/>
      <w:bookmarkStart w:id="36" w:name="_Toc68599171"/>
      <w:bookmarkEnd w:id="32"/>
      <w:r>
        <w:rPr>
          <w:rFonts w:ascii="Times New Roman"/>
          <w:bCs/>
          <w:szCs w:val="21"/>
        </w:rPr>
        <w:t>基本要求</w:t>
      </w:r>
      <w:bookmarkEnd w:id="33"/>
      <w:bookmarkEnd w:id="34"/>
      <w:bookmarkEnd w:id="35"/>
      <w:bookmarkEnd w:id="36"/>
    </w:p>
    <w:p w14:paraId="6E991C62" w14:textId="77777777" w:rsidR="005B20AF" w:rsidRDefault="00000000">
      <w:pPr>
        <w:pStyle w:val="a0"/>
        <w:spacing w:beforeLines="0" w:before="0" w:afterLines="0" w:after="0"/>
        <w:ind w:left="0"/>
        <w:outlineLvl w:val="9"/>
        <w:rPr>
          <w:rFonts w:ascii="宋体" w:eastAsia="宋体" w:hAnsi="宋体"/>
        </w:rPr>
      </w:pPr>
      <w:bookmarkStart w:id="37" w:name="_Toc20038"/>
      <w:bookmarkStart w:id="38" w:name="_Toc68599172"/>
      <w:bookmarkStart w:id="39" w:name="_Toc5239"/>
      <w:r>
        <w:rPr>
          <w:rFonts w:ascii="宋体" w:eastAsia="宋体" w:hAnsi="宋体" w:hint="eastAsia"/>
        </w:rPr>
        <w:t>餐饮服务企业宜采取低油脂、密闭烹饪器具、自动化烹饪、清洁燃料等措施，减少油烟的产生。</w:t>
      </w:r>
    </w:p>
    <w:p w14:paraId="02E2D524" w14:textId="77777777" w:rsidR="005B20AF" w:rsidRDefault="00000000">
      <w:pPr>
        <w:pStyle w:val="a0"/>
        <w:spacing w:beforeLines="0" w:before="0" w:afterLines="0" w:after="0"/>
        <w:ind w:left="0"/>
        <w:outlineLvl w:val="9"/>
        <w:rPr>
          <w:rFonts w:ascii="宋体" w:eastAsia="宋体" w:hAnsi="宋体"/>
        </w:rPr>
      </w:pPr>
      <w:r>
        <w:rPr>
          <w:rFonts w:ascii="宋体" w:eastAsia="宋体" w:hAnsi="宋体" w:hint="eastAsia"/>
        </w:rPr>
        <w:t>新建产生油烟污染的饮食业单位，厨房净高应符合JGJ 64的有关要求。</w:t>
      </w:r>
    </w:p>
    <w:p w14:paraId="53176B2B" w14:textId="77777777" w:rsidR="005B20AF" w:rsidRDefault="00000000">
      <w:pPr>
        <w:pStyle w:val="a0"/>
        <w:spacing w:beforeLines="0" w:before="0" w:afterLines="0" w:after="0"/>
        <w:ind w:left="0"/>
        <w:outlineLvl w:val="9"/>
        <w:rPr>
          <w:rFonts w:ascii="宋体" w:eastAsia="宋体" w:hAnsi="宋体"/>
        </w:rPr>
      </w:pPr>
      <w:r>
        <w:rPr>
          <w:rFonts w:ascii="宋体" w:eastAsia="宋体" w:hAnsi="宋体" w:hint="eastAsia"/>
        </w:rPr>
        <w:t>饮食业单位应设有或预留下列设备、设施的专用配套空间：</w:t>
      </w:r>
    </w:p>
    <w:p w14:paraId="44772717" w14:textId="77777777" w:rsidR="005B20AF" w:rsidRDefault="00000000">
      <w:pPr>
        <w:pStyle w:val="a3"/>
        <w:numPr>
          <w:ilvl w:val="0"/>
          <w:numId w:val="6"/>
        </w:numPr>
        <w:rPr>
          <w:rFonts w:ascii="Times New Roman"/>
          <w:szCs w:val="22"/>
        </w:rPr>
      </w:pPr>
      <w:r>
        <w:rPr>
          <w:rFonts w:ascii="Times New Roman" w:hint="eastAsia"/>
          <w:szCs w:val="22"/>
        </w:rPr>
        <w:t>送、排风机；</w:t>
      </w:r>
    </w:p>
    <w:p w14:paraId="2A237F5D" w14:textId="77777777" w:rsidR="005B20AF" w:rsidRDefault="00000000">
      <w:pPr>
        <w:pStyle w:val="a3"/>
        <w:numPr>
          <w:ilvl w:val="0"/>
          <w:numId w:val="6"/>
        </w:numPr>
        <w:rPr>
          <w:rFonts w:ascii="Times New Roman"/>
          <w:szCs w:val="22"/>
        </w:rPr>
      </w:pPr>
      <w:r>
        <w:rPr>
          <w:rFonts w:ascii="Times New Roman" w:hint="eastAsia"/>
          <w:szCs w:val="22"/>
        </w:rPr>
        <w:t>油烟（含异味）净化设备；</w:t>
      </w:r>
    </w:p>
    <w:p w14:paraId="2ED9DCBE" w14:textId="77777777" w:rsidR="005B20AF" w:rsidRDefault="00000000">
      <w:pPr>
        <w:pStyle w:val="a3"/>
        <w:numPr>
          <w:ilvl w:val="0"/>
          <w:numId w:val="6"/>
        </w:numPr>
        <w:rPr>
          <w:rFonts w:ascii="Times New Roman"/>
          <w:szCs w:val="22"/>
        </w:rPr>
      </w:pPr>
      <w:r>
        <w:rPr>
          <w:rFonts w:ascii="Times New Roman" w:hint="eastAsia"/>
          <w:szCs w:val="22"/>
        </w:rPr>
        <w:t>隔油设施；</w:t>
      </w:r>
    </w:p>
    <w:p w14:paraId="76F62336" w14:textId="77777777" w:rsidR="005B20AF" w:rsidRDefault="00000000">
      <w:pPr>
        <w:pStyle w:val="a3"/>
        <w:numPr>
          <w:ilvl w:val="0"/>
          <w:numId w:val="6"/>
        </w:numPr>
        <w:rPr>
          <w:rFonts w:ascii="Times New Roman"/>
          <w:szCs w:val="22"/>
        </w:rPr>
      </w:pPr>
      <w:r>
        <w:rPr>
          <w:rFonts w:ascii="Times New Roman" w:hint="eastAsia"/>
          <w:szCs w:val="22"/>
        </w:rPr>
        <w:t>固体废物临时存放场地；</w:t>
      </w:r>
    </w:p>
    <w:p w14:paraId="5BB1C5AD" w14:textId="77777777" w:rsidR="005B20AF" w:rsidRDefault="00000000">
      <w:pPr>
        <w:pStyle w:val="a3"/>
        <w:numPr>
          <w:ilvl w:val="0"/>
          <w:numId w:val="6"/>
        </w:numPr>
        <w:rPr>
          <w:rFonts w:ascii="Times New Roman"/>
          <w:szCs w:val="22"/>
        </w:rPr>
      </w:pPr>
      <w:r>
        <w:rPr>
          <w:rFonts w:ascii="Times New Roman" w:hint="eastAsia"/>
          <w:szCs w:val="22"/>
        </w:rPr>
        <w:t>油烟在线监测设备；</w:t>
      </w:r>
    </w:p>
    <w:p w14:paraId="4DF96FD0" w14:textId="77777777" w:rsidR="005B20AF" w:rsidRDefault="00000000">
      <w:pPr>
        <w:pStyle w:val="a3"/>
        <w:numPr>
          <w:ilvl w:val="0"/>
          <w:numId w:val="6"/>
        </w:numPr>
        <w:rPr>
          <w:rFonts w:ascii="Times New Roman"/>
          <w:szCs w:val="22"/>
        </w:rPr>
      </w:pPr>
      <w:r>
        <w:rPr>
          <w:rFonts w:hAnsi="宋体" w:hint="eastAsia"/>
          <w:szCs w:val="22"/>
        </w:rPr>
        <w:t>P</w:t>
      </w:r>
      <w:r>
        <w:rPr>
          <w:rFonts w:hAnsi="宋体"/>
          <w:szCs w:val="22"/>
        </w:rPr>
        <w:t>LC</w:t>
      </w:r>
      <w:r>
        <w:rPr>
          <w:rFonts w:ascii="Times New Roman" w:hint="eastAsia"/>
          <w:szCs w:val="22"/>
        </w:rPr>
        <w:t>节能控制设备；</w:t>
      </w:r>
    </w:p>
    <w:p w14:paraId="754362F7" w14:textId="77777777" w:rsidR="005B20AF" w:rsidRDefault="00000000">
      <w:pPr>
        <w:pStyle w:val="a3"/>
        <w:numPr>
          <w:ilvl w:val="0"/>
          <w:numId w:val="6"/>
        </w:numPr>
        <w:rPr>
          <w:rFonts w:ascii="Times New Roman"/>
          <w:szCs w:val="22"/>
        </w:rPr>
      </w:pPr>
      <w:r>
        <w:rPr>
          <w:rFonts w:ascii="Times New Roman" w:hint="eastAsia"/>
          <w:szCs w:val="22"/>
        </w:rPr>
        <w:t>专用排烟井道。</w:t>
      </w:r>
    </w:p>
    <w:p w14:paraId="353886DB" w14:textId="77777777" w:rsidR="005B20AF" w:rsidRDefault="00000000">
      <w:pPr>
        <w:pStyle w:val="a0"/>
        <w:spacing w:beforeLines="0" w:before="0" w:afterLines="0" w:after="0"/>
        <w:ind w:left="0"/>
        <w:outlineLvl w:val="9"/>
        <w:rPr>
          <w:rFonts w:ascii="宋体" w:eastAsia="宋体" w:hAnsi="宋体"/>
        </w:rPr>
      </w:pPr>
      <w:r>
        <w:rPr>
          <w:rFonts w:ascii="宋体" w:eastAsia="宋体" w:hAnsi="宋体" w:hint="eastAsia"/>
        </w:rPr>
        <w:t>饮食中心的油烟</w:t>
      </w:r>
      <w:proofErr w:type="gramStart"/>
      <w:r>
        <w:rPr>
          <w:rFonts w:ascii="宋体" w:eastAsia="宋体" w:hAnsi="宋体" w:hint="eastAsia"/>
        </w:rPr>
        <w:t>气排风管道宜</w:t>
      </w:r>
      <w:proofErr w:type="gramEnd"/>
      <w:r>
        <w:rPr>
          <w:rFonts w:ascii="宋体" w:eastAsia="宋体" w:hAnsi="宋体" w:hint="eastAsia"/>
        </w:rPr>
        <w:t>分区并相对集中设置，并置于专用井道内。</w:t>
      </w:r>
    </w:p>
    <w:p w14:paraId="549A5367" w14:textId="77777777" w:rsidR="005B20AF" w:rsidRDefault="00000000">
      <w:pPr>
        <w:pStyle w:val="a0"/>
        <w:spacing w:beforeLines="0" w:before="0" w:afterLines="0" w:after="0"/>
        <w:ind w:left="0"/>
        <w:outlineLvl w:val="9"/>
        <w:rPr>
          <w:rFonts w:ascii="宋体" w:eastAsia="宋体" w:hAnsi="宋体"/>
        </w:rPr>
      </w:pPr>
      <w:bookmarkStart w:id="40" w:name="_Toc26174"/>
      <w:bookmarkStart w:id="41" w:name="_Toc68599174"/>
      <w:bookmarkStart w:id="42" w:name="_Toc21665"/>
      <w:bookmarkEnd w:id="37"/>
      <w:bookmarkEnd w:id="38"/>
      <w:bookmarkEnd w:id="39"/>
      <w:r>
        <w:rPr>
          <w:rFonts w:ascii="宋体" w:eastAsia="宋体" w:hAnsi="宋体" w:hint="eastAsia"/>
        </w:rPr>
        <w:t>商业综合体餐饮服务单位排放的大气污染物浓度限值应符合表1的规定。</w:t>
      </w:r>
    </w:p>
    <w:p w14:paraId="3F7E7A13" w14:textId="77777777" w:rsidR="005B20AF" w:rsidRDefault="00000000">
      <w:pPr>
        <w:pStyle w:val="afd"/>
        <w:spacing w:beforeLines="50" w:before="156" w:afterLines="50" w:after="156"/>
        <w:ind w:firstLineChars="0" w:firstLine="0"/>
        <w:jc w:val="center"/>
        <w:rPr>
          <w:rFonts w:ascii="黑体" w:eastAsia="黑体" w:hAnsi="黑体"/>
        </w:rPr>
      </w:pPr>
      <w:r>
        <w:rPr>
          <w:rFonts w:ascii="黑体" w:eastAsia="黑体" w:hAnsi="黑体" w:hint="eastAsia"/>
        </w:rPr>
        <w:t>表1</w:t>
      </w:r>
      <w:r>
        <w:rPr>
          <w:rFonts w:ascii="黑体" w:eastAsia="黑体" w:hAnsi="黑体"/>
        </w:rPr>
        <w:t xml:space="preserve"> </w:t>
      </w:r>
      <w:r>
        <w:rPr>
          <w:rFonts w:ascii="黑体" w:eastAsia="黑体" w:hAnsi="黑体" w:hint="eastAsia"/>
        </w:rPr>
        <w:t>商业综合体餐饮服务单位大气污染物浓度排放限值</w:t>
      </w:r>
    </w:p>
    <w:p w14:paraId="721DF4B4" w14:textId="77777777" w:rsidR="005B20AF" w:rsidRDefault="00000000">
      <w:pPr>
        <w:pStyle w:val="afd"/>
        <w:ind w:firstLineChars="0" w:firstLine="0"/>
        <w:jc w:val="right"/>
        <w:rPr>
          <w:rFonts w:hAnsi="宋体"/>
          <w:sz w:val="18"/>
          <w:szCs w:val="18"/>
        </w:rPr>
      </w:pPr>
      <w:r>
        <w:rPr>
          <w:rFonts w:hAnsi="宋体" w:hint="eastAsia"/>
          <w:sz w:val="18"/>
          <w:szCs w:val="18"/>
        </w:rPr>
        <w:t>单位：m</w:t>
      </w:r>
      <w:r>
        <w:rPr>
          <w:rFonts w:hAnsi="宋体"/>
          <w:sz w:val="18"/>
          <w:szCs w:val="18"/>
        </w:rPr>
        <w:t>g/m</w:t>
      </w:r>
      <w:r w:rsidRPr="00BB74EB">
        <w:rPr>
          <w:rFonts w:hAnsi="宋体"/>
          <w:sz w:val="18"/>
          <w:szCs w:val="18"/>
          <w:vertAlign w:val="superscript"/>
        </w:rPr>
        <w:t>3</w:t>
      </w:r>
    </w:p>
    <w:tbl>
      <w:tblPr>
        <w:tblStyle w:val="af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8"/>
        <w:gridCol w:w="2870"/>
        <w:gridCol w:w="2069"/>
        <w:gridCol w:w="2069"/>
      </w:tblGrid>
      <w:tr w:rsidR="005B20AF" w14:paraId="03BC6B3A" w14:textId="77777777">
        <w:trPr>
          <w:trHeight w:val="397"/>
        </w:trPr>
        <w:tc>
          <w:tcPr>
            <w:tcW w:w="1271" w:type="dxa"/>
            <w:tcBorders>
              <w:top w:val="single" w:sz="12" w:space="0" w:color="auto"/>
              <w:bottom w:val="single" w:sz="12" w:space="0" w:color="auto"/>
            </w:tcBorders>
            <w:vAlign w:val="center"/>
          </w:tcPr>
          <w:p w14:paraId="02419A60" w14:textId="77777777" w:rsidR="005B20AF" w:rsidRDefault="00000000">
            <w:pPr>
              <w:pStyle w:val="afd"/>
              <w:ind w:firstLineChars="0" w:firstLine="0"/>
              <w:jc w:val="center"/>
              <w:rPr>
                <w:sz w:val="18"/>
                <w:szCs w:val="18"/>
              </w:rPr>
            </w:pPr>
            <w:r>
              <w:rPr>
                <w:rFonts w:hint="eastAsia"/>
                <w:sz w:val="18"/>
                <w:szCs w:val="18"/>
              </w:rPr>
              <w:t>序号</w:t>
            </w:r>
          </w:p>
        </w:tc>
        <w:tc>
          <w:tcPr>
            <w:tcW w:w="2877" w:type="dxa"/>
            <w:tcBorders>
              <w:top w:val="single" w:sz="12" w:space="0" w:color="auto"/>
              <w:bottom w:val="single" w:sz="12" w:space="0" w:color="auto"/>
            </w:tcBorders>
            <w:vAlign w:val="center"/>
          </w:tcPr>
          <w:p w14:paraId="29CC0774" w14:textId="77777777" w:rsidR="005B20AF" w:rsidRDefault="00000000">
            <w:pPr>
              <w:pStyle w:val="afd"/>
              <w:ind w:firstLineChars="0" w:firstLine="0"/>
              <w:jc w:val="center"/>
              <w:rPr>
                <w:sz w:val="18"/>
                <w:szCs w:val="18"/>
              </w:rPr>
            </w:pPr>
            <w:r>
              <w:rPr>
                <w:rFonts w:hint="eastAsia"/>
                <w:sz w:val="18"/>
                <w:szCs w:val="18"/>
              </w:rPr>
              <w:t>污染物项目</w:t>
            </w:r>
          </w:p>
        </w:tc>
        <w:tc>
          <w:tcPr>
            <w:tcW w:w="2074" w:type="dxa"/>
            <w:tcBorders>
              <w:top w:val="single" w:sz="12" w:space="0" w:color="auto"/>
              <w:bottom w:val="single" w:sz="12" w:space="0" w:color="auto"/>
            </w:tcBorders>
            <w:vAlign w:val="center"/>
          </w:tcPr>
          <w:p w14:paraId="1346B7ED" w14:textId="77777777" w:rsidR="005B20AF" w:rsidRDefault="00000000">
            <w:pPr>
              <w:pStyle w:val="afd"/>
              <w:ind w:firstLineChars="0" w:firstLine="0"/>
              <w:jc w:val="center"/>
              <w:rPr>
                <w:sz w:val="18"/>
                <w:szCs w:val="18"/>
              </w:rPr>
            </w:pPr>
            <w:r>
              <w:rPr>
                <w:rFonts w:hint="eastAsia"/>
                <w:sz w:val="18"/>
                <w:szCs w:val="18"/>
              </w:rPr>
              <w:t>排放限值</w:t>
            </w:r>
          </w:p>
        </w:tc>
        <w:tc>
          <w:tcPr>
            <w:tcW w:w="2074" w:type="dxa"/>
            <w:tcBorders>
              <w:top w:val="single" w:sz="12" w:space="0" w:color="auto"/>
              <w:bottom w:val="single" w:sz="12" w:space="0" w:color="auto"/>
            </w:tcBorders>
            <w:vAlign w:val="center"/>
          </w:tcPr>
          <w:p w14:paraId="1B0AADDB" w14:textId="77777777" w:rsidR="005B20AF" w:rsidRDefault="00000000">
            <w:pPr>
              <w:pStyle w:val="afd"/>
              <w:ind w:firstLineChars="0" w:firstLine="0"/>
              <w:jc w:val="center"/>
              <w:rPr>
                <w:sz w:val="18"/>
                <w:szCs w:val="18"/>
              </w:rPr>
            </w:pPr>
            <w:r>
              <w:rPr>
                <w:rFonts w:hint="eastAsia"/>
                <w:sz w:val="18"/>
                <w:szCs w:val="18"/>
              </w:rPr>
              <w:t>限值含义</w:t>
            </w:r>
          </w:p>
        </w:tc>
      </w:tr>
      <w:tr w:rsidR="005B20AF" w14:paraId="0F82E8A3" w14:textId="77777777">
        <w:trPr>
          <w:trHeight w:val="397"/>
        </w:trPr>
        <w:tc>
          <w:tcPr>
            <w:tcW w:w="1271" w:type="dxa"/>
            <w:vMerge w:val="restart"/>
            <w:tcBorders>
              <w:top w:val="single" w:sz="12" w:space="0" w:color="auto"/>
            </w:tcBorders>
            <w:vAlign w:val="center"/>
          </w:tcPr>
          <w:p w14:paraId="6E6A3A2D" w14:textId="77777777" w:rsidR="005B20AF" w:rsidRDefault="00000000">
            <w:pPr>
              <w:pStyle w:val="afd"/>
              <w:ind w:firstLineChars="0" w:firstLine="0"/>
              <w:jc w:val="center"/>
              <w:rPr>
                <w:sz w:val="18"/>
                <w:szCs w:val="18"/>
              </w:rPr>
            </w:pPr>
            <w:r>
              <w:rPr>
                <w:sz w:val="18"/>
                <w:szCs w:val="18"/>
              </w:rPr>
              <w:t>1</w:t>
            </w:r>
          </w:p>
        </w:tc>
        <w:tc>
          <w:tcPr>
            <w:tcW w:w="2877" w:type="dxa"/>
            <w:vMerge w:val="restart"/>
            <w:tcBorders>
              <w:top w:val="single" w:sz="12" w:space="0" w:color="auto"/>
            </w:tcBorders>
            <w:vAlign w:val="center"/>
          </w:tcPr>
          <w:p w14:paraId="7C46D3B2" w14:textId="77777777" w:rsidR="005B20AF" w:rsidRDefault="00000000">
            <w:pPr>
              <w:pStyle w:val="afd"/>
              <w:ind w:firstLineChars="0" w:firstLine="0"/>
              <w:jc w:val="center"/>
              <w:rPr>
                <w:sz w:val="18"/>
                <w:szCs w:val="18"/>
              </w:rPr>
            </w:pPr>
            <w:r>
              <w:rPr>
                <w:rFonts w:hint="eastAsia"/>
                <w:sz w:val="18"/>
                <w:szCs w:val="18"/>
              </w:rPr>
              <w:t>油烟</w:t>
            </w:r>
          </w:p>
        </w:tc>
        <w:tc>
          <w:tcPr>
            <w:tcW w:w="2074" w:type="dxa"/>
            <w:tcBorders>
              <w:top w:val="single" w:sz="12" w:space="0" w:color="auto"/>
            </w:tcBorders>
            <w:vAlign w:val="center"/>
          </w:tcPr>
          <w:p w14:paraId="44343D8A" w14:textId="77777777" w:rsidR="005B20AF" w:rsidRDefault="00000000">
            <w:pPr>
              <w:pStyle w:val="afd"/>
              <w:ind w:firstLineChars="0" w:firstLine="0"/>
              <w:jc w:val="center"/>
              <w:rPr>
                <w:sz w:val="18"/>
                <w:szCs w:val="18"/>
              </w:rPr>
            </w:pPr>
            <w:r>
              <w:rPr>
                <w:sz w:val="18"/>
                <w:szCs w:val="18"/>
              </w:rPr>
              <w:t>1.0</w:t>
            </w:r>
          </w:p>
        </w:tc>
        <w:tc>
          <w:tcPr>
            <w:tcW w:w="2074" w:type="dxa"/>
            <w:tcBorders>
              <w:top w:val="single" w:sz="12" w:space="0" w:color="auto"/>
            </w:tcBorders>
            <w:vAlign w:val="center"/>
          </w:tcPr>
          <w:p w14:paraId="2329A3F0" w14:textId="77777777" w:rsidR="005B20AF" w:rsidRDefault="00000000">
            <w:pPr>
              <w:pStyle w:val="afd"/>
              <w:ind w:firstLineChars="0" w:firstLine="0"/>
              <w:jc w:val="center"/>
              <w:rPr>
                <w:sz w:val="18"/>
                <w:szCs w:val="18"/>
              </w:rPr>
            </w:pPr>
            <w:r>
              <w:rPr>
                <w:rFonts w:hint="eastAsia"/>
                <w:sz w:val="18"/>
                <w:szCs w:val="18"/>
              </w:rPr>
              <w:t>采样分析结果平均值</w:t>
            </w:r>
          </w:p>
        </w:tc>
      </w:tr>
      <w:tr w:rsidR="005B20AF" w14:paraId="2FF205B0" w14:textId="77777777">
        <w:trPr>
          <w:trHeight w:val="397"/>
        </w:trPr>
        <w:tc>
          <w:tcPr>
            <w:tcW w:w="1271" w:type="dxa"/>
            <w:vMerge/>
            <w:vAlign w:val="center"/>
          </w:tcPr>
          <w:p w14:paraId="2C235C67" w14:textId="77777777" w:rsidR="005B20AF" w:rsidRDefault="005B20AF">
            <w:pPr>
              <w:pStyle w:val="afd"/>
              <w:ind w:firstLineChars="0" w:firstLine="0"/>
              <w:jc w:val="center"/>
              <w:rPr>
                <w:sz w:val="18"/>
                <w:szCs w:val="18"/>
              </w:rPr>
            </w:pPr>
          </w:p>
        </w:tc>
        <w:tc>
          <w:tcPr>
            <w:tcW w:w="2877" w:type="dxa"/>
            <w:vMerge/>
            <w:vAlign w:val="center"/>
          </w:tcPr>
          <w:p w14:paraId="639CB52E" w14:textId="77777777" w:rsidR="005B20AF" w:rsidRDefault="005B20AF">
            <w:pPr>
              <w:pStyle w:val="afd"/>
              <w:ind w:firstLineChars="0" w:firstLine="0"/>
              <w:jc w:val="center"/>
              <w:rPr>
                <w:sz w:val="18"/>
                <w:szCs w:val="18"/>
              </w:rPr>
            </w:pPr>
          </w:p>
        </w:tc>
        <w:tc>
          <w:tcPr>
            <w:tcW w:w="2074" w:type="dxa"/>
            <w:vAlign w:val="center"/>
          </w:tcPr>
          <w:p w14:paraId="0DDF96C8" w14:textId="77777777" w:rsidR="005B20AF" w:rsidRDefault="00000000">
            <w:pPr>
              <w:pStyle w:val="afd"/>
              <w:ind w:firstLineChars="0" w:firstLine="0"/>
              <w:jc w:val="center"/>
              <w:rPr>
                <w:sz w:val="18"/>
                <w:szCs w:val="18"/>
              </w:rPr>
            </w:pPr>
            <w:r>
              <w:rPr>
                <w:sz w:val="18"/>
                <w:szCs w:val="18"/>
              </w:rPr>
              <w:t>2.0</w:t>
            </w:r>
          </w:p>
        </w:tc>
        <w:tc>
          <w:tcPr>
            <w:tcW w:w="2074" w:type="dxa"/>
            <w:vAlign w:val="center"/>
          </w:tcPr>
          <w:p w14:paraId="55A82DCD" w14:textId="77777777" w:rsidR="005B20AF" w:rsidRDefault="00000000">
            <w:pPr>
              <w:pStyle w:val="afd"/>
              <w:ind w:firstLineChars="0" w:firstLine="0"/>
              <w:jc w:val="center"/>
              <w:rPr>
                <w:sz w:val="18"/>
                <w:szCs w:val="18"/>
              </w:rPr>
            </w:pPr>
            <w:r>
              <w:rPr>
                <w:rFonts w:hint="eastAsia"/>
                <w:sz w:val="18"/>
                <w:szCs w:val="18"/>
              </w:rPr>
              <w:t>任意一次浓度值</w:t>
            </w:r>
          </w:p>
        </w:tc>
      </w:tr>
      <w:tr w:rsidR="005B20AF" w14:paraId="2463F707" w14:textId="77777777">
        <w:trPr>
          <w:trHeight w:val="397"/>
        </w:trPr>
        <w:tc>
          <w:tcPr>
            <w:tcW w:w="1271" w:type="dxa"/>
            <w:vAlign w:val="center"/>
          </w:tcPr>
          <w:p w14:paraId="72D10035" w14:textId="77777777" w:rsidR="005B20AF" w:rsidRDefault="00000000">
            <w:pPr>
              <w:pStyle w:val="afd"/>
              <w:ind w:firstLineChars="0" w:firstLine="0"/>
              <w:jc w:val="center"/>
              <w:rPr>
                <w:sz w:val="18"/>
                <w:szCs w:val="18"/>
              </w:rPr>
            </w:pPr>
            <w:r>
              <w:rPr>
                <w:sz w:val="18"/>
                <w:szCs w:val="18"/>
              </w:rPr>
              <w:t>2</w:t>
            </w:r>
          </w:p>
        </w:tc>
        <w:tc>
          <w:tcPr>
            <w:tcW w:w="2877" w:type="dxa"/>
            <w:vAlign w:val="center"/>
          </w:tcPr>
          <w:p w14:paraId="5701F833" w14:textId="77777777" w:rsidR="005B20AF" w:rsidRDefault="00000000">
            <w:pPr>
              <w:pStyle w:val="afd"/>
              <w:ind w:firstLineChars="0" w:firstLine="0"/>
              <w:jc w:val="center"/>
              <w:rPr>
                <w:sz w:val="18"/>
                <w:szCs w:val="18"/>
              </w:rPr>
            </w:pPr>
            <w:r>
              <w:rPr>
                <w:rFonts w:hint="eastAsia"/>
                <w:sz w:val="18"/>
                <w:szCs w:val="18"/>
              </w:rPr>
              <w:t>非甲烷总烃</w:t>
            </w:r>
          </w:p>
        </w:tc>
        <w:tc>
          <w:tcPr>
            <w:tcW w:w="2074" w:type="dxa"/>
            <w:vAlign w:val="center"/>
          </w:tcPr>
          <w:p w14:paraId="019B9B9E" w14:textId="77777777" w:rsidR="005B20AF" w:rsidRDefault="00000000">
            <w:pPr>
              <w:pStyle w:val="afd"/>
              <w:ind w:firstLineChars="0" w:firstLine="0"/>
              <w:jc w:val="center"/>
              <w:rPr>
                <w:sz w:val="18"/>
                <w:szCs w:val="18"/>
              </w:rPr>
            </w:pPr>
            <w:r>
              <w:rPr>
                <w:sz w:val="18"/>
                <w:szCs w:val="18"/>
              </w:rPr>
              <w:t>8.0</w:t>
            </w:r>
          </w:p>
        </w:tc>
        <w:tc>
          <w:tcPr>
            <w:tcW w:w="2074" w:type="dxa"/>
            <w:vAlign w:val="center"/>
          </w:tcPr>
          <w:p w14:paraId="49AD9CC4" w14:textId="77777777" w:rsidR="005B20AF" w:rsidRDefault="00000000">
            <w:pPr>
              <w:pStyle w:val="afd"/>
              <w:ind w:firstLineChars="0" w:firstLine="0"/>
              <w:jc w:val="center"/>
              <w:rPr>
                <w:sz w:val="18"/>
                <w:szCs w:val="18"/>
              </w:rPr>
            </w:pPr>
            <w:r>
              <w:rPr>
                <w:rFonts w:hint="eastAsia"/>
                <w:sz w:val="18"/>
                <w:szCs w:val="18"/>
              </w:rPr>
              <w:t>采样分析结果平均值</w:t>
            </w:r>
          </w:p>
        </w:tc>
      </w:tr>
    </w:tbl>
    <w:p w14:paraId="2A089518" w14:textId="77777777" w:rsidR="005B20AF" w:rsidRDefault="00000000">
      <w:pPr>
        <w:pStyle w:val="a0"/>
        <w:spacing w:beforeLines="0" w:before="0" w:afterLines="0" w:after="0"/>
        <w:ind w:left="0"/>
        <w:outlineLvl w:val="9"/>
        <w:rPr>
          <w:rFonts w:ascii="宋体" w:eastAsia="宋体" w:hAnsi="宋体"/>
        </w:rPr>
      </w:pPr>
      <w:r>
        <w:rPr>
          <w:rFonts w:ascii="宋体" w:eastAsia="宋体" w:hAnsi="宋体" w:hint="eastAsia"/>
        </w:rPr>
        <w:t>餐饮服务企业在油烟净化设施的建设、运行和维护过程中，水、噪声等污染物排放应符合所在地的生态环境保护要求。</w:t>
      </w:r>
    </w:p>
    <w:p w14:paraId="264C937C" w14:textId="77777777" w:rsidR="005B20AF" w:rsidRDefault="00000000">
      <w:pPr>
        <w:pStyle w:val="a0"/>
        <w:spacing w:beforeLines="0" w:before="0" w:afterLines="0" w:after="0"/>
        <w:ind w:left="0"/>
        <w:outlineLvl w:val="9"/>
        <w:rPr>
          <w:rFonts w:ascii="宋体" w:eastAsia="宋体" w:hAnsi="宋体"/>
        </w:rPr>
      </w:pPr>
      <w:r>
        <w:rPr>
          <w:rFonts w:ascii="宋体" w:eastAsia="宋体" w:hAnsi="宋体" w:hint="eastAsia"/>
        </w:rPr>
        <w:t>餐饮单位厨房建筑的耐火等级、安全疏散、消防设施设备应符合G</w:t>
      </w:r>
      <w:r>
        <w:rPr>
          <w:rFonts w:ascii="宋体" w:eastAsia="宋体" w:hAnsi="宋体"/>
        </w:rPr>
        <w:t>B 50016</w:t>
      </w:r>
      <w:r>
        <w:rPr>
          <w:rFonts w:ascii="宋体" w:eastAsia="宋体" w:hAnsi="宋体" w:hint="eastAsia"/>
        </w:rPr>
        <w:t>的规定。</w:t>
      </w:r>
    </w:p>
    <w:p w14:paraId="62C2C6C0" w14:textId="77777777" w:rsidR="005B20AF" w:rsidRDefault="00000000">
      <w:pPr>
        <w:pStyle w:val="a"/>
        <w:outlineLvl w:val="0"/>
        <w:rPr>
          <w:rFonts w:ascii="Times New Roman"/>
          <w:bCs/>
          <w:szCs w:val="21"/>
        </w:rPr>
      </w:pPr>
      <w:bookmarkStart w:id="43" w:name="_Toc117512219"/>
      <w:bookmarkEnd w:id="40"/>
      <w:bookmarkEnd w:id="41"/>
      <w:bookmarkEnd w:id="42"/>
      <w:r>
        <w:rPr>
          <w:rFonts w:ascii="Times New Roman" w:hint="eastAsia"/>
          <w:bCs/>
          <w:szCs w:val="21"/>
        </w:rPr>
        <w:t>收集排放要求</w:t>
      </w:r>
      <w:bookmarkEnd w:id="43"/>
    </w:p>
    <w:p w14:paraId="654F9142" w14:textId="77777777" w:rsidR="005B20AF" w:rsidRDefault="00000000">
      <w:pPr>
        <w:pStyle w:val="a0"/>
        <w:ind w:left="0"/>
      </w:pPr>
      <w:bookmarkStart w:id="44" w:name="_Toc117512220"/>
      <w:r>
        <w:rPr>
          <w:rFonts w:hint="eastAsia"/>
        </w:rPr>
        <w:t>油烟收集</w:t>
      </w:r>
      <w:bookmarkEnd w:id="44"/>
    </w:p>
    <w:p w14:paraId="38848531" w14:textId="77777777" w:rsidR="005B20AF" w:rsidRDefault="00000000">
      <w:pPr>
        <w:pStyle w:val="aff0"/>
        <w:outlineLvl w:val="9"/>
        <w:rPr>
          <w:rFonts w:hAnsi="宋体" w:cs="宋体"/>
          <w:color w:val="0C0C0C"/>
        </w:rPr>
      </w:pPr>
      <w:r>
        <w:rPr>
          <w:rFonts w:hAnsi="宋体" w:cs="宋体" w:hint="eastAsia"/>
          <w:color w:val="0C0C0C"/>
        </w:rPr>
        <w:t>餐饮业单位的油烟等污染物产</w:t>
      </w:r>
      <w:proofErr w:type="gramStart"/>
      <w:r>
        <w:rPr>
          <w:rFonts w:hAnsi="宋体" w:cs="宋体" w:hint="eastAsia"/>
          <w:color w:val="0C0C0C"/>
        </w:rPr>
        <w:t>生区域</w:t>
      </w:r>
      <w:proofErr w:type="gramEnd"/>
      <w:r>
        <w:rPr>
          <w:rFonts w:hAnsi="宋体" w:cs="宋体" w:hint="eastAsia"/>
          <w:color w:val="0C0C0C"/>
        </w:rPr>
        <w:t>应设置送、排风机（集排气系统）。</w:t>
      </w:r>
    </w:p>
    <w:p w14:paraId="4EF67813" w14:textId="77777777" w:rsidR="005B20AF" w:rsidRDefault="00000000">
      <w:pPr>
        <w:pStyle w:val="aff0"/>
        <w:outlineLvl w:val="9"/>
        <w:rPr>
          <w:rFonts w:hAnsi="宋体" w:cs="宋体"/>
          <w:color w:val="0C0C0C"/>
        </w:rPr>
      </w:pPr>
      <w:r>
        <w:rPr>
          <w:rFonts w:hAnsi="宋体" w:cs="宋体" w:hint="eastAsia"/>
          <w:color w:val="0C0C0C"/>
        </w:rPr>
        <w:lastRenderedPageBreak/>
        <w:t>餐饮业单位厨房的炉灶、蒸箱、烤炉（箱）等加工设施上方应设置集气罩，油烟气与热蒸汽的排</w:t>
      </w:r>
      <w:proofErr w:type="gramStart"/>
      <w:r>
        <w:rPr>
          <w:rFonts w:hAnsi="宋体" w:cs="宋体" w:hint="eastAsia"/>
          <w:color w:val="0C0C0C"/>
        </w:rPr>
        <w:t>风管道宜分别</w:t>
      </w:r>
      <w:proofErr w:type="gramEnd"/>
      <w:r>
        <w:rPr>
          <w:rFonts w:hAnsi="宋体" w:cs="宋体" w:hint="eastAsia"/>
          <w:color w:val="0C0C0C"/>
        </w:rPr>
        <w:t>设置。</w:t>
      </w:r>
    </w:p>
    <w:p w14:paraId="6069517C" w14:textId="77777777" w:rsidR="005B20AF" w:rsidRDefault="00000000">
      <w:pPr>
        <w:pStyle w:val="aff0"/>
        <w:outlineLvl w:val="9"/>
        <w:rPr>
          <w:rFonts w:hAnsi="宋体" w:cs="宋体"/>
          <w:color w:val="0C0C0C"/>
        </w:rPr>
      </w:pPr>
      <w:proofErr w:type="gramStart"/>
      <w:r>
        <w:rPr>
          <w:rFonts w:hAnsi="宋体" w:cs="宋体" w:hint="eastAsia"/>
          <w:color w:val="0C0C0C"/>
        </w:rPr>
        <w:t>油烟气排风水</w:t>
      </w:r>
      <w:proofErr w:type="gramEnd"/>
      <w:r>
        <w:rPr>
          <w:rFonts w:hAnsi="宋体" w:cs="宋体" w:hint="eastAsia"/>
          <w:color w:val="0C0C0C"/>
        </w:rPr>
        <w:t>平管道宜设坡度，坡向集油、放油或排凝结水处，且与楼板的间距不应小于0.1m，管道应密封无渗漏。</w:t>
      </w:r>
    </w:p>
    <w:p w14:paraId="4367E10E" w14:textId="77777777" w:rsidR="005B20AF" w:rsidRDefault="00000000">
      <w:pPr>
        <w:pStyle w:val="aff0"/>
        <w:outlineLvl w:val="9"/>
        <w:rPr>
          <w:rFonts w:hAnsi="宋体" w:cs="宋体"/>
          <w:color w:val="0C0C0C"/>
        </w:rPr>
      </w:pPr>
      <w:r>
        <w:rPr>
          <w:rFonts w:hAnsi="宋体" w:cs="宋体" w:hint="eastAsia"/>
          <w:color w:val="0C0C0C"/>
        </w:rPr>
        <w:t>集排气系统应设置</w:t>
      </w:r>
      <w:proofErr w:type="gramStart"/>
      <w:r>
        <w:rPr>
          <w:rFonts w:hAnsi="宋体" w:cs="宋体" w:hint="eastAsia"/>
          <w:color w:val="0C0C0C"/>
        </w:rPr>
        <w:t>沥</w:t>
      </w:r>
      <w:proofErr w:type="gramEnd"/>
      <w:r>
        <w:rPr>
          <w:rFonts w:hAnsi="宋体" w:cs="宋体" w:hint="eastAsia"/>
          <w:color w:val="0C0C0C"/>
        </w:rPr>
        <w:t>油槽、导油孔及集油容器。</w:t>
      </w:r>
    </w:p>
    <w:p w14:paraId="0331BC38" w14:textId="77777777" w:rsidR="005B20AF" w:rsidRDefault="00000000">
      <w:pPr>
        <w:pStyle w:val="aff0"/>
        <w:outlineLvl w:val="9"/>
        <w:rPr>
          <w:rFonts w:hAnsi="宋体" w:cs="宋体"/>
          <w:color w:val="0C0C0C"/>
        </w:rPr>
      </w:pPr>
      <w:r>
        <w:rPr>
          <w:rFonts w:hAnsi="宋体" w:cs="宋体" w:hint="eastAsia"/>
          <w:color w:val="0C0C0C"/>
        </w:rPr>
        <w:t>油烟气排放口</w:t>
      </w:r>
      <w:proofErr w:type="gramStart"/>
      <w:r>
        <w:rPr>
          <w:rFonts w:hAnsi="宋体" w:cs="宋体" w:hint="eastAsia"/>
          <w:color w:val="0C0C0C"/>
        </w:rPr>
        <w:t>不</w:t>
      </w:r>
      <w:proofErr w:type="gramEnd"/>
      <w:r>
        <w:rPr>
          <w:rFonts w:hAnsi="宋体" w:cs="宋体" w:hint="eastAsia"/>
          <w:color w:val="0C0C0C"/>
        </w:rPr>
        <w:t>应接至下水道或沟渠中。</w:t>
      </w:r>
    </w:p>
    <w:p w14:paraId="260E5390" w14:textId="77777777" w:rsidR="005B20AF" w:rsidRDefault="00000000">
      <w:pPr>
        <w:pStyle w:val="aff0"/>
        <w:outlineLvl w:val="9"/>
        <w:rPr>
          <w:rFonts w:hAnsi="宋体" w:cs="宋体"/>
          <w:color w:val="0C0C0C"/>
        </w:rPr>
      </w:pPr>
      <w:r>
        <w:rPr>
          <w:rFonts w:hAnsi="宋体" w:cs="宋体" w:hint="eastAsia"/>
          <w:color w:val="0C0C0C"/>
        </w:rPr>
        <w:t>厨房内的送、排</w:t>
      </w:r>
      <w:proofErr w:type="gramStart"/>
      <w:r>
        <w:rPr>
          <w:rFonts w:hAnsi="宋体" w:cs="宋体" w:hint="eastAsia"/>
          <w:color w:val="0C0C0C"/>
        </w:rPr>
        <w:t>风管道宜采用</w:t>
      </w:r>
      <w:proofErr w:type="gramEnd"/>
      <w:r>
        <w:rPr>
          <w:rFonts w:hAnsi="宋体" w:cs="宋体" w:hint="eastAsia"/>
          <w:color w:val="0C0C0C"/>
        </w:rPr>
        <w:t>防锈材料制作。</w:t>
      </w:r>
    </w:p>
    <w:p w14:paraId="0EA87D08" w14:textId="77777777" w:rsidR="005B20AF" w:rsidRDefault="00000000">
      <w:pPr>
        <w:pStyle w:val="aff0"/>
        <w:outlineLvl w:val="9"/>
        <w:rPr>
          <w:rFonts w:hAnsi="宋体" w:cs="宋体"/>
          <w:color w:val="0C0C0C"/>
        </w:rPr>
      </w:pPr>
      <w:r>
        <w:rPr>
          <w:rFonts w:hAnsi="宋体" w:cs="宋体" w:hint="eastAsia"/>
          <w:color w:val="0C0C0C"/>
        </w:rPr>
        <w:t>集气</w:t>
      </w:r>
      <w:proofErr w:type="gramStart"/>
      <w:r>
        <w:rPr>
          <w:rFonts w:hAnsi="宋体" w:cs="宋体" w:hint="eastAsia"/>
          <w:color w:val="0C0C0C"/>
        </w:rPr>
        <w:t>罩宜每</w:t>
      </w:r>
      <w:proofErr w:type="gramEnd"/>
      <w:r>
        <w:rPr>
          <w:rFonts w:hAnsi="宋体" w:cs="宋体" w:hint="eastAsia"/>
          <w:color w:val="0C0C0C"/>
        </w:rPr>
        <w:t>周清洗积油一次。送、排</w:t>
      </w:r>
      <w:proofErr w:type="gramStart"/>
      <w:r>
        <w:rPr>
          <w:rFonts w:hAnsi="宋体" w:cs="宋体" w:hint="eastAsia"/>
          <w:color w:val="0C0C0C"/>
        </w:rPr>
        <w:t>风管道宜每三个月</w:t>
      </w:r>
      <w:proofErr w:type="gramEnd"/>
      <w:r>
        <w:rPr>
          <w:rFonts w:hAnsi="宋体" w:cs="宋体" w:hint="eastAsia"/>
          <w:color w:val="0C0C0C"/>
        </w:rPr>
        <w:t>清洗油垢或更换一次，并做好清洗或更换记录。</w:t>
      </w:r>
    </w:p>
    <w:p w14:paraId="70D14B7C" w14:textId="77777777" w:rsidR="005B20AF" w:rsidRDefault="00000000">
      <w:pPr>
        <w:pStyle w:val="aff0"/>
        <w:outlineLvl w:val="9"/>
        <w:rPr>
          <w:rFonts w:hAnsi="宋体" w:cs="宋体"/>
          <w:color w:val="0C0C0C"/>
        </w:rPr>
      </w:pPr>
      <w:r>
        <w:rPr>
          <w:rFonts w:hAnsi="宋体" w:cs="宋体" w:hint="eastAsia"/>
          <w:color w:val="0C0C0C"/>
        </w:rPr>
        <w:t>炉灶、烟道等设施与可燃物之间应采取隔热或散热等防火措施。</w:t>
      </w:r>
    </w:p>
    <w:p w14:paraId="2849BB00" w14:textId="77777777" w:rsidR="005B20AF" w:rsidRDefault="00000000">
      <w:pPr>
        <w:pStyle w:val="a0"/>
        <w:ind w:left="0"/>
      </w:pPr>
      <w:bookmarkStart w:id="45" w:name="_Toc117512221"/>
      <w:r>
        <w:rPr>
          <w:rFonts w:hint="eastAsia"/>
        </w:rPr>
        <w:t>油烟排放</w:t>
      </w:r>
      <w:bookmarkEnd w:id="45"/>
    </w:p>
    <w:p w14:paraId="2F97B8A8" w14:textId="77777777" w:rsidR="005B20AF" w:rsidRDefault="00000000">
      <w:pPr>
        <w:pStyle w:val="aff0"/>
        <w:outlineLvl w:val="9"/>
        <w:rPr>
          <w:rFonts w:hAnsi="宋体"/>
          <w:color w:val="0C0C0C"/>
        </w:rPr>
      </w:pPr>
      <w:r>
        <w:rPr>
          <w:rFonts w:hAnsi="宋体" w:cs="宋体" w:hint="eastAsia"/>
          <w:color w:val="0C0C0C"/>
        </w:rPr>
        <w:t>饮食业单位应按GB/T</w:t>
      </w:r>
      <w:r>
        <w:rPr>
          <w:rFonts w:hAnsi="宋体" w:cs="宋体"/>
          <w:color w:val="0C0C0C"/>
        </w:rPr>
        <w:t xml:space="preserve"> </w:t>
      </w:r>
      <w:r>
        <w:rPr>
          <w:rFonts w:hAnsi="宋体" w:cs="宋体" w:hint="eastAsia"/>
          <w:color w:val="0C0C0C"/>
        </w:rPr>
        <w:t>16157的要求设置油烟排放监测口及监测平台，油烟排放应符合</w:t>
      </w:r>
      <w:r>
        <w:rPr>
          <w:rFonts w:hAnsi="宋体" w:cs="宋体"/>
          <w:color w:val="0C0C0C"/>
        </w:rPr>
        <w:t>DB3301/T 0335</w:t>
      </w:r>
      <w:r>
        <w:rPr>
          <w:rFonts w:hAnsi="宋体" w:cs="宋体" w:hint="eastAsia"/>
          <w:color w:val="0C0C0C"/>
        </w:rPr>
        <w:t>的规定。</w:t>
      </w:r>
    </w:p>
    <w:p w14:paraId="6A93CDB6" w14:textId="77777777" w:rsidR="005B20AF" w:rsidRDefault="00000000">
      <w:pPr>
        <w:pStyle w:val="aff0"/>
        <w:outlineLvl w:val="9"/>
        <w:rPr>
          <w:rFonts w:hAnsi="宋体"/>
          <w:color w:val="0C0C0C"/>
        </w:rPr>
      </w:pPr>
      <w:r>
        <w:rPr>
          <w:rFonts w:hAnsi="宋体" w:hint="eastAsia"/>
          <w:color w:val="0C0C0C"/>
        </w:rPr>
        <w:t>处理后的油烟废气应由特定的排放口排出，排气口的设置应充分考虑</w:t>
      </w:r>
      <w:proofErr w:type="gramStart"/>
      <w:r>
        <w:rPr>
          <w:rFonts w:hAnsi="宋体" w:hint="eastAsia"/>
          <w:color w:val="0C0C0C"/>
        </w:rPr>
        <w:t>到避免</w:t>
      </w:r>
      <w:proofErr w:type="gramEnd"/>
      <w:r>
        <w:rPr>
          <w:rFonts w:hAnsi="宋体" w:hint="eastAsia"/>
          <w:color w:val="0C0C0C"/>
        </w:rPr>
        <w:t>对附近居民造成影响，且应设在通风良好，排放物能够不受阻挡地充分扩散的位置。</w:t>
      </w:r>
    </w:p>
    <w:p w14:paraId="4347A04D" w14:textId="77777777" w:rsidR="005B20AF" w:rsidRDefault="00000000">
      <w:pPr>
        <w:pStyle w:val="aff0"/>
        <w:outlineLvl w:val="9"/>
        <w:rPr>
          <w:rFonts w:hAnsi="宋体"/>
          <w:color w:val="0C0C0C"/>
        </w:rPr>
      </w:pPr>
      <w:r>
        <w:rPr>
          <w:rFonts w:hAnsi="宋体" w:cs="宋体" w:hint="eastAsia"/>
          <w:color w:val="0C0C0C"/>
        </w:rPr>
        <w:t>经油烟净化后的油烟排放口与周边环境敏感目标距离不应小于20m；经油烟净化和除异味处理后的油烟排放口与周边环境敏感目标的距离不应小于10m。</w:t>
      </w:r>
    </w:p>
    <w:p w14:paraId="2DDD7401" w14:textId="77777777" w:rsidR="005B20AF" w:rsidRDefault="00000000">
      <w:pPr>
        <w:pStyle w:val="aff0"/>
        <w:outlineLvl w:val="9"/>
        <w:rPr>
          <w:rFonts w:hAnsi="宋体" w:cs="宋体"/>
          <w:color w:val="0C0C0C"/>
        </w:rPr>
      </w:pPr>
      <w:r>
        <w:rPr>
          <w:rFonts w:hAnsi="宋体" w:cs="宋体" w:hint="eastAsia"/>
          <w:color w:val="0C0C0C"/>
        </w:rPr>
        <w:t>饮食业单位所在建筑物高度小于等于15m时，油烟排放口应高出屋顶；建筑物高度大于15m时，油烟排放口高度应大于15m。</w:t>
      </w:r>
    </w:p>
    <w:p w14:paraId="23B80F86" w14:textId="77777777" w:rsidR="005B20AF" w:rsidRDefault="00000000">
      <w:pPr>
        <w:pStyle w:val="a"/>
        <w:outlineLvl w:val="0"/>
        <w:rPr>
          <w:rFonts w:ascii="Times New Roman"/>
          <w:bCs/>
          <w:szCs w:val="21"/>
        </w:rPr>
      </w:pPr>
      <w:bookmarkStart w:id="46" w:name="_Toc117512222"/>
      <w:r>
        <w:rPr>
          <w:rFonts w:ascii="Times New Roman" w:hint="eastAsia"/>
          <w:bCs/>
          <w:szCs w:val="21"/>
        </w:rPr>
        <w:t>净化要求</w:t>
      </w:r>
      <w:bookmarkEnd w:id="46"/>
    </w:p>
    <w:p w14:paraId="67385441" w14:textId="77777777" w:rsidR="005B20AF" w:rsidRDefault="00000000">
      <w:pPr>
        <w:pStyle w:val="a0"/>
        <w:spacing w:beforeLines="0" w:before="0" w:afterLines="0" w:after="0"/>
        <w:ind w:left="0"/>
        <w:jc w:val="both"/>
        <w:outlineLvl w:val="9"/>
        <w:rPr>
          <w:rFonts w:hAnsi="宋体"/>
        </w:rPr>
      </w:pPr>
      <w:r>
        <w:rPr>
          <w:rFonts w:ascii="宋体" w:eastAsia="宋体" w:hAnsi="宋体" w:hint="eastAsia"/>
        </w:rPr>
        <w:t>餐饮服务单位应安装与油烟设计排风量相匹配的油烟净化设施，额定处理风量不应小于实际风量，且应与排风机联动。</w:t>
      </w:r>
    </w:p>
    <w:p w14:paraId="770533E0" w14:textId="77777777" w:rsidR="005B20AF" w:rsidRDefault="00000000">
      <w:pPr>
        <w:pStyle w:val="a0"/>
        <w:spacing w:beforeLines="0" w:before="0" w:afterLines="0" w:after="0"/>
        <w:ind w:left="0"/>
        <w:jc w:val="both"/>
        <w:outlineLvl w:val="9"/>
        <w:rPr>
          <w:rFonts w:ascii="宋体" w:eastAsia="宋体" w:hAnsi="宋体"/>
        </w:rPr>
      </w:pPr>
      <w:r>
        <w:rPr>
          <w:rFonts w:ascii="宋体" w:eastAsia="宋体" w:hAnsi="宋体" w:hint="eastAsia"/>
        </w:rPr>
        <w:t>宜在油烟净化设备之前加装油烟前处理（预处理）系统，以提高油烟净化设备的</w:t>
      </w:r>
      <w:r w:rsidRPr="00BB74EB">
        <w:rPr>
          <w:rFonts w:ascii="宋体" w:eastAsia="宋体" w:hAnsi="宋体" w:hint="eastAsia"/>
        </w:rPr>
        <w:t>去除效率，油烟污染物最低去除效率</w:t>
      </w:r>
      <w:r>
        <w:rPr>
          <w:rFonts w:ascii="宋体" w:eastAsia="宋体" w:hAnsi="宋体" w:hint="eastAsia"/>
        </w:rPr>
        <w:t>应符合表2的规定。</w:t>
      </w:r>
    </w:p>
    <w:p w14:paraId="1DA418A8" w14:textId="77777777" w:rsidR="005B20AF" w:rsidRDefault="00000000">
      <w:pPr>
        <w:pStyle w:val="afd"/>
        <w:spacing w:beforeLines="50" w:before="156" w:afterLines="50" w:after="156"/>
        <w:ind w:firstLineChars="0" w:firstLine="0"/>
        <w:jc w:val="center"/>
        <w:rPr>
          <w:rFonts w:ascii="黑体" w:eastAsia="黑体" w:hAnsi="黑体"/>
        </w:rPr>
      </w:pPr>
      <w:r>
        <w:rPr>
          <w:rFonts w:ascii="黑体" w:eastAsia="黑体" w:hAnsi="黑体" w:cs="Times New Roman" w:hint="eastAsia"/>
        </w:rPr>
        <w:t>表</w:t>
      </w:r>
      <w:r>
        <w:rPr>
          <w:rFonts w:ascii="黑体" w:eastAsia="黑体" w:hAnsi="黑体" w:cs="Times New Roman"/>
        </w:rPr>
        <w:t xml:space="preserve">2 </w:t>
      </w:r>
      <w:r w:rsidRPr="00BB74EB">
        <w:rPr>
          <w:rFonts w:ascii="黑体" w:eastAsia="黑体" w:hAnsi="黑体" w:cs="Times New Roman" w:hint="eastAsia"/>
        </w:rPr>
        <w:t>油烟污染物最低去除效率</w:t>
      </w:r>
    </w:p>
    <w:tbl>
      <w:tblPr>
        <w:tblStyle w:val="af8"/>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8"/>
        <w:gridCol w:w="3204"/>
        <w:gridCol w:w="3430"/>
      </w:tblGrid>
      <w:tr w:rsidR="005B20AF" w14:paraId="1C50C2E6" w14:textId="77777777">
        <w:trPr>
          <w:trHeight w:val="397"/>
        </w:trPr>
        <w:tc>
          <w:tcPr>
            <w:tcW w:w="1838" w:type="dxa"/>
            <w:tcBorders>
              <w:top w:val="single" w:sz="12" w:space="0" w:color="auto"/>
              <w:bottom w:val="single" w:sz="12" w:space="0" w:color="auto"/>
            </w:tcBorders>
            <w:vAlign w:val="center"/>
          </w:tcPr>
          <w:p w14:paraId="3B52974F" w14:textId="77777777" w:rsidR="005B20AF" w:rsidRDefault="00000000">
            <w:pPr>
              <w:pStyle w:val="afd"/>
              <w:ind w:firstLineChars="0" w:firstLine="0"/>
              <w:jc w:val="center"/>
              <w:rPr>
                <w:sz w:val="18"/>
                <w:szCs w:val="18"/>
              </w:rPr>
            </w:pPr>
            <w:r>
              <w:rPr>
                <w:rFonts w:hint="eastAsia"/>
                <w:sz w:val="18"/>
                <w:szCs w:val="18"/>
              </w:rPr>
              <w:t>序号</w:t>
            </w:r>
          </w:p>
        </w:tc>
        <w:tc>
          <w:tcPr>
            <w:tcW w:w="3119" w:type="dxa"/>
            <w:tcBorders>
              <w:top w:val="single" w:sz="12" w:space="0" w:color="auto"/>
              <w:bottom w:val="single" w:sz="12" w:space="0" w:color="auto"/>
            </w:tcBorders>
            <w:vAlign w:val="center"/>
          </w:tcPr>
          <w:p w14:paraId="6A8386F7" w14:textId="77777777" w:rsidR="005B20AF" w:rsidRDefault="00000000">
            <w:pPr>
              <w:pStyle w:val="afd"/>
              <w:ind w:firstLineChars="0" w:firstLine="0"/>
              <w:jc w:val="center"/>
              <w:rPr>
                <w:sz w:val="18"/>
                <w:szCs w:val="18"/>
              </w:rPr>
            </w:pPr>
            <w:r>
              <w:rPr>
                <w:rFonts w:hint="eastAsia"/>
                <w:sz w:val="18"/>
                <w:szCs w:val="18"/>
              </w:rPr>
              <w:t>项目</w:t>
            </w:r>
          </w:p>
        </w:tc>
        <w:tc>
          <w:tcPr>
            <w:tcW w:w="3339" w:type="dxa"/>
            <w:tcBorders>
              <w:top w:val="single" w:sz="12" w:space="0" w:color="auto"/>
              <w:bottom w:val="single" w:sz="12" w:space="0" w:color="auto"/>
            </w:tcBorders>
            <w:vAlign w:val="center"/>
          </w:tcPr>
          <w:p w14:paraId="52DDA6B1" w14:textId="77777777" w:rsidR="005B20AF" w:rsidRPr="00BB74EB" w:rsidRDefault="00000000">
            <w:pPr>
              <w:pStyle w:val="afd"/>
              <w:ind w:firstLineChars="0" w:firstLine="0"/>
              <w:jc w:val="center"/>
              <w:rPr>
                <w:sz w:val="18"/>
                <w:szCs w:val="18"/>
              </w:rPr>
            </w:pPr>
            <w:r w:rsidRPr="00BB74EB">
              <w:rPr>
                <w:rFonts w:hint="eastAsia"/>
                <w:sz w:val="18"/>
                <w:szCs w:val="18"/>
              </w:rPr>
              <w:t>最低去除效率</w:t>
            </w:r>
          </w:p>
        </w:tc>
      </w:tr>
      <w:tr w:rsidR="005B20AF" w14:paraId="16CBFF4E" w14:textId="77777777">
        <w:trPr>
          <w:trHeight w:val="397"/>
        </w:trPr>
        <w:tc>
          <w:tcPr>
            <w:tcW w:w="1838" w:type="dxa"/>
            <w:tcBorders>
              <w:top w:val="single" w:sz="12" w:space="0" w:color="auto"/>
            </w:tcBorders>
            <w:vAlign w:val="center"/>
          </w:tcPr>
          <w:p w14:paraId="6151A8ED" w14:textId="77777777" w:rsidR="005B20AF" w:rsidRDefault="00000000">
            <w:pPr>
              <w:pStyle w:val="afd"/>
              <w:ind w:firstLineChars="0" w:firstLine="0"/>
              <w:jc w:val="center"/>
              <w:rPr>
                <w:sz w:val="18"/>
                <w:szCs w:val="18"/>
              </w:rPr>
            </w:pPr>
            <w:r>
              <w:rPr>
                <w:sz w:val="18"/>
                <w:szCs w:val="18"/>
              </w:rPr>
              <w:t>1</w:t>
            </w:r>
          </w:p>
        </w:tc>
        <w:tc>
          <w:tcPr>
            <w:tcW w:w="3119" w:type="dxa"/>
            <w:tcBorders>
              <w:top w:val="single" w:sz="12" w:space="0" w:color="auto"/>
            </w:tcBorders>
            <w:vAlign w:val="center"/>
          </w:tcPr>
          <w:p w14:paraId="14CA6EDB" w14:textId="77777777" w:rsidR="005B20AF" w:rsidRDefault="00000000">
            <w:pPr>
              <w:pStyle w:val="afd"/>
              <w:ind w:firstLineChars="0" w:firstLine="0"/>
              <w:jc w:val="center"/>
              <w:rPr>
                <w:sz w:val="18"/>
                <w:szCs w:val="18"/>
              </w:rPr>
            </w:pPr>
            <w:r>
              <w:rPr>
                <w:rFonts w:hint="eastAsia"/>
                <w:sz w:val="18"/>
                <w:szCs w:val="18"/>
              </w:rPr>
              <w:t>油烟</w:t>
            </w:r>
          </w:p>
        </w:tc>
        <w:tc>
          <w:tcPr>
            <w:tcW w:w="3339" w:type="dxa"/>
            <w:tcBorders>
              <w:top w:val="single" w:sz="12" w:space="0" w:color="auto"/>
            </w:tcBorders>
            <w:vAlign w:val="center"/>
          </w:tcPr>
          <w:p w14:paraId="350B8A78" w14:textId="77777777" w:rsidR="005B20AF" w:rsidRPr="00BB74EB" w:rsidRDefault="00000000">
            <w:pPr>
              <w:pStyle w:val="afd"/>
              <w:ind w:firstLineChars="0" w:firstLine="0"/>
              <w:jc w:val="center"/>
              <w:rPr>
                <w:sz w:val="18"/>
                <w:szCs w:val="18"/>
              </w:rPr>
            </w:pPr>
            <w:r w:rsidRPr="00BB74EB">
              <w:rPr>
                <w:rFonts w:hint="eastAsia"/>
                <w:sz w:val="18"/>
                <w:szCs w:val="18"/>
              </w:rPr>
              <w:t>≥</w:t>
            </w:r>
            <w:r w:rsidRPr="00BB74EB">
              <w:rPr>
                <w:sz w:val="18"/>
                <w:szCs w:val="18"/>
              </w:rPr>
              <w:t>9</w:t>
            </w:r>
            <w:r w:rsidRPr="00BB74EB">
              <w:rPr>
                <w:rFonts w:hint="eastAsia"/>
                <w:sz w:val="18"/>
                <w:szCs w:val="18"/>
              </w:rPr>
              <w:t>0</w:t>
            </w:r>
            <w:r w:rsidRPr="00BB74EB">
              <w:rPr>
                <w:sz w:val="18"/>
                <w:szCs w:val="18"/>
              </w:rPr>
              <w:t>%</w:t>
            </w:r>
          </w:p>
        </w:tc>
      </w:tr>
      <w:tr w:rsidR="005B20AF" w14:paraId="12BF4F11" w14:textId="77777777">
        <w:trPr>
          <w:trHeight w:val="397"/>
        </w:trPr>
        <w:tc>
          <w:tcPr>
            <w:tcW w:w="1838" w:type="dxa"/>
            <w:vAlign w:val="center"/>
          </w:tcPr>
          <w:p w14:paraId="2B0E016B" w14:textId="77777777" w:rsidR="005B20AF" w:rsidRDefault="00000000">
            <w:pPr>
              <w:pStyle w:val="afd"/>
              <w:ind w:firstLineChars="0" w:firstLine="0"/>
              <w:jc w:val="center"/>
              <w:rPr>
                <w:sz w:val="18"/>
                <w:szCs w:val="18"/>
              </w:rPr>
            </w:pPr>
            <w:r>
              <w:rPr>
                <w:sz w:val="18"/>
                <w:szCs w:val="18"/>
              </w:rPr>
              <w:t>2</w:t>
            </w:r>
          </w:p>
        </w:tc>
        <w:tc>
          <w:tcPr>
            <w:tcW w:w="3119" w:type="dxa"/>
            <w:vAlign w:val="center"/>
          </w:tcPr>
          <w:p w14:paraId="5359348C" w14:textId="77777777" w:rsidR="005B20AF" w:rsidRDefault="00000000">
            <w:pPr>
              <w:pStyle w:val="afd"/>
              <w:ind w:firstLineChars="0" w:firstLine="0"/>
              <w:jc w:val="center"/>
              <w:rPr>
                <w:sz w:val="18"/>
                <w:szCs w:val="18"/>
              </w:rPr>
            </w:pPr>
            <w:r>
              <w:rPr>
                <w:rFonts w:hint="eastAsia"/>
                <w:sz w:val="18"/>
                <w:szCs w:val="18"/>
              </w:rPr>
              <w:t>颗粒物</w:t>
            </w:r>
          </w:p>
        </w:tc>
        <w:tc>
          <w:tcPr>
            <w:tcW w:w="3339" w:type="dxa"/>
            <w:vAlign w:val="center"/>
          </w:tcPr>
          <w:p w14:paraId="2041AE10" w14:textId="77777777" w:rsidR="005B20AF" w:rsidRPr="00BB74EB" w:rsidRDefault="00000000">
            <w:pPr>
              <w:pStyle w:val="afd"/>
              <w:ind w:firstLineChars="0" w:firstLine="0"/>
              <w:jc w:val="center"/>
              <w:rPr>
                <w:sz w:val="18"/>
                <w:szCs w:val="18"/>
              </w:rPr>
            </w:pPr>
            <w:r w:rsidRPr="00BB74EB">
              <w:rPr>
                <w:rFonts w:hint="eastAsia"/>
                <w:sz w:val="18"/>
                <w:szCs w:val="18"/>
              </w:rPr>
              <w:t>≥</w:t>
            </w:r>
            <w:r w:rsidRPr="00BB74EB">
              <w:rPr>
                <w:sz w:val="18"/>
                <w:szCs w:val="18"/>
              </w:rPr>
              <w:t>90%</w:t>
            </w:r>
          </w:p>
        </w:tc>
      </w:tr>
      <w:tr w:rsidR="005B20AF" w14:paraId="51C84A01" w14:textId="77777777">
        <w:trPr>
          <w:trHeight w:val="397"/>
        </w:trPr>
        <w:tc>
          <w:tcPr>
            <w:tcW w:w="1838" w:type="dxa"/>
            <w:vAlign w:val="center"/>
          </w:tcPr>
          <w:p w14:paraId="5048FBF1" w14:textId="77777777" w:rsidR="005B20AF" w:rsidRDefault="00000000">
            <w:pPr>
              <w:pStyle w:val="afd"/>
              <w:ind w:firstLineChars="0" w:firstLine="0"/>
              <w:jc w:val="center"/>
              <w:rPr>
                <w:sz w:val="18"/>
                <w:szCs w:val="18"/>
              </w:rPr>
            </w:pPr>
            <w:r>
              <w:rPr>
                <w:sz w:val="18"/>
                <w:szCs w:val="18"/>
              </w:rPr>
              <w:t>3</w:t>
            </w:r>
          </w:p>
        </w:tc>
        <w:tc>
          <w:tcPr>
            <w:tcW w:w="3119" w:type="dxa"/>
            <w:vAlign w:val="center"/>
          </w:tcPr>
          <w:p w14:paraId="1AF6324E" w14:textId="77777777" w:rsidR="005B20AF" w:rsidRDefault="00000000">
            <w:pPr>
              <w:pStyle w:val="afd"/>
              <w:ind w:firstLineChars="0" w:firstLine="0"/>
              <w:jc w:val="center"/>
              <w:rPr>
                <w:sz w:val="18"/>
                <w:szCs w:val="18"/>
              </w:rPr>
            </w:pPr>
            <w:r>
              <w:rPr>
                <w:rFonts w:hint="eastAsia"/>
                <w:sz w:val="18"/>
                <w:szCs w:val="18"/>
              </w:rPr>
              <w:t>非甲烷总烃</w:t>
            </w:r>
          </w:p>
        </w:tc>
        <w:tc>
          <w:tcPr>
            <w:tcW w:w="3339" w:type="dxa"/>
            <w:vAlign w:val="center"/>
          </w:tcPr>
          <w:p w14:paraId="71F4A76F" w14:textId="77777777" w:rsidR="005B20AF" w:rsidRPr="00BB74EB" w:rsidRDefault="00000000">
            <w:pPr>
              <w:pStyle w:val="afd"/>
              <w:ind w:firstLineChars="0" w:firstLine="0"/>
              <w:jc w:val="center"/>
              <w:rPr>
                <w:sz w:val="18"/>
                <w:szCs w:val="18"/>
              </w:rPr>
            </w:pPr>
            <w:r w:rsidRPr="00BB74EB">
              <w:rPr>
                <w:rFonts w:hint="eastAsia"/>
                <w:sz w:val="18"/>
                <w:szCs w:val="18"/>
              </w:rPr>
              <w:t>≥</w:t>
            </w:r>
            <w:r w:rsidRPr="00BB74EB">
              <w:rPr>
                <w:sz w:val="18"/>
                <w:szCs w:val="18"/>
              </w:rPr>
              <w:t>60%</w:t>
            </w:r>
          </w:p>
        </w:tc>
      </w:tr>
      <w:tr w:rsidR="005B20AF" w14:paraId="60E56091" w14:textId="77777777">
        <w:trPr>
          <w:trHeight w:val="397"/>
        </w:trPr>
        <w:tc>
          <w:tcPr>
            <w:tcW w:w="1838" w:type="dxa"/>
            <w:vAlign w:val="center"/>
          </w:tcPr>
          <w:p w14:paraId="0BCBEBCC" w14:textId="77777777" w:rsidR="005B20AF" w:rsidRDefault="00000000">
            <w:pPr>
              <w:pStyle w:val="afd"/>
              <w:ind w:firstLineChars="0" w:firstLine="0"/>
              <w:jc w:val="center"/>
              <w:rPr>
                <w:sz w:val="18"/>
                <w:szCs w:val="18"/>
              </w:rPr>
            </w:pPr>
            <w:r>
              <w:rPr>
                <w:sz w:val="18"/>
                <w:szCs w:val="18"/>
              </w:rPr>
              <w:t>4</w:t>
            </w:r>
          </w:p>
        </w:tc>
        <w:tc>
          <w:tcPr>
            <w:tcW w:w="3119" w:type="dxa"/>
            <w:vAlign w:val="center"/>
          </w:tcPr>
          <w:p w14:paraId="2921A603" w14:textId="77777777" w:rsidR="005B20AF" w:rsidRDefault="00000000">
            <w:pPr>
              <w:pStyle w:val="afd"/>
              <w:ind w:firstLineChars="0" w:firstLine="0"/>
              <w:jc w:val="center"/>
              <w:rPr>
                <w:sz w:val="18"/>
                <w:szCs w:val="18"/>
              </w:rPr>
            </w:pPr>
            <w:r>
              <w:rPr>
                <w:rFonts w:hint="eastAsia"/>
                <w:sz w:val="18"/>
                <w:szCs w:val="18"/>
              </w:rPr>
              <w:t>异味</w:t>
            </w:r>
          </w:p>
        </w:tc>
        <w:tc>
          <w:tcPr>
            <w:tcW w:w="3339" w:type="dxa"/>
            <w:vAlign w:val="center"/>
          </w:tcPr>
          <w:p w14:paraId="0AEA7DB6" w14:textId="77777777" w:rsidR="005B20AF" w:rsidRPr="00BB74EB" w:rsidRDefault="00000000">
            <w:pPr>
              <w:pStyle w:val="afd"/>
              <w:ind w:firstLineChars="0" w:firstLine="0"/>
              <w:jc w:val="center"/>
              <w:rPr>
                <w:sz w:val="18"/>
                <w:szCs w:val="18"/>
              </w:rPr>
            </w:pPr>
            <w:r w:rsidRPr="00BB74EB">
              <w:rPr>
                <w:rFonts w:hint="eastAsia"/>
                <w:sz w:val="18"/>
                <w:szCs w:val="18"/>
              </w:rPr>
              <w:t>≥8</w:t>
            </w:r>
            <w:r w:rsidRPr="00BB74EB">
              <w:rPr>
                <w:sz w:val="18"/>
                <w:szCs w:val="18"/>
              </w:rPr>
              <w:t>0%</w:t>
            </w:r>
          </w:p>
        </w:tc>
      </w:tr>
    </w:tbl>
    <w:p w14:paraId="5AB69662" w14:textId="77777777" w:rsidR="005B20AF" w:rsidRDefault="00000000">
      <w:pPr>
        <w:pStyle w:val="a0"/>
        <w:spacing w:beforeLines="0" w:before="0" w:afterLines="0" w:after="0"/>
        <w:ind w:left="0"/>
        <w:jc w:val="both"/>
        <w:outlineLvl w:val="9"/>
        <w:rPr>
          <w:rFonts w:hAnsi="宋体"/>
        </w:rPr>
      </w:pPr>
      <w:r>
        <w:rPr>
          <w:rFonts w:ascii="宋体" w:eastAsia="宋体" w:hAnsi="宋体" w:hint="eastAsia"/>
        </w:rPr>
        <w:t>放置油烟净化设备的专用空间净高不宜低于</w:t>
      </w:r>
      <w:r>
        <w:rPr>
          <w:rFonts w:ascii="宋体" w:eastAsia="宋体" w:hAnsi="宋体"/>
        </w:rPr>
        <w:t>1.5m，</w:t>
      </w:r>
      <w:r>
        <w:rPr>
          <w:rFonts w:ascii="宋体" w:eastAsia="宋体" w:hAnsi="宋体" w:hint="eastAsia"/>
        </w:rPr>
        <w:t>并应预留设备清洗、安装和运维的空间。</w:t>
      </w:r>
    </w:p>
    <w:p w14:paraId="29B4032C" w14:textId="77777777" w:rsidR="005B20AF" w:rsidRDefault="00000000">
      <w:pPr>
        <w:pStyle w:val="a0"/>
        <w:spacing w:beforeLines="0" w:before="0" w:afterLines="0" w:after="0"/>
        <w:ind w:left="0"/>
        <w:jc w:val="both"/>
        <w:outlineLvl w:val="9"/>
        <w:rPr>
          <w:rFonts w:ascii="宋体" w:eastAsia="宋体" w:hAnsi="宋体"/>
        </w:rPr>
      </w:pPr>
      <w:r>
        <w:rPr>
          <w:rFonts w:ascii="宋体" w:eastAsia="宋体" w:hAnsi="宋体" w:hint="eastAsia"/>
        </w:rPr>
        <w:t>商业综合体厨房空间内应为负压状态，保证气体</w:t>
      </w:r>
      <w:proofErr w:type="gramStart"/>
      <w:r>
        <w:rPr>
          <w:rFonts w:ascii="宋体" w:eastAsia="宋体" w:hAnsi="宋体" w:hint="eastAsia"/>
        </w:rPr>
        <w:t>不</w:t>
      </w:r>
      <w:proofErr w:type="gramEnd"/>
      <w:r>
        <w:rPr>
          <w:rFonts w:ascii="宋体" w:eastAsia="宋体" w:hAnsi="宋体" w:hint="eastAsia"/>
        </w:rPr>
        <w:t>外溢。</w:t>
      </w:r>
    </w:p>
    <w:p w14:paraId="79EA7317" w14:textId="77777777" w:rsidR="005B20AF" w:rsidRDefault="00000000">
      <w:pPr>
        <w:pStyle w:val="a0"/>
        <w:spacing w:beforeLines="0" w:before="0" w:afterLines="0" w:after="0"/>
        <w:ind w:left="0"/>
        <w:jc w:val="both"/>
        <w:outlineLvl w:val="9"/>
        <w:rPr>
          <w:rFonts w:ascii="宋体" w:eastAsia="宋体" w:hAnsi="宋体"/>
        </w:rPr>
      </w:pPr>
      <w:r>
        <w:rPr>
          <w:rFonts w:ascii="宋体" w:eastAsia="宋体" w:hAnsi="宋体" w:hint="eastAsia"/>
        </w:rPr>
        <w:t>餐饮服务企业产生特殊气味并对周边环境敏感目标造成影响时，应采用除味设施对异味加以净化处理。</w:t>
      </w:r>
    </w:p>
    <w:p w14:paraId="324E3DD4" w14:textId="77777777" w:rsidR="005B20AF" w:rsidRDefault="00000000">
      <w:pPr>
        <w:pStyle w:val="a0"/>
        <w:spacing w:beforeLines="0" w:before="0" w:afterLines="0" w:after="0"/>
        <w:ind w:left="0"/>
        <w:jc w:val="both"/>
        <w:outlineLvl w:val="9"/>
        <w:rPr>
          <w:rFonts w:ascii="宋体" w:eastAsia="宋体" w:hAnsi="宋体"/>
        </w:rPr>
      </w:pPr>
      <w:r>
        <w:rPr>
          <w:rFonts w:ascii="宋体" w:eastAsia="宋体" w:hAnsi="宋体" w:hint="eastAsia"/>
        </w:rPr>
        <w:t>油烟净化分离和收集的油污、废水不应直接排放造成二次污染。油烟净化设备更换下的滤料等固体废物应集中处理，不应造成二次污染。</w:t>
      </w:r>
    </w:p>
    <w:p w14:paraId="601CE4EB" w14:textId="3ACBE2F5" w:rsidR="005B20AF" w:rsidRPr="0060452B" w:rsidRDefault="0060452B" w:rsidP="0060452B">
      <w:pPr>
        <w:pStyle w:val="a0"/>
        <w:spacing w:beforeLines="0" w:before="0" w:afterLines="0" w:after="0"/>
        <w:ind w:left="0"/>
        <w:jc w:val="both"/>
        <w:outlineLvl w:val="9"/>
        <w:rPr>
          <w:rFonts w:ascii="宋体" w:eastAsia="宋体" w:hAnsi="宋体"/>
        </w:rPr>
      </w:pPr>
      <w:r w:rsidRPr="0060452B">
        <w:rPr>
          <w:rFonts w:ascii="宋体" w:eastAsia="宋体" w:hAnsi="宋体" w:hint="eastAsia"/>
        </w:rPr>
        <w:t>各废水产生单位应</w:t>
      </w:r>
      <w:r w:rsidRPr="0060452B">
        <w:rPr>
          <w:rFonts w:ascii="宋体" w:eastAsia="宋体" w:hAnsi="宋体" w:hint="eastAsia"/>
        </w:rPr>
        <w:t>集中</w:t>
      </w:r>
      <w:r w:rsidRPr="0060452B">
        <w:rPr>
          <w:rFonts w:ascii="宋体" w:eastAsia="宋体" w:hAnsi="宋体" w:hint="eastAsia"/>
        </w:rPr>
        <w:t>收集</w:t>
      </w:r>
      <w:r w:rsidRPr="0060452B">
        <w:rPr>
          <w:rFonts w:ascii="宋体" w:eastAsia="宋体" w:hAnsi="宋体" w:hint="eastAsia"/>
        </w:rPr>
        <w:t>清洁废水</w:t>
      </w:r>
      <w:r w:rsidRPr="0060452B">
        <w:rPr>
          <w:rFonts w:ascii="宋体" w:eastAsia="宋体" w:hAnsi="宋体" w:hint="eastAsia"/>
        </w:rPr>
        <w:t>，</w:t>
      </w:r>
      <w:r w:rsidR="00000000" w:rsidRPr="0060452B">
        <w:rPr>
          <w:rFonts w:ascii="宋体" w:eastAsia="宋体" w:hAnsi="宋体" w:hint="eastAsia"/>
        </w:rPr>
        <w:t>油烟净化设施清</w:t>
      </w:r>
      <w:r w:rsidR="00692470" w:rsidRPr="0060452B">
        <w:rPr>
          <w:rFonts w:ascii="宋体" w:eastAsia="宋体" w:hAnsi="宋体" w:hint="eastAsia"/>
        </w:rPr>
        <w:t>洁</w:t>
      </w:r>
      <w:r w:rsidR="00000000" w:rsidRPr="0060452B">
        <w:rPr>
          <w:rFonts w:ascii="宋体" w:eastAsia="宋体" w:hAnsi="宋体" w:hint="eastAsia"/>
        </w:rPr>
        <w:t>废水应符合排放要求</w:t>
      </w:r>
      <w:r w:rsidRPr="0060452B">
        <w:rPr>
          <w:rFonts w:ascii="宋体" w:eastAsia="宋体" w:hAnsi="宋体" w:hint="eastAsia"/>
        </w:rPr>
        <w:t>，并</w:t>
      </w:r>
      <w:r w:rsidR="00000000" w:rsidRPr="0060452B">
        <w:rPr>
          <w:rFonts w:ascii="宋体" w:eastAsia="宋体" w:hAnsi="宋体" w:hint="eastAsia"/>
        </w:rPr>
        <w:t>应按所在地生态环境保护管理要求进行处理。</w:t>
      </w:r>
    </w:p>
    <w:p w14:paraId="4F86EF1A" w14:textId="77777777" w:rsidR="005B20AF" w:rsidRDefault="00000000">
      <w:pPr>
        <w:pStyle w:val="a"/>
        <w:outlineLvl w:val="0"/>
        <w:rPr>
          <w:rFonts w:ascii="Times New Roman"/>
          <w:bCs/>
          <w:szCs w:val="21"/>
        </w:rPr>
      </w:pPr>
      <w:bookmarkStart w:id="47" w:name="_Toc117512223"/>
      <w:r>
        <w:rPr>
          <w:rFonts w:ascii="Times New Roman" w:hint="eastAsia"/>
          <w:bCs/>
          <w:szCs w:val="21"/>
        </w:rPr>
        <w:lastRenderedPageBreak/>
        <w:t>节能要求</w:t>
      </w:r>
      <w:bookmarkEnd w:id="47"/>
    </w:p>
    <w:p w14:paraId="068F8939" w14:textId="77777777" w:rsidR="005B20AF" w:rsidRDefault="00000000">
      <w:pPr>
        <w:pStyle w:val="a0"/>
        <w:spacing w:beforeLines="0" w:before="0" w:afterLines="0" w:after="0"/>
        <w:ind w:left="0"/>
        <w:jc w:val="both"/>
        <w:outlineLvl w:val="9"/>
        <w:rPr>
          <w:rFonts w:ascii="宋体" w:eastAsia="宋体" w:hAnsi="宋体"/>
        </w:rPr>
      </w:pPr>
      <w:r>
        <w:rPr>
          <w:rFonts w:ascii="宋体" w:eastAsia="宋体" w:hAnsi="宋体" w:hint="eastAsia"/>
        </w:rPr>
        <w:t>商业综合体餐饮油烟排放应安装节能控制系统。</w:t>
      </w:r>
    </w:p>
    <w:p w14:paraId="4B8FFBD7" w14:textId="77777777" w:rsidR="005B20AF" w:rsidRDefault="00000000">
      <w:pPr>
        <w:pStyle w:val="a0"/>
        <w:spacing w:beforeLines="0" w:before="0" w:afterLines="0" w:after="0"/>
        <w:ind w:left="0"/>
        <w:jc w:val="both"/>
        <w:outlineLvl w:val="9"/>
        <w:rPr>
          <w:rFonts w:ascii="宋体" w:eastAsia="宋体" w:hAnsi="宋体"/>
        </w:rPr>
      </w:pPr>
      <w:r>
        <w:rPr>
          <w:rFonts w:ascii="宋体" w:eastAsia="宋体" w:hAnsi="宋体" w:hint="eastAsia"/>
        </w:rPr>
        <w:t>节能装置应具备将信号传输至变频器，并通过变频器调节风量的功能。</w:t>
      </w:r>
    </w:p>
    <w:p w14:paraId="6DBD406B" w14:textId="77777777" w:rsidR="005B20AF" w:rsidRDefault="00000000">
      <w:pPr>
        <w:pStyle w:val="a0"/>
        <w:spacing w:beforeLines="0" w:before="0" w:afterLines="0" w:after="0"/>
        <w:ind w:left="0"/>
        <w:jc w:val="both"/>
        <w:outlineLvl w:val="9"/>
        <w:rPr>
          <w:rFonts w:ascii="宋体" w:eastAsia="宋体" w:hAnsi="宋体"/>
        </w:rPr>
      </w:pPr>
      <w:r>
        <w:rPr>
          <w:rFonts w:ascii="宋体" w:eastAsia="宋体" w:hAnsi="宋体" w:hint="eastAsia"/>
        </w:rPr>
        <w:t>宜在油烟净化系统中加装</w:t>
      </w:r>
      <w:r>
        <w:rPr>
          <w:rFonts w:ascii="宋体" w:eastAsia="宋体" w:hAnsi="宋体"/>
        </w:rPr>
        <w:t>PLC</w:t>
      </w:r>
      <w:r>
        <w:rPr>
          <w:rFonts w:ascii="宋体" w:eastAsia="宋体" w:hAnsi="宋体" w:hint="eastAsia"/>
        </w:rPr>
        <w:t>智能控制系统，有效管理运行能耗。</w:t>
      </w:r>
    </w:p>
    <w:p w14:paraId="105D367F" w14:textId="77777777" w:rsidR="005B20AF" w:rsidRDefault="00000000">
      <w:pPr>
        <w:pStyle w:val="a"/>
        <w:outlineLvl w:val="0"/>
        <w:rPr>
          <w:rFonts w:ascii="Times New Roman"/>
          <w:bCs/>
          <w:szCs w:val="21"/>
        </w:rPr>
      </w:pPr>
      <w:bookmarkStart w:id="48" w:name="_Toc117512224"/>
      <w:r>
        <w:rPr>
          <w:rFonts w:ascii="Times New Roman" w:hint="eastAsia"/>
          <w:bCs/>
          <w:szCs w:val="21"/>
        </w:rPr>
        <w:t>在线监测管理系统</w:t>
      </w:r>
      <w:bookmarkEnd w:id="48"/>
    </w:p>
    <w:p w14:paraId="63004FB8" w14:textId="77777777" w:rsidR="005B20AF" w:rsidRDefault="00000000">
      <w:pPr>
        <w:pStyle w:val="a0"/>
        <w:ind w:left="0"/>
        <w:outlineLvl w:val="1"/>
      </w:pPr>
      <w:bookmarkStart w:id="49" w:name="_Toc117512225"/>
      <w:r>
        <w:rPr>
          <w:rFonts w:hint="eastAsia"/>
        </w:rPr>
        <w:t>一般要求</w:t>
      </w:r>
      <w:bookmarkEnd w:id="49"/>
    </w:p>
    <w:p w14:paraId="1DFF3EC8" w14:textId="77777777" w:rsidR="005B20AF" w:rsidRDefault="00000000">
      <w:pPr>
        <w:pStyle w:val="aff0"/>
        <w:numPr>
          <w:ilvl w:val="0"/>
          <w:numId w:val="0"/>
        </w:numPr>
        <w:ind w:firstLineChars="200" w:firstLine="420"/>
        <w:jc w:val="both"/>
        <w:outlineLvl w:val="9"/>
        <w:rPr>
          <w:rFonts w:hAnsi="宋体" w:cs="宋体"/>
          <w:color w:val="0C0C0C"/>
        </w:rPr>
      </w:pPr>
      <w:r>
        <w:rPr>
          <w:rFonts w:hAnsi="宋体" w:cs="宋体" w:hint="eastAsia"/>
          <w:color w:val="0C0C0C"/>
        </w:rPr>
        <w:t>监测参数应包括以下几个方面：</w:t>
      </w:r>
    </w:p>
    <w:p w14:paraId="64183893" w14:textId="77777777" w:rsidR="005B20AF" w:rsidRDefault="00000000">
      <w:pPr>
        <w:pStyle w:val="aff5"/>
        <w:numPr>
          <w:ilvl w:val="0"/>
          <w:numId w:val="7"/>
        </w:numPr>
        <w:ind w:left="839" w:firstLineChars="0"/>
        <w:rPr>
          <w:rFonts w:hAnsi="宋体"/>
        </w:rPr>
      </w:pPr>
      <w:r>
        <w:rPr>
          <w:rFonts w:hAnsi="宋体" w:hint="eastAsia"/>
        </w:rPr>
        <w:t>应能实时测量油烟浓度、颗粒物浓度，</w:t>
      </w:r>
      <w:proofErr w:type="gramStart"/>
      <w:r>
        <w:rPr>
          <w:rFonts w:hAnsi="宋体" w:hint="eastAsia"/>
        </w:rPr>
        <w:t>宜能实时测量非</w:t>
      </w:r>
      <w:proofErr w:type="gramEnd"/>
      <w:r>
        <w:rPr>
          <w:rFonts w:hAnsi="宋体" w:hint="eastAsia"/>
        </w:rPr>
        <w:t>甲烷总烃浓度；</w:t>
      </w:r>
    </w:p>
    <w:p w14:paraId="103F48E8" w14:textId="77777777" w:rsidR="005B20AF" w:rsidRDefault="00000000">
      <w:pPr>
        <w:pStyle w:val="aff5"/>
        <w:numPr>
          <w:ilvl w:val="0"/>
          <w:numId w:val="7"/>
        </w:numPr>
        <w:ind w:left="839" w:firstLineChars="0"/>
        <w:rPr>
          <w:rFonts w:hAnsi="宋体"/>
        </w:rPr>
      </w:pPr>
      <w:r>
        <w:rPr>
          <w:rFonts w:hAnsi="宋体" w:hint="eastAsia"/>
        </w:rPr>
        <w:t>应能实时测量排风机开关状态和净化器电流值；</w:t>
      </w:r>
    </w:p>
    <w:p w14:paraId="66DC962A" w14:textId="77777777" w:rsidR="005B20AF" w:rsidRDefault="00000000">
      <w:pPr>
        <w:pStyle w:val="aff5"/>
        <w:numPr>
          <w:ilvl w:val="0"/>
          <w:numId w:val="7"/>
        </w:numPr>
        <w:ind w:left="839" w:firstLineChars="0"/>
        <w:rPr>
          <w:rFonts w:hAnsi="宋体"/>
        </w:rPr>
      </w:pPr>
      <w:proofErr w:type="gramStart"/>
      <w:r>
        <w:rPr>
          <w:rFonts w:hAnsi="宋体" w:hint="eastAsia"/>
        </w:rPr>
        <w:t>宜能测量</w:t>
      </w:r>
      <w:proofErr w:type="gramEnd"/>
      <w:r>
        <w:rPr>
          <w:rFonts w:hAnsi="宋体" w:hint="eastAsia"/>
        </w:rPr>
        <w:t>烟气温度、烟气湿度、烟气流速、静电式净化器的工作电压、工作电流等数据。</w:t>
      </w:r>
    </w:p>
    <w:p w14:paraId="3779B7B4" w14:textId="77777777" w:rsidR="005B20AF" w:rsidRDefault="00000000">
      <w:pPr>
        <w:pStyle w:val="a0"/>
        <w:ind w:left="0"/>
        <w:outlineLvl w:val="1"/>
      </w:pPr>
      <w:bookmarkStart w:id="50" w:name="_Toc117512226"/>
      <w:r>
        <w:rPr>
          <w:rFonts w:hint="eastAsia"/>
        </w:rPr>
        <w:t>采样要求</w:t>
      </w:r>
      <w:bookmarkEnd w:id="50"/>
    </w:p>
    <w:p w14:paraId="53894430" w14:textId="77777777" w:rsidR="005B20AF" w:rsidRDefault="00000000">
      <w:pPr>
        <w:pStyle w:val="aff0"/>
        <w:jc w:val="both"/>
        <w:outlineLvl w:val="9"/>
        <w:rPr>
          <w:rFonts w:hAnsi="宋体"/>
          <w:color w:val="0C0C0C"/>
        </w:rPr>
      </w:pPr>
      <w:r>
        <w:rPr>
          <w:rFonts w:hAnsi="宋体" w:cs="宋体" w:hint="eastAsia"/>
          <w:color w:val="0C0C0C"/>
        </w:rPr>
        <w:t>餐饮油烟排放口应设置永久性测试孔、采样平台以及排污口标志。</w:t>
      </w:r>
    </w:p>
    <w:p w14:paraId="5409D06F" w14:textId="77777777" w:rsidR="005B20AF" w:rsidRDefault="00000000">
      <w:pPr>
        <w:pStyle w:val="aff0"/>
        <w:jc w:val="both"/>
        <w:outlineLvl w:val="9"/>
        <w:rPr>
          <w:rFonts w:hAnsi="宋体"/>
          <w:color w:val="0C0C0C"/>
        </w:rPr>
      </w:pPr>
      <w:r>
        <w:rPr>
          <w:rFonts w:hAnsi="宋体" w:cs="宋体" w:hint="eastAsia"/>
          <w:color w:val="0C0C0C"/>
        </w:rPr>
        <w:t>采样位置应优先选择在垂直管段。应避开烟道弯头和断面急剧变化部位，采样位置应设置在距弯头、变径管下游方向不小于3倍直径，和</w:t>
      </w:r>
      <w:proofErr w:type="gramStart"/>
      <w:r>
        <w:rPr>
          <w:rFonts w:hAnsi="宋体" w:cs="宋体" w:hint="eastAsia"/>
          <w:color w:val="0C0C0C"/>
        </w:rPr>
        <w:t>距上述</w:t>
      </w:r>
      <w:proofErr w:type="gramEnd"/>
      <w:r>
        <w:rPr>
          <w:rFonts w:hAnsi="宋体" w:cs="宋体" w:hint="eastAsia"/>
          <w:color w:val="0C0C0C"/>
        </w:rPr>
        <w:t>部件上游方向不小于1</w:t>
      </w:r>
      <w:r>
        <w:rPr>
          <w:rFonts w:hAnsi="宋体" w:cs="宋体"/>
          <w:color w:val="0C0C0C"/>
        </w:rPr>
        <w:t>.5</w:t>
      </w:r>
      <w:r>
        <w:rPr>
          <w:rFonts w:hAnsi="宋体" w:cs="宋体" w:hint="eastAsia"/>
          <w:color w:val="0C0C0C"/>
        </w:rPr>
        <w:t>倍直径处，对矩形烟道，其当量直径按公式（1）计算：</w:t>
      </w:r>
    </w:p>
    <w:p w14:paraId="178E1ADA" w14:textId="77777777" w:rsidR="005B20AF" w:rsidRDefault="00000000">
      <w:pPr>
        <w:pStyle w:val="aff0"/>
        <w:numPr>
          <w:ilvl w:val="0"/>
          <w:numId w:val="0"/>
        </w:numPr>
        <w:jc w:val="right"/>
        <w:outlineLvl w:val="9"/>
        <w:rPr>
          <w:rFonts w:hAnsi="宋体"/>
          <w:color w:val="0C0C0C"/>
        </w:rPr>
      </w:pPr>
      <m:oMath>
        <m:r>
          <w:rPr>
            <w:rFonts w:ascii="Cambria Math" w:hAnsi="Cambria Math"/>
            <w:color w:val="0C0C0C"/>
          </w:rPr>
          <m:t>D=2×A×</m:t>
        </m:r>
        <m:f>
          <m:fPr>
            <m:ctrlPr>
              <w:rPr>
                <w:rFonts w:ascii="Cambria Math" w:hAnsi="Cambria Math"/>
                <w:i/>
                <w:color w:val="0C0C0C"/>
              </w:rPr>
            </m:ctrlPr>
          </m:fPr>
          <m:num>
            <m:r>
              <w:rPr>
                <w:rFonts w:ascii="Cambria Math" w:hAnsi="Cambria Math"/>
                <w:color w:val="0C0C0C"/>
              </w:rPr>
              <m:t>B</m:t>
            </m:r>
          </m:num>
          <m:den>
            <m:r>
              <w:rPr>
                <w:rFonts w:ascii="Cambria Math" w:hAnsi="Cambria Math"/>
                <w:color w:val="0C0C0C"/>
              </w:rPr>
              <m:t>A+B</m:t>
            </m:r>
          </m:den>
        </m:f>
      </m:oMath>
      <w:r>
        <w:rPr>
          <w:rFonts w:hAnsi="宋体" w:hint="eastAsia"/>
          <w:color w:val="0C0C0C"/>
        </w:rPr>
        <w:t xml:space="preserve"> </w:t>
      </w:r>
      <w:r>
        <w:rPr>
          <w:rFonts w:hAnsi="宋体"/>
          <w:color w:val="0C0C0C"/>
        </w:rPr>
        <w:t xml:space="preserve">                           </w:t>
      </w:r>
      <w:r>
        <w:rPr>
          <w:rFonts w:hAnsi="宋体" w:hint="eastAsia"/>
          <w:color w:val="0C0C0C"/>
        </w:rPr>
        <w:t>（1）</w:t>
      </w:r>
    </w:p>
    <w:p w14:paraId="41A8DF95" w14:textId="77777777" w:rsidR="005B20AF" w:rsidRDefault="00000000">
      <w:pPr>
        <w:pStyle w:val="aff0"/>
        <w:numPr>
          <w:ilvl w:val="0"/>
          <w:numId w:val="0"/>
        </w:numPr>
        <w:ind w:firstLineChars="200" w:firstLine="420"/>
        <w:jc w:val="both"/>
        <w:outlineLvl w:val="9"/>
        <w:rPr>
          <w:rFonts w:hAnsi="宋体"/>
          <w:color w:val="0C0C0C"/>
        </w:rPr>
      </w:pPr>
      <w:r>
        <w:rPr>
          <w:rFonts w:hAnsi="宋体" w:hint="eastAsia"/>
          <w:color w:val="0C0C0C"/>
        </w:rPr>
        <w:t>式中：</w:t>
      </w:r>
    </w:p>
    <w:p w14:paraId="06962E6D" w14:textId="77777777" w:rsidR="005B20AF" w:rsidRDefault="00000000">
      <w:pPr>
        <w:pStyle w:val="aff0"/>
        <w:numPr>
          <w:ilvl w:val="0"/>
          <w:numId w:val="0"/>
        </w:numPr>
        <w:ind w:firstLineChars="200" w:firstLine="420"/>
        <w:jc w:val="both"/>
        <w:outlineLvl w:val="9"/>
        <w:rPr>
          <w:rFonts w:hAnsi="宋体"/>
          <w:color w:val="0C0C0C"/>
        </w:rPr>
      </w:pPr>
      <w:r>
        <w:rPr>
          <w:rFonts w:hAnsi="宋体" w:hint="eastAsia"/>
          <w:color w:val="0C0C0C"/>
        </w:rPr>
        <w:t>A、</w:t>
      </w:r>
      <w:r>
        <w:rPr>
          <w:rFonts w:hAnsi="宋体"/>
          <w:color w:val="0C0C0C"/>
        </w:rPr>
        <w:t>B</w:t>
      </w:r>
      <w:r>
        <w:rPr>
          <w:rFonts w:hAnsi="宋体" w:hint="eastAsia"/>
          <w:color w:val="0C0C0C"/>
          <w:sz w:val="24"/>
          <w:szCs w:val="24"/>
        </w:rPr>
        <w:t>—</w:t>
      </w:r>
      <w:r>
        <w:rPr>
          <w:rFonts w:hAnsi="宋体" w:hint="eastAsia"/>
          <w:color w:val="0C0C0C"/>
        </w:rPr>
        <w:t>风管边长，单位：m</w:t>
      </w:r>
    </w:p>
    <w:p w14:paraId="4A7FB02A" w14:textId="77777777" w:rsidR="005B20AF" w:rsidRDefault="00000000">
      <w:pPr>
        <w:pStyle w:val="aff0"/>
        <w:jc w:val="both"/>
        <w:outlineLvl w:val="9"/>
        <w:rPr>
          <w:rFonts w:hAnsi="宋体"/>
          <w:color w:val="0C0C0C"/>
        </w:rPr>
      </w:pPr>
      <w:r>
        <w:rPr>
          <w:rFonts w:hAnsi="宋体" w:cs="宋体" w:hint="eastAsia"/>
          <w:color w:val="0C0C0C"/>
        </w:rPr>
        <w:t>当风管截面积小于0.5m</w:t>
      </w:r>
      <w:r>
        <w:rPr>
          <w:rFonts w:hAnsi="宋体" w:cs="宋体" w:hint="eastAsia"/>
          <w:color w:val="0C0C0C"/>
          <w:vertAlign w:val="superscript"/>
        </w:rPr>
        <w:t>2</w:t>
      </w:r>
      <w:r>
        <w:rPr>
          <w:rFonts w:hAnsi="宋体" w:cs="宋体" w:hint="eastAsia"/>
          <w:color w:val="0C0C0C"/>
        </w:rPr>
        <w:t>时，采样点取动压中位值处；超过上述截面积时，则按GB/T 16157的有关规定进行。</w:t>
      </w:r>
    </w:p>
    <w:p w14:paraId="1F960750" w14:textId="77777777" w:rsidR="005B20AF" w:rsidRDefault="00000000">
      <w:pPr>
        <w:pStyle w:val="a0"/>
        <w:ind w:left="0"/>
        <w:outlineLvl w:val="1"/>
      </w:pPr>
      <w:bookmarkStart w:id="51" w:name="_Toc117512227"/>
      <w:r>
        <w:rPr>
          <w:rFonts w:hint="eastAsia"/>
        </w:rPr>
        <w:t>系统功能</w:t>
      </w:r>
      <w:bookmarkEnd w:id="51"/>
    </w:p>
    <w:p w14:paraId="59A3498C" w14:textId="77777777" w:rsidR="005B20AF" w:rsidRDefault="00000000">
      <w:pPr>
        <w:pStyle w:val="aff0"/>
        <w:jc w:val="both"/>
        <w:outlineLvl w:val="9"/>
        <w:rPr>
          <w:rFonts w:hAnsi="宋体" w:cs="宋体"/>
          <w:color w:val="0C0C0C"/>
        </w:rPr>
      </w:pPr>
      <w:r>
        <w:rPr>
          <w:rFonts w:hAnsi="宋体" w:cs="宋体" w:hint="eastAsia"/>
          <w:color w:val="0C0C0C"/>
        </w:rPr>
        <w:t>应具备将油烟监测数据传输至物业中心等地的功能。</w:t>
      </w:r>
    </w:p>
    <w:p w14:paraId="6849769E" w14:textId="77777777" w:rsidR="005B20AF" w:rsidRDefault="00000000">
      <w:pPr>
        <w:pStyle w:val="aff0"/>
        <w:jc w:val="both"/>
        <w:outlineLvl w:val="9"/>
        <w:rPr>
          <w:rFonts w:hAnsi="宋体" w:cs="宋体"/>
          <w:color w:val="0C0C0C"/>
        </w:rPr>
      </w:pPr>
      <w:r>
        <w:rPr>
          <w:rFonts w:hAnsi="宋体" w:cs="宋体" w:hint="eastAsia"/>
          <w:color w:val="0C0C0C"/>
        </w:rPr>
        <w:t>应具备</w:t>
      </w:r>
      <w:r>
        <w:rPr>
          <w:rFonts w:hAnsi="宋体" w:hint="eastAsia"/>
        </w:rPr>
        <w:t>与终端机联动的功能，终端机应具备对</w:t>
      </w:r>
      <w:r>
        <w:rPr>
          <w:rFonts w:hAnsi="宋体" w:cs="宋体" w:hint="eastAsia"/>
          <w:color w:val="0C0C0C"/>
        </w:rPr>
        <w:t>数据的显示、分析与应用的功能</w:t>
      </w:r>
      <w:r>
        <w:rPr>
          <w:rFonts w:hAnsi="宋体" w:hint="eastAsia"/>
        </w:rPr>
        <w:t>。</w:t>
      </w:r>
    </w:p>
    <w:p w14:paraId="655887C7" w14:textId="77777777" w:rsidR="005B20AF" w:rsidRDefault="00000000">
      <w:pPr>
        <w:pStyle w:val="aff0"/>
        <w:jc w:val="both"/>
        <w:outlineLvl w:val="9"/>
        <w:rPr>
          <w:rFonts w:hAnsi="宋体" w:cs="宋体"/>
          <w:color w:val="0C0C0C"/>
        </w:rPr>
      </w:pPr>
      <w:r>
        <w:rPr>
          <w:rFonts w:hAnsi="宋体" w:cs="宋体" w:hint="eastAsia"/>
          <w:color w:val="0C0C0C"/>
        </w:rPr>
        <w:t>应支持手动和自动方式进行校准。</w:t>
      </w:r>
    </w:p>
    <w:p w14:paraId="105DCB37" w14:textId="77777777" w:rsidR="005B20AF" w:rsidRDefault="00000000">
      <w:pPr>
        <w:pStyle w:val="aff0"/>
        <w:jc w:val="both"/>
        <w:outlineLvl w:val="9"/>
        <w:rPr>
          <w:rFonts w:hAnsi="宋体" w:cs="宋体"/>
          <w:color w:val="0C0C0C"/>
        </w:rPr>
      </w:pPr>
      <w:r>
        <w:rPr>
          <w:rFonts w:hAnsi="宋体" w:cs="宋体" w:hint="eastAsia"/>
          <w:color w:val="0C0C0C"/>
        </w:rPr>
        <w:t>应能监控油烟净化器与风机运行时间的联动情况。</w:t>
      </w:r>
    </w:p>
    <w:p w14:paraId="7949C25C" w14:textId="77777777" w:rsidR="005B20AF" w:rsidRDefault="00000000">
      <w:pPr>
        <w:pStyle w:val="aff0"/>
        <w:jc w:val="both"/>
        <w:outlineLvl w:val="9"/>
        <w:rPr>
          <w:rFonts w:hAnsi="宋体" w:cs="宋体"/>
          <w:color w:val="0C0C0C"/>
        </w:rPr>
      </w:pPr>
      <w:r>
        <w:rPr>
          <w:rFonts w:hAnsi="宋体" w:cs="宋体" w:hint="eastAsia"/>
          <w:color w:val="0C0C0C"/>
        </w:rPr>
        <w:t>油烟在线监测设备1</w:t>
      </w:r>
      <w:r>
        <w:rPr>
          <w:rFonts w:hAnsi="宋体" w:cs="宋体"/>
          <w:color w:val="0C0C0C"/>
        </w:rPr>
        <w:t>h</w:t>
      </w:r>
      <w:r>
        <w:rPr>
          <w:rFonts w:hAnsi="宋体" w:cs="宋体" w:hint="eastAsia"/>
          <w:color w:val="0C0C0C"/>
        </w:rPr>
        <w:t>零点漂移不超过±</w:t>
      </w:r>
      <w:r>
        <w:rPr>
          <w:rFonts w:hAnsi="宋体" w:cs="宋体"/>
          <w:color w:val="0C0C0C"/>
        </w:rPr>
        <w:t>0.2mg/</w:t>
      </w:r>
      <w:r>
        <w:rPr>
          <w:rFonts w:hAnsi="宋体" w:cs="宋体" w:hint="eastAsia"/>
          <w:color w:val="0C0C0C"/>
        </w:rPr>
        <w:t>m³，</w:t>
      </w:r>
      <w:r>
        <w:rPr>
          <w:rFonts w:hAnsi="宋体" w:cs="宋体"/>
          <w:color w:val="0C0C0C"/>
        </w:rPr>
        <w:t>24</w:t>
      </w:r>
      <w:r>
        <w:rPr>
          <w:rFonts w:hAnsi="宋体" w:cs="宋体" w:hint="eastAsia"/>
          <w:color w:val="0C0C0C"/>
        </w:rPr>
        <w:t>h内零点漂移不超过±</w:t>
      </w:r>
      <w:r>
        <w:rPr>
          <w:rFonts w:hAnsi="宋体" w:cs="宋体"/>
          <w:color w:val="0C0C0C"/>
        </w:rPr>
        <w:t>0.5mg/</w:t>
      </w:r>
      <w:r>
        <w:rPr>
          <w:rFonts w:hAnsi="宋体" w:cs="宋体" w:hint="eastAsia"/>
          <w:color w:val="0C0C0C"/>
        </w:rPr>
        <w:t>m</w:t>
      </w:r>
      <w:r>
        <w:rPr>
          <w:rFonts w:hAnsi="宋体" w:cs="宋体" w:hint="eastAsia"/>
          <w:color w:val="0C0C0C"/>
          <w:vertAlign w:val="superscript"/>
        </w:rPr>
        <w:t>3</w:t>
      </w:r>
      <w:r>
        <w:rPr>
          <w:rFonts w:hAnsi="宋体" w:cs="宋体" w:hint="eastAsia"/>
          <w:color w:val="0C0C0C"/>
        </w:rPr>
        <w:t>。</w:t>
      </w:r>
    </w:p>
    <w:p w14:paraId="1DB24B45" w14:textId="77777777" w:rsidR="005B20AF" w:rsidRDefault="00000000">
      <w:pPr>
        <w:pStyle w:val="aff0"/>
        <w:jc w:val="both"/>
        <w:outlineLvl w:val="9"/>
        <w:rPr>
          <w:rFonts w:hAnsi="宋体" w:cs="宋体"/>
          <w:color w:val="0C0C0C"/>
        </w:rPr>
      </w:pPr>
      <w:bookmarkStart w:id="52" w:name="_Toc2198"/>
      <w:r>
        <w:rPr>
          <w:rFonts w:hAnsi="宋体" w:cs="宋体" w:hint="eastAsia"/>
          <w:color w:val="0C0C0C"/>
        </w:rPr>
        <w:t>油烟在线监测系统应停电复位后，仪器应能自动恢复到原来的工作状态，已测得的检测数据不应丢失。</w:t>
      </w:r>
      <w:bookmarkEnd w:id="52"/>
    </w:p>
    <w:p w14:paraId="5BFE55AE" w14:textId="77777777" w:rsidR="005B20AF" w:rsidRDefault="00000000">
      <w:pPr>
        <w:pStyle w:val="a1"/>
        <w:spacing w:beforeLines="0" w:before="0" w:afterLines="0" w:after="0"/>
        <w:jc w:val="both"/>
        <w:outlineLvl w:val="9"/>
        <w:rPr>
          <w:rFonts w:ascii="宋体" w:eastAsia="宋体" w:hAnsi="宋体"/>
        </w:rPr>
      </w:pPr>
      <w:bookmarkStart w:id="53" w:name="_Toc15723"/>
      <w:r>
        <w:rPr>
          <w:rFonts w:ascii="宋体" w:eastAsia="宋体" w:hAnsi="宋体" w:hint="eastAsia"/>
        </w:rPr>
        <w:t>油烟在线监测系统应对收集的数据（油烟、颗粒物、非甲烷总烃）应存储1年以上，历史数据应能进行查询。</w:t>
      </w:r>
      <w:bookmarkEnd w:id="53"/>
    </w:p>
    <w:p w14:paraId="4729D638" w14:textId="77777777" w:rsidR="005B20AF" w:rsidRDefault="00000000">
      <w:pPr>
        <w:pStyle w:val="a1"/>
        <w:spacing w:beforeLines="0" w:before="0" w:afterLines="0" w:after="0"/>
        <w:jc w:val="both"/>
        <w:outlineLvl w:val="9"/>
        <w:rPr>
          <w:rFonts w:ascii="宋体" w:eastAsia="宋体" w:hAnsi="宋体"/>
        </w:rPr>
      </w:pPr>
      <w:bookmarkStart w:id="54" w:name="_Toc27346"/>
      <w:r>
        <w:rPr>
          <w:rFonts w:ascii="宋体" w:eastAsia="宋体" w:hAnsi="宋体" w:hint="eastAsia"/>
        </w:rPr>
        <w:t>仪器应具备超标报警、油烟净化设备未正常开启报警等功能。</w:t>
      </w:r>
      <w:bookmarkEnd w:id="54"/>
    </w:p>
    <w:p w14:paraId="2B0BEC4D" w14:textId="77777777" w:rsidR="005B20AF" w:rsidRDefault="00000000">
      <w:pPr>
        <w:pStyle w:val="a1"/>
        <w:spacing w:beforeLines="0" w:before="0" w:afterLines="0" w:after="0"/>
        <w:jc w:val="both"/>
        <w:outlineLvl w:val="9"/>
        <w:rPr>
          <w:rFonts w:ascii="宋体" w:eastAsia="宋体" w:hAnsi="宋体"/>
        </w:rPr>
      </w:pPr>
      <w:bookmarkStart w:id="55" w:name="_Toc5605"/>
      <w:r>
        <w:rPr>
          <w:rFonts w:ascii="宋体" w:eastAsia="宋体" w:hAnsi="宋体" w:hint="eastAsia"/>
        </w:rPr>
        <w:t>油烟在线监测系统应支持本地或远程升级。</w:t>
      </w:r>
      <w:bookmarkEnd w:id="55"/>
    </w:p>
    <w:p w14:paraId="0375042B" w14:textId="77777777" w:rsidR="005B20AF" w:rsidRDefault="00000000">
      <w:pPr>
        <w:pStyle w:val="aff0"/>
        <w:jc w:val="both"/>
        <w:outlineLvl w:val="9"/>
        <w:rPr>
          <w:rFonts w:hAnsi="宋体" w:cs="宋体"/>
          <w:color w:val="0C0C0C"/>
        </w:rPr>
      </w:pPr>
      <w:bookmarkStart w:id="56" w:name="_Toc8897"/>
      <w:r>
        <w:rPr>
          <w:rFonts w:hAnsi="宋体" w:cs="宋体" w:hint="eastAsia"/>
          <w:color w:val="0C0C0C"/>
        </w:rPr>
        <w:t>油烟在线监测系统应具有开机</w:t>
      </w:r>
      <w:proofErr w:type="gramStart"/>
      <w:r>
        <w:rPr>
          <w:rFonts w:hAnsi="宋体" w:cs="宋体" w:hint="eastAsia"/>
          <w:color w:val="0C0C0C"/>
        </w:rPr>
        <w:t>自动校零的</w:t>
      </w:r>
      <w:proofErr w:type="gramEnd"/>
      <w:r>
        <w:rPr>
          <w:rFonts w:hAnsi="宋体" w:cs="宋体" w:hint="eastAsia"/>
          <w:color w:val="0C0C0C"/>
        </w:rPr>
        <w:t>功能。</w:t>
      </w:r>
      <w:bookmarkEnd w:id="56"/>
    </w:p>
    <w:p w14:paraId="3B2D8FF5" w14:textId="77777777" w:rsidR="005B20AF" w:rsidRDefault="00000000">
      <w:pPr>
        <w:pStyle w:val="a0"/>
        <w:ind w:left="0"/>
        <w:outlineLvl w:val="1"/>
      </w:pPr>
      <w:bookmarkStart w:id="57" w:name="_Toc115367889"/>
      <w:bookmarkStart w:id="58" w:name="_Toc115367530"/>
      <w:bookmarkStart w:id="59" w:name="_Toc115367887"/>
      <w:bookmarkStart w:id="60" w:name="_Toc115367531"/>
      <w:bookmarkStart w:id="61" w:name="_Toc115367890"/>
      <w:bookmarkStart w:id="62" w:name="_Toc115367888"/>
      <w:bookmarkStart w:id="63" w:name="_Toc115367534"/>
      <w:bookmarkStart w:id="64" w:name="_Toc115367891"/>
      <w:bookmarkStart w:id="65" w:name="_Toc115367532"/>
      <w:bookmarkStart w:id="66" w:name="_Toc115367533"/>
      <w:bookmarkStart w:id="67" w:name="_Toc117512228"/>
      <w:bookmarkEnd w:id="57"/>
      <w:bookmarkEnd w:id="58"/>
      <w:bookmarkEnd w:id="59"/>
      <w:bookmarkEnd w:id="60"/>
      <w:bookmarkEnd w:id="61"/>
      <w:bookmarkEnd w:id="62"/>
      <w:bookmarkEnd w:id="63"/>
      <w:bookmarkEnd w:id="64"/>
      <w:bookmarkEnd w:id="65"/>
      <w:bookmarkEnd w:id="66"/>
      <w:r>
        <w:rPr>
          <w:rFonts w:hint="eastAsia"/>
        </w:rPr>
        <w:t>外观要求</w:t>
      </w:r>
      <w:bookmarkEnd w:id="67"/>
    </w:p>
    <w:p w14:paraId="5DF87588" w14:textId="77777777" w:rsidR="005B20AF" w:rsidRDefault="00000000">
      <w:pPr>
        <w:pStyle w:val="aff0"/>
        <w:jc w:val="both"/>
        <w:outlineLvl w:val="9"/>
        <w:rPr>
          <w:rFonts w:hAnsi="宋体" w:cs="宋体"/>
          <w:color w:val="0C0C0C"/>
        </w:rPr>
      </w:pPr>
      <w:r>
        <w:rPr>
          <w:rFonts w:hAnsi="宋体" w:cs="宋体" w:hint="eastAsia"/>
          <w:color w:val="0C0C0C"/>
        </w:rPr>
        <w:lastRenderedPageBreak/>
        <w:t>应具有产品铭牌，标识产品名称、型号、制造商、生产地址、出厂编号、生产日期、电源规格、使用环境和量程等信息。</w:t>
      </w:r>
    </w:p>
    <w:p w14:paraId="1FC1BFD8" w14:textId="77777777" w:rsidR="005B20AF" w:rsidRDefault="00000000">
      <w:pPr>
        <w:pStyle w:val="aff0"/>
        <w:jc w:val="both"/>
        <w:outlineLvl w:val="9"/>
        <w:rPr>
          <w:rFonts w:hAnsi="宋体" w:cs="宋体"/>
          <w:color w:val="0C0C0C"/>
        </w:rPr>
      </w:pPr>
      <w:bookmarkStart w:id="68" w:name="_Toc112254009"/>
      <w:bookmarkStart w:id="69" w:name="_Toc18100"/>
      <w:bookmarkStart w:id="70" w:name="_Toc21502"/>
      <w:bookmarkStart w:id="71" w:name="_Toc29442"/>
      <w:r>
        <w:rPr>
          <w:rFonts w:hAnsi="宋体" w:cs="宋体" w:hint="eastAsia"/>
          <w:color w:val="0C0C0C"/>
        </w:rPr>
        <w:t>表面不应有明显划痕、裂缝、变形和污染，涂镀层应均匀，不应起泡、龟裂、脱落和磨损。</w:t>
      </w:r>
      <w:bookmarkEnd w:id="68"/>
      <w:bookmarkEnd w:id="69"/>
      <w:bookmarkEnd w:id="70"/>
      <w:bookmarkEnd w:id="71"/>
    </w:p>
    <w:p w14:paraId="66E98859" w14:textId="77777777" w:rsidR="005B20AF" w:rsidRDefault="00000000">
      <w:pPr>
        <w:pStyle w:val="aff0"/>
        <w:outlineLvl w:val="9"/>
        <w:rPr>
          <w:rFonts w:hAnsi="宋体" w:cs="宋体"/>
          <w:color w:val="0C0C0C"/>
        </w:rPr>
      </w:pPr>
      <w:bookmarkStart w:id="72" w:name="_Toc112254010"/>
      <w:bookmarkStart w:id="73" w:name="_Toc8095"/>
      <w:bookmarkStart w:id="74" w:name="_Toc1681"/>
      <w:bookmarkStart w:id="75" w:name="_Toc17548"/>
      <w:r>
        <w:rPr>
          <w:rFonts w:hAnsi="宋体" w:cs="宋体" w:hint="eastAsia"/>
          <w:color w:val="0C0C0C"/>
        </w:rPr>
        <w:t>产品组装应坚固，各零部件连接应可靠，各操作键、按钮应使用灵活、定位准确。</w:t>
      </w:r>
      <w:bookmarkEnd w:id="72"/>
      <w:bookmarkEnd w:id="73"/>
      <w:bookmarkEnd w:id="74"/>
      <w:bookmarkEnd w:id="75"/>
    </w:p>
    <w:p w14:paraId="2820B818" w14:textId="77777777" w:rsidR="005B20AF" w:rsidRDefault="00000000">
      <w:pPr>
        <w:pStyle w:val="aff0"/>
        <w:outlineLvl w:val="9"/>
        <w:rPr>
          <w:rFonts w:hAnsi="宋体" w:cs="宋体"/>
          <w:color w:val="0C0C0C"/>
        </w:rPr>
      </w:pPr>
      <w:bookmarkStart w:id="76" w:name="_Toc11135"/>
      <w:bookmarkStart w:id="77" w:name="_Toc2662"/>
      <w:bookmarkStart w:id="78" w:name="_Toc112254011"/>
      <w:bookmarkStart w:id="79" w:name="_Toc31450"/>
      <w:r>
        <w:rPr>
          <w:rFonts w:hAnsi="宋体" w:cs="宋体" w:hint="eastAsia"/>
          <w:color w:val="0C0C0C"/>
        </w:rPr>
        <w:t>主机面板应显示清晰，涂色牢固，字符、标识应易于识别，不应影响读数。</w:t>
      </w:r>
      <w:bookmarkEnd w:id="76"/>
      <w:bookmarkEnd w:id="77"/>
      <w:bookmarkEnd w:id="78"/>
      <w:bookmarkEnd w:id="79"/>
    </w:p>
    <w:p w14:paraId="0A432A91" w14:textId="77777777" w:rsidR="005B20AF" w:rsidRDefault="00000000">
      <w:pPr>
        <w:pStyle w:val="aff0"/>
        <w:outlineLvl w:val="9"/>
        <w:rPr>
          <w:rFonts w:hAnsi="宋体" w:cs="宋体"/>
          <w:color w:val="0C0C0C"/>
        </w:rPr>
      </w:pPr>
      <w:bookmarkStart w:id="80" w:name="_Toc22755"/>
      <w:r>
        <w:rPr>
          <w:rFonts w:hAnsi="宋体" w:cs="宋体" w:hint="eastAsia"/>
          <w:color w:val="0C0C0C"/>
        </w:rPr>
        <w:t>外壳应有良好的耐腐蚀、密封性能，应能防尘、防雨。</w:t>
      </w:r>
      <w:bookmarkEnd w:id="80"/>
    </w:p>
    <w:p w14:paraId="4DC4B8D8" w14:textId="77777777" w:rsidR="005B20AF" w:rsidRDefault="00000000">
      <w:pPr>
        <w:pStyle w:val="aff0"/>
        <w:outlineLvl w:val="9"/>
        <w:rPr>
          <w:rFonts w:hAnsi="宋体" w:cs="宋体"/>
          <w:color w:val="0C0C0C"/>
        </w:rPr>
      </w:pPr>
      <w:bookmarkStart w:id="81" w:name="_Toc12989"/>
      <w:r>
        <w:rPr>
          <w:rFonts w:hAnsi="宋体" w:cs="宋体" w:hint="eastAsia"/>
          <w:color w:val="0C0C0C"/>
        </w:rPr>
        <w:t>防护等级</w:t>
      </w:r>
      <w:r>
        <w:rPr>
          <w:rFonts w:hAnsi="宋体" w:cs="宋体" w:hint="eastAsia"/>
          <w:color w:val="0C0C0C"/>
          <w:sz w:val="18"/>
          <w:szCs w:val="18"/>
        </w:rPr>
        <w:t>≥</w:t>
      </w:r>
      <w:r>
        <w:rPr>
          <w:rFonts w:hAnsi="宋体" w:cs="宋体" w:hint="eastAsia"/>
          <w:color w:val="0C0C0C"/>
        </w:rPr>
        <w:t>IP</w:t>
      </w:r>
      <w:r>
        <w:rPr>
          <w:rFonts w:hAnsi="宋体" w:cs="宋体"/>
          <w:color w:val="0C0C0C"/>
        </w:rPr>
        <w:t>20</w:t>
      </w:r>
      <w:r>
        <w:rPr>
          <w:rFonts w:hAnsi="宋体" w:cs="宋体" w:hint="eastAsia"/>
          <w:color w:val="0C0C0C"/>
        </w:rPr>
        <w:t>。安装于室外的仪器应配备有相应的环境防护设施。</w:t>
      </w:r>
      <w:bookmarkEnd w:id="81"/>
    </w:p>
    <w:p w14:paraId="0EF40AD7" w14:textId="77777777" w:rsidR="005B20AF" w:rsidRDefault="00000000">
      <w:pPr>
        <w:pStyle w:val="a"/>
        <w:outlineLvl w:val="0"/>
        <w:rPr>
          <w:rFonts w:hAnsi="宋体" w:cs="宋体"/>
          <w:color w:val="0C0C0C"/>
        </w:rPr>
      </w:pPr>
      <w:bookmarkStart w:id="82" w:name="_Toc117512229"/>
      <w:r>
        <w:rPr>
          <w:rFonts w:hAnsi="宋体" w:cs="宋体" w:hint="eastAsia"/>
          <w:color w:val="0C0C0C"/>
        </w:rPr>
        <w:t>运行与维护</w:t>
      </w:r>
      <w:bookmarkEnd w:id="82"/>
    </w:p>
    <w:p w14:paraId="4350A1D0" w14:textId="3080F557" w:rsidR="005B20AF" w:rsidRPr="0060452B" w:rsidRDefault="0060452B" w:rsidP="0060452B">
      <w:pPr>
        <w:pStyle w:val="a0"/>
        <w:spacing w:beforeLines="0" w:before="0" w:afterLines="0" w:after="0"/>
        <w:ind w:left="0"/>
        <w:outlineLvl w:val="9"/>
        <w:rPr>
          <w:rFonts w:ascii="宋体" w:eastAsia="宋体" w:hAnsi="宋体"/>
        </w:rPr>
      </w:pPr>
      <w:r w:rsidRPr="0060452B">
        <w:rPr>
          <w:rFonts w:ascii="宋体" w:eastAsia="宋体" w:hAnsi="宋体" w:hint="eastAsia"/>
        </w:rPr>
        <w:t>应</w:t>
      </w:r>
      <w:r w:rsidR="00000000" w:rsidRPr="0060452B">
        <w:rPr>
          <w:rFonts w:ascii="宋体" w:eastAsia="宋体" w:hAnsi="宋体" w:hint="eastAsia"/>
        </w:rPr>
        <w:t>至少每90d对油烟在线监测系统终端设备</w:t>
      </w:r>
      <w:r w:rsidRPr="0060452B">
        <w:rPr>
          <w:rFonts w:ascii="宋体" w:eastAsia="宋体" w:hAnsi="宋体" w:hint="eastAsia"/>
        </w:rPr>
        <w:t>进行一次</w:t>
      </w:r>
      <w:r w:rsidRPr="0060452B">
        <w:rPr>
          <w:rFonts w:ascii="宋体" w:eastAsia="宋体" w:hAnsi="宋体" w:hint="eastAsia"/>
        </w:rPr>
        <w:t>维护</w:t>
      </w:r>
      <w:r w:rsidRPr="0060452B">
        <w:rPr>
          <w:rFonts w:ascii="宋体" w:eastAsia="宋体" w:hAnsi="宋体" w:hint="eastAsia"/>
        </w:rPr>
        <w:t>检查</w:t>
      </w:r>
      <w:r w:rsidR="00000000" w:rsidRPr="0060452B">
        <w:rPr>
          <w:rFonts w:ascii="宋体" w:eastAsia="宋体" w:hAnsi="宋体" w:hint="eastAsia"/>
        </w:rPr>
        <w:t>,形成</w:t>
      </w:r>
      <w:r w:rsidRPr="0060452B">
        <w:rPr>
          <w:rFonts w:ascii="宋体" w:eastAsia="宋体" w:hAnsi="宋体" w:hint="eastAsia"/>
        </w:rPr>
        <w:t>维护</w:t>
      </w:r>
      <w:r w:rsidRPr="0060452B">
        <w:rPr>
          <w:rFonts w:ascii="宋体" w:eastAsia="宋体" w:hAnsi="宋体" w:hint="eastAsia"/>
        </w:rPr>
        <w:t>检查</w:t>
      </w:r>
      <w:r w:rsidR="00000000" w:rsidRPr="0060452B">
        <w:rPr>
          <w:rFonts w:ascii="宋体" w:eastAsia="宋体" w:hAnsi="宋体" w:hint="eastAsia"/>
        </w:rPr>
        <w:t>报告并保存</w:t>
      </w:r>
      <w:r w:rsidRPr="0060452B">
        <w:rPr>
          <w:rFonts w:ascii="宋体" w:eastAsia="宋体" w:hAnsi="宋体" w:hint="eastAsia"/>
        </w:rPr>
        <w:t>运维</w:t>
      </w:r>
      <w:r w:rsidR="00000000" w:rsidRPr="0060452B">
        <w:rPr>
          <w:rFonts w:ascii="宋体" w:eastAsia="宋体" w:hAnsi="宋体" w:hint="eastAsia"/>
        </w:rPr>
        <w:t>记录，保存时间应与运行周期一致。</w:t>
      </w:r>
    </w:p>
    <w:p w14:paraId="075C7BE3" w14:textId="5C97D03F" w:rsidR="005B20AF" w:rsidRPr="0060452B" w:rsidRDefault="0060452B" w:rsidP="0060452B">
      <w:pPr>
        <w:pStyle w:val="a0"/>
        <w:spacing w:beforeLines="0" w:before="0" w:afterLines="0" w:after="0"/>
        <w:ind w:left="0"/>
        <w:outlineLvl w:val="9"/>
        <w:rPr>
          <w:rFonts w:ascii="宋体" w:eastAsia="宋体" w:hAnsi="宋体"/>
        </w:rPr>
      </w:pPr>
      <w:r w:rsidRPr="0060452B">
        <w:rPr>
          <w:rFonts w:ascii="宋体" w:eastAsia="宋体" w:hAnsi="宋体" w:hint="eastAsia"/>
        </w:rPr>
        <w:t>应</w:t>
      </w:r>
      <w:r w:rsidR="00000000" w:rsidRPr="0060452B">
        <w:rPr>
          <w:rFonts w:ascii="宋体" w:eastAsia="宋体" w:hAnsi="宋体" w:hint="eastAsia"/>
        </w:rPr>
        <w:t>至少每12个月</w:t>
      </w:r>
      <w:r>
        <w:rPr>
          <w:rFonts w:ascii="宋体" w:eastAsia="宋体" w:hAnsi="宋体" w:hint="eastAsia"/>
        </w:rPr>
        <w:t>对设备进行一次</w:t>
      </w:r>
      <w:r w:rsidR="00000000" w:rsidRPr="0060452B">
        <w:rPr>
          <w:rFonts w:ascii="宋体" w:eastAsia="宋体" w:hAnsi="宋体" w:hint="eastAsia"/>
        </w:rPr>
        <w:t>准确度校验，校验用参比方法和系统同时段数据进行比对，所取样品数不</w:t>
      </w:r>
      <w:r w:rsidRPr="0060452B">
        <w:rPr>
          <w:rFonts w:ascii="宋体" w:eastAsia="宋体" w:hAnsi="宋体" w:hint="eastAsia"/>
        </w:rPr>
        <w:t>应</w:t>
      </w:r>
      <w:r w:rsidR="00000000" w:rsidRPr="0060452B">
        <w:rPr>
          <w:rFonts w:ascii="宋体" w:eastAsia="宋体" w:hAnsi="宋体" w:hint="eastAsia"/>
        </w:rPr>
        <w:t>少于5组。</w:t>
      </w:r>
    </w:p>
    <w:p w14:paraId="02096658" w14:textId="77777777" w:rsidR="005B20AF" w:rsidRDefault="00000000">
      <w:pPr>
        <w:pStyle w:val="a0"/>
        <w:spacing w:beforeLines="0" w:before="0" w:afterLines="0" w:after="0"/>
        <w:ind w:left="0"/>
        <w:outlineLvl w:val="9"/>
        <w:rPr>
          <w:rFonts w:ascii="宋体" w:eastAsia="宋体" w:hAnsi="宋体"/>
        </w:rPr>
      </w:pPr>
      <w:bookmarkStart w:id="83" w:name="_Toc114137116"/>
      <w:bookmarkStart w:id="84" w:name="_Toc114137267"/>
      <w:bookmarkStart w:id="85" w:name="_Toc114137103"/>
      <w:bookmarkStart w:id="86" w:name="_Toc114137230"/>
      <w:bookmarkStart w:id="87" w:name="_Toc114137108"/>
      <w:bookmarkStart w:id="88" w:name="_Toc114137227"/>
      <w:bookmarkStart w:id="89" w:name="_Toc115367564"/>
      <w:bookmarkStart w:id="90" w:name="_Toc115367558"/>
      <w:bookmarkStart w:id="91" w:name="_Toc114137102"/>
      <w:bookmarkStart w:id="92" w:name="_Toc114137106"/>
      <w:bookmarkStart w:id="93" w:name="_Toc114137226"/>
      <w:bookmarkStart w:id="94" w:name="_Toc114137232"/>
      <w:bookmarkStart w:id="95" w:name="_Toc114137110"/>
      <w:bookmarkStart w:id="96" w:name="_Toc114137105"/>
      <w:bookmarkStart w:id="97" w:name="_Toc114137265"/>
      <w:bookmarkStart w:id="98" w:name="_Toc115367567"/>
      <w:bookmarkStart w:id="99" w:name="_Toc114137141"/>
      <w:bookmarkStart w:id="100" w:name="_Toc114137229"/>
      <w:bookmarkStart w:id="101" w:name="_Toc115367559"/>
      <w:bookmarkStart w:id="102" w:name="_Toc115367557"/>
      <w:bookmarkStart w:id="103" w:name="_Toc115367562"/>
      <w:bookmarkStart w:id="104" w:name="_Toc114137266"/>
      <w:bookmarkStart w:id="105" w:name="_Toc115367565"/>
      <w:bookmarkStart w:id="106" w:name="_Toc114137233"/>
      <w:bookmarkStart w:id="107" w:name="_Toc114137104"/>
      <w:bookmarkStart w:id="108" w:name="_Toc114137235"/>
      <w:bookmarkStart w:id="109" w:name="_Toc114137107"/>
      <w:bookmarkStart w:id="110" w:name="_Toc115367555"/>
      <w:bookmarkStart w:id="111" w:name="_Toc115367561"/>
      <w:bookmarkStart w:id="112" w:name="_Toc114137264"/>
      <w:bookmarkStart w:id="113" w:name="_Toc114137143"/>
      <w:bookmarkStart w:id="114" w:name="_Toc115367566"/>
      <w:bookmarkStart w:id="115" w:name="_Toc114137272"/>
      <w:bookmarkStart w:id="116" w:name="_Toc114137111"/>
      <w:bookmarkStart w:id="117" w:name="_Toc115367571"/>
      <w:bookmarkStart w:id="118" w:name="_Toc114137142"/>
      <w:bookmarkStart w:id="119" w:name="_Toc115367560"/>
      <w:bookmarkStart w:id="120" w:name="_Toc114137115"/>
      <w:bookmarkStart w:id="121" w:name="_Toc115367568"/>
      <w:bookmarkStart w:id="122" w:name="_Toc114137274"/>
      <w:bookmarkStart w:id="123" w:name="_Toc114137240"/>
      <w:bookmarkStart w:id="124" w:name="_Toc114137146"/>
      <w:bookmarkStart w:id="125" w:name="_Toc114137148"/>
      <w:bookmarkStart w:id="126" w:name="_Toc114137139"/>
      <w:bookmarkStart w:id="127" w:name="_Toc114137263"/>
      <w:bookmarkStart w:id="128" w:name="_Toc114137273"/>
      <w:bookmarkStart w:id="129" w:name="_Toc114137149"/>
      <w:bookmarkStart w:id="130" w:name="_Toc114137144"/>
      <w:bookmarkStart w:id="131" w:name="_Toc114137241"/>
      <w:bookmarkStart w:id="132" w:name="_Toc114137147"/>
      <w:bookmarkStart w:id="133" w:name="_Toc114137270"/>
      <w:bookmarkStart w:id="134" w:name="_Toc115367570"/>
      <w:bookmarkStart w:id="135" w:name="_Toc114137239"/>
      <w:bookmarkStart w:id="136" w:name="_Toc114137138"/>
      <w:bookmarkStart w:id="137" w:name="_Toc114137261"/>
      <w:bookmarkStart w:id="138" w:name="_Toc114137145"/>
      <w:bookmarkStart w:id="139" w:name="_Toc114137271"/>
      <w:bookmarkStart w:id="140" w:name="_Toc114137269"/>
      <w:bookmarkStart w:id="141" w:name="_Toc115367569"/>
      <w:bookmarkStart w:id="142" w:name="_Toc114137140"/>
      <w:bookmarkStart w:id="143" w:name="_Toc115367549"/>
      <w:bookmarkStart w:id="144" w:name="_Toc115367552"/>
      <w:bookmarkStart w:id="145" w:name="_Toc114137231"/>
      <w:bookmarkStart w:id="146" w:name="_Toc114137217"/>
      <w:bookmarkStart w:id="147" w:name="_Toc115367543"/>
      <w:bookmarkStart w:id="148" w:name="_Toc115367540"/>
      <w:bookmarkStart w:id="149" w:name="_Toc115367563"/>
      <w:bookmarkStart w:id="150" w:name="_Toc115367538"/>
      <w:bookmarkStart w:id="151" w:name="_Toc115367554"/>
      <w:bookmarkStart w:id="152" w:name="_Toc115367539"/>
      <w:bookmarkStart w:id="153" w:name="_Toc115367542"/>
      <w:bookmarkStart w:id="154" w:name="_Toc114137109"/>
      <w:bookmarkStart w:id="155" w:name="_Toc115367548"/>
      <w:bookmarkStart w:id="156" w:name="_Toc114137150"/>
      <w:bookmarkStart w:id="157" w:name="_Toc114137117"/>
      <w:bookmarkStart w:id="158" w:name="_Toc114137093"/>
      <w:bookmarkStart w:id="159" w:name="_Toc115367546"/>
      <w:bookmarkStart w:id="160" w:name="_Toc115367541"/>
      <w:bookmarkStart w:id="161" w:name="_Toc115367537"/>
      <w:bookmarkStart w:id="162" w:name="_Toc114137137"/>
      <w:bookmarkStart w:id="163" w:name="_Toc115367547"/>
      <w:bookmarkStart w:id="164" w:name="_Toc114137268"/>
      <w:bookmarkStart w:id="165" w:name="_Toc114137228"/>
      <w:bookmarkStart w:id="166" w:name="_Toc115367545"/>
      <w:bookmarkStart w:id="167" w:name="_Toc115367551"/>
      <w:bookmarkStart w:id="168" w:name="_Toc115367553"/>
      <w:bookmarkStart w:id="169" w:name="_Toc114137234"/>
      <w:bookmarkStart w:id="170" w:name="_Toc115367544"/>
      <w:bookmarkStart w:id="171" w:name="_Toc115367556"/>
      <w:bookmarkStart w:id="172" w:name="_Toc115367550"/>
      <w:bookmarkStart w:id="173" w:name="_Toc11413726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宋体" w:eastAsia="宋体" w:hAnsi="宋体" w:hint="eastAsia"/>
        </w:rPr>
        <w:t>油烟集中治理系统投入使用前，需制定相关的运行与维护制度或手册，并定期维护保养系统。</w:t>
      </w:r>
    </w:p>
    <w:p w14:paraId="70D1FDF9" w14:textId="053DBDD4" w:rsidR="005B20AF" w:rsidRDefault="00000000">
      <w:pPr>
        <w:pStyle w:val="a0"/>
        <w:spacing w:beforeLines="0" w:before="0" w:afterLines="0" w:after="0"/>
        <w:ind w:left="0"/>
        <w:outlineLvl w:val="9"/>
        <w:rPr>
          <w:rFonts w:ascii="宋体" w:eastAsia="宋体" w:hAnsi="宋体"/>
        </w:rPr>
      </w:pPr>
      <w:r>
        <w:rPr>
          <w:rFonts w:ascii="宋体" w:eastAsia="宋体" w:hAnsi="宋体" w:hint="eastAsia"/>
        </w:rPr>
        <w:t>餐饮服务企业应在运营期间内保存完整的油烟净化设施技术文件，包括设计资料、施工图纸、产品说明书和合</w:t>
      </w:r>
      <w:r w:rsidRPr="0060452B">
        <w:rPr>
          <w:rFonts w:ascii="宋体" w:eastAsia="宋体" w:hAnsi="宋体" w:hint="eastAsia"/>
        </w:rPr>
        <w:t>格证、监测报告等。</w:t>
      </w:r>
    </w:p>
    <w:p w14:paraId="43091BB0" w14:textId="77777777" w:rsidR="005B20AF" w:rsidRDefault="00000000">
      <w:pPr>
        <w:pStyle w:val="a0"/>
        <w:spacing w:beforeLines="0" w:before="0" w:afterLines="0" w:after="0"/>
        <w:ind w:left="0"/>
        <w:outlineLvl w:val="9"/>
        <w:rPr>
          <w:rFonts w:ascii="宋体" w:eastAsia="宋体" w:hAnsi="宋体"/>
        </w:rPr>
      </w:pPr>
      <w:r>
        <w:rPr>
          <w:rFonts w:ascii="宋体" w:eastAsia="宋体" w:hAnsi="宋体" w:hint="eastAsia"/>
        </w:rPr>
        <w:t>餐饮服务企业应以纸质或电子形式记录油烟净化设施的巡检结果、维护保养（包括清洗）、故障修复等作业情况，台</w:t>
      </w:r>
      <w:proofErr w:type="gramStart"/>
      <w:r>
        <w:rPr>
          <w:rFonts w:ascii="宋体" w:eastAsia="宋体" w:hAnsi="宋体" w:hint="eastAsia"/>
        </w:rPr>
        <w:t>账记录</w:t>
      </w:r>
      <w:proofErr w:type="gramEnd"/>
      <w:r>
        <w:rPr>
          <w:rFonts w:ascii="宋体" w:eastAsia="宋体" w:hAnsi="宋体" w:hint="eastAsia"/>
        </w:rPr>
        <w:t>样式参见附录</w:t>
      </w:r>
      <w:r>
        <w:rPr>
          <w:rFonts w:ascii="宋体" w:eastAsia="宋体" w:hAnsi="宋体"/>
        </w:rPr>
        <w:t>A</w:t>
      </w:r>
      <w:r>
        <w:rPr>
          <w:rFonts w:ascii="宋体" w:eastAsia="宋体" w:hAnsi="宋体" w:hint="eastAsia"/>
        </w:rPr>
        <w:t>的规定。</w:t>
      </w:r>
    </w:p>
    <w:p w14:paraId="4F780DDF" w14:textId="77777777" w:rsidR="005B20AF" w:rsidRDefault="00000000">
      <w:pPr>
        <w:pStyle w:val="a0"/>
        <w:spacing w:beforeLines="0" w:before="0" w:afterLines="0" w:after="0"/>
        <w:ind w:left="0"/>
        <w:outlineLvl w:val="9"/>
        <w:rPr>
          <w:rFonts w:ascii="宋体" w:eastAsia="宋体" w:hAnsi="宋体"/>
        </w:rPr>
      </w:pPr>
      <w:proofErr w:type="gramStart"/>
      <w:r>
        <w:rPr>
          <w:rFonts w:ascii="宋体" w:eastAsia="宋体" w:hAnsi="宋体" w:hint="eastAsia"/>
        </w:rPr>
        <w:t>按照维保手册</w:t>
      </w:r>
      <w:proofErr w:type="gramEnd"/>
      <w:r>
        <w:rPr>
          <w:rFonts w:ascii="宋体" w:eastAsia="宋体" w:hAnsi="宋体" w:hint="eastAsia"/>
        </w:rPr>
        <w:t>上规定的频次对油烟集中治理系统进行维护保养，且应包含下列内容：</w:t>
      </w:r>
    </w:p>
    <w:p w14:paraId="4BB9032C" w14:textId="77777777" w:rsidR="005B20AF" w:rsidRDefault="00000000">
      <w:pPr>
        <w:pStyle w:val="a3"/>
        <w:numPr>
          <w:ilvl w:val="0"/>
          <w:numId w:val="8"/>
        </w:numPr>
        <w:rPr>
          <w:rFonts w:ascii="Times New Roman"/>
          <w:szCs w:val="22"/>
        </w:rPr>
      </w:pPr>
      <w:r>
        <w:rPr>
          <w:rFonts w:ascii="Times New Roman" w:hint="eastAsia"/>
          <w:szCs w:val="22"/>
        </w:rPr>
        <w:t>净化通风设备外观保持清洁，检查电气线路和电气设备；</w:t>
      </w:r>
    </w:p>
    <w:p w14:paraId="13BB7CB0" w14:textId="77777777" w:rsidR="005B20AF" w:rsidRDefault="00000000">
      <w:pPr>
        <w:pStyle w:val="a3"/>
        <w:numPr>
          <w:ilvl w:val="0"/>
          <w:numId w:val="8"/>
        </w:numPr>
        <w:rPr>
          <w:rFonts w:ascii="Times New Roman"/>
          <w:szCs w:val="22"/>
        </w:rPr>
      </w:pPr>
      <w:r>
        <w:rPr>
          <w:rFonts w:ascii="Times New Roman" w:hint="eastAsia"/>
          <w:szCs w:val="22"/>
        </w:rPr>
        <w:t>确保动力分配阀开启到位，执行器电动、手动灵敏；</w:t>
      </w:r>
    </w:p>
    <w:p w14:paraId="1AAB2D47" w14:textId="77777777" w:rsidR="005B20AF" w:rsidRDefault="00000000">
      <w:pPr>
        <w:pStyle w:val="a3"/>
        <w:numPr>
          <w:ilvl w:val="0"/>
          <w:numId w:val="8"/>
        </w:numPr>
        <w:rPr>
          <w:rFonts w:ascii="Times New Roman"/>
          <w:szCs w:val="22"/>
        </w:rPr>
      </w:pPr>
      <w:r>
        <w:rPr>
          <w:rFonts w:ascii="Times New Roman" w:hint="eastAsia"/>
          <w:szCs w:val="22"/>
        </w:rPr>
        <w:t>确保风机运转正常，控制系统正常工作；</w:t>
      </w:r>
    </w:p>
    <w:p w14:paraId="33F4BF41" w14:textId="77777777" w:rsidR="005B20AF" w:rsidRDefault="00000000">
      <w:pPr>
        <w:pStyle w:val="a3"/>
        <w:numPr>
          <w:ilvl w:val="0"/>
          <w:numId w:val="8"/>
        </w:numPr>
        <w:rPr>
          <w:rFonts w:ascii="Times New Roman"/>
          <w:szCs w:val="22"/>
        </w:rPr>
      </w:pPr>
      <w:r>
        <w:rPr>
          <w:rFonts w:ascii="Times New Roman" w:hint="eastAsia"/>
          <w:szCs w:val="22"/>
        </w:rPr>
        <w:t>净化模块的清洗更换等维护工作。</w:t>
      </w:r>
    </w:p>
    <w:p w14:paraId="4F59FEDF" w14:textId="77777777" w:rsidR="005B20AF" w:rsidRDefault="00000000">
      <w:pPr>
        <w:pStyle w:val="a3"/>
        <w:numPr>
          <w:ilvl w:val="0"/>
          <w:numId w:val="0"/>
        </w:numPr>
        <w:ind w:left="425"/>
        <w:rPr>
          <w:rFonts w:hAnsi="宋体"/>
          <w:szCs w:val="22"/>
        </w:rPr>
      </w:pPr>
      <w:r>
        <w:rPr>
          <w:rFonts w:hAnsi="宋体"/>
          <w:szCs w:val="22"/>
        </w:rPr>
        <w:br w:type="page"/>
      </w:r>
    </w:p>
    <w:p w14:paraId="4A939E2F" w14:textId="77777777" w:rsidR="005B20AF" w:rsidRDefault="00000000">
      <w:pPr>
        <w:pStyle w:val="a4"/>
        <w:pageBreakBefore/>
        <w:numPr>
          <w:ilvl w:val="0"/>
          <w:numId w:val="0"/>
        </w:numPr>
        <w:spacing w:before="0" w:after="0"/>
        <w:rPr>
          <w:rFonts w:hAnsi="黑体" w:cs="黑体"/>
        </w:rPr>
      </w:pPr>
      <w:bookmarkStart w:id="174" w:name="_Toc117512230"/>
      <w:r>
        <w:rPr>
          <w:rFonts w:hAnsi="黑体" w:cs="黑体" w:hint="eastAsia"/>
        </w:rPr>
        <w:lastRenderedPageBreak/>
        <w:t xml:space="preserve">附 录 </w:t>
      </w:r>
      <w:r>
        <w:rPr>
          <w:rFonts w:hAnsi="黑体" w:cs="黑体"/>
        </w:rPr>
        <w:t>A</w:t>
      </w:r>
      <w:bookmarkEnd w:id="174"/>
    </w:p>
    <w:p w14:paraId="1C283D81" w14:textId="77777777" w:rsidR="005B20AF" w:rsidRDefault="00000000">
      <w:pPr>
        <w:pStyle w:val="a4"/>
        <w:numPr>
          <w:ilvl w:val="0"/>
          <w:numId w:val="0"/>
        </w:numPr>
        <w:spacing w:before="0" w:after="0"/>
        <w:rPr>
          <w:rFonts w:ascii="Times New Roman"/>
        </w:rPr>
      </w:pPr>
      <w:bookmarkStart w:id="175" w:name="_Toc117512231"/>
      <w:r>
        <w:rPr>
          <w:rFonts w:ascii="Times New Roman"/>
        </w:rPr>
        <w:t>（</w:t>
      </w:r>
      <w:r>
        <w:rPr>
          <w:rFonts w:ascii="Times New Roman" w:hint="eastAsia"/>
        </w:rPr>
        <w:t>资料性</w:t>
      </w:r>
      <w:r>
        <w:rPr>
          <w:rFonts w:ascii="Times New Roman"/>
        </w:rPr>
        <w:t>）</w:t>
      </w:r>
      <w:bookmarkEnd w:id="175"/>
    </w:p>
    <w:p w14:paraId="4ECC3BD4" w14:textId="77777777" w:rsidR="005B20AF" w:rsidRDefault="00000000">
      <w:pPr>
        <w:pStyle w:val="a4"/>
        <w:numPr>
          <w:ilvl w:val="0"/>
          <w:numId w:val="0"/>
        </w:numPr>
        <w:spacing w:before="0" w:after="0"/>
        <w:rPr>
          <w:rFonts w:hAnsi="黑体" w:cs="黑体"/>
        </w:rPr>
      </w:pPr>
      <w:bookmarkStart w:id="176" w:name="_Toc117512232"/>
      <w:r>
        <w:rPr>
          <w:rFonts w:hAnsi="黑体" w:cs="黑体" w:hint="eastAsia"/>
        </w:rPr>
        <w:t>台</w:t>
      </w:r>
      <w:proofErr w:type="gramStart"/>
      <w:r>
        <w:rPr>
          <w:rFonts w:hAnsi="黑体" w:cs="黑体" w:hint="eastAsia"/>
        </w:rPr>
        <w:t>账记录</w:t>
      </w:r>
      <w:proofErr w:type="gramEnd"/>
      <w:r>
        <w:rPr>
          <w:rFonts w:hAnsi="黑体" w:cs="黑体" w:hint="eastAsia"/>
        </w:rPr>
        <w:t>示例</w:t>
      </w:r>
      <w:bookmarkEnd w:id="176"/>
    </w:p>
    <w:p w14:paraId="0C20162D" w14:textId="77777777" w:rsidR="005B20AF" w:rsidRDefault="00000000">
      <w:pPr>
        <w:pStyle w:val="a3"/>
        <w:numPr>
          <w:ilvl w:val="0"/>
          <w:numId w:val="0"/>
        </w:numPr>
        <w:spacing w:beforeLines="50" w:before="156" w:afterLines="50" w:after="156"/>
        <w:rPr>
          <w:rFonts w:hAnsi="宋体"/>
          <w:szCs w:val="22"/>
        </w:rPr>
      </w:pPr>
      <w:r>
        <w:rPr>
          <w:rFonts w:ascii="黑体" w:eastAsia="黑体" w:hAnsi="黑体"/>
          <w:szCs w:val="22"/>
        </w:rPr>
        <w:t>A.1</w:t>
      </w:r>
      <w:r>
        <w:rPr>
          <w:rFonts w:hAnsi="宋体" w:hint="eastAsia"/>
          <w:szCs w:val="22"/>
        </w:rPr>
        <w:t xml:space="preserve">　油烟治理设施日常</w:t>
      </w:r>
      <w:proofErr w:type="gramStart"/>
      <w:r>
        <w:rPr>
          <w:rFonts w:hAnsi="宋体" w:hint="eastAsia"/>
          <w:szCs w:val="22"/>
        </w:rPr>
        <w:t>巡检台</w:t>
      </w:r>
      <w:proofErr w:type="gramEnd"/>
      <w:r>
        <w:rPr>
          <w:rFonts w:hAnsi="宋体" w:hint="eastAsia"/>
          <w:szCs w:val="22"/>
        </w:rPr>
        <w:t>账参考表</w:t>
      </w:r>
      <w:r>
        <w:rPr>
          <w:rFonts w:hAnsi="宋体"/>
          <w:szCs w:val="22"/>
        </w:rPr>
        <w:t>A.1</w:t>
      </w:r>
      <w:r>
        <w:rPr>
          <w:rFonts w:hAnsi="宋体" w:hint="eastAsia"/>
          <w:szCs w:val="22"/>
        </w:rPr>
        <w:t>。</w:t>
      </w:r>
    </w:p>
    <w:p w14:paraId="45FF6DE0" w14:textId="77777777" w:rsidR="005B20AF" w:rsidRDefault="00000000">
      <w:pPr>
        <w:pStyle w:val="a3"/>
        <w:numPr>
          <w:ilvl w:val="0"/>
          <w:numId w:val="0"/>
        </w:numPr>
        <w:spacing w:beforeLines="50" w:before="156" w:afterLines="50" w:after="156"/>
        <w:jc w:val="center"/>
        <w:rPr>
          <w:rFonts w:ascii="黑体" w:eastAsia="黑体" w:hAnsi="黑体"/>
          <w:szCs w:val="22"/>
        </w:rPr>
      </w:pPr>
      <w:r>
        <w:rPr>
          <w:rFonts w:ascii="黑体" w:eastAsia="黑体" w:hAnsi="黑体" w:hint="eastAsia"/>
          <w:szCs w:val="22"/>
        </w:rPr>
        <w:t>表</w:t>
      </w:r>
      <w:r>
        <w:rPr>
          <w:rFonts w:ascii="黑体" w:eastAsia="黑体" w:hAnsi="黑体"/>
          <w:szCs w:val="22"/>
        </w:rPr>
        <w:t xml:space="preserve">A.1 </w:t>
      </w:r>
      <w:r>
        <w:rPr>
          <w:rFonts w:ascii="黑体" w:eastAsia="黑体" w:hAnsi="黑体" w:hint="eastAsia"/>
          <w:szCs w:val="22"/>
        </w:rPr>
        <w:t>油烟治理设施日常</w:t>
      </w:r>
      <w:proofErr w:type="gramStart"/>
      <w:r>
        <w:rPr>
          <w:rFonts w:ascii="黑体" w:eastAsia="黑体" w:hAnsi="黑体" w:hint="eastAsia"/>
          <w:szCs w:val="22"/>
        </w:rPr>
        <w:t>巡检台</w:t>
      </w:r>
      <w:proofErr w:type="gramEnd"/>
      <w:r>
        <w:rPr>
          <w:rFonts w:ascii="黑体" w:eastAsia="黑体" w:hAnsi="黑体" w:hint="eastAsia"/>
          <w:szCs w:val="22"/>
        </w:rPr>
        <w:t>账示例</w:t>
      </w:r>
    </w:p>
    <w:tbl>
      <w:tblPr>
        <w:tblStyle w:val="af8"/>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129"/>
        <w:gridCol w:w="938"/>
        <w:gridCol w:w="957"/>
        <w:gridCol w:w="947"/>
        <w:gridCol w:w="1215"/>
        <w:gridCol w:w="992"/>
        <w:gridCol w:w="851"/>
        <w:gridCol w:w="730"/>
      </w:tblGrid>
      <w:tr w:rsidR="005B20AF" w14:paraId="7CB01D85" w14:textId="77777777">
        <w:tc>
          <w:tcPr>
            <w:tcW w:w="4734" w:type="dxa"/>
            <w:gridSpan w:val="5"/>
            <w:tcBorders>
              <w:top w:val="single" w:sz="12" w:space="0" w:color="auto"/>
              <w:bottom w:val="single" w:sz="12" w:space="0" w:color="auto"/>
            </w:tcBorders>
            <w:vAlign w:val="center"/>
          </w:tcPr>
          <w:p w14:paraId="732706AF" w14:textId="77777777" w:rsidR="005B20AF" w:rsidRDefault="00000000">
            <w:pPr>
              <w:pStyle w:val="a3"/>
              <w:numPr>
                <w:ilvl w:val="0"/>
                <w:numId w:val="0"/>
              </w:numPr>
              <w:rPr>
                <w:rFonts w:hAnsi="宋体"/>
                <w:sz w:val="18"/>
                <w:szCs w:val="18"/>
              </w:rPr>
            </w:pPr>
            <w:r>
              <w:rPr>
                <w:rFonts w:hAnsi="宋体" w:hint="eastAsia"/>
                <w:sz w:val="18"/>
                <w:szCs w:val="18"/>
              </w:rPr>
              <w:t>单位名称：</w:t>
            </w:r>
          </w:p>
        </w:tc>
        <w:tc>
          <w:tcPr>
            <w:tcW w:w="3788" w:type="dxa"/>
            <w:gridSpan w:val="4"/>
            <w:tcBorders>
              <w:top w:val="single" w:sz="12" w:space="0" w:color="auto"/>
              <w:bottom w:val="single" w:sz="12" w:space="0" w:color="auto"/>
            </w:tcBorders>
            <w:vAlign w:val="center"/>
          </w:tcPr>
          <w:p w14:paraId="3B385F63" w14:textId="77777777" w:rsidR="005B20AF" w:rsidRDefault="00000000">
            <w:pPr>
              <w:pStyle w:val="a3"/>
              <w:numPr>
                <w:ilvl w:val="0"/>
                <w:numId w:val="0"/>
              </w:numPr>
              <w:rPr>
                <w:rFonts w:hAnsi="宋体"/>
                <w:sz w:val="18"/>
                <w:szCs w:val="18"/>
              </w:rPr>
            </w:pPr>
            <w:r>
              <w:rPr>
                <w:rFonts w:hAnsi="宋体" w:hint="eastAsia"/>
                <w:sz w:val="18"/>
                <w:szCs w:val="18"/>
              </w:rPr>
              <w:t>设施名称与编号：</w:t>
            </w:r>
          </w:p>
        </w:tc>
      </w:tr>
      <w:tr w:rsidR="005B20AF" w14:paraId="0E7119B5" w14:textId="77777777">
        <w:trPr>
          <w:trHeight w:val="242"/>
        </w:trPr>
        <w:tc>
          <w:tcPr>
            <w:tcW w:w="763" w:type="dxa"/>
            <w:vMerge w:val="restart"/>
            <w:tcBorders>
              <w:top w:val="single" w:sz="12" w:space="0" w:color="auto"/>
            </w:tcBorders>
            <w:vAlign w:val="center"/>
          </w:tcPr>
          <w:p w14:paraId="0B697F3D" w14:textId="77777777" w:rsidR="005B20AF" w:rsidRDefault="00000000">
            <w:pPr>
              <w:pStyle w:val="a3"/>
              <w:numPr>
                <w:ilvl w:val="0"/>
                <w:numId w:val="0"/>
              </w:numPr>
              <w:jc w:val="center"/>
              <w:rPr>
                <w:rFonts w:hAnsi="宋体"/>
                <w:sz w:val="18"/>
                <w:szCs w:val="18"/>
              </w:rPr>
            </w:pPr>
            <w:r>
              <w:rPr>
                <w:rFonts w:hAnsi="宋体" w:hint="eastAsia"/>
                <w:sz w:val="18"/>
                <w:szCs w:val="18"/>
              </w:rPr>
              <w:t>日期</w:t>
            </w:r>
          </w:p>
        </w:tc>
        <w:tc>
          <w:tcPr>
            <w:tcW w:w="1129" w:type="dxa"/>
            <w:vMerge w:val="restart"/>
            <w:tcBorders>
              <w:top w:val="single" w:sz="12" w:space="0" w:color="auto"/>
            </w:tcBorders>
            <w:vAlign w:val="center"/>
          </w:tcPr>
          <w:p w14:paraId="69430DD1" w14:textId="77777777" w:rsidR="005B20AF" w:rsidRDefault="00000000">
            <w:pPr>
              <w:pStyle w:val="a3"/>
              <w:numPr>
                <w:ilvl w:val="0"/>
                <w:numId w:val="0"/>
              </w:numPr>
              <w:jc w:val="center"/>
              <w:rPr>
                <w:rFonts w:hAnsi="宋体"/>
                <w:sz w:val="18"/>
                <w:szCs w:val="18"/>
              </w:rPr>
            </w:pPr>
            <w:r>
              <w:rPr>
                <w:rFonts w:hAnsi="宋体" w:hint="eastAsia"/>
                <w:sz w:val="18"/>
                <w:szCs w:val="18"/>
              </w:rPr>
              <w:t>开机时段</w:t>
            </w:r>
          </w:p>
        </w:tc>
        <w:tc>
          <w:tcPr>
            <w:tcW w:w="2842" w:type="dxa"/>
            <w:gridSpan w:val="3"/>
            <w:tcBorders>
              <w:top w:val="single" w:sz="12" w:space="0" w:color="auto"/>
            </w:tcBorders>
            <w:vAlign w:val="center"/>
          </w:tcPr>
          <w:p w14:paraId="4C75EFC7" w14:textId="77777777" w:rsidR="005B20AF" w:rsidRDefault="00000000">
            <w:pPr>
              <w:pStyle w:val="a3"/>
              <w:numPr>
                <w:ilvl w:val="0"/>
                <w:numId w:val="0"/>
              </w:numPr>
              <w:jc w:val="center"/>
              <w:rPr>
                <w:rFonts w:hAnsi="宋体"/>
                <w:sz w:val="18"/>
                <w:szCs w:val="18"/>
              </w:rPr>
            </w:pPr>
            <w:r>
              <w:rPr>
                <w:rFonts w:hAnsi="宋体" w:hint="eastAsia"/>
                <w:sz w:val="18"/>
                <w:szCs w:val="18"/>
              </w:rPr>
              <w:t>设施运转状态</w:t>
            </w:r>
          </w:p>
        </w:tc>
        <w:tc>
          <w:tcPr>
            <w:tcW w:w="1215" w:type="dxa"/>
            <w:vMerge w:val="restart"/>
            <w:tcBorders>
              <w:top w:val="single" w:sz="12" w:space="0" w:color="auto"/>
            </w:tcBorders>
            <w:vAlign w:val="center"/>
          </w:tcPr>
          <w:p w14:paraId="637C91DD" w14:textId="77777777" w:rsidR="005B20AF" w:rsidRDefault="00000000">
            <w:pPr>
              <w:pStyle w:val="a3"/>
              <w:numPr>
                <w:ilvl w:val="0"/>
                <w:numId w:val="0"/>
              </w:numPr>
              <w:jc w:val="center"/>
              <w:rPr>
                <w:rFonts w:hAnsi="宋体"/>
                <w:sz w:val="18"/>
                <w:szCs w:val="18"/>
              </w:rPr>
            </w:pPr>
            <w:r>
              <w:rPr>
                <w:rFonts w:hAnsi="宋体" w:hint="eastAsia"/>
                <w:sz w:val="18"/>
                <w:szCs w:val="18"/>
              </w:rPr>
              <w:t>运行参数是否正常</w:t>
            </w:r>
          </w:p>
        </w:tc>
        <w:tc>
          <w:tcPr>
            <w:tcW w:w="992" w:type="dxa"/>
            <w:vMerge w:val="restart"/>
            <w:tcBorders>
              <w:top w:val="single" w:sz="12" w:space="0" w:color="auto"/>
            </w:tcBorders>
            <w:vAlign w:val="center"/>
          </w:tcPr>
          <w:p w14:paraId="3CF4ACB1" w14:textId="77777777" w:rsidR="005B20AF" w:rsidRDefault="00000000">
            <w:pPr>
              <w:pStyle w:val="a3"/>
              <w:numPr>
                <w:ilvl w:val="0"/>
                <w:numId w:val="0"/>
              </w:numPr>
              <w:jc w:val="center"/>
              <w:rPr>
                <w:rFonts w:hAnsi="宋体"/>
                <w:sz w:val="18"/>
                <w:szCs w:val="18"/>
              </w:rPr>
            </w:pPr>
            <w:r>
              <w:rPr>
                <w:rFonts w:hAnsi="宋体" w:hint="eastAsia"/>
                <w:sz w:val="18"/>
                <w:szCs w:val="18"/>
              </w:rPr>
              <w:t>巡检时间</w:t>
            </w:r>
          </w:p>
        </w:tc>
        <w:tc>
          <w:tcPr>
            <w:tcW w:w="851" w:type="dxa"/>
            <w:vMerge w:val="restart"/>
            <w:tcBorders>
              <w:top w:val="single" w:sz="12" w:space="0" w:color="auto"/>
            </w:tcBorders>
            <w:vAlign w:val="center"/>
          </w:tcPr>
          <w:p w14:paraId="1191E13D" w14:textId="77777777" w:rsidR="005B20AF" w:rsidRDefault="00000000">
            <w:pPr>
              <w:pStyle w:val="a3"/>
              <w:numPr>
                <w:ilvl w:val="0"/>
                <w:numId w:val="0"/>
              </w:numPr>
              <w:jc w:val="center"/>
              <w:rPr>
                <w:rFonts w:hAnsi="宋体"/>
                <w:sz w:val="18"/>
                <w:szCs w:val="18"/>
              </w:rPr>
            </w:pPr>
            <w:r>
              <w:rPr>
                <w:rFonts w:hAnsi="宋体" w:hint="eastAsia"/>
                <w:sz w:val="18"/>
                <w:szCs w:val="18"/>
              </w:rPr>
              <w:t>记录人</w:t>
            </w:r>
          </w:p>
        </w:tc>
        <w:tc>
          <w:tcPr>
            <w:tcW w:w="730" w:type="dxa"/>
            <w:vMerge w:val="restart"/>
            <w:tcBorders>
              <w:top w:val="single" w:sz="12" w:space="0" w:color="auto"/>
            </w:tcBorders>
            <w:vAlign w:val="center"/>
          </w:tcPr>
          <w:p w14:paraId="247A99F5" w14:textId="77777777" w:rsidR="005B20AF" w:rsidRDefault="00000000">
            <w:pPr>
              <w:pStyle w:val="a3"/>
              <w:numPr>
                <w:ilvl w:val="0"/>
                <w:numId w:val="0"/>
              </w:numPr>
              <w:jc w:val="center"/>
              <w:rPr>
                <w:rFonts w:hAnsi="宋体"/>
                <w:sz w:val="18"/>
                <w:szCs w:val="18"/>
              </w:rPr>
            </w:pPr>
            <w:r>
              <w:rPr>
                <w:rFonts w:hAnsi="宋体" w:hint="eastAsia"/>
                <w:sz w:val="18"/>
                <w:szCs w:val="18"/>
              </w:rPr>
              <w:t>备注</w:t>
            </w:r>
          </w:p>
        </w:tc>
      </w:tr>
      <w:tr w:rsidR="005B20AF" w14:paraId="41BC654E" w14:textId="77777777">
        <w:trPr>
          <w:trHeight w:val="534"/>
        </w:trPr>
        <w:tc>
          <w:tcPr>
            <w:tcW w:w="763" w:type="dxa"/>
            <w:vMerge/>
            <w:vAlign w:val="center"/>
          </w:tcPr>
          <w:p w14:paraId="23F3F618" w14:textId="77777777" w:rsidR="005B20AF" w:rsidRDefault="005B20AF">
            <w:pPr>
              <w:pStyle w:val="a3"/>
              <w:numPr>
                <w:ilvl w:val="0"/>
                <w:numId w:val="0"/>
              </w:numPr>
              <w:jc w:val="center"/>
              <w:rPr>
                <w:rFonts w:hAnsi="宋体"/>
                <w:sz w:val="18"/>
                <w:szCs w:val="18"/>
              </w:rPr>
            </w:pPr>
          </w:p>
        </w:tc>
        <w:tc>
          <w:tcPr>
            <w:tcW w:w="1129" w:type="dxa"/>
            <w:vMerge/>
            <w:vAlign w:val="center"/>
          </w:tcPr>
          <w:p w14:paraId="6134B92E" w14:textId="77777777" w:rsidR="005B20AF" w:rsidRDefault="005B20AF">
            <w:pPr>
              <w:pStyle w:val="a3"/>
              <w:numPr>
                <w:ilvl w:val="0"/>
                <w:numId w:val="0"/>
              </w:numPr>
              <w:jc w:val="center"/>
              <w:rPr>
                <w:rFonts w:hAnsi="宋体"/>
                <w:sz w:val="18"/>
                <w:szCs w:val="18"/>
              </w:rPr>
            </w:pPr>
          </w:p>
        </w:tc>
        <w:tc>
          <w:tcPr>
            <w:tcW w:w="938" w:type="dxa"/>
            <w:vAlign w:val="center"/>
          </w:tcPr>
          <w:p w14:paraId="3EB0F7F9" w14:textId="77777777" w:rsidR="005B20AF" w:rsidRDefault="00000000">
            <w:pPr>
              <w:pStyle w:val="a3"/>
              <w:numPr>
                <w:ilvl w:val="0"/>
                <w:numId w:val="0"/>
              </w:numPr>
              <w:jc w:val="center"/>
              <w:rPr>
                <w:rFonts w:hAnsi="宋体"/>
                <w:sz w:val="18"/>
                <w:szCs w:val="18"/>
              </w:rPr>
            </w:pPr>
            <w:r>
              <w:rPr>
                <w:rFonts w:hAnsi="宋体" w:hint="eastAsia"/>
                <w:sz w:val="18"/>
                <w:szCs w:val="18"/>
              </w:rPr>
              <w:t>设施管道密封</w:t>
            </w:r>
          </w:p>
        </w:tc>
        <w:tc>
          <w:tcPr>
            <w:tcW w:w="957" w:type="dxa"/>
            <w:vAlign w:val="center"/>
          </w:tcPr>
          <w:p w14:paraId="2625D244" w14:textId="77777777" w:rsidR="005B20AF" w:rsidRDefault="00000000">
            <w:pPr>
              <w:pStyle w:val="a3"/>
              <w:numPr>
                <w:ilvl w:val="0"/>
                <w:numId w:val="0"/>
              </w:numPr>
              <w:jc w:val="center"/>
              <w:rPr>
                <w:rFonts w:hAnsi="宋体"/>
                <w:sz w:val="18"/>
                <w:szCs w:val="18"/>
              </w:rPr>
            </w:pPr>
            <w:r>
              <w:rPr>
                <w:rFonts w:hAnsi="宋体" w:hint="eastAsia"/>
                <w:sz w:val="18"/>
                <w:szCs w:val="18"/>
              </w:rPr>
              <w:t>可见油烟</w:t>
            </w:r>
          </w:p>
        </w:tc>
        <w:tc>
          <w:tcPr>
            <w:tcW w:w="947" w:type="dxa"/>
            <w:vAlign w:val="center"/>
          </w:tcPr>
          <w:p w14:paraId="14004722" w14:textId="77777777" w:rsidR="005B20AF" w:rsidRDefault="00000000">
            <w:pPr>
              <w:pStyle w:val="a3"/>
              <w:numPr>
                <w:ilvl w:val="0"/>
                <w:numId w:val="0"/>
              </w:numPr>
              <w:jc w:val="center"/>
              <w:rPr>
                <w:rFonts w:hAnsi="宋体"/>
                <w:sz w:val="18"/>
                <w:szCs w:val="18"/>
              </w:rPr>
            </w:pPr>
            <w:r>
              <w:rPr>
                <w:rFonts w:hAnsi="宋体" w:hint="eastAsia"/>
                <w:sz w:val="18"/>
                <w:szCs w:val="18"/>
              </w:rPr>
              <w:t>可嗅气味</w:t>
            </w:r>
          </w:p>
        </w:tc>
        <w:tc>
          <w:tcPr>
            <w:tcW w:w="1215" w:type="dxa"/>
            <w:vMerge/>
            <w:vAlign w:val="center"/>
          </w:tcPr>
          <w:p w14:paraId="69B5A151" w14:textId="77777777" w:rsidR="005B20AF" w:rsidRDefault="005B20AF">
            <w:pPr>
              <w:pStyle w:val="a3"/>
              <w:numPr>
                <w:ilvl w:val="0"/>
                <w:numId w:val="0"/>
              </w:numPr>
              <w:jc w:val="center"/>
              <w:rPr>
                <w:rFonts w:hAnsi="宋体"/>
                <w:sz w:val="18"/>
                <w:szCs w:val="18"/>
              </w:rPr>
            </w:pPr>
          </w:p>
        </w:tc>
        <w:tc>
          <w:tcPr>
            <w:tcW w:w="992" w:type="dxa"/>
            <w:vMerge/>
            <w:vAlign w:val="center"/>
          </w:tcPr>
          <w:p w14:paraId="77FA8294" w14:textId="77777777" w:rsidR="005B20AF" w:rsidRDefault="005B20AF">
            <w:pPr>
              <w:pStyle w:val="a3"/>
              <w:numPr>
                <w:ilvl w:val="0"/>
                <w:numId w:val="0"/>
              </w:numPr>
              <w:jc w:val="center"/>
              <w:rPr>
                <w:rFonts w:hAnsi="宋体"/>
                <w:sz w:val="18"/>
                <w:szCs w:val="18"/>
              </w:rPr>
            </w:pPr>
          </w:p>
        </w:tc>
        <w:tc>
          <w:tcPr>
            <w:tcW w:w="851" w:type="dxa"/>
            <w:vMerge/>
            <w:vAlign w:val="center"/>
          </w:tcPr>
          <w:p w14:paraId="60706605" w14:textId="77777777" w:rsidR="005B20AF" w:rsidRDefault="005B20AF">
            <w:pPr>
              <w:pStyle w:val="a3"/>
              <w:numPr>
                <w:ilvl w:val="0"/>
                <w:numId w:val="0"/>
              </w:numPr>
              <w:jc w:val="center"/>
              <w:rPr>
                <w:rFonts w:hAnsi="宋体"/>
                <w:sz w:val="18"/>
                <w:szCs w:val="18"/>
              </w:rPr>
            </w:pPr>
          </w:p>
        </w:tc>
        <w:tc>
          <w:tcPr>
            <w:tcW w:w="730" w:type="dxa"/>
            <w:vMerge/>
            <w:vAlign w:val="center"/>
          </w:tcPr>
          <w:p w14:paraId="5306AA34" w14:textId="77777777" w:rsidR="005B20AF" w:rsidRDefault="005B20AF">
            <w:pPr>
              <w:pStyle w:val="a3"/>
              <w:numPr>
                <w:ilvl w:val="0"/>
                <w:numId w:val="0"/>
              </w:numPr>
              <w:jc w:val="center"/>
              <w:rPr>
                <w:rFonts w:hAnsi="宋体"/>
                <w:sz w:val="18"/>
                <w:szCs w:val="18"/>
              </w:rPr>
            </w:pPr>
          </w:p>
        </w:tc>
      </w:tr>
      <w:tr w:rsidR="005B20AF" w14:paraId="77E564B8" w14:textId="77777777">
        <w:tc>
          <w:tcPr>
            <w:tcW w:w="763" w:type="dxa"/>
            <w:vAlign w:val="center"/>
          </w:tcPr>
          <w:p w14:paraId="7387480F" w14:textId="77777777" w:rsidR="005B20AF" w:rsidRDefault="005B20AF">
            <w:pPr>
              <w:pStyle w:val="a3"/>
              <w:numPr>
                <w:ilvl w:val="0"/>
                <w:numId w:val="0"/>
              </w:numPr>
              <w:jc w:val="center"/>
              <w:rPr>
                <w:rFonts w:hAnsi="宋体"/>
                <w:sz w:val="18"/>
                <w:szCs w:val="18"/>
              </w:rPr>
            </w:pPr>
          </w:p>
        </w:tc>
        <w:tc>
          <w:tcPr>
            <w:tcW w:w="1129" w:type="dxa"/>
            <w:vAlign w:val="center"/>
          </w:tcPr>
          <w:p w14:paraId="27E468C7" w14:textId="77777777" w:rsidR="005B20AF" w:rsidRDefault="005B20AF">
            <w:pPr>
              <w:pStyle w:val="a3"/>
              <w:numPr>
                <w:ilvl w:val="0"/>
                <w:numId w:val="0"/>
              </w:numPr>
              <w:jc w:val="center"/>
              <w:rPr>
                <w:rFonts w:hAnsi="宋体"/>
                <w:sz w:val="18"/>
                <w:szCs w:val="18"/>
              </w:rPr>
            </w:pPr>
          </w:p>
        </w:tc>
        <w:tc>
          <w:tcPr>
            <w:tcW w:w="938" w:type="dxa"/>
            <w:vAlign w:val="center"/>
          </w:tcPr>
          <w:p w14:paraId="0094618E" w14:textId="77777777" w:rsidR="005B20AF" w:rsidRDefault="005B20AF">
            <w:pPr>
              <w:pStyle w:val="a3"/>
              <w:numPr>
                <w:ilvl w:val="0"/>
                <w:numId w:val="0"/>
              </w:numPr>
              <w:jc w:val="center"/>
              <w:rPr>
                <w:rFonts w:hAnsi="宋体"/>
                <w:sz w:val="18"/>
                <w:szCs w:val="18"/>
              </w:rPr>
            </w:pPr>
          </w:p>
        </w:tc>
        <w:tc>
          <w:tcPr>
            <w:tcW w:w="957" w:type="dxa"/>
            <w:vAlign w:val="center"/>
          </w:tcPr>
          <w:p w14:paraId="576F2E18" w14:textId="77777777" w:rsidR="005B20AF" w:rsidRDefault="005B20AF">
            <w:pPr>
              <w:pStyle w:val="a3"/>
              <w:numPr>
                <w:ilvl w:val="0"/>
                <w:numId w:val="0"/>
              </w:numPr>
              <w:jc w:val="center"/>
              <w:rPr>
                <w:rFonts w:hAnsi="宋体"/>
                <w:sz w:val="18"/>
                <w:szCs w:val="18"/>
              </w:rPr>
            </w:pPr>
          </w:p>
        </w:tc>
        <w:tc>
          <w:tcPr>
            <w:tcW w:w="947" w:type="dxa"/>
            <w:vAlign w:val="center"/>
          </w:tcPr>
          <w:p w14:paraId="5F4840AF" w14:textId="77777777" w:rsidR="005B20AF" w:rsidRDefault="005B20AF">
            <w:pPr>
              <w:pStyle w:val="a3"/>
              <w:numPr>
                <w:ilvl w:val="0"/>
                <w:numId w:val="0"/>
              </w:numPr>
              <w:jc w:val="center"/>
              <w:rPr>
                <w:rFonts w:hAnsi="宋体"/>
                <w:sz w:val="18"/>
                <w:szCs w:val="18"/>
              </w:rPr>
            </w:pPr>
          </w:p>
        </w:tc>
        <w:tc>
          <w:tcPr>
            <w:tcW w:w="1215" w:type="dxa"/>
            <w:vAlign w:val="center"/>
          </w:tcPr>
          <w:p w14:paraId="71E66970" w14:textId="77777777" w:rsidR="005B20AF" w:rsidRDefault="005B20AF">
            <w:pPr>
              <w:pStyle w:val="a3"/>
              <w:numPr>
                <w:ilvl w:val="0"/>
                <w:numId w:val="0"/>
              </w:numPr>
              <w:jc w:val="center"/>
              <w:rPr>
                <w:rFonts w:hAnsi="宋体"/>
                <w:sz w:val="18"/>
                <w:szCs w:val="18"/>
              </w:rPr>
            </w:pPr>
          </w:p>
        </w:tc>
        <w:tc>
          <w:tcPr>
            <w:tcW w:w="992" w:type="dxa"/>
            <w:vAlign w:val="center"/>
          </w:tcPr>
          <w:p w14:paraId="2F67F529" w14:textId="77777777" w:rsidR="005B20AF" w:rsidRDefault="005B20AF">
            <w:pPr>
              <w:pStyle w:val="a3"/>
              <w:numPr>
                <w:ilvl w:val="0"/>
                <w:numId w:val="0"/>
              </w:numPr>
              <w:jc w:val="center"/>
              <w:rPr>
                <w:rFonts w:hAnsi="宋体"/>
                <w:sz w:val="18"/>
                <w:szCs w:val="18"/>
              </w:rPr>
            </w:pPr>
          </w:p>
        </w:tc>
        <w:tc>
          <w:tcPr>
            <w:tcW w:w="851" w:type="dxa"/>
            <w:vAlign w:val="center"/>
          </w:tcPr>
          <w:p w14:paraId="4234E8F5" w14:textId="77777777" w:rsidR="005B20AF" w:rsidRDefault="005B20AF">
            <w:pPr>
              <w:pStyle w:val="a3"/>
              <w:numPr>
                <w:ilvl w:val="0"/>
                <w:numId w:val="0"/>
              </w:numPr>
              <w:jc w:val="center"/>
              <w:rPr>
                <w:rFonts w:hAnsi="宋体"/>
                <w:sz w:val="18"/>
                <w:szCs w:val="18"/>
              </w:rPr>
            </w:pPr>
          </w:p>
        </w:tc>
        <w:tc>
          <w:tcPr>
            <w:tcW w:w="730" w:type="dxa"/>
            <w:vAlign w:val="center"/>
          </w:tcPr>
          <w:p w14:paraId="02D9C84A" w14:textId="77777777" w:rsidR="005B20AF" w:rsidRDefault="005B20AF">
            <w:pPr>
              <w:pStyle w:val="a3"/>
              <w:numPr>
                <w:ilvl w:val="0"/>
                <w:numId w:val="0"/>
              </w:numPr>
              <w:jc w:val="center"/>
              <w:rPr>
                <w:rFonts w:hAnsi="宋体"/>
                <w:sz w:val="18"/>
                <w:szCs w:val="18"/>
              </w:rPr>
            </w:pPr>
          </w:p>
        </w:tc>
      </w:tr>
      <w:tr w:rsidR="005B20AF" w14:paraId="76354588" w14:textId="77777777">
        <w:tc>
          <w:tcPr>
            <w:tcW w:w="763" w:type="dxa"/>
            <w:vAlign w:val="center"/>
          </w:tcPr>
          <w:p w14:paraId="3655DCA2" w14:textId="77777777" w:rsidR="005B20AF" w:rsidRDefault="005B20AF">
            <w:pPr>
              <w:pStyle w:val="a3"/>
              <w:numPr>
                <w:ilvl w:val="0"/>
                <w:numId w:val="0"/>
              </w:numPr>
              <w:jc w:val="center"/>
              <w:rPr>
                <w:rFonts w:hAnsi="宋体"/>
                <w:sz w:val="18"/>
                <w:szCs w:val="18"/>
              </w:rPr>
            </w:pPr>
          </w:p>
        </w:tc>
        <w:tc>
          <w:tcPr>
            <w:tcW w:w="1129" w:type="dxa"/>
            <w:vAlign w:val="center"/>
          </w:tcPr>
          <w:p w14:paraId="16FE1217" w14:textId="77777777" w:rsidR="005B20AF" w:rsidRDefault="005B20AF">
            <w:pPr>
              <w:pStyle w:val="a3"/>
              <w:numPr>
                <w:ilvl w:val="0"/>
                <w:numId w:val="0"/>
              </w:numPr>
              <w:jc w:val="center"/>
              <w:rPr>
                <w:rFonts w:hAnsi="宋体"/>
                <w:sz w:val="18"/>
                <w:szCs w:val="18"/>
              </w:rPr>
            </w:pPr>
          </w:p>
        </w:tc>
        <w:tc>
          <w:tcPr>
            <w:tcW w:w="938" w:type="dxa"/>
            <w:vAlign w:val="center"/>
          </w:tcPr>
          <w:p w14:paraId="2C08AAAA" w14:textId="77777777" w:rsidR="005B20AF" w:rsidRDefault="005B20AF">
            <w:pPr>
              <w:pStyle w:val="a3"/>
              <w:numPr>
                <w:ilvl w:val="0"/>
                <w:numId w:val="0"/>
              </w:numPr>
              <w:jc w:val="center"/>
              <w:rPr>
                <w:rFonts w:hAnsi="宋体"/>
                <w:sz w:val="18"/>
                <w:szCs w:val="18"/>
              </w:rPr>
            </w:pPr>
          </w:p>
        </w:tc>
        <w:tc>
          <w:tcPr>
            <w:tcW w:w="957" w:type="dxa"/>
            <w:vAlign w:val="center"/>
          </w:tcPr>
          <w:p w14:paraId="6387F8F9" w14:textId="77777777" w:rsidR="005B20AF" w:rsidRDefault="005B20AF">
            <w:pPr>
              <w:pStyle w:val="a3"/>
              <w:numPr>
                <w:ilvl w:val="0"/>
                <w:numId w:val="0"/>
              </w:numPr>
              <w:jc w:val="center"/>
              <w:rPr>
                <w:rFonts w:hAnsi="宋体"/>
                <w:sz w:val="18"/>
                <w:szCs w:val="18"/>
              </w:rPr>
            </w:pPr>
          </w:p>
        </w:tc>
        <w:tc>
          <w:tcPr>
            <w:tcW w:w="947" w:type="dxa"/>
            <w:vAlign w:val="center"/>
          </w:tcPr>
          <w:p w14:paraId="726751A7" w14:textId="77777777" w:rsidR="005B20AF" w:rsidRDefault="005B20AF">
            <w:pPr>
              <w:pStyle w:val="a3"/>
              <w:numPr>
                <w:ilvl w:val="0"/>
                <w:numId w:val="0"/>
              </w:numPr>
              <w:jc w:val="center"/>
              <w:rPr>
                <w:rFonts w:hAnsi="宋体"/>
                <w:sz w:val="18"/>
                <w:szCs w:val="18"/>
              </w:rPr>
            </w:pPr>
          </w:p>
        </w:tc>
        <w:tc>
          <w:tcPr>
            <w:tcW w:w="1215" w:type="dxa"/>
            <w:vAlign w:val="center"/>
          </w:tcPr>
          <w:p w14:paraId="00B474C6" w14:textId="77777777" w:rsidR="005B20AF" w:rsidRDefault="005B20AF">
            <w:pPr>
              <w:pStyle w:val="a3"/>
              <w:numPr>
                <w:ilvl w:val="0"/>
                <w:numId w:val="0"/>
              </w:numPr>
              <w:jc w:val="center"/>
              <w:rPr>
                <w:rFonts w:hAnsi="宋体"/>
                <w:sz w:val="18"/>
                <w:szCs w:val="18"/>
              </w:rPr>
            </w:pPr>
          </w:p>
        </w:tc>
        <w:tc>
          <w:tcPr>
            <w:tcW w:w="992" w:type="dxa"/>
            <w:vAlign w:val="center"/>
          </w:tcPr>
          <w:p w14:paraId="25F08235" w14:textId="77777777" w:rsidR="005B20AF" w:rsidRDefault="005B20AF">
            <w:pPr>
              <w:pStyle w:val="a3"/>
              <w:numPr>
                <w:ilvl w:val="0"/>
                <w:numId w:val="0"/>
              </w:numPr>
              <w:jc w:val="center"/>
              <w:rPr>
                <w:rFonts w:hAnsi="宋体"/>
                <w:sz w:val="18"/>
                <w:szCs w:val="18"/>
              </w:rPr>
            </w:pPr>
          </w:p>
        </w:tc>
        <w:tc>
          <w:tcPr>
            <w:tcW w:w="851" w:type="dxa"/>
            <w:vAlign w:val="center"/>
          </w:tcPr>
          <w:p w14:paraId="16C00087" w14:textId="77777777" w:rsidR="005B20AF" w:rsidRDefault="005B20AF">
            <w:pPr>
              <w:pStyle w:val="a3"/>
              <w:numPr>
                <w:ilvl w:val="0"/>
                <w:numId w:val="0"/>
              </w:numPr>
              <w:jc w:val="center"/>
              <w:rPr>
                <w:rFonts w:hAnsi="宋体"/>
                <w:sz w:val="18"/>
                <w:szCs w:val="18"/>
              </w:rPr>
            </w:pPr>
          </w:p>
        </w:tc>
        <w:tc>
          <w:tcPr>
            <w:tcW w:w="730" w:type="dxa"/>
            <w:vAlign w:val="center"/>
          </w:tcPr>
          <w:p w14:paraId="5EE0EEC8" w14:textId="77777777" w:rsidR="005B20AF" w:rsidRDefault="005B20AF">
            <w:pPr>
              <w:pStyle w:val="a3"/>
              <w:numPr>
                <w:ilvl w:val="0"/>
                <w:numId w:val="0"/>
              </w:numPr>
              <w:jc w:val="center"/>
              <w:rPr>
                <w:rFonts w:hAnsi="宋体"/>
                <w:sz w:val="18"/>
                <w:szCs w:val="18"/>
              </w:rPr>
            </w:pPr>
          </w:p>
        </w:tc>
      </w:tr>
      <w:tr w:rsidR="005B20AF" w14:paraId="7B35DED0" w14:textId="77777777">
        <w:tc>
          <w:tcPr>
            <w:tcW w:w="763" w:type="dxa"/>
            <w:tcBorders>
              <w:bottom w:val="single" w:sz="12" w:space="0" w:color="auto"/>
            </w:tcBorders>
            <w:vAlign w:val="center"/>
          </w:tcPr>
          <w:p w14:paraId="74B976E0" w14:textId="77777777" w:rsidR="005B20AF" w:rsidRDefault="005B20AF">
            <w:pPr>
              <w:pStyle w:val="a3"/>
              <w:numPr>
                <w:ilvl w:val="0"/>
                <w:numId w:val="0"/>
              </w:numPr>
              <w:jc w:val="center"/>
              <w:rPr>
                <w:rFonts w:hAnsi="宋体"/>
                <w:sz w:val="18"/>
                <w:szCs w:val="18"/>
              </w:rPr>
            </w:pPr>
          </w:p>
        </w:tc>
        <w:tc>
          <w:tcPr>
            <w:tcW w:w="1129" w:type="dxa"/>
            <w:tcBorders>
              <w:bottom w:val="single" w:sz="12" w:space="0" w:color="auto"/>
            </w:tcBorders>
            <w:vAlign w:val="center"/>
          </w:tcPr>
          <w:p w14:paraId="0A1274FA" w14:textId="77777777" w:rsidR="005B20AF" w:rsidRDefault="005B20AF">
            <w:pPr>
              <w:pStyle w:val="a3"/>
              <w:numPr>
                <w:ilvl w:val="0"/>
                <w:numId w:val="0"/>
              </w:numPr>
              <w:jc w:val="center"/>
              <w:rPr>
                <w:rFonts w:hAnsi="宋体"/>
                <w:sz w:val="18"/>
                <w:szCs w:val="18"/>
              </w:rPr>
            </w:pPr>
          </w:p>
        </w:tc>
        <w:tc>
          <w:tcPr>
            <w:tcW w:w="938" w:type="dxa"/>
            <w:tcBorders>
              <w:bottom w:val="single" w:sz="12" w:space="0" w:color="auto"/>
            </w:tcBorders>
            <w:vAlign w:val="center"/>
          </w:tcPr>
          <w:p w14:paraId="011E4935" w14:textId="77777777" w:rsidR="005B20AF" w:rsidRDefault="005B20AF">
            <w:pPr>
              <w:pStyle w:val="a3"/>
              <w:numPr>
                <w:ilvl w:val="0"/>
                <w:numId w:val="0"/>
              </w:numPr>
              <w:jc w:val="center"/>
              <w:rPr>
                <w:rFonts w:hAnsi="宋体"/>
                <w:sz w:val="18"/>
                <w:szCs w:val="18"/>
              </w:rPr>
            </w:pPr>
          </w:p>
        </w:tc>
        <w:tc>
          <w:tcPr>
            <w:tcW w:w="957" w:type="dxa"/>
            <w:tcBorders>
              <w:bottom w:val="single" w:sz="12" w:space="0" w:color="auto"/>
            </w:tcBorders>
            <w:vAlign w:val="center"/>
          </w:tcPr>
          <w:p w14:paraId="01EB1414" w14:textId="77777777" w:rsidR="005B20AF" w:rsidRDefault="005B20AF">
            <w:pPr>
              <w:pStyle w:val="a3"/>
              <w:numPr>
                <w:ilvl w:val="0"/>
                <w:numId w:val="0"/>
              </w:numPr>
              <w:jc w:val="center"/>
              <w:rPr>
                <w:rFonts w:hAnsi="宋体"/>
                <w:sz w:val="18"/>
                <w:szCs w:val="18"/>
              </w:rPr>
            </w:pPr>
          </w:p>
        </w:tc>
        <w:tc>
          <w:tcPr>
            <w:tcW w:w="947" w:type="dxa"/>
            <w:tcBorders>
              <w:bottom w:val="single" w:sz="12" w:space="0" w:color="auto"/>
            </w:tcBorders>
            <w:vAlign w:val="center"/>
          </w:tcPr>
          <w:p w14:paraId="326E01FC" w14:textId="77777777" w:rsidR="005B20AF" w:rsidRDefault="005B20AF">
            <w:pPr>
              <w:pStyle w:val="a3"/>
              <w:numPr>
                <w:ilvl w:val="0"/>
                <w:numId w:val="0"/>
              </w:numPr>
              <w:jc w:val="center"/>
              <w:rPr>
                <w:rFonts w:hAnsi="宋体"/>
                <w:sz w:val="18"/>
                <w:szCs w:val="18"/>
              </w:rPr>
            </w:pPr>
          </w:p>
        </w:tc>
        <w:tc>
          <w:tcPr>
            <w:tcW w:w="1215" w:type="dxa"/>
            <w:tcBorders>
              <w:bottom w:val="single" w:sz="12" w:space="0" w:color="auto"/>
            </w:tcBorders>
            <w:vAlign w:val="center"/>
          </w:tcPr>
          <w:p w14:paraId="414EE0CC" w14:textId="77777777" w:rsidR="005B20AF" w:rsidRDefault="005B20AF">
            <w:pPr>
              <w:pStyle w:val="a3"/>
              <w:numPr>
                <w:ilvl w:val="0"/>
                <w:numId w:val="0"/>
              </w:numPr>
              <w:jc w:val="center"/>
              <w:rPr>
                <w:rFonts w:hAnsi="宋体"/>
                <w:sz w:val="18"/>
                <w:szCs w:val="18"/>
              </w:rPr>
            </w:pPr>
          </w:p>
        </w:tc>
        <w:tc>
          <w:tcPr>
            <w:tcW w:w="992" w:type="dxa"/>
            <w:tcBorders>
              <w:bottom w:val="single" w:sz="12" w:space="0" w:color="auto"/>
            </w:tcBorders>
            <w:vAlign w:val="center"/>
          </w:tcPr>
          <w:p w14:paraId="0A12BECD" w14:textId="77777777" w:rsidR="005B20AF" w:rsidRDefault="005B20AF">
            <w:pPr>
              <w:pStyle w:val="a3"/>
              <w:numPr>
                <w:ilvl w:val="0"/>
                <w:numId w:val="0"/>
              </w:numPr>
              <w:jc w:val="center"/>
              <w:rPr>
                <w:rFonts w:hAnsi="宋体"/>
                <w:sz w:val="18"/>
                <w:szCs w:val="18"/>
              </w:rPr>
            </w:pPr>
          </w:p>
        </w:tc>
        <w:tc>
          <w:tcPr>
            <w:tcW w:w="851" w:type="dxa"/>
            <w:tcBorders>
              <w:bottom w:val="single" w:sz="12" w:space="0" w:color="auto"/>
            </w:tcBorders>
            <w:vAlign w:val="center"/>
          </w:tcPr>
          <w:p w14:paraId="0C2E819D" w14:textId="77777777" w:rsidR="005B20AF" w:rsidRDefault="005B20AF">
            <w:pPr>
              <w:pStyle w:val="a3"/>
              <w:numPr>
                <w:ilvl w:val="0"/>
                <w:numId w:val="0"/>
              </w:numPr>
              <w:jc w:val="center"/>
              <w:rPr>
                <w:rFonts w:hAnsi="宋体"/>
                <w:sz w:val="18"/>
                <w:szCs w:val="18"/>
              </w:rPr>
            </w:pPr>
          </w:p>
        </w:tc>
        <w:tc>
          <w:tcPr>
            <w:tcW w:w="730" w:type="dxa"/>
            <w:tcBorders>
              <w:bottom w:val="single" w:sz="12" w:space="0" w:color="auto"/>
            </w:tcBorders>
            <w:vAlign w:val="center"/>
          </w:tcPr>
          <w:p w14:paraId="6F2F0DEB" w14:textId="77777777" w:rsidR="005B20AF" w:rsidRDefault="005B20AF">
            <w:pPr>
              <w:pStyle w:val="a3"/>
              <w:numPr>
                <w:ilvl w:val="0"/>
                <w:numId w:val="0"/>
              </w:numPr>
              <w:jc w:val="center"/>
              <w:rPr>
                <w:rFonts w:hAnsi="宋体"/>
                <w:sz w:val="18"/>
                <w:szCs w:val="18"/>
              </w:rPr>
            </w:pPr>
          </w:p>
        </w:tc>
      </w:tr>
      <w:tr w:rsidR="005B20AF" w14:paraId="5E403A11" w14:textId="77777777">
        <w:tc>
          <w:tcPr>
            <w:tcW w:w="8522" w:type="dxa"/>
            <w:gridSpan w:val="9"/>
            <w:tcBorders>
              <w:top w:val="single" w:sz="12" w:space="0" w:color="auto"/>
              <w:bottom w:val="single" w:sz="12" w:space="0" w:color="auto"/>
            </w:tcBorders>
            <w:vAlign w:val="center"/>
          </w:tcPr>
          <w:p w14:paraId="5CB1C7DF" w14:textId="77777777" w:rsidR="005B20AF" w:rsidRDefault="00000000">
            <w:pPr>
              <w:pStyle w:val="a3"/>
              <w:numPr>
                <w:ilvl w:val="0"/>
                <w:numId w:val="0"/>
              </w:numPr>
              <w:rPr>
                <w:rFonts w:hAnsi="宋体"/>
                <w:sz w:val="18"/>
                <w:szCs w:val="18"/>
              </w:rPr>
            </w:pPr>
            <w:r>
              <w:rPr>
                <w:rFonts w:ascii="黑体" w:eastAsia="黑体" w:hAnsi="黑体" w:hint="eastAsia"/>
                <w:sz w:val="18"/>
                <w:szCs w:val="18"/>
              </w:rPr>
              <w:t>注1：</w:t>
            </w:r>
            <w:proofErr w:type="gramStart"/>
            <w:r>
              <w:rPr>
                <w:rFonts w:hAnsi="宋体" w:hint="eastAsia"/>
                <w:sz w:val="18"/>
                <w:szCs w:val="18"/>
              </w:rPr>
              <w:t>台账须每日</w:t>
            </w:r>
            <w:proofErr w:type="gramEnd"/>
            <w:r>
              <w:rPr>
                <w:rFonts w:hAnsi="宋体" w:hint="eastAsia"/>
                <w:sz w:val="18"/>
                <w:szCs w:val="18"/>
              </w:rPr>
              <w:t>如实记录。</w:t>
            </w:r>
          </w:p>
          <w:p w14:paraId="2B4DAF06" w14:textId="77777777" w:rsidR="005B20AF" w:rsidRDefault="00000000">
            <w:pPr>
              <w:pStyle w:val="a3"/>
              <w:numPr>
                <w:ilvl w:val="0"/>
                <w:numId w:val="0"/>
              </w:numPr>
              <w:rPr>
                <w:rFonts w:hAnsi="宋体"/>
                <w:sz w:val="18"/>
                <w:szCs w:val="18"/>
              </w:rPr>
            </w:pPr>
            <w:r>
              <w:rPr>
                <w:rFonts w:ascii="黑体" w:eastAsia="黑体" w:hAnsi="黑体" w:hint="eastAsia"/>
                <w:sz w:val="18"/>
                <w:szCs w:val="18"/>
              </w:rPr>
              <w:t>注2：</w:t>
            </w:r>
            <w:r>
              <w:rPr>
                <w:rFonts w:hAnsi="宋体" w:hint="eastAsia"/>
                <w:sz w:val="18"/>
                <w:szCs w:val="18"/>
              </w:rPr>
              <w:t>设施发生故障时，应在备注栏中注明发生时间和修复时间。</w:t>
            </w:r>
          </w:p>
        </w:tc>
      </w:tr>
    </w:tbl>
    <w:p w14:paraId="6100838D" w14:textId="77777777" w:rsidR="005B20AF" w:rsidRDefault="00000000">
      <w:pPr>
        <w:pStyle w:val="a3"/>
        <w:numPr>
          <w:ilvl w:val="0"/>
          <w:numId w:val="0"/>
        </w:numPr>
        <w:spacing w:beforeLines="50" w:before="156" w:afterLines="50" w:after="156"/>
        <w:rPr>
          <w:rFonts w:hAnsi="宋体"/>
          <w:szCs w:val="22"/>
        </w:rPr>
      </w:pPr>
      <w:r>
        <w:rPr>
          <w:rFonts w:ascii="黑体" w:eastAsia="黑体" w:hAnsi="黑体"/>
          <w:szCs w:val="22"/>
        </w:rPr>
        <w:t>A.2</w:t>
      </w:r>
      <w:r>
        <w:rPr>
          <w:rFonts w:ascii="黑体" w:eastAsia="黑体" w:hAnsi="黑体" w:hint="eastAsia"/>
          <w:szCs w:val="22"/>
        </w:rPr>
        <w:t xml:space="preserve">　</w:t>
      </w:r>
      <w:r>
        <w:rPr>
          <w:rFonts w:hAnsi="宋体" w:hint="eastAsia"/>
          <w:szCs w:val="22"/>
        </w:rPr>
        <w:t>油烟治理设施维护</w:t>
      </w:r>
      <w:proofErr w:type="gramStart"/>
      <w:r>
        <w:rPr>
          <w:rFonts w:hAnsi="宋体" w:hint="eastAsia"/>
          <w:szCs w:val="22"/>
        </w:rPr>
        <w:t>保养台</w:t>
      </w:r>
      <w:proofErr w:type="gramEnd"/>
      <w:r>
        <w:rPr>
          <w:rFonts w:hAnsi="宋体" w:hint="eastAsia"/>
          <w:szCs w:val="22"/>
        </w:rPr>
        <w:t>账参考表</w:t>
      </w:r>
      <w:r>
        <w:rPr>
          <w:rFonts w:hAnsi="宋体"/>
          <w:szCs w:val="22"/>
        </w:rPr>
        <w:t>A.2</w:t>
      </w:r>
      <w:r>
        <w:rPr>
          <w:rFonts w:hAnsi="宋体" w:hint="eastAsia"/>
          <w:szCs w:val="22"/>
        </w:rPr>
        <w:t>。</w:t>
      </w:r>
    </w:p>
    <w:p w14:paraId="6BC3AF35" w14:textId="77777777" w:rsidR="005B20AF" w:rsidRDefault="00000000">
      <w:pPr>
        <w:pStyle w:val="a3"/>
        <w:numPr>
          <w:ilvl w:val="0"/>
          <w:numId w:val="0"/>
        </w:numPr>
        <w:spacing w:beforeLines="50" w:before="156" w:afterLines="50" w:after="156"/>
        <w:jc w:val="center"/>
        <w:rPr>
          <w:rFonts w:hAnsi="宋体"/>
          <w:szCs w:val="22"/>
        </w:rPr>
      </w:pPr>
      <w:r>
        <w:rPr>
          <w:rFonts w:ascii="黑体" w:eastAsia="黑体" w:hAnsi="黑体" w:hint="eastAsia"/>
          <w:szCs w:val="22"/>
        </w:rPr>
        <w:t>表</w:t>
      </w:r>
      <w:r>
        <w:rPr>
          <w:rFonts w:ascii="黑体" w:eastAsia="黑体" w:hAnsi="黑体"/>
          <w:szCs w:val="22"/>
        </w:rPr>
        <w:t xml:space="preserve">A.2 </w:t>
      </w:r>
      <w:r>
        <w:rPr>
          <w:rFonts w:ascii="黑体" w:eastAsia="黑体" w:hAnsi="黑体" w:hint="eastAsia"/>
          <w:szCs w:val="22"/>
        </w:rPr>
        <w:t>油烟治理设施维护</w:t>
      </w:r>
      <w:proofErr w:type="gramStart"/>
      <w:r>
        <w:rPr>
          <w:rFonts w:ascii="黑体" w:eastAsia="黑体" w:hAnsi="黑体" w:hint="eastAsia"/>
          <w:szCs w:val="22"/>
        </w:rPr>
        <w:t>保养台</w:t>
      </w:r>
      <w:proofErr w:type="gramEnd"/>
      <w:r>
        <w:rPr>
          <w:rFonts w:ascii="黑体" w:eastAsia="黑体" w:hAnsi="黑体" w:hint="eastAsia"/>
          <w:szCs w:val="22"/>
        </w:rPr>
        <w:t>账示例</w:t>
      </w:r>
    </w:p>
    <w:tbl>
      <w:tblPr>
        <w:tblStyle w:val="af8"/>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9"/>
        <w:gridCol w:w="2410"/>
        <w:gridCol w:w="722"/>
        <w:gridCol w:w="1688"/>
        <w:gridCol w:w="1417"/>
        <w:gridCol w:w="1156"/>
      </w:tblGrid>
      <w:tr w:rsidR="005B20AF" w14:paraId="614454A8" w14:textId="77777777">
        <w:trPr>
          <w:trHeight w:val="340"/>
        </w:trPr>
        <w:tc>
          <w:tcPr>
            <w:tcW w:w="4261" w:type="dxa"/>
            <w:gridSpan w:val="3"/>
            <w:tcBorders>
              <w:top w:val="single" w:sz="12" w:space="0" w:color="auto"/>
              <w:bottom w:val="single" w:sz="12" w:space="0" w:color="auto"/>
            </w:tcBorders>
            <w:vAlign w:val="center"/>
          </w:tcPr>
          <w:p w14:paraId="4D256F2D" w14:textId="77777777" w:rsidR="005B20AF" w:rsidRDefault="00000000">
            <w:pPr>
              <w:pStyle w:val="a3"/>
              <w:numPr>
                <w:ilvl w:val="0"/>
                <w:numId w:val="0"/>
              </w:numPr>
              <w:rPr>
                <w:rFonts w:hAnsi="宋体"/>
                <w:sz w:val="18"/>
                <w:szCs w:val="18"/>
              </w:rPr>
            </w:pPr>
            <w:r>
              <w:rPr>
                <w:rFonts w:hAnsi="宋体" w:hint="eastAsia"/>
                <w:sz w:val="18"/>
                <w:szCs w:val="18"/>
              </w:rPr>
              <w:t>单位名称：</w:t>
            </w:r>
          </w:p>
        </w:tc>
        <w:tc>
          <w:tcPr>
            <w:tcW w:w="4261" w:type="dxa"/>
            <w:gridSpan w:val="3"/>
            <w:tcBorders>
              <w:top w:val="single" w:sz="12" w:space="0" w:color="auto"/>
              <w:bottom w:val="single" w:sz="12" w:space="0" w:color="auto"/>
            </w:tcBorders>
            <w:vAlign w:val="center"/>
          </w:tcPr>
          <w:p w14:paraId="3026F2FB" w14:textId="77777777" w:rsidR="005B20AF" w:rsidRDefault="00000000">
            <w:pPr>
              <w:pStyle w:val="a3"/>
              <w:numPr>
                <w:ilvl w:val="0"/>
                <w:numId w:val="0"/>
              </w:numPr>
              <w:rPr>
                <w:rFonts w:hAnsi="宋体"/>
                <w:sz w:val="18"/>
                <w:szCs w:val="18"/>
                <w:highlight w:val="yellow"/>
              </w:rPr>
            </w:pPr>
            <w:r>
              <w:rPr>
                <w:rFonts w:hAnsi="宋体" w:hint="eastAsia"/>
                <w:sz w:val="18"/>
                <w:szCs w:val="18"/>
              </w:rPr>
              <w:t>设施名称和编号：</w:t>
            </w:r>
          </w:p>
        </w:tc>
      </w:tr>
      <w:tr w:rsidR="005B20AF" w14:paraId="1613886D" w14:textId="77777777">
        <w:trPr>
          <w:trHeight w:val="430"/>
        </w:trPr>
        <w:tc>
          <w:tcPr>
            <w:tcW w:w="1129" w:type="dxa"/>
            <w:tcBorders>
              <w:top w:val="single" w:sz="12" w:space="0" w:color="auto"/>
            </w:tcBorders>
            <w:vAlign w:val="center"/>
          </w:tcPr>
          <w:p w14:paraId="1570AA31" w14:textId="77777777" w:rsidR="005B20AF" w:rsidRDefault="00000000">
            <w:pPr>
              <w:pStyle w:val="a3"/>
              <w:numPr>
                <w:ilvl w:val="0"/>
                <w:numId w:val="0"/>
              </w:numPr>
              <w:jc w:val="center"/>
              <w:rPr>
                <w:rFonts w:hAnsi="宋体"/>
                <w:sz w:val="18"/>
                <w:szCs w:val="18"/>
              </w:rPr>
            </w:pPr>
            <w:r>
              <w:rPr>
                <w:rFonts w:hAnsi="宋体" w:hint="eastAsia"/>
                <w:sz w:val="18"/>
                <w:szCs w:val="18"/>
              </w:rPr>
              <w:t>日期</w:t>
            </w:r>
          </w:p>
        </w:tc>
        <w:tc>
          <w:tcPr>
            <w:tcW w:w="2410" w:type="dxa"/>
            <w:tcBorders>
              <w:top w:val="single" w:sz="12" w:space="0" w:color="auto"/>
            </w:tcBorders>
            <w:vAlign w:val="center"/>
          </w:tcPr>
          <w:p w14:paraId="1E3DE8A1" w14:textId="77777777" w:rsidR="005B20AF" w:rsidRDefault="00000000">
            <w:pPr>
              <w:pStyle w:val="a3"/>
              <w:numPr>
                <w:ilvl w:val="0"/>
                <w:numId w:val="0"/>
              </w:numPr>
              <w:jc w:val="center"/>
              <w:rPr>
                <w:rFonts w:hAnsi="宋体"/>
                <w:sz w:val="18"/>
                <w:szCs w:val="18"/>
              </w:rPr>
            </w:pPr>
            <w:r>
              <w:rPr>
                <w:rFonts w:hAnsi="宋体" w:hint="eastAsia"/>
                <w:sz w:val="18"/>
                <w:szCs w:val="18"/>
              </w:rPr>
              <w:t>维护保养检修项目</w:t>
            </w:r>
          </w:p>
        </w:tc>
        <w:tc>
          <w:tcPr>
            <w:tcW w:w="2410" w:type="dxa"/>
            <w:gridSpan w:val="2"/>
            <w:tcBorders>
              <w:top w:val="single" w:sz="12" w:space="0" w:color="auto"/>
            </w:tcBorders>
            <w:vAlign w:val="center"/>
          </w:tcPr>
          <w:p w14:paraId="48121F43" w14:textId="77777777" w:rsidR="005B20AF" w:rsidRDefault="00000000">
            <w:pPr>
              <w:pStyle w:val="a3"/>
              <w:numPr>
                <w:ilvl w:val="0"/>
                <w:numId w:val="0"/>
              </w:numPr>
              <w:jc w:val="center"/>
              <w:rPr>
                <w:rFonts w:hAnsi="宋体"/>
                <w:sz w:val="18"/>
                <w:szCs w:val="18"/>
              </w:rPr>
            </w:pPr>
            <w:r>
              <w:rPr>
                <w:rFonts w:hAnsi="宋体" w:hint="eastAsia"/>
                <w:sz w:val="18"/>
                <w:szCs w:val="18"/>
              </w:rPr>
              <w:t>废水、废物去向</w:t>
            </w:r>
          </w:p>
        </w:tc>
        <w:tc>
          <w:tcPr>
            <w:tcW w:w="1417" w:type="dxa"/>
            <w:tcBorders>
              <w:top w:val="single" w:sz="12" w:space="0" w:color="auto"/>
            </w:tcBorders>
            <w:vAlign w:val="center"/>
          </w:tcPr>
          <w:p w14:paraId="7A461EB5" w14:textId="77777777" w:rsidR="005B20AF" w:rsidRDefault="00000000">
            <w:pPr>
              <w:pStyle w:val="a3"/>
              <w:numPr>
                <w:ilvl w:val="0"/>
                <w:numId w:val="0"/>
              </w:numPr>
              <w:jc w:val="center"/>
              <w:rPr>
                <w:rFonts w:hAnsi="宋体"/>
                <w:sz w:val="18"/>
                <w:szCs w:val="18"/>
              </w:rPr>
            </w:pPr>
            <w:r>
              <w:rPr>
                <w:rFonts w:hAnsi="宋体" w:hint="eastAsia"/>
                <w:sz w:val="18"/>
                <w:szCs w:val="18"/>
              </w:rPr>
              <w:t>操作人</w:t>
            </w:r>
          </w:p>
        </w:tc>
        <w:tc>
          <w:tcPr>
            <w:tcW w:w="1156" w:type="dxa"/>
            <w:tcBorders>
              <w:top w:val="single" w:sz="12" w:space="0" w:color="auto"/>
            </w:tcBorders>
            <w:vAlign w:val="center"/>
          </w:tcPr>
          <w:p w14:paraId="6F150FFE" w14:textId="77777777" w:rsidR="005B20AF" w:rsidRDefault="00000000">
            <w:pPr>
              <w:pStyle w:val="a3"/>
              <w:numPr>
                <w:ilvl w:val="0"/>
                <w:numId w:val="0"/>
              </w:numPr>
              <w:jc w:val="center"/>
              <w:rPr>
                <w:rFonts w:hAnsi="宋体"/>
                <w:sz w:val="18"/>
                <w:szCs w:val="18"/>
              </w:rPr>
            </w:pPr>
            <w:r>
              <w:rPr>
                <w:rFonts w:hAnsi="宋体" w:hint="eastAsia"/>
                <w:sz w:val="18"/>
                <w:szCs w:val="18"/>
              </w:rPr>
              <w:t>备注</w:t>
            </w:r>
          </w:p>
        </w:tc>
      </w:tr>
      <w:tr w:rsidR="005B20AF" w14:paraId="26F63627" w14:textId="77777777">
        <w:trPr>
          <w:trHeight w:val="507"/>
        </w:trPr>
        <w:tc>
          <w:tcPr>
            <w:tcW w:w="1129" w:type="dxa"/>
          </w:tcPr>
          <w:p w14:paraId="06656889" w14:textId="77777777" w:rsidR="005B20AF" w:rsidRDefault="005B20AF">
            <w:pPr>
              <w:pStyle w:val="a3"/>
              <w:numPr>
                <w:ilvl w:val="0"/>
                <w:numId w:val="0"/>
              </w:numPr>
              <w:rPr>
                <w:rFonts w:hAnsi="宋体"/>
                <w:szCs w:val="22"/>
              </w:rPr>
            </w:pPr>
          </w:p>
        </w:tc>
        <w:tc>
          <w:tcPr>
            <w:tcW w:w="2410" w:type="dxa"/>
            <w:vAlign w:val="center"/>
          </w:tcPr>
          <w:p w14:paraId="7B680650" w14:textId="77777777" w:rsidR="005B20AF" w:rsidRDefault="005B20AF">
            <w:pPr>
              <w:pStyle w:val="a3"/>
              <w:numPr>
                <w:ilvl w:val="0"/>
                <w:numId w:val="0"/>
              </w:numPr>
              <w:jc w:val="center"/>
              <w:rPr>
                <w:rFonts w:hAnsi="宋体"/>
                <w:sz w:val="18"/>
                <w:szCs w:val="18"/>
              </w:rPr>
            </w:pPr>
          </w:p>
        </w:tc>
        <w:tc>
          <w:tcPr>
            <w:tcW w:w="2410" w:type="dxa"/>
            <w:gridSpan w:val="2"/>
            <w:vAlign w:val="center"/>
          </w:tcPr>
          <w:p w14:paraId="60C73441" w14:textId="77777777" w:rsidR="005B20AF" w:rsidRDefault="005B20AF">
            <w:pPr>
              <w:pStyle w:val="a3"/>
              <w:numPr>
                <w:ilvl w:val="0"/>
                <w:numId w:val="0"/>
              </w:numPr>
              <w:jc w:val="center"/>
              <w:rPr>
                <w:rFonts w:hAnsi="宋体"/>
                <w:sz w:val="18"/>
                <w:szCs w:val="18"/>
              </w:rPr>
            </w:pPr>
          </w:p>
        </w:tc>
        <w:tc>
          <w:tcPr>
            <w:tcW w:w="1417" w:type="dxa"/>
            <w:vAlign w:val="center"/>
          </w:tcPr>
          <w:p w14:paraId="552C91EE" w14:textId="77777777" w:rsidR="005B20AF" w:rsidRDefault="005B20AF">
            <w:pPr>
              <w:pStyle w:val="a3"/>
              <w:numPr>
                <w:ilvl w:val="0"/>
                <w:numId w:val="0"/>
              </w:numPr>
              <w:jc w:val="center"/>
              <w:rPr>
                <w:rFonts w:hAnsi="宋体"/>
                <w:sz w:val="18"/>
                <w:szCs w:val="18"/>
              </w:rPr>
            </w:pPr>
          </w:p>
        </w:tc>
        <w:tc>
          <w:tcPr>
            <w:tcW w:w="1156" w:type="dxa"/>
            <w:vAlign w:val="center"/>
          </w:tcPr>
          <w:p w14:paraId="29E73C04" w14:textId="77777777" w:rsidR="005B20AF" w:rsidRDefault="005B20AF">
            <w:pPr>
              <w:pStyle w:val="a3"/>
              <w:numPr>
                <w:ilvl w:val="0"/>
                <w:numId w:val="0"/>
              </w:numPr>
              <w:jc w:val="center"/>
              <w:rPr>
                <w:rFonts w:hAnsi="宋体"/>
                <w:sz w:val="18"/>
                <w:szCs w:val="18"/>
              </w:rPr>
            </w:pPr>
          </w:p>
        </w:tc>
      </w:tr>
      <w:tr w:rsidR="005B20AF" w14:paraId="0B5F93BB" w14:textId="77777777">
        <w:trPr>
          <w:trHeight w:val="584"/>
        </w:trPr>
        <w:tc>
          <w:tcPr>
            <w:tcW w:w="1129" w:type="dxa"/>
          </w:tcPr>
          <w:p w14:paraId="4E8841B2" w14:textId="77777777" w:rsidR="005B20AF" w:rsidRDefault="005B20AF">
            <w:pPr>
              <w:pStyle w:val="a3"/>
              <w:numPr>
                <w:ilvl w:val="0"/>
                <w:numId w:val="0"/>
              </w:numPr>
              <w:rPr>
                <w:rFonts w:hAnsi="宋体"/>
                <w:szCs w:val="22"/>
              </w:rPr>
            </w:pPr>
          </w:p>
        </w:tc>
        <w:tc>
          <w:tcPr>
            <w:tcW w:w="2410" w:type="dxa"/>
            <w:vAlign w:val="center"/>
          </w:tcPr>
          <w:p w14:paraId="5C4D2719" w14:textId="77777777" w:rsidR="005B20AF" w:rsidRDefault="005B20AF">
            <w:pPr>
              <w:pStyle w:val="a3"/>
              <w:numPr>
                <w:ilvl w:val="0"/>
                <w:numId w:val="0"/>
              </w:numPr>
              <w:jc w:val="center"/>
              <w:rPr>
                <w:rFonts w:hAnsi="宋体"/>
                <w:sz w:val="18"/>
                <w:szCs w:val="18"/>
              </w:rPr>
            </w:pPr>
          </w:p>
        </w:tc>
        <w:tc>
          <w:tcPr>
            <w:tcW w:w="2410" w:type="dxa"/>
            <w:gridSpan w:val="2"/>
            <w:vAlign w:val="center"/>
          </w:tcPr>
          <w:p w14:paraId="16E1D755" w14:textId="77777777" w:rsidR="005B20AF" w:rsidRDefault="005B20AF">
            <w:pPr>
              <w:pStyle w:val="a3"/>
              <w:numPr>
                <w:ilvl w:val="0"/>
                <w:numId w:val="0"/>
              </w:numPr>
              <w:jc w:val="center"/>
              <w:rPr>
                <w:rFonts w:hAnsi="宋体"/>
                <w:sz w:val="18"/>
                <w:szCs w:val="18"/>
              </w:rPr>
            </w:pPr>
          </w:p>
        </w:tc>
        <w:tc>
          <w:tcPr>
            <w:tcW w:w="1417" w:type="dxa"/>
            <w:vAlign w:val="center"/>
          </w:tcPr>
          <w:p w14:paraId="710E84E8" w14:textId="77777777" w:rsidR="005B20AF" w:rsidRDefault="005B20AF">
            <w:pPr>
              <w:pStyle w:val="a3"/>
              <w:numPr>
                <w:ilvl w:val="0"/>
                <w:numId w:val="0"/>
              </w:numPr>
              <w:jc w:val="center"/>
              <w:rPr>
                <w:rFonts w:hAnsi="宋体"/>
                <w:sz w:val="18"/>
                <w:szCs w:val="18"/>
              </w:rPr>
            </w:pPr>
          </w:p>
        </w:tc>
        <w:tc>
          <w:tcPr>
            <w:tcW w:w="1156" w:type="dxa"/>
            <w:vAlign w:val="center"/>
          </w:tcPr>
          <w:p w14:paraId="550DBEDA" w14:textId="77777777" w:rsidR="005B20AF" w:rsidRDefault="005B20AF">
            <w:pPr>
              <w:pStyle w:val="a3"/>
              <w:numPr>
                <w:ilvl w:val="0"/>
                <w:numId w:val="0"/>
              </w:numPr>
              <w:jc w:val="center"/>
              <w:rPr>
                <w:rFonts w:hAnsi="宋体"/>
                <w:sz w:val="18"/>
                <w:szCs w:val="18"/>
              </w:rPr>
            </w:pPr>
          </w:p>
        </w:tc>
      </w:tr>
      <w:tr w:rsidR="005B20AF" w14:paraId="197F4E3F" w14:textId="77777777">
        <w:trPr>
          <w:trHeight w:val="645"/>
        </w:trPr>
        <w:tc>
          <w:tcPr>
            <w:tcW w:w="1129" w:type="dxa"/>
          </w:tcPr>
          <w:p w14:paraId="6CB31AF0" w14:textId="77777777" w:rsidR="005B20AF" w:rsidRDefault="005B20AF">
            <w:pPr>
              <w:pStyle w:val="a3"/>
              <w:numPr>
                <w:ilvl w:val="0"/>
                <w:numId w:val="0"/>
              </w:numPr>
              <w:rPr>
                <w:rFonts w:hAnsi="宋体"/>
                <w:szCs w:val="22"/>
              </w:rPr>
            </w:pPr>
          </w:p>
        </w:tc>
        <w:tc>
          <w:tcPr>
            <w:tcW w:w="2410" w:type="dxa"/>
            <w:vAlign w:val="center"/>
          </w:tcPr>
          <w:p w14:paraId="2E1D5742" w14:textId="77777777" w:rsidR="005B20AF" w:rsidRDefault="005B20AF">
            <w:pPr>
              <w:pStyle w:val="a3"/>
              <w:numPr>
                <w:ilvl w:val="0"/>
                <w:numId w:val="0"/>
              </w:numPr>
              <w:jc w:val="center"/>
              <w:rPr>
                <w:rFonts w:hAnsi="宋体"/>
                <w:sz w:val="18"/>
                <w:szCs w:val="18"/>
              </w:rPr>
            </w:pPr>
          </w:p>
        </w:tc>
        <w:tc>
          <w:tcPr>
            <w:tcW w:w="2410" w:type="dxa"/>
            <w:gridSpan w:val="2"/>
            <w:vAlign w:val="center"/>
          </w:tcPr>
          <w:p w14:paraId="36A9525F" w14:textId="77777777" w:rsidR="005B20AF" w:rsidRDefault="005B20AF">
            <w:pPr>
              <w:pStyle w:val="a3"/>
              <w:numPr>
                <w:ilvl w:val="0"/>
                <w:numId w:val="0"/>
              </w:numPr>
              <w:jc w:val="center"/>
              <w:rPr>
                <w:rFonts w:hAnsi="宋体"/>
                <w:sz w:val="18"/>
                <w:szCs w:val="18"/>
              </w:rPr>
            </w:pPr>
          </w:p>
        </w:tc>
        <w:tc>
          <w:tcPr>
            <w:tcW w:w="1417" w:type="dxa"/>
            <w:vAlign w:val="center"/>
          </w:tcPr>
          <w:p w14:paraId="18C9E6B9" w14:textId="77777777" w:rsidR="005B20AF" w:rsidRDefault="005B20AF">
            <w:pPr>
              <w:pStyle w:val="a3"/>
              <w:numPr>
                <w:ilvl w:val="0"/>
                <w:numId w:val="0"/>
              </w:numPr>
              <w:jc w:val="center"/>
              <w:rPr>
                <w:rFonts w:hAnsi="宋体"/>
                <w:sz w:val="18"/>
                <w:szCs w:val="18"/>
              </w:rPr>
            </w:pPr>
          </w:p>
        </w:tc>
        <w:tc>
          <w:tcPr>
            <w:tcW w:w="1156" w:type="dxa"/>
            <w:vAlign w:val="center"/>
          </w:tcPr>
          <w:p w14:paraId="14A50361" w14:textId="77777777" w:rsidR="005B20AF" w:rsidRDefault="005B20AF">
            <w:pPr>
              <w:pStyle w:val="a3"/>
              <w:numPr>
                <w:ilvl w:val="0"/>
                <w:numId w:val="0"/>
              </w:numPr>
              <w:jc w:val="center"/>
              <w:rPr>
                <w:rFonts w:hAnsi="宋体"/>
                <w:sz w:val="18"/>
                <w:szCs w:val="18"/>
              </w:rPr>
            </w:pPr>
          </w:p>
        </w:tc>
      </w:tr>
    </w:tbl>
    <w:p w14:paraId="43E98E98" w14:textId="77777777" w:rsidR="005B20AF" w:rsidRDefault="00000000">
      <w:pPr>
        <w:pStyle w:val="Default"/>
        <w:jc w:val="center"/>
        <w:rPr>
          <w:rFonts w:ascii="Times New Roman" w:cs="Times New Roman"/>
          <w:sz w:val="21"/>
          <w:szCs w:val="21"/>
        </w:rPr>
      </w:pPr>
      <w:r>
        <w:rPr>
          <w:noProof/>
        </w:rPr>
        <w:drawing>
          <wp:inline distT="0" distB="0" distL="114300" distR="114300" wp14:anchorId="44B8639A" wp14:editId="70D1EF1F">
            <wp:extent cx="1485900" cy="317500"/>
            <wp:effectExtent l="0" t="0" r="0" b="6350"/>
            <wp:docPr id="13" name="图片 1"/>
            <wp:cNvGraphicFramePr/>
            <a:graphic xmlns:a="http://schemas.openxmlformats.org/drawingml/2006/main">
              <a:graphicData uri="http://schemas.openxmlformats.org/drawingml/2006/picture">
                <pic:pic xmlns:pic="http://schemas.openxmlformats.org/drawingml/2006/picture">
                  <pic:nvPicPr>
                    <pic:cNvPr id="13" name="图片 1"/>
                    <pic:cNvPicPr/>
                  </pic:nvPicPr>
                  <pic:blipFill>
                    <a:blip r:embed="rId21"/>
                    <a:stretch>
                      <a:fillRect/>
                    </a:stretch>
                  </pic:blipFill>
                  <pic:spPr>
                    <a:xfrm>
                      <a:off x="0" y="0"/>
                      <a:ext cx="1485900" cy="317500"/>
                    </a:xfrm>
                    <a:prstGeom prst="rect">
                      <a:avLst/>
                    </a:prstGeom>
                    <a:noFill/>
                    <a:ln>
                      <a:noFill/>
                    </a:ln>
                  </pic:spPr>
                </pic:pic>
              </a:graphicData>
            </a:graphic>
          </wp:inline>
        </w:drawing>
      </w:r>
    </w:p>
    <w:sectPr w:rsidR="005B20AF">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C2F9" w14:textId="77777777" w:rsidR="00197AD3" w:rsidRDefault="00197AD3">
      <w:pPr>
        <w:spacing w:line="240" w:lineRule="auto"/>
        <w:ind w:firstLine="480"/>
      </w:pPr>
      <w:r>
        <w:separator/>
      </w:r>
    </w:p>
  </w:endnote>
  <w:endnote w:type="continuationSeparator" w:id="0">
    <w:p w14:paraId="36C2EB6D" w14:textId="77777777" w:rsidR="00197AD3" w:rsidRDefault="00197AD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0865" w14:textId="77777777" w:rsidR="005B20AF" w:rsidRDefault="005B20AF">
    <w:pPr>
      <w:pStyle w:val="af3"/>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289F" w14:textId="77777777" w:rsidR="005B20AF" w:rsidRDefault="00000000">
    <w:pPr>
      <w:pStyle w:val="af3"/>
      <w:ind w:firstLine="360"/>
    </w:pPr>
    <w:r>
      <w:rPr>
        <w:noProof/>
      </w:rPr>
      <mc:AlternateContent>
        <mc:Choice Requires="wps">
          <w:drawing>
            <wp:anchor distT="0" distB="0" distL="114300" distR="114300" simplePos="0" relativeHeight="251667456" behindDoc="0" locked="0" layoutInCell="1" allowOverlap="1" wp14:anchorId="5A8F1919" wp14:editId="3EC2C825">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37530" w14:textId="77777777" w:rsidR="005B20AF" w:rsidRDefault="00000000">
                          <w:pPr>
                            <w:pStyle w:val="af3"/>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8F1919" id="_x0000_t202" coordsize="21600,21600" o:spt="202" path="m,l,21600r21600,l21600,xe">
              <v:stroke joinstyle="miter"/>
              <v:path gradientshapeok="t" o:connecttype="rect"/>
            </v:shapetype>
            <v:shape id="文本框 12" o:spid="_x0000_s1032" type="#_x0000_t202" style="position:absolute;left:0;text-align:left;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77E37530" w14:textId="77777777" w:rsidR="005B20AF" w:rsidRDefault="00000000">
                    <w:pPr>
                      <w:pStyle w:val="af3"/>
                      <w:ind w:firstLine="360"/>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AEE9" w14:textId="77777777" w:rsidR="005B20AF" w:rsidRDefault="005B20AF">
    <w:pPr>
      <w:pStyle w:val="af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2FD5" w14:textId="77777777" w:rsidR="005B20AF" w:rsidRDefault="005B20AF">
    <w:pPr>
      <w:pStyle w:val="a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F8BB" w14:textId="77777777" w:rsidR="005B20AF" w:rsidRDefault="00000000">
    <w:pPr>
      <w:pStyle w:val="af3"/>
      <w:ind w:firstLine="360"/>
    </w:pPr>
    <w:r>
      <w:rPr>
        <w:noProof/>
      </w:rPr>
      <mc:AlternateContent>
        <mc:Choice Requires="wps">
          <w:drawing>
            <wp:anchor distT="0" distB="0" distL="114300" distR="114300" simplePos="0" relativeHeight="251661312" behindDoc="0" locked="0" layoutInCell="1" allowOverlap="1" wp14:anchorId="56E45F37" wp14:editId="1225ABE8">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D817D" w14:textId="77777777" w:rsidR="005B20AF" w:rsidRDefault="00000000">
                          <w:pPr>
                            <w:pStyle w:val="af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E45F37"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D8D817D" w14:textId="77777777" w:rsidR="005B20AF" w:rsidRDefault="00000000">
                    <w:pPr>
                      <w:pStyle w:val="af3"/>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5075" w14:textId="77777777" w:rsidR="005B20AF" w:rsidRDefault="00000000">
    <w:pPr>
      <w:pStyle w:val="af3"/>
      <w:ind w:firstLine="360"/>
    </w:pPr>
    <w:r>
      <w:rPr>
        <w:noProof/>
      </w:rPr>
      <mc:AlternateContent>
        <mc:Choice Requires="wps">
          <w:drawing>
            <wp:anchor distT="0" distB="0" distL="114300" distR="114300" simplePos="0" relativeHeight="251659264" behindDoc="0" locked="0" layoutInCell="1" allowOverlap="1" wp14:anchorId="4A409E79" wp14:editId="2C0C74D4">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4A82E" w14:textId="77777777" w:rsidR="005B20AF" w:rsidRDefault="00000000">
                          <w:pPr>
                            <w:pStyle w:val="af3"/>
                            <w:ind w:firstLine="36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09E79"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3B4A82E" w14:textId="77777777" w:rsidR="005B20AF" w:rsidRDefault="00000000">
                    <w:pPr>
                      <w:pStyle w:val="af3"/>
                      <w:ind w:firstLine="36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4D6C" w14:textId="77777777" w:rsidR="005B20AF" w:rsidRDefault="00000000">
    <w:pPr>
      <w:pStyle w:val="af3"/>
      <w:ind w:firstLine="360"/>
    </w:pPr>
    <w:r>
      <w:rPr>
        <w:noProof/>
      </w:rPr>
      <mc:AlternateContent>
        <mc:Choice Requires="wps">
          <w:drawing>
            <wp:anchor distT="0" distB="0" distL="114300" distR="114300" simplePos="0" relativeHeight="251662336" behindDoc="0" locked="0" layoutInCell="1" allowOverlap="1" wp14:anchorId="74EABFEE" wp14:editId="6CD20246">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51B24" w14:textId="77777777" w:rsidR="005B20AF" w:rsidRDefault="00000000">
                          <w:pPr>
                            <w:pStyle w:val="af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EABFEE" id="_x0000_t202" coordsize="21600,21600" o:spt="202" path="m,l,21600r21600,l21600,xe">
              <v:stroke joinstyle="miter"/>
              <v:path gradientshapeok="t" o:connecttype="rect"/>
            </v:shapetype>
            <v:shape id="文本框 10" o:spid="_x0000_s1028"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1851B24" w14:textId="77777777" w:rsidR="005B20AF" w:rsidRDefault="00000000">
                    <w:pPr>
                      <w:pStyle w:val="af3"/>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253D" w14:textId="77777777" w:rsidR="005B20AF" w:rsidRDefault="00000000">
    <w:pPr>
      <w:pStyle w:val="af3"/>
      <w:ind w:firstLine="360"/>
    </w:pPr>
    <w:r>
      <w:rPr>
        <w:noProof/>
      </w:rPr>
      <mc:AlternateContent>
        <mc:Choice Requires="wps">
          <w:drawing>
            <wp:anchor distT="0" distB="0" distL="114300" distR="114300" simplePos="0" relativeHeight="251660288" behindDoc="0" locked="0" layoutInCell="1" allowOverlap="1" wp14:anchorId="4FAE1829" wp14:editId="64E1C9EA">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B5141" w14:textId="77777777" w:rsidR="005B20AF" w:rsidRDefault="00000000">
                          <w:pPr>
                            <w:pStyle w:val="af3"/>
                            <w:ind w:firstLine="36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AE1829" id="_x0000_t202" coordsize="21600,21600" o:spt="202" path="m,l,21600r21600,l21600,xe">
              <v:stroke joinstyle="miter"/>
              <v:path gradientshapeok="t" o:connecttype="rect"/>
            </v:shapetype>
            <v:shape id="文本框 3" o:spid="_x0000_s1029"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B9B5141" w14:textId="77777777" w:rsidR="005B20AF" w:rsidRDefault="00000000">
                    <w:pPr>
                      <w:pStyle w:val="af3"/>
                      <w:ind w:firstLine="36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FACF" w14:textId="77777777" w:rsidR="005B20AF" w:rsidRDefault="00000000">
    <w:pPr>
      <w:pStyle w:val="af3"/>
      <w:ind w:firstLine="360"/>
    </w:pPr>
    <w:r>
      <w:rPr>
        <w:noProof/>
      </w:rPr>
      <mc:AlternateContent>
        <mc:Choice Requires="wps">
          <w:drawing>
            <wp:anchor distT="0" distB="0" distL="114300" distR="114300" simplePos="0" relativeHeight="251666432" behindDoc="0" locked="0" layoutInCell="1" allowOverlap="1" wp14:anchorId="450BFADC" wp14:editId="77A3B67D">
              <wp:simplePos x="0" y="0"/>
              <wp:positionH relativeFrom="margin">
                <wp:align>outside</wp:align>
              </wp:positionH>
              <wp:positionV relativeFrom="paragraph">
                <wp:posOffset>0</wp:posOffset>
              </wp:positionV>
              <wp:extent cx="422910" cy="1828800"/>
              <wp:effectExtent l="0" t="0" r="15240" b="6350"/>
              <wp:wrapNone/>
              <wp:docPr id="11" name="文本框 11"/>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942BF" w14:textId="77777777" w:rsidR="005B20AF" w:rsidRDefault="00000000">
                          <w:pPr>
                            <w:pStyle w:val="af3"/>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450BFADC" id="_x0000_t202" coordsize="21600,21600" o:spt="202" path="m,l,21600r21600,l21600,xe">
              <v:stroke joinstyle="miter"/>
              <v:path gradientshapeok="t" o:connecttype="rect"/>
            </v:shapetype>
            <v:shape id="文本框 11" o:spid="_x0000_s1030" type="#_x0000_t202" style="position:absolute;left:0;text-align:left;margin-left:-17.9pt;margin-top:0;width:33.3pt;height:2in;z-index:25166643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" filled="f" stroked="f" strokeweight=".5pt">
              <v:textbox style="mso-fit-shape-to-text:t" inset="0,0,0,0">
                <w:txbxContent>
                  <w:p w14:paraId="061942BF" w14:textId="77777777" w:rsidR="005B20AF" w:rsidRDefault="00000000">
                    <w:pPr>
                      <w:pStyle w:val="af3"/>
                      <w:ind w:firstLine="360"/>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B629" w14:textId="77777777" w:rsidR="005B20AF" w:rsidRDefault="00000000">
    <w:pPr>
      <w:pStyle w:val="af3"/>
      <w:ind w:firstLine="360"/>
    </w:pPr>
    <w:r>
      <w:rPr>
        <w:noProof/>
      </w:rPr>
      <mc:AlternateContent>
        <mc:Choice Requires="wps">
          <w:drawing>
            <wp:anchor distT="0" distB="0" distL="114300" distR="114300" simplePos="0" relativeHeight="251665408" behindDoc="0" locked="0" layoutInCell="1" allowOverlap="1" wp14:anchorId="5E9CE12E" wp14:editId="437780A5">
              <wp:simplePos x="0" y="0"/>
              <wp:positionH relativeFrom="margin">
                <wp:posOffset>4793615</wp:posOffset>
              </wp:positionH>
              <wp:positionV relativeFrom="paragraph">
                <wp:posOffset>1905</wp:posOffset>
              </wp:positionV>
              <wp:extent cx="483870" cy="1828800"/>
              <wp:effectExtent l="0" t="0" r="12065" b="6350"/>
              <wp:wrapNone/>
              <wp:docPr id="7" name="文本框 7"/>
              <wp:cNvGraphicFramePr/>
              <a:graphic xmlns:a="http://schemas.openxmlformats.org/drawingml/2006/main">
                <a:graphicData uri="http://schemas.microsoft.com/office/word/2010/wordprocessingShape">
                  <wps:wsp>
                    <wps:cNvSpPr txBox="1"/>
                    <wps:spPr>
                      <a:xfrm>
                        <a:off x="0" y="0"/>
                        <a:ext cx="48380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22B64" w14:textId="77777777" w:rsidR="005B20AF" w:rsidRDefault="00000000">
                          <w:pPr>
                            <w:pStyle w:val="af3"/>
                            <w:ind w:firstLine="36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5E9CE12E" id="_x0000_t202" coordsize="21600,21600" o:spt="202" path="m,l,21600r21600,l21600,xe">
              <v:stroke joinstyle="miter"/>
              <v:path gradientshapeok="t" o:connecttype="rect"/>
            </v:shapetype>
            <v:shape id="文本框 7" o:spid="_x0000_s1031" type="#_x0000_t202" style="position:absolute;left:0;text-align:left;margin-left:377.45pt;margin-top:.15pt;width:38.1pt;height:2in;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" filled="f" stroked="f" strokeweight=".5pt">
              <v:textbox style="mso-fit-shape-to-text:t" inset="0,0,0,0">
                <w:txbxContent>
                  <w:p w14:paraId="4B122B64" w14:textId="77777777" w:rsidR="005B20AF" w:rsidRDefault="00000000">
                    <w:pPr>
                      <w:pStyle w:val="af3"/>
                      <w:ind w:firstLine="36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645F" w14:textId="77777777" w:rsidR="00197AD3" w:rsidRDefault="00197AD3">
      <w:pPr>
        <w:ind w:firstLine="480"/>
      </w:pPr>
      <w:r>
        <w:separator/>
      </w:r>
    </w:p>
  </w:footnote>
  <w:footnote w:type="continuationSeparator" w:id="0">
    <w:p w14:paraId="34256279" w14:textId="77777777" w:rsidR="00197AD3" w:rsidRDefault="00197AD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2250" w14:textId="77777777" w:rsidR="005B20AF" w:rsidRDefault="005B20AF">
    <w:pPr>
      <w:pStyle w:val="af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5913" w14:textId="77777777" w:rsidR="005B20AF" w:rsidRDefault="00000000">
    <w:pPr>
      <w:pStyle w:val="af4"/>
      <w:ind w:firstLineChars="0" w:firstLine="0"/>
      <w:jc w:val="left"/>
    </w:pPr>
    <w:r>
      <w:rPr>
        <w:rFonts w:ascii="黑体" w:eastAsia="黑体" w:hAnsi="黑体" w:cs="黑体" w:hint="eastAsia"/>
        <w:sz w:val="21"/>
        <w:szCs w:val="32"/>
      </w:rPr>
      <w:t>T/ZS 00**-2022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8172" w14:textId="77777777" w:rsidR="005B20AF" w:rsidRDefault="005B20AF">
    <w:pPr>
      <w:pStyle w:val="af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F568" w14:textId="77777777" w:rsidR="005B20AF" w:rsidRDefault="00000000">
    <w:pPr>
      <w:pStyle w:val="af4"/>
      <w:ind w:firstLine="420"/>
    </w:pPr>
    <w:r>
      <w:rPr>
        <w:rFonts w:ascii="黑体" w:eastAsia="黑体" w:hAnsi="黑体" w:cs="黑体" w:hint="eastAsia"/>
        <w:sz w:val="21"/>
        <w:szCs w:val="32"/>
      </w:rPr>
      <w:t xml:space="preserve">T/ZS </w:t>
    </w:r>
    <w:r>
      <w:rPr>
        <w:rFonts w:ascii="黑体" w:eastAsia="黑体" w:hAnsi="黑体" w:cs="黑体"/>
        <w:sz w:val="21"/>
        <w:szCs w:val="32"/>
      </w:rPr>
      <w:t>XXXX</w:t>
    </w:r>
    <w:r>
      <w:rPr>
        <w:rFonts w:ascii="黑体" w:eastAsia="黑体" w:hAnsi="黑体" w:cs="黑体" w:hint="eastAsia"/>
        <w:sz w:val="21"/>
        <w:szCs w:val="32"/>
      </w:rPr>
      <w:t>-202</w:t>
    </w:r>
    <w:r>
      <w:rPr>
        <w:rFonts w:ascii="黑体" w:eastAsia="黑体" w:hAnsi="黑体" w:cs="黑体"/>
        <w:sz w:val="21"/>
        <w:szCs w:val="32"/>
      </w:rPr>
      <w:t>X</w:t>
    </w:r>
  </w:p>
  <w:p w14:paraId="39EE5532" w14:textId="77777777" w:rsidR="005B20AF" w:rsidRDefault="005B20AF">
    <w:pPr>
      <w:pStyle w:val="af4"/>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7F3E" w14:textId="77777777" w:rsidR="005B20AF" w:rsidRDefault="00000000">
    <w:pPr>
      <w:pStyle w:val="af4"/>
      <w:ind w:firstLine="420"/>
      <w:jc w:val="right"/>
    </w:pPr>
    <w:r>
      <w:rPr>
        <w:rFonts w:ascii="黑体" w:eastAsia="黑体" w:hAnsi="黑体" w:cs="黑体" w:hint="eastAsia"/>
        <w:sz w:val="21"/>
        <w:szCs w:val="32"/>
      </w:rPr>
      <w:t xml:space="preserve">T/ZS </w:t>
    </w:r>
    <w:r>
      <w:rPr>
        <w:rFonts w:ascii="黑体" w:eastAsia="黑体" w:hAnsi="黑体" w:cs="黑体"/>
        <w:sz w:val="21"/>
        <w:szCs w:val="32"/>
      </w:rPr>
      <w:t>XXXX</w:t>
    </w:r>
    <w:r>
      <w:rPr>
        <w:rFonts w:ascii="黑体" w:eastAsia="黑体" w:hAnsi="黑体" w:cs="黑体" w:hint="eastAsia"/>
        <w:sz w:val="21"/>
        <w:szCs w:val="32"/>
      </w:rPr>
      <w:t>-202</w:t>
    </w:r>
    <w:r>
      <w:rPr>
        <w:rFonts w:ascii="黑体" w:eastAsia="黑体" w:hAnsi="黑体" w:cs="黑体"/>
        <w:sz w:val="21"/>
        <w:szCs w:val="32"/>
      </w:rPr>
      <w:t>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3854" w14:textId="77777777" w:rsidR="005B20AF" w:rsidRDefault="00000000">
    <w:pPr>
      <w:pStyle w:val="af4"/>
      <w:ind w:firstLineChars="0" w:firstLine="0"/>
    </w:pPr>
    <w:r>
      <w:rPr>
        <w:rFonts w:ascii="黑体" w:eastAsia="黑体" w:hAnsi="黑体" w:cs="黑体" w:hint="eastAsia"/>
        <w:sz w:val="21"/>
        <w:szCs w:val="32"/>
      </w:rPr>
      <w:t xml:space="preserve">T/ZS </w:t>
    </w:r>
    <w:r>
      <w:rPr>
        <w:rFonts w:ascii="黑体" w:eastAsia="黑体" w:hAnsi="黑体" w:cs="黑体"/>
        <w:sz w:val="21"/>
        <w:szCs w:val="32"/>
      </w:rPr>
      <w:t>XXXX</w:t>
    </w:r>
    <w:r>
      <w:rPr>
        <w:rFonts w:ascii="黑体" w:eastAsia="黑体" w:hAnsi="黑体" w:cs="黑体" w:hint="eastAsia"/>
        <w:sz w:val="21"/>
        <w:szCs w:val="32"/>
      </w:rPr>
      <w:t>-202</w:t>
    </w:r>
    <w:r>
      <w:rPr>
        <w:rFonts w:ascii="黑体" w:eastAsia="黑体" w:hAnsi="黑体" w:cs="黑体"/>
        <w:sz w:val="21"/>
        <w:szCs w:val="32"/>
      </w:rPr>
      <w:t>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DEC8" w14:textId="77777777" w:rsidR="005B20AF" w:rsidRDefault="00000000">
    <w:pPr>
      <w:pStyle w:val="af4"/>
      <w:ind w:firstLineChars="0" w:firstLine="0"/>
      <w:jc w:val="right"/>
    </w:pPr>
    <w:r>
      <w:rPr>
        <w:rFonts w:ascii="黑体" w:eastAsia="黑体" w:hAnsi="黑体" w:cs="黑体" w:hint="eastAsia"/>
        <w:sz w:val="21"/>
        <w:szCs w:val="32"/>
      </w:rPr>
      <w:t xml:space="preserve">T/ZS </w:t>
    </w:r>
    <w:r>
      <w:rPr>
        <w:rFonts w:ascii="黑体" w:eastAsia="黑体" w:hAnsi="黑体" w:cs="黑体"/>
        <w:sz w:val="21"/>
        <w:szCs w:val="32"/>
      </w:rPr>
      <w:t>XXXX</w:t>
    </w:r>
    <w:r>
      <w:rPr>
        <w:rFonts w:ascii="黑体" w:eastAsia="黑体" w:hAnsi="黑体" w:cs="黑体" w:hint="eastAsia"/>
        <w:sz w:val="21"/>
        <w:szCs w:val="32"/>
      </w:rPr>
      <w:t>-202</w:t>
    </w:r>
    <w:r>
      <w:rPr>
        <w:rFonts w:ascii="黑体" w:eastAsia="黑体" w:hAnsi="黑体" w:cs="黑体"/>
        <w:sz w:val="21"/>
        <w:szCs w:val="32"/>
      </w:rPr>
      <w:t>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4911" w14:textId="77777777" w:rsidR="005B20AF" w:rsidRDefault="00000000">
    <w:pPr>
      <w:pStyle w:val="af4"/>
      <w:ind w:firstLine="420"/>
      <w:jc w:val="right"/>
    </w:pPr>
    <w:r>
      <w:rPr>
        <w:rFonts w:ascii="黑体" w:eastAsia="黑体" w:hAnsi="黑体" w:cs="黑体" w:hint="eastAsia"/>
        <w:sz w:val="21"/>
        <w:szCs w:val="32"/>
      </w:rPr>
      <w:t xml:space="preserve">T/ZS </w:t>
    </w:r>
    <w:r>
      <w:rPr>
        <w:rFonts w:ascii="黑体" w:eastAsia="黑体" w:hAnsi="黑体" w:cs="黑体"/>
        <w:sz w:val="21"/>
        <w:szCs w:val="32"/>
      </w:rPr>
      <w:t>XXXX</w:t>
    </w:r>
    <w:r>
      <w:rPr>
        <w:rFonts w:ascii="黑体" w:eastAsia="黑体" w:hAnsi="黑体" w:cs="黑体" w:hint="eastAsia"/>
        <w:sz w:val="21"/>
        <w:szCs w:val="32"/>
      </w:rPr>
      <w:t>-202</w:t>
    </w:r>
    <w:r>
      <w:rPr>
        <w:rFonts w:ascii="黑体" w:eastAsia="黑体" w:hAnsi="黑体" w:cs="黑体"/>
        <w:sz w:val="21"/>
        <w:szCs w:val="32"/>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992" w:firstLine="0"/>
      </w:pPr>
      <w:rPr>
        <w:rFonts w:ascii="黑体" w:eastAsia="黑体" w:hAnsi="Times New Roman" w:cs="Times New Roman" w:hint="eastAsia"/>
        <w:b w:val="0"/>
        <w:bCs w:val="0"/>
        <w:i w:val="0"/>
        <w:iCs w:val="0"/>
        <w:caps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6FE0B5B"/>
    <w:multiLevelType w:val="multilevel"/>
    <w:tmpl w:val="26FE0B5B"/>
    <w:lvl w:ilvl="0">
      <w:start w:val="5"/>
      <w:numFmt w:val="decimal"/>
      <w:suff w:val="nothing"/>
      <w:lvlText w:val="%1　"/>
      <w:lvlJc w:val="left"/>
      <w:pPr>
        <w:ind w:left="0" w:firstLine="0"/>
      </w:pPr>
      <w:rPr>
        <w:rFonts w:ascii="宋体" w:eastAsia="宋体" w:hAnsi="宋体" w:cs="宋体" w:hint="default"/>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pStyle w:val="a2"/>
      <w:suff w:val="nothing"/>
      <w:lvlText w:val="%1.%2.%3.%4　"/>
      <w:lvlJc w:val="left"/>
      <w:pPr>
        <w:tabs>
          <w:tab w:val="left" w:pos="0"/>
        </w:tabs>
        <w:ind w:left="0" w:firstLine="0"/>
      </w:pPr>
      <w:rPr>
        <w:rFonts w:ascii="黑体" w:eastAsia="黑体" w:hAnsi="Times New Roman"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4C50F90"/>
    <w:multiLevelType w:val="multilevel"/>
    <w:tmpl w:val="44C50F90"/>
    <w:lvl w:ilvl="0">
      <w:start w:val="1"/>
      <w:numFmt w:val="lowerLetter"/>
      <w:pStyle w:val="a3"/>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4636BFE1"/>
    <w:multiLevelType w:val="multilevel"/>
    <w:tmpl w:val="4636BFE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56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567" w:firstLine="0"/>
      </w:pPr>
      <w:rPr>
        <w:rFonts w:ascii="黑体" w:eastAsia="黑体" w:hAnsi="Times New Roman" w:hint="eastAsia"/>
        <w:b w:val="0"/>
        <w:i w:val="0"/>
        <w:sz w:val="21"/>
      </w:rPr>
    </w:lvl>
    <w:lvl w:ilvl="4">
      <w:start w:val="1"/>
      <w:numFmt w:val="decimal"/>
      <w:suff w:val="nothing"/>
      <w:lvlText w:val="%1.%2.%3.%4.%5　"/>
      <w:lvlJc w:val="left"/>
      <w:pPr>
        <w:ind w:left="-567" w:firstLine="0"/>
      </w:pPr>
      <w:rPr>
        <w:rFonts w:ascii="黑体" w:eastAsia="黑体" w:hAnsi="Times New Roman" w:hint="eastAsia"/>
        <w:b w:val="0"/>
        <w:i w:val="0"/>
        <w:sz w:val="21"/>
      </w:rPr>
    </w:lvl>
    <w:lvl w:ilvl="5">
      <w:start w:val="1"/>
      <w:numFmt w:val="decimal"/>
      <w:suff w:val="nothing"/>
      <w:lvlText w:val="%1.%2.%3.%4.%5.%6　"/>
      <w:lvlJc w:val="left"/>
      <w:pPr>
        <w:ind w:left="-567" w:firstLine="0"/>
      </w:pPr>
      <w:rPr>
        <w:rFonts w:ascii="黑体" w:eastAsia="黑体" w:hAnsi="Times New Roman" w:hint="eastAsia"/>
        <w:b w:val="0"/>
        <w:i w:val="0"/>
        <w:sz w:val="21"/>
      </w:rPr>
    </w:lvl>
    <w:lvl w:ilvl="6">
      <w:start w:val="1"/>
      <w:numFmt w:val="decimal"/>
      <w:suff w:val="nothing"/>
      <w:lvlText w:val="%1.%2.%3.%4.%5.%6.%7　"/>
      <w:lvlJc w:val="left"/>
      <w:pPr>
        <w:ind w:left="-567" w:firstLine="0"/>
      </w:pPr>
      <w:rPr>
        <w:rFonts w:ascii="黑体" w:eastAsia="黑体" w:hAnsi="Times New Roman" w:hint="eastAsia"/>
        <w:b w:val="0"/>
        <w:i w:val="0"/>
        <w:sz w:val="21"/>
      </w:rPr>
    </w:lvl>
    <w:lvl w:ilvl="7">
      <w:start w:val="1"/>
      <w:numFmt w:val="decimal"/>
      <w:lvlText w:val="%1.%2.%3.%4.%5.%6.%7.%8"/>
      <w:lvlJc w:val="left"/>
      <w:pPr>
        <w:tabs>
          <w:tab w:val="left" w:pos="3827"/>
        </w:tabs>
        <w:ind w:left="3827" w:hanging="1418"/>
      </w:pPr>
      <w:rPr>
        <w:rFonts w:hint="eastAsia"/>
      </w:rPr>
    </w:lvl>
    <w:lvl w:ilvl="8">
      <w:start w:val="1"/>
      <w:numFmt w:val="decimal"/>
      <w:lvlText w:val="%1.%2.%3.%4.%5.%6.%7.%8.%9"/>
      <w:lvlJc w:val="left"/>
      <w:pPr>
        <w:tabs>
          <w:tab w:val="left" w:pos="4535"/>
        </w:tabs>
        <w:ind w:left="4535" w:hanging="1700"/>
      </w:pPr>
      <w:rPr>
        <w:rFonts w:hint="eastAsia"/>
      </w:r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pPr>
        <w:ind w:left="0" w:firstLine="0"/>
      </w:pPr>
      <w:rPr>
        <w:rFonts w:ascii="黑体" w:eastAsia="黑体" w:hAnsi="Times New Roman" w:cs="Times New Roman"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7"/>
      <w:suff w:val="nothing"/>
      <w:lvlText w:val="%1%2.%3.%4　"/>
      <w:lvlJc w:val="left"/>
      <w:pPr>
        <w:ind w:left="0" w:firstLine="0"/>
      </w:pPr>
      <w:rPr>
        <w:rFonts w:ascii="黑体" w:eastAsia="黑体" w:hint="default"/>
        <w:b w:val="0"/>
        <w:i w:val="0"/>
        <w:color w:val="auto"/>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93883365">
    <w:abstractNumId w:val="0"/>
  </w:num>
  <w:num w:numId="2" w16cid:durableId="1822036576">
    <w:abstractNumId w:val="1"/>
  </w:num>
  <w:num w:numId="3" w16cid:durableId="1608778319">
    <w:abstractNumId w:val="4"/>
  </w:num>
  <w:num w:numId="4" w16cid:durableId="183713709">
    <w:abstractNumId w:val="2"/>
  </w:num>
  <w:num w:numId="5" w16cid:durableId="1078593248">
    <w:abstractNumId w:val="5"/>
  </w:num>
  <w:num w:numId="6" w16cid:durableId="156382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0325947">
    <w:abstractNumId w:val="3"/>
  </w:num>
  <w:num w:numId="8" w16cid:durableId="1220170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0096310">
    <w:abstractNumId w:val="0"/>
  </w:num>
  <w:num w:numId="10" w16cid:durableId="141763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1YzNmYWRmMjQ1YWRjMWQ1OTEwOWRmYjdiYzY0YTEifQ=="/>
  </w:docVars>
  <w:rsids>
    <w:rsidRoot w:val="1D151292"/>
    <w:rsid w:val="00011217"/>
    <w:rsid w:val="00022AAB"/>
    <w:rsid w:val="00026F37"/>
    <w:rsid w:val="00030209"/>
    <w:rsid w:val="0003045B"/>
    <w:rsid w:val="00031395"/>
    <w:rsid w:val="00034693"/>
    <w:rsid w:val="00034F13"/>
    <w:rsid w:val="00056D5C"/>
    <w:rsid w:val="000607CB"/>
    <w:rsid w:val="00063E9E"/>
    <w:rsid w:val="00065072"/>
    <w:rsid w:val="00067CF6"/>
    <w:rsid w:val="00070885"/>
    <w:rsid w:val="00071546"/>
    <w:rsid w:val="00080F09"/>
    <w:rsid w:val="00084923"/>
    <w:rsid w:val="0009055F"/>
    <w:rsid w:val="00091FC2"/>
    <w:rsid w:val="000A0A76"/>
    <w:rsid w:val="000B30D0"/>
    <w:rsid w:val="000B4C41"/>
    <w:rsid w:val="000B6F78"/>
    <w:rsid w:val="000C0315"/>
    <w:rsid w:val="000C049C"/>
    <w:rsid w:val="000C33A0"/>
    <w:rsid w:val="000C4343"/>
    <w:rsid w:val="000C7814"/>
    <w:rsid w:val="000D2223"/>
    <w:rsid w:val="000D4C70"/>
    <w:rsid w:val="000E3CAC"/>
    <w:rsid w:val="000E598A"/>
    <w:rsid w:val="000E781F"/>
    <w:rsid w:val="000F75BE"/>
    <w:rsid w:val="001009FD"/>
    <w:rsid w:val="00103D4A"/>
    <w:rsid w:val="00107DD5"/>
    <w:rsid w:val="0011275B"/>
    <w:rsid w:val="0011610B"/>
    <w:rsid w:val="00127827"/>
    <w:rsid w:val="00131852"/>
    <w:rsid w:val="00132447"/>
    <w:rsid w:val="001327EA"/>
    <w:rsid w:val="0013631D"/>
    <w:rsid w:val="00140FFF"/>
    <w:rsid w:val="00141DA6"/>
    <w:rsid w:val="0014276C"/>
    <w:rsid w:val="001432BE"/>
    <w:rsid w:val="0014352C"/>
    <w:rsid w:val="00147578"/>
    <w:rsid w:val="00147F4D"/>
    <w:rsid w:val="00160EAB"/>
    <w:rsid w:val="00161F1F"/>
    <w:rsid w:val="001633DE"/>
    <w:rsid w:val="001669F3"/>
    <w:rsid w:val="00166CCC"/>
    <w:rsid w:val="001703D7"/>
    <w:rsid w:val="00170460"/>
    <w:rsid w:val="00170C86"/>
    <w:rsid w:val="001727EC"/>
    <w:rsid w:val="0017450A"/>
    <w:rsid w:val="00174964"/>
    <w:rsid w:val="00176568"/>
    <w:rsid w:val="0019025F"/>
    <w:rsid w:val="00190F33"/>
    <w:rsid w:val="001967AC"/>
    <w:rsid w:val="00197AD3"/>
    <w:rsid w:val="001A15ED"/>
    <w:rsid w:val="001A5ED4"/>
    <w:rsid w:val="001A7B0D"/>
    <w:rsid w:val="001A7C82"/>
    <w:rsid w:val="001A7DD4"/>
    <w:rsid w:val="001B1FB3"/>
    <w:rsid w:val="001B2044"/>
    <w:rsid w:val="001B32E8"/>
    <w:rsid w:val="001C16E9"/>
    <w:rsid w:val="001C2A2B"/>
    <w:rsid w:val="001C427D"/>
    <w:rsid w:val="001D2505"/>
    <w:rsid w:val="001D3D22"/>
    <w:rsid w:val="001E15AE"/>
    <w:rsid w:val="001E7C44"/>
    <w:rsid w:val="001F2824"/>
    <w:rsid w:val="001F4107"/>
    <w:rsid w:val="001F7D62"/>
    <w:rsid w:val="00213B5F"/>
    <w:rsid w:val="0022387B"/>
    <w:rsid w:val="0023353A"/>
    <w:rsid w:val="002338F7"/>
    <w:rsid w:val="00235CF9"/>
    <w:rsid w:val="00236D2E"/>
    <w:rsid w:val="0024195A"/>
    <w:rsid w:val="0024287C"/>
    <w:rsid w:val="0024663B"/>
    <w:rsid w:val="00256261"/>
    <w:rsid w:val="002610DA"/>
    <w:rsid w:val="0026213F"/>
    <w:rsid w:val="00262FA2"/>
    <w:rsid w:val="002660C0"/>
    <w:rsid w:val="002663AC"/>
    <w:rsid w:val="002704F6"/>
    <w:rsid w:val="002710CF"/>
    <w:rsid w:val="00273215"/>
    <w:rsid w:val="00281498"/>
    <w:rsid w:val="002859E7"/>
    <w:rsid w:val="00292A5A"/>
    <w:rsid w:val="0029411B"/>
    <w:rsid w:val="002963EB"/>
    <w:rsid w:val="002A2B05"/>
    <w:rsid w:val="002A59CA"/>
    <w:rsid w:val="002A6C95"/>
    <w:rsid w:val="002B13D6"/>
    <w:rsid w:val="002C0990"/>
    <w:rsid w:val="002C5180"/>
    <w:rsid w:val="002C741A"/>
    <w:rsid w:val="002D5002"/>
    <w:rsid w:val="002D5D55"/>
    <w:rsid w:val="002E514F"/>
    <w:rsid w:val="002F1049"/>
    <w:rsid w:val="002F4DC6"/>
    <w:rsid w:val="00300532"/>
    <w:rsid w:val="003200D7"/>
    <w:rsid w:val="00321A4B"/>
    <w:rsid w:val="00323A76"/>
    <w:rsid w:val="00346233"/>
    <w:rsid w:val="00346CFD"/>
    <w:rsid w:val="003617B6"/>
    <w:rsid w:val="003624F9"/>
    <w:rsid w:val="003638BD"/>
    <w:rsid w:val="003703F7"/>
    <w:rsid w:val="00370B19"/>
    <w:rsid w:val="00371F35"/>
    <w:rsid w:val="00375AF7"/>
    <w:rsid w:val="00376480"/>
    <w:rsid w:val="00382515"/>
    <w:rsid w:val="00384B55"/>
    <w:rsid w:val="00384FF5"/>
    <w:rsid w:val="003859D6"/>
    <w:rsid w:val="003905B4"/>
    <w:rsid w:val="00396605"/>
    <w:rsid w:val="003B553D"/>
    <w:rsid w:val="003B5ACA"/>
    <w:rsid w:val="003B6190"/>
    <w:rsid w:val="003C3119"/>
    <w:rsid w:val="003C34B5"/>
    <w:rsid w:val="003D036E"/>
    <w:rsid w:val="003D053A"/>
    <w:rsid w:val="003D3578"/>
    <w:rsid w:val="003D5A84"/>
    <w:rsid w:val="003D721D"/>
    <w:rsid w:val="003E376B"/>
    <w:rsid w:val="003E70CE"/>
    <w:rsid w:val="003F344E"/>
    <w:rsid w:val="003F75BE"/>
    <w:rsid w:val="00401835"/>
    <w:rsid w:val="00407E03"/>
    <w:rsid w:val="0041176F"/>
    <w:rsid w:val="00415C52"/>
    <w:rsid w:val="00421505"/>
    <w:rsid w:val="004221FD"/>
    <w:rsid w:val="00425DDA"/>
    <w:rsid w:val="00426675"/>
    <w:rsid w:val="0043134E"/>
    <w:rsid w:val="00436195"/>
    <w:rsid w:val="00437227"/>
    <w:rsid w:val="00440945"/>
    <w:rsid w:val="00442ACD"/>
    <w:rsid w:val="004474E9"/>
    <w:rsid w:val="00447EE1"/>
    <w:rsid w:val="00452141"/>
    <w:rsid w:val="0045678E"/>
    <w:rsid w:val="00460E35"/>
    <w:rsid w:val="0046454D"/>
    <w:rsid w:val="00470C98"/>
    <w:rsid w:val="00481864"/>
    <w:rsid w:val="00481A68"/>
    <w:rsid w:val="00482C53"/>
    <w:rsid w:val="0049500F"/>
    <w:rsid w:val="004A133D"/>
    <w:rsid w:val="004A66C6"/>
    <w:rsid w:val="004B4389"/>
    <w:rsid w:val="004B59D6"/>
    <w:rsid w:val="004C0669"/>
    <w:rsid w:val="004C0EE6"/>
    <w:rsid w:val="004C1EBD"/>
    <w:rsid w:val="004C2901"/>
    <w:rsid w:val="004C6198"/>
    <w:rsid w:val="004C7275"/>
    <w:rsid w:val="004D1332"/>
    <w:rsid w:val="004D41EE"/>
    <w:rsid w:val="004E7E39"/>
    <w:rsid w:val="004F7695"/>
    <w:rsid w:val="00501F37"/>
    <w:rsid w:val="00504CBD"/>
    <w:rsid w:val="005108D4"/>
    <w:rsid w:val="00512EDD"/>
    <w:rsid w:val="005159EB"/>
    <w:rsid w:val="00515B94"/>
    <w:rsid w:val="00520D25"/>
    <w:rsid w:val="00523CF9"/>
    <w:rsid w:val="00525910"/>
    <w:rsid w:val="005350A8"/>
    <w:rsid w:val="00542B19"/>
    <w:rsid w:val="00543F5D"/>
    <w:rsid w:val="00544F89"/>
    <w:rsid w:val="00552477"/>
    <w:rsid w:val="00552C90"/>
    <w:rsid w:val="00572C0C"/>
    <w:rsid w:val="00583C2B"/>
    <w:rsid w:val="005949AB"/>
    <w:rsid w:val="005962A7"/>
    <w:rsid w:val="005A3F54"/>
    <w:rsid w:val="005B20AF"/>
    <w:rsid w:val="005B2B74"/>
    <w:rsid w:val="005B5514"/>
    <w:rsid w:val="005C1C6C"/>
    <w:rsid w:val="005C1E64"/>
    <w:rsid w:val="005C2780"/>
    <w:rsid w:val="005C334E"/>
    <w:rsid w:val="005C5947"/>
    <w:rsid w:val="005D50C3"/>
    <w:rsid w:val="005D5F79"/>
    <w:rsid w:val="005E7BD4"/>
    <w:rsid w:val="00600D0F"/>
    <w:rsid w:val="0060452B"/>
    <w:rsid w:val="006151FF"/>
    <w:rsid w:val="006178FC"/>
    <w:rsid w:val="006206E3"/>
    <w:rsid w:val="00620F88"/>
    <w:rsid w:val="00623470"/>
    <w:rsid w:val="00630D46"/>
    <w:rsid w:val="00641D3C"/>
    <w:rsid w:val="006479CA"/>
    <w:rsid w:val="0065220C"/>
    <w:rsid w:val="006677FA"/>
    <w:rsid w:val="00672917"/>
    <w:rsid w:val="00672DCD"/>
    <w:rsid w:val="00677787"/>
    <w:rsid w:val="006816FB"/>
    <w:rsid w:val="006826E2"/>
    <w:rsid w:val="00684A09"/>
    <w:rsid w:val="00687F9C"/>
    <w:rsid w:val="00691198"/>
    <w:rsid w:val="00692116"/>
    <w:rsid w:val="00692470"/>
    <w:rsid w:val="006A1454"/>
    <w:rsid w:val="006A638B"/>
    <w:rsid w:val="006A6B8B"/>
    <w:rsid w:val="006B3280"/>
    <w:rsid w:val="006B45A2"/>
    <w:rsid w:val="006B7359"/>
    <w:rsid w:val="006D55D7"/>
    <w:rsid w:val="006D6C59"/>
    <w:rsid w:val="006E4B3B"/>
    <w:rsid w:val="006F0ED9"/>
    <w:rsid w:val="006F3BEC"/>
    <w:rsid w:val="006F5488"/>
    <w:rsid w:val="00707F4B"/>
    <w:rsid w:val="00711AA5"/>
    <w:rsid w:val="00720549"/>
    <w:rsid w:val="0072418C"/>
    <w:rsid w:val="00731584"/>
    <w:rsid w:val="007319B2"/>
    <w:rsid w:val="00734B2A"/>
    <w:rsid w:val="00740EA9"/>
    <w:rsid w:val="00746486"/>
    <w:rsid w:val="00761A80"/>
    <w:rsid w:val="007637F6"/>
    <w:rsid w:val="00765703"/>
    <w:rsid w:val="00773333"/>
    <w:rsid w:val="00773440"/>
    <w:rsid w:val="00774BA8"/>
    <w:rsid w:val="00776568"/>
    <w:rsid w:val="00780035"/>
    <w:rsid w:val="00782671"/>
    <w:rsid w:val="0079012F"/>
    <w:rsid w:val="007953E5"/>
    <w:rsid w:val="007B18AE"/>
    <w:rsid w:val="007C1CF1"/>
    <w:rsid w:val="007C3B9D"/>
    <w:rsid w:val="007D6C24"/>
    <w:rsid w:val="007D6DE9"/>
    <w:rsid w:val="007E3FE4"/>
    <w:rsid w:val="007E4CD8"/>
    <w:rsid w:val="007F3D8A"/>
    <w:rsid w:val="007F3E9D"/>
    <w:rsid w:val="007F4410"/>
    <w:rsid w:val="007F49F3"/>
    <w:rsid w:val="007F621B"/>
    <w:rsid w:val="007F7833"/>
    <w:rsid w:val="0080185F"/>
    <w:rsid w:val="00803691"/>
    <w:rsid w:val="008057B7"/>
    <w:rsid w:val="00812A99"/>
    <w:rsid w:val="0081767D"/>
    <w:rsid w:val="00830A79"/>
    <w:rsid w:val="00832079"/>
    <w:rsid w:val="008405B3"/>
    <w:rsid w:val="00840E5D"/>
    <w:rsid w:val="00844285"/>
    <w:rsid w:val="0084622F"/>
    <w:rsid w:val="0084731E"/>
    <w:rsid w:val="008550AF"/>
    <w:rsid w:val="0085620C"/>
    <w:rsid w:val="00861FF8"/>
    <w:rsid w:val="008630FF"/>
    <w:rsid w:val="00865C25"/>
    <w:rsid w:val="00865EB4"/>
    <w:rsid w:val="00866116"/>
    <w:rsid w:val="0087610C"/>
    <w:rsid w:val="00883F5D"/>
    <w:rsid w:val="008872E2"/>
    <w:rsid w:val="00892D4F"/>
    <w:rsid w:val="008A33BD"/>
    <w:rsid w:val="008A481E"/>
    <w:rsid w:val="008B0DB9"/>
    <w:rsid w:val="008B17F5"/>
    <w:rsid w:val="008B3B0E"/>
    <w:rsid w:val="008B650C"/>
    <w:rsid w:val="008C0005"/>
    <w:rsid w:val="008C656F"/>
    <w:rsid w:val="008D1220"/>
    <w:rsid w:val="008D53BE"/>
    <w:rsid w:val="008E0271"/>
    <w:rsid w:val="008E131B"/>
    <w:rsid w:val="008E7EAD"/>
    <w:rsid w:val="008F0B97"/>
    <w:rsid w:val="008F4E29"/>
    <w:rsid w:val="009005A7"/>
    <w:rsid w:val="00922A3E"/>
    <w:rsid w:val="00924585"/>
    <w:rsid w:val="00932322"/>
    <w:rsid w:val="00935A35"/>
    <w:rsid w:val="00941FDB"/>
    <w:rsid w:val="009465F0"/>
    <w:rsid w:val="00954979"/>
    <w:rsid w:val="009574E9"/>
    <w:rsid w:val="009617DB"/>
    <w:rsid w:val="00971C29"/>
    <w:rsid w:val="009738A0"/>
    <w:rsid w:val="00981E64"/>
    <w:rsid w:val="00982D55"/>
    <w:rsid w:val="00986493"/>
    <w:rsid w:val="009866BE"/>
    <w:rsid w:val="00990BCF"/>
    <w:rsid w:val="00991418"/>
    <w:rsid w:val="009A2009"/>
    <w:rsid w:val="009A27AA"/>
    <w:rsid w:val="009A7DC9"/>
    <w:rsid w:val="009B0371"/>
    <w:rsid w:val="009B04C7"/>
    <w:rsid w:val="009B078F"/>
    <w:rsid w:val="009B1BE6"/>
    <w:rsid w:val="009C087C"/>
    <w:rsid w:val="009C2B1B"/>
    <w:rsid w:val="009C3920"/>
    <w:rsid w:val="009C7F58"/>
    <w:rsid w:val="009D5F90"/>
    <w:rsid w:val="009D7757"/>
    <w:rsid w:val="009E093D"/>
    <w:rsid w:val="009F386E"/>
    <w:rsid w:val="00A00B14"/>
    <w:rsid w:val="00A02334"/>
    <w:rsid w:val="00A02783"/>
    <w:rsid w:val="00A05148"/>
    <w:rsid w:val="00A12CEC"/>
    <w:rsid w:val="00A1466F"/>
    <w:rsid w:val="00A15E00"/>
    <w:rsid w:val="00A1666F"/>
    <w:rsid w:val="00A22B1F"/>
    <w:rsid w:val="00A22E16"/>
    <w:rsid w:val="00A22F3E"/>
    <w:rsid w:val="00A2344C"/>
    <w:rsid w:val="00A25E3A"/>
    <w:rsid w:val="00A3418A"/>
    <w:rsid w:val="00A351F9"/>
    <w:rsid w:val="00A358C7"/>
    <w:rsid w:val="00A360E7"/>
    <w:rsid w:val="00A41AAE"/>
    <w:rsid w:val="00A50046"/>
    <w:rsid w:val="00A50686"/>
    <w:rsid w:val="00A53961"/>
    <w:rsid w:val="00A54D89"/>
    <w:rsid w:val="00A55CEF"/>
    <w:rsid w:val="00A60636"/>
    <w:rsid w:val="00A63733"/>
    <w:rsid w:val="00A66408"/>
    <w:rsid w:val="00A76D16"/>
    <w:rsid w:val="00A77BE4"/>
    <w:rsid w:val="00A8549B"/>
    <w:rsid w:val="00A917B3"/>
    <w:rsid w:val="00A96346"/>
    <w:rsid w:val="00A9703C"/>
    <w:rsid w:val="00AA0226"/>
    <w:rsid w:val="00AA2026"/>
    <w:rsid w:val="00AA5EB9"/>
    <w:rsid w:val="00AA75D0"/>
    <w:rsid w:val="00AA7E52"/>
    <w:rsid w:val="00AB2B48"/>
    <w:rsid w:val="00AC1FD6"/>
    <w:rsid w:val="00AF072A"/>
    <w:rsid w:val="00AF0931"/>
    <w:rsid w:val="00AF0BB9"/>
    <w:rsid w:val="00AF3809"/>
    <w:rsid w:val="00AF7E03"/>
    <w:rsid w:val="00AF7F2D"/>
    <w:rsid w:val="00B0612B"/>
    <w:rsid w:val="00B1007E"/>
    <w:rsid w:val="00B13C94"/>
    <w:rsid w:val="00B2103D"/>
    <w:rsid w:val="00B2121C"/>
    <w:rsid w:val="00B23A64"/>
    <w:rsid w:val="00B23DC7"/>
    <w:rsid w:val="00B305FA"/>
    <w:rsid w:val="00B3144D"/>
    <w:rsid w:val="00B32EE1"/>
    <w:rsid w:val="00B3596D"/>
    <w:rsid w:val="00B36550"/>
    <w:rsid w:val="00B41C51"/>
    <w:rsid w:val="00B41EDD"/>
    <w:rsid w:val="00B50759"/>
    <w:rsid w:val="00B51300"/>
    <w:rsid w:val="00B528D1"/>
    <w:rsid w:val="00B71B02"/>
    <w:rsid w:val="00B72881"/>
    <w:rsid w:val="00B738E7"/>
    <w:rsid w:val="00B84F57"/>
    <w:rsid w:val="00BA1423"/>
    <w:rsid w:val="00BA3174"/>
    <w:rsid w:val="00BA6806"/>
    <w:rsid w:val="00BB155B"/>
    <w:rsid w:val="00BB1C95"/>
    <w:rsid w:val="00BB4B0A"/>
    <w:rsid w:val="00BB74EB"/>
    <w:rsid w:val="00BB76CD"/>
    <w:rsid w:val="00BC46D8"/>
    <w:rsid w:val="00BC5615"/>
    <w:rsid w:val="00BC7E41"/>
    <w:rsid w:val="00BD0715"/>
    <w:rsid w:val="00BD668F"/>
    <w:rsid w:val="00BD69C6"/>
    <w:rsid w:val="00BD7E02"/>
    <w:rsid w:val="00BE308E"/>
    <w:rsid w:val="00BE3928"/>
    <w:rsid w:val="00BE76CE"/>
    <w:rsid w:val="00BF059E"/>
    <w:rsid w:val="00BF3072"/>
    <w:rsid w:val="00C0401A"/>
    <w:rsid w:val="00C10C08"/>
    <w:rsid w:val="00C16239"/>
    <w:rsid w:val="00C2189E"/>
    <w:rsid w:val="00C2247B"/>
    <w:rsid w:val="00C22B04"/>
    <w:rsid w:val="00C22BF5"/>
    <w:rsid w:val="00C31AD2"/>
    <w:rsid w:val="00C34EC1"/>
    <w:rsid w:val="00C37635"/>
    <w:rsid w:val="00C411AA"/>
    <w:rsid w:val="00C5312D"/>
    <w:rsid w:val="00C5323E"/>
    <w:rsid w:val="00C539E4"/>
    <w:rsid w:val="00C56C16"/>
    <w:rsid w:val="00C602EF"/>
    <w:rsid w:val="00C61C74"/>
    <w:rsid w:val="00C62F38"/>
    <w:rsid w:val="00C65181"/>
    <w:rsid w:val="00C71C0C"/>
    <w:rsid w:val="00C7235E"/>
    <w:rsid w:val="00C736A7"/>
    <w:rsid w:val="00C74A2F"/>
    <w:rsid w:val="00C76F33"/>
    <w:rsid w:val="00C80D09"/>
    <w:rsid w:val="00C862D6"/>
    <w:rsid w:val="00C94193"/>
    <w:rsid w:val="00C96BCF"/>
    <w:rsid w:val="00CA435F"/>
    <w:rsid w:val="00CA6990"/>
    <w:rsid w:val="00CB17DE"/>
    <w:rsid w:val="00CB7786"/>
    <w:rsid w:val="00CC2949"/>
    <w:rsid w:val="00CC2D98"/>
    <w:rsid w:val="00CD06EB"/>
    <w:rsid w:val="00CD099B"/>
    <w:rsid w:val="00CD1266"/>
    <w:rsid w:val="00CD1C3F"/>
    <w:rsid w:val="00CD78B3"/>
    <w:rsid w:val="00CE276B"/>
    <w:rsid w:val="00CE3BB7"/>
    <w:rsid w:val="00CE7F2A"/>
    <w:rsid w:val="00D16DB9"/>
    <w:rsid w:val="00D33470"/>
    <w:rsid w:val="00D37389"/>
    <w:rsid w:val="00D43050"/>
    <w:rsid w:val="00D53F1E"/>
    <w:rsid w:val="00D54659"/>
    <w:rsid w:val="00D62085"/>
    <w:rsid w:val="00D806FD"/>
    <w:rsid w:val="00D86E68"/>
    <w:rsid w:val="00D930DF"/>
    <w:rsid w:val="00D97830"/>
    <w:rsid w:val="00DA4CF3"/>
    <w:rsid w:val="00DA5B9F"/>
    <w:rsid w:val="00DB2D62"/>
    <w:rsid w:val="00DB349A"/>
    <w:rsid w:val="00DC25E1"/>
    <w:rsid w:val="00DC324F"/>
    <w:rsid w:val="00DC5715"/>
    <w:rsid w:val="00DC6AC8"/>
    <w:rsid w:val="00DD3C27"/>
    <w:rsid w:val="00DD6C99"/>
    <w:rsid w:val="00DD78D7"/>
    <w:rsid w:val="00DE00D2"/>
    <w:rsid w:val="00DF7125"/>
    <w:rsid w:val="00E0252F"/>
    <w:rsid w:val="00E027DC"/>
    <w:rsid w:val="00E04FA6"/>
    <w:rsid w:val="00E06D84"/>
    <w:rsid w:val="00E06DF9"/>
    <w:rsid w:val="00E10CA2"/>
    <w:rsid w:val="00E11CB4"/>
    <w:rsid w:val="00E13289"/>
    <w:rsid w:val="00E14F37"/>
    <w:rsid w:val="00E15193"/>
    <w:rsid w:val="00E308E5"/>
    <w:rsid w:val="00E33BA3"/>
    <w:rsid w:val="00E5353B"/>
    <w:rsid w:val="00E718FA"/>
    <w:rsid w:val="00E72EFB"/>
    <w:rsid w:val="00E73C10"/>
    <w:rsid w:val="00E77A5C"/>
    <w:rsid w:val="00E947E7"/>
    <w:rsid w:val="00EA38E6"/>
    <w:rsid w:val="00EA767C"/>
    <w:rsid w:val="00EA77EF"/>
    <w:rsid w:val="00EB1FCD"/>
    <w:rsid w:val="00EC3187"/>
    <w:rsid w:val="00EC5F9D"/>
    <w:rsid w:val="00EC6E3A"/>
    <w:rsid w:val="00ED412C"/>
    <w:rsid w:val="00EF22AD"/>
    <w:rsid w:val="00EF2699"/>
    <w:rsid w:val="00EF5D59"/>
    <w:rsid w:val="00EF698F"/>
    <w:rsid w:val="00EF7B1C"/>
    <w:rsid w:val="00F02415"/>
    <w:rsid w:val="00F10B46"/>
    <w:rsid w:val="00F11500"/>
    <w:rsid w:val="00F26500"/>
    <w:rsid w:val="00F26D8E"/>
    <w:rsid w:val="00F315B4"/>
    <w:rsid w:val="00F3284A"/>
    <w:rsid w:val="00F32ABF"/>
    <w:rsid w:val="00F42286"/>
    <w:rsid w:val="00F513C4"/>
    <w:rsid w:val="00F51932"/>
    <w:rsid w:val="00F57C63"/>
    <w:rsid w:val="00F6354C"/>
    <w:rsid w:val="00F65C39"/>
    <w:rsid w:val="00F72376"/>
    <w:rsid w:val="00F72702"/>
    <w:rsid w:val="00F826AF"/>
    <w:rsid w:val="00F84D18"/>
    <w:rsid w:val="00F8682B"/>
    <w:rsid w:val="00F921B4"/>
    <w:rsid w:val="00F9267E"/>
    <w:rsid w:val="00FB0150"/>
    <w:rsid w:val="00FB4F8A"/>
    <w:rsid w:val="00FB73FB"/>
    <w:rsid w:val="00FC0528"/>
    <w:rsid w:val="00FC057F"/>
    <w:rsid w:val="00FC07A0"/>
    <w:rsid w:val="00FC3636"/>
    <w:rsid w:val="00FC7117"/>
    <w:rsid w:val="00FD08D8"/>
    <w:rsid w:val="00FD130F"/>
    <w:rsid w:val="00FD36F8"/>
    <w:rsid w:val="00FD56A1"/>
    <w:rsid w:val="00FD60E8"/>
    <w:rsid w:val="00FD7AC0"/>
    <w:rsid w:val="00FE2475"/>
    <w:rsid w:val="00FE53DF"/>
    <w:rsid w:val="00FE6783"/>
    <w:rsid w:val="00FF7652"/>
    <w:rsid w:val="014166F5"/>
    <w:rsid w:val="01585E2D"/>
    <w:rsid w:val="01D6007E"/>
    <w:rsid w:val="01EB5A2D"/>
    <w:rsid w:val="02134317"/>
    <w:rsid w:val="027000B6"/>
    <w:rsid w:val="02884BAC"/>
    <w:rsid w:val="028A3048"/>
    <w:rsid w:val="02EF10F9"/>
    <w:rsid w:val="03726C08"/>
    <w:rsid w:val="03C32CB4"/>
    <w:rsid w:val="046A07AA"/>
    <w:rsid w:val="048C22DF"/>
    <w:rsid w:val="04D23811"/>
    <w:rsid w:val="04E167E5"/>
    <w:rsid w:val="057A5FA3"/>
    <w:rsid w:val="05EB5204"/>
    <w:rsid w:val="065546FA"/>
    <w:rsid w:val="067A7B1F"/>
    <w:rsid w:val="07993980"/>
    <w:rsid w:val="07B3302C"/>
    <w:rsid w:val="07E96149"/>
    <w:rsid w:val="08160156"/>
    <w:rsid w:val="08884C59"/>
    <w:rsid w:val="08F05C92"/>
    <w:rsid w:val="0973470B"/>
    <w:rsid w:val="09C50377"/>
    <w:rsid w:val="09C84CDD"/>
    <w:rsid w:val="0A8F463B"/>
    <w:rsid w:val="0AD04597"/>
    <w:rsid w:val="0AE53979"/>
    <w:rsid w:val="0B4B31D3"/>
    <w:rsid w:val="0B4D009C"/>
    <w:rsid w:val="0C6A1B37"/>
    <w:rsid w:val="0CD63AE6"/>
    <w:rsid w:val="0CFD09D0"/>
    <w:rsid w:val="0D69371E"/>
    <w:rsid w:val="0DC22EAC"/>
    <w:rsid w:val="0DFC595A"/>
    <w:rsid w:val="0E475D89"/>
    <w:rsid w:val="0E550C2E"/>
    <w:rsid w:val="0E7C65EB"/>
    <w:rsid w:val="0F9B5686"/>
    <w:rsid w:val="0FA30F8A"/>
    <w:rsid w:val="101555AF"/>
    <w:rsid w:val="10226C7F"/>
    <w:rsid w:val="10C62E0B"/>
    <w:rsid w:val="10E20D21"/>
    <w:rsid w:val="12047372"/>
    <w:rsid w:val="1310689A"/>
    <w:rsid w:val="13457720"/>
    <w:rsid w:val="13AF3AA7"/>
    <w:rsid w:val="142A4A92"/>
    <w:rsid w:val="14C11418"/>
    <w:rsid w:val="1525069F"/>
    <w:rsid w:val="154C4F7F"/>
    <w:rsid w:val="15521A99"/>
    <w:rsid w:val="155D7127"/>
    <w:rsid w:val="156A4F47"/>
    <w:rsid w:val="1571788B"/>
    <w:rsid w:val="15EE251A"/>
    <w:rsid w:val="16B476F6"/>
    <w:rsid w:val="1887602C"/>
    <w:rsid w:val="18EA78CD"/>
    <w:rsid w:val="19651902"/>
    <w:rsid w:val="196F1AD0"/>
    <w:rsid w:val="19A40136"/>
    <w:rsid w:val="19C2456D"/>
    <w:rsid w:val="19ED2700"/>
    <w:rsid w:val="1A43404B"/>
    <w:rsid w:val="1AB444E4"/>
    <w:rsid w:val="1B0E43FD"/>
    <w:rsid w:val="1B613EE6"/>
    <w:rsid w:val="1B9807EA"/>
    <w:rsid w:val="1BA23128"/>
    <w:rsid w:val="1BE26A64"/>
    <w:rsid w:val="1C3A3DD9"/>
    <w:rsid w:val="1C462E71"/>
    <w:rsid w:val="1D125B09"/>
    <w:rsid w:val="1D151292"/>
    <w:rsid w:val="1D2B3667"/>
    <w:rsid w:val="1E937F35"/>
    <w:rsid w:val="1ECE6ED4"/>
    <w:rsid w:val="1EF567FA"/>
    <w:rsid w:val="1FD64A95"/>
    <w:rsid w:val="201C5953"/>
    <w:rsid w:val="204B6B3F"/>
    <w:rsid w:val="20910E8A"/>
    <w:rsid w:val="20C16362"/>
    <w:rsid w:val="20E631AC"/>
    <w:rsid w:val="21DA6EE2"/>
    <w:rsid w:val="21FB3F4F"/>
    <w:rsid w:val="230103A8"/>
    <w:rsid w:val="23264501"/>
    <w:rsid w:val="235853E7"/>
    <w:rsid w:val="243D2A24"/>
    <w:rsid w:val="24742220"/>
    <w:rsid w:val="24FF6E07"/>
    <w:rsid w:val="25F018F1"/>
    <w:rsid w:val="260D2BFE"/>
    <w:rsid w:val="265140C9"/>
    <w:rsid w:val="26DE30EB"/>
    <w:rsid w:val="26FD6B9D"/>
    <w:rsid w:val="27692A44"/>
    <w:rsid w:val="27935932"/>
    <w:rsid w:val="2922152B"/>
    <w:rsid w:val="29ED7047"/>
    <w:rsid w:val="2A74167E"/>
    <w:rsid w:val="2AE6110F"/>
    <w:rsid w:val="2B455F52"/>
    <w:rsid w:val="2C78127E"/>
    <w:rsid w:val="2D5670A9"/>
    <w:rsid w:val="2D6D7934"/>
    <w:rsid w:val="2D866C5B"/>
    <w:rsid w:val="2D895C4C"/>
    <w:rsid w:val="2DA37532"/>
    <w:rsid w:val="2DAF28EF"/>
    <w:rsid w:val="2E1D7BAE"/>
    <w:rsid w:val="2EAE4018"/>
    <w:rsid w:val="2EBC53ED"/>
    <w:rsid w:val="2F6874F9"/>
    <w:rsid w:val="2F9319D9"/>
    <w:rsid w:val="30EA7878"/>
    <w:rsid w:val="310E5B6D"/>
    <w:rsid w:val="31751F7B"/>
    <w:rsid w:val="324E6752"/>
    <w:rsid w:val="326A7C43"/>
    <w:rsid w:val="33134E71"/>
    <w:rsid w:val="33A17469"/>
    <w:rsid w:val="345A3887"/>
    <w:rsid w:val="34975E1B"/>
    <w:rsid w:val="34C1171E"/>
    <w:rsid w:val="36952E9A"/>
    <w:rsid w:val="36A854CE"/>
    <w:rsid w:val="36B66A57"/>
    <w:rsid w:val="395503C3"/>
    <w:rsid w:val="3A1A221F"/>
    <w:rsid w:val="3ABA2460"/>
    <w:rsid w:val="3B334302"/>
    <w:rsid w:val="3B407906"/>
    <w:rsid w:val="3B4C06FC"/>
    <w:rsid w:val="3B8125F9"/>
    <w:rsid w:val="3C02096D"/>
    <w:rsid w:val="3C0437E2"/>
    <w:rsid w:val="3C4A7315"/>
    <w:rsid w:val="3C77019F"/>
    <w:rsid w:val="3CBE72EA"/>
    <w:rsid w:val="3DC8659B"/>
    <w:rsid w:val="3DDC00A4"/>
    <w:rsid w:val="3E3E51D2"/>
    <w:rsid w:val="3EA745D6"/>
    <w:rsid w:val="3F415FEF"/>
    <w:rsid w:val="3F5A0B1E"/>
    <w:rsid w:val="3FB2071E"/>
    <w:rsid w:val="401670B8"/>
    <w:rsid w:val="406D7AD6"/>
    <w:rsid w:val="40F62393"/>
    <w:rsid w:val="412503B9"/>
    <w:rsid w:val="42FC20FF"/>
    <w:rsid w:val="439F3C78"/>
    <w:rsid w:val="43B66100"/>
    <w:rsid w:val="44336AD9"/>
    <w:rsid w:val="45035D04"/>
    <w:rsid w:val="455634AC"/>
    <w:rsid w:val="45E40029"/>
    <w:rsid w:val="45F91CA4"/>
    <w:rsid w:val="460714E0"/>
    <w:rsid w:val="46086409"/>
    <w:rsid w:val="46672188"/>
    <w:rsid w:val="46FA6E29"/>
    <w:rsid w:val="472473F5"/>
    <w:rsid w:val="4742517F"/>
    <w:rsid w:val="4798587F"/>
    <w:rsid w:val="48680307"/>
    <w:rsid w:val="486B10A2"/>
    <w:rsid w:val="486E413D"/>
    <w:rsid w:val="491D6A3A"/>
    <w:rsid w:val="492B0AF3"/>
    <w:rsid w:val="494905CD"/>
    <w:rsid w:val="49553BA0"/>
    <w:rsid w:val="49C82006"/>
    <w:rsid w:val="4AC67A01"/>
    <w:rsid w:val="4B271B27"/>
    <w:rsid w:val="4BFE3E66"/>
    <w:rsid w:val="4C7303F3"/>
    <w:rsid w:val="4C7C6E71"/>
    <w:rsid w:val="4C8F357F"/>
    <w:rsid w:val="4D466DF0"/>
    <w:rsid w:val="4E57089D"/>
    <w:rsid w:val="4F795A95"/>
    <w:rsid w:val="4FD24615"/>
    <w:rsid w:val="4FD74E4A"/>
    <w:rsid w:val="50435CF7"/>
    <w:rsid w:val="505B4648"/>
    <w:rsid w:val="50694900"/>
    <w:rsid w:val="512B29F2"/>
    <w:rsid w:val="51495664"/>
    <w:rsid w:val="52AA0C71"/>
    <w:rsid w:val="530811BC"/>
    <w:rsid w:val="53546C4D"/>
    <w:rsid w:val="53926971"/>
    <w:rsid w:val="53A867A2"/>
    <w:rsid w:val="53FA37B7"/>
    <w:rsid w:val="5480724A"/>
    <w:rsid w:val="54A55F96"/>
    <w:rsid w:val="54FC5685"/>
    <w:rsid w:val="55217524"/>
    <w:rsid w:val="55A559A5"/>
    <w:rsid w:val="57B92380"/>
    <w:rsid w:val="58A914CF"/>
    <w:rsid w:val="596F4A24"/>
    <w:rsid w:val="5A665815"/>
    <w:rsid w:val="5C886F1C"/>
    <w:rsid w:val="5D20706C"/>
    <w:rsid w:val="5D9C718B"/>
    <w:rsid w:val="5DC0654D"/>
    <w:rsid w:val="5DCE2CFE"/>
    <w:rsid w:val="5E8F24D0"/>
    <w:rsid w:val="5EAE70AF"/>
    <w:rsid w:val="5EDF4A94"/>
    <w:rsid w:val="5F1362D2"/>
    <w:rsid w:val="5F4F19A5"/>
    <w:rsid w:val="5F9E21B8"/>
    <w:rsid w:val="5FAB7ADF"/>
    <w:rsid w:val="60F02E89"/>
    <w:rsid w:val="60FD4107"/>
    <w:rsid w:val="6101065A"/>
    <w:rsid w:val="62232665"/>
    <w:rsid w:val="62D24DF6"/>
    <w:rsid w:val="63237E0D"/>
    <w:rsid w:val="63D3498A"/>
    <w:rsid w:val="64047208"/>
    <w:rsid w:val="643270CC"/>
    <w:rsid w:val="64A27458"/>
    <w:rsid w:val="65196247"/>
    <w:rsid w:val="652A3846"/>
    <w:rsid w:val="653761FB"/>
    <w:rsid w:val="657C135C"/>
    <w:rsid w:val="65D87F22"/>
    <w:rsid w:val="65F07AE8"/>
    <w:rsid w:val="667148EF"/>
    <w:rsid w:val="66D93A60"/>
    <w:rsid w:val="672A5100"/>
    <w:rsid w:val="673B5EF4"/>
    <w:rsid w:val="67686AEF"/>
    <w:rsid w:val="682E7351"/>
    <w:rsid w:val="68577F2A"/>
    <w:rsid w:val="68AB0645"/>
    <w:rsid w:val="68D01648"/>
    <w:rsid w:val="693002D0"/>
    <w:rsid w:val="69A61F9F"/>
    <w:rsid w:val="69ED2423"/>
    <w:rsid w:val="6A52314F"/>
    <w:rsid w:val="6A94069F"/>
    <w:rsid w:val="6AB060FC"/>
    <w:rsid w:val="6B1014FE"/>
    <w:rsid w:val="6B3E7E32"/>
    <w:rsid w:val="6B976180"/>
    <w:rsid w:val="6BBB1115"/>
    <w:rsid w:val="6BC04422"/>
    <w:rsid w:val="6BE6589B"/>
    <w:rsid w:val="6C0727CD"/>
    <w:rsid w:val="6C155E31"/>
    <w:rsid w:val="6C3F051D"/>
    <w:rsid w:val="6D3701FC"/>
    <w:rsid w:val="6D385BB0"/>
    <w:rsid w:val="6DE830D4"/>
    <w:rsid w:val="6E6A4AAC"/>
    <w:rsid w:val="6E9D4553"/>
    <w:rsid w:val="6EA86E49"/>
    <w:rsid w:val="6EE60768"/>
    <w:rsid w:val="6F377B65"/>
    <w:rsid w:val="7055287E"/>
    <w:rsid w:val="710353FA"/>
    <w:rsid w:val="71814EBB"/>
    <w:rsid w:val="73700B92"/>
    <w:rsid w:val="73F02CEA"/>
    <w:rsid w:val="73F0796F"/>
    <w:rsid w:val="740D38B6"/>
    <w:rsid w:val="74223DCB"/>
    <w:rsid w:val="7442633E"/>
    <w:rsid w:val="74585A80"/>
    <w:rsid w:val="74724043"/>
    <w:rsid w:val="74781172"/>
    <w:rsid w:val="760416B8"/>
    <w:rsid w:val="765A1824"/>
    <w:rsid w:val="76BB24DB"/>
    <w:rsid w:val="77011514"/>
    <w:rsid w:val="77340C65"/>
    <w:rsid w:val="77BE1650"/>
    <w:rsid w:val="78121270"/>
    <w:rsid w:val="787B4A92"/>
    <w:rsid w:val="787F66E7"/>
    <w:rsid w:val="78A43B6E"/>
    <w:rsid w:val="78C848F2"/>
    <w:rsid w:val="78D764E7"/>
    <w:rsid w:val="79037AF2"/>
    <w:rsid w:val="79156227"/>
    <w:rsid w:val="791C77BA"/>
    <w:rsid w:val="7998149B"/>
    <w:rsid w:val="799D5E4E"/>
    <w:rsid w:val="79D37D12"/>
    <w:rsid w:val="7A5627D4"/>
    <w:rsid w:val="7A5A737D"/>
    <w:rsid w:val="7A5B64AE"/>
    <w:rsid w:val="7ACA7C9A"/>
    <w:rsid w:val="7B097569"/>
    <w:rsid w:val="7BEC03C3"/>
    <w:rsid w:val="7C480A4F"/>
    <w:rsid w:val="7C847E62"/>
    <w:rsid w:val="7CB32AE4"/>
    <w:rsid w:val="7D0178B6"/>
    <w:rsid w:val="7D244A1E"/>
    <w:rsid w:val="7D676FBC"/>
    <w:rsid w:val="7DC21A52"/>
    <w:rsid w:val="7E443FEE"/>
    <w:rsid w:val="7E8A7754"/>
    <w:rsid w:val="7E9931B6"/>
    <w:rsid w:val="7EBE5CBE"/>
    <w:rsid w:val="7EE35C39"/>
    <w:rsid w:val="7F6F70D6"/>
    <w:rsid w:val="7F907C93"/>
    <w:rsid w:val="7FCC327C"/>
    <w:rsid w:val="7FE1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2424B1"/>
  <w15:docId w15:val="{3E02C243-EA90-4502-9C7C-C636152E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endnote text" w:semiHidden="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next w:val="Default"/>
    <w:qFormat/>
    <w:pPr>
      <w:widowControl w:val="0"/>
      <w:spacing w:line="360" w:lineRule="auto"/>
      <w:ind w:firstLineChars="200" w:firstLine="200"/>
      <w:jc w:val="both"/>
    </w:pPr>
    <w:rPr>
      <w:rFonts w:eastAsiaTheme="minorEastAsia" w:cstheme="minorBidi"/>
      <w:kern w:val="2"/>
      <w:sz w:val="24"/>
      <w:szCs w:val="24"/>
    </w:rPr>
  </w:style>
  <w:style w:type="paragraph" w:styleId="1">
    <w:name w:val="heading 1"/>
    <w:basedOn w:val="a8"/>
    <w:next w:val="a8"/>
    <w:qFormat/>
    <w:pPr>
      <w:keepNext/>
      <w:keepLines/>
      <w:spacing w:before="140" w:after="130"/>
      <w:ind w:firstLineChars="0" w:firstLine="0"/>
      <w:jc w:val="left"/>
      <w:outlineLvl w:val="0"/>
    </w:pPr>
    <w:rPr>
      <w:rFonts w:eastAsia="宋体"/>
      <w:b/>
      <w:kern w:val="44"/>
      <w:sz w:val="30"/>
    </w:rPr>
  </w:style>
  <w:style w:type="paragraph" w:styleId="2">
    <w:name w:val="heading 2"/>
    <w:basedOn w:val="a8"/>
    <w:next w:val="a8"/>
    <w:link w:val="20"/>
    <w:semiHidden/>
    <w:unhideWhenUsed/>
    <w:qFormat/>
    <w:pPr>
      <w:keepNext/>
      <w:keepLines/>
      <w:spacing w:before="60" w:after="60"/>
      <w:outlineLvl w:val="1"/>
    </w:pPr>
    <w:rPr>
      <w:rFonts w:eastAsiaTheme="majorEastAsia" w:cstheme="majorBidi"/>
      <w:b/>
      <w:bCs/>
      <w:sz w:val="28"/>
      <w:szCs w:val="32"/>
    </w:rPr>
  </w:style>
  <w:style w:type="paragraph" w:styleId="3">
    <w:name w:val="heading 3"/>
    <w:basedOn w:val="a8"/>
    <w:next w:val="a8"/>
    <w:link w:val="30"/>
    <w:semiHidden/>
    <w:unhideWhenUsed/>
    <w:qFormat/>
    <w:pPr>
      <w:keepNext/>
      <w:keepLines/>
      <w:outlineLvl w:val="2"/>
    </w:pPr>
    <w:rPr>
      <w:b/>
      <w:bCs/>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Default">
    <w:name w:val="Default"/>
    <w:next w:val="8"/>
    <w:qFormat/>
    <w:pPr>
      <w:widowControl w:val="0"/>
      <w:autoSpaceDE w:val="0"/>
      <w:autoSpaceDN w:val="0"/>
      <w:adjustRightInd w:val="0"/>
    </w:pPr>
    <w:rPr>
      <w:rFonts w:ascii="宋体" w:cs="宋体"/>
      <w:color w:val="000000"/>
      <w:sz w:val="24"/>
      <w:szCs w:val="24"/>
    </w:rPr>
  </w:style>
  <w:style w:type="paragraph" w:styleId="8">
    <w:name w:val="index 8"/>
    <w:basedOn w:val="a8"/>
    <w:next w:val="a8"/>
    <w:qFormat/>
    <w:pPr>
      <w:spacing w:line="240" w:lineRule="auto"/>
      <w:ind w:leftChars="1400" w:left="2940" w:firstLineChars="0" w:firstLine="0"/>
    </w:pPr>
    <w:rPr>
      <w:rFonts w:ascii="Calibri" w:eastAsia="宋体" w:hAnsi="Calibri" w:cs="Times New Roman"/>
      <w:sz w:val="21"/>
    </w:rPr>
  </w:style>
  <w:style w:type="paragraph" w:styleId="ac">
    <w:name w:val="caption"/>
    <w:basedOn w:val="a8"/>
    <w:next w:val="a8"/>
    <w:semiHidden/>
    <w:unhideWhenUsed/>
    <w:qFormat/>
    <w:pPr>
      <w:spacing w:line="240" w:lineRule="atLeast"/>
      <w:ind w:firstLineChars="0" w:firstLine="0"/>
      <w:jc w:val="center"/>
    </w:pPr>
    <w:rPr>
      <w:rFonts w:eastAsia="宋体" w:cstheme="majorBidi"/>
      <w:b/>
      <w:sz w:val="21"/>
      <w:szCs w:val="20"/>
    </w:rPr>
  </w:style>
  <w:style w:type="paragraph" w:styleId="ad">
    <w:name w:val="annotation text"/>
    <w:basedOn w:val="a8"/>
    <w:link w:val="ae"/>
    <w:qFormat/>
    <w:pPr>
      <w:jc w:val="left"/>
    </w:pPr>
  </w:style>
  <w:style w:type="paragraph" w:styleId="af">
    <w:name w:val="Body Text"/>
    <w:basedOn w:val="a8"/>
    <w:uiPriority w:val="1"/>
    <w:qFormat/>
    <w:pPr>
      <w:spacing w:after="120"/>
    </w:pPr>
    <w:rPr>
      <w:rFonts w:ascii="Calibri" w:hAnsi="Calibri"/>
    </w:rPr>
  </w:style>
  <w:style w:type="paragraph" w:styleId="TOC3">
    <w:name w:val="toc 3"/>
    <w:basedOn w:val="a8"/>
    <w:next w:val="a8"/>
    <w:uiPriority w:val="39"/>
    <w:qFormat/>
    <w:pPr>
      <w:ind w:leftChars="400" w:left="840"/>
    </w:pPr>
  </w:style>
  <w:style w:type="paragraph" w:styleId="af0">
    <w:name w:val="endnote text"/>
    <w:basedOn w:val="a8"/>
    <w:semiHidden/>
    <w:qFormat/>
    <w:pPr>
      <w:snapToGrid w:val="0"/>
      <w:spacing w:line="240" w:lineRule="auto"/>
      <w:ind w:firstLineChars="0" w:firstLine="0"/>
      <w:jc w:val="left"/>
    </w:pPr>
    <w:rPr>
      <w:rFonts w:ascii="Calibri" w:eastAsia="宋体" w:hAnsi="Calibri" w:cs="Times New Roman"/>
      <w:sz w:val="21"/>
    </w:rPr>
  </w:style>
  <w:style w:type="paragraph" w:styleId="af1">
    <w:name w:val="Balloon Text"/>
    <w:basedOn w:val="a8"/>
    <w:link w:val="af2"/>
    <w:qFormat/>
    <w:rPr>
      <w:sz w:val="18"/>
      <w:szCs w:val="18"/>
    </w:rPr>
  </w:style>
  <w:style w:type="paragraph" w:styleId="af3">
    <w:name w:val="footer"/>
    <w:basedOn w:val="a8"/>
    <w:qFormat/>
    <w:pPr>
      <w:tabs>
        <w:tab w:val="center" w:pos="4153"/>
        <w:tab w:val="right" w:pos="8306"/>
      </w:tabs>
      <w:snapToGrid w:val="0"/>
      <w:jc w:val="left"/>
    </w:pPr>
    <w:rPr>
      <w:sz w:val="18"/>
    </w:rPr>
  </w:style>
  <w:style w:type="paragraph" w:styleId="af4">
    <w:name w:val="header"/>
    <w:basedOn w:val="a8"/>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8"/>
    <w:next w:val="a8"/>
    <w:uiPriority w:val="39"/>
    <w:qFormat/>
  </w:style>
  <w:style w:type="paragraph" w:styleId="TOC2">
    <w:name w:val="toc 2"/>
    <w:basedOn w:val="a8"/>
    <w:next w:val="a8"/>
    <w:uiPriority w:val="39"/>
    <w:qFormat/>
    <w:pPr>
      <w:ind w:leftChars="200" w:left="420"/>
    </w:pPr>
  </w:style>
  <w:style w:type="paragraph" w:styleId="af5">
    <w:name w:val="Normal (Web)"/>
    <w:basedOn w:val="a8"/>
    <w:qFormat/>
    <w:pPr>
      <w:spacing w:before="100" w:beforeAutospacing="1" w:after="100" w:afterAutospacing="1"/>
      <w:jc w:val="left"/>
    </w:pPr>
    <w:rPr>
      <w:rFonts w:cs="Times New Roman"/>
      <w:kern w:val="0"/>
    </w:rPr>
  </w:style>
  <w:style w:type="paragraph" w:styleId="af6">
    <w:name w:val="annotation subject"/>
    <w:basedOn w:val="ad"/>
    <w:next w:val="ad"/>
    <w:link w:val="af7"/>
    <w:qFormat/>
    <w:rPr>
      <w:b/>
      <w:bCs/>
    </w:rPr>
  </w:style>
  <w:style w:type="table" w:styleId="af8">
    <w:name w:val="Table Grid"/>
    <w:basedOn w:val="a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9"/>
    <w:uiPriority w:val="99"/>
    <w:qFormat/>
    <w:rPr>
      <w:color w:val="0563C1" w:themeColor="hyperlink"/>
      <w:u w:val="single"/>
    </w:rPr>
  </w:style>
  <w:style w:type="character" w:styleId="afa">
    <w:name w:val="annotation reference"/>
    <w:basedOn w:val="a9"/>
    <w:qFormat/>
    <w:rPr>
      <w:sz w:val="21"/>
      <w:szCs w:val="21"/>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table" w:customStyle="1" w:styleId="10">
    <w:name w:val="网格型1"/>
    <w:basedOn w:val="a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前言、引言标题"/>
    <w:next w:val="afd"/>
    <w:uiPriority w:val="99"/>
    <w:qFormat/>
    <w:pPr>
      <w:keepNext/>
      <w:pageBreakBefore/>
      <w:shd w:val="clear" w:color="FFFFFF" w:fill="FFFFFF"/>
      <w:spacing w:before="640" w:after="560"/>
      <w:jc w:val="center"/>
      <w:outlineLvl w:val="0"/>
    </w:pPr>
    <w:rPr>
      <w:rFonts w:ascii="黑体" w:eastAsia="黑体" w:cs="黑体"/>
      <w:sz w:val="32"/>
      <w:szCs w:val="32"/>
    </w:rPr>
  </w:style>
  <w:style w:type="paragraph" w:customStyle="1" w:styleId="afd">
    <w:name w:val="段"/>
    <w:uiPriority w:val="99"/>
    <w:qFormat/>
    <w:pPr>
      <w:tabs>
        <w:tab w:val="center" w:pos="4201"/>
        <w:tab w:val="right" w:leader="dot" w:pos="9298"/>
      </w:tabs>
      <w:autoSpaceDE w:val="0"/>
      <w:autoSpaceDN w:val="0"/>
      <w:ind w:firstLineChars="200" w:firstLine="420"/>
      <w:jc w:val="both"/>
    </w:pPr>
    <w:rPr>
      <w:rFonts w:ascii="宋体" w:cs="宋体"/>
      <w:sz w:val="21"/>
      <w:szCs w:val="21"/>
    </w:rPr>
  </w:style>
  <w:style w:type="character" w:customStyle="1" w:styleId="af2">
    <w:name w:val="批注框文本 字符"/>
    <w:basedOn w:val="a9"/>
    <w:link w:val="af1"/>
    <w:qFormat/>
    <w:rPr>
      <w:kern w:val="2"/>
      <w:sz w:val="18"/>
      <w:szCs w:val="18"/>
    </w:rPr>
  </w:style>
  <w:style w:type="paragraph" w:styleId="afe">
    <w:name w:val="List Paragraph"/>
    <w:basedOn w:val="a8"/>
    <w:uiPriority w:val="99"/>
    <w:semiHidden/>
    <w:unhideWhenUsed/>
    <w:qFormat/>
    <w:pPr>
      <w:ind w:firstLine="420"/>
    </w:pPr>
    <w:rPr>
      <w:szCs w:val="22"/>
    </w:rPr>
  </w:style>
  <w:style w:type="character" w:customStyle="1" w:styleId="20">
    <w:name w:val="标题 2 字符"/>
    <w:basedOn w:val="a9"/>
    <w:link w:val="2"/>
    <w:qFormat/>
    <w:rPr>
      <w:rFonts w:ascii="Times New Roman" w:eastAsiaTheme="majorEastAsia" w:hAnsi="Times New Roman" w:cstheme="majorBidi"/>
      <w:b/>
      <w:bCs/>
      <w:kern w:val="2"/>
      <w:sz w:val="28"/>
      <w:szCs w:val="32"/>
    </w:rPr>
  </w:style>
  <w:style w:type="character" w:customStyle="1" w:styleId="30">
    <w:name w:val="标题 3 字符"/>
    <w:basedOn w:val="a9"/>
    <w:link w:val="3"/>
    <w:qFormat/>
    <w:rPr>
      <w:rFonts w:ascii="Times New Roman" w:hAnsi="Times New Roman"/>
      <w:b/>
      <w:bCs/>
      <w:kern w:val="2"/>
      <w:sz w:val="24"/>
      <w:szCs w:val="32"/>
    </w:rPr>
  </w:style>
  <w:style w:type="table" w:customStyle="1" w:styleId="31">
    <w:name w:val="网格型3"/>
    <w:basedOn w:val="aa"/>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批注文字 字符"/>
    <w:basedOn w:val="a9"/>
    <w:link w:val="ad"/>
    <w:semiHidden/>
    <w:qFormat/>
    <w:rPr>
      <w:rFonts w:ascii="Times New Roman" w:hAnsi="Times New Roman"/>
      <w:kern w:val="2"/>
      <w:sz w:val="24"/>
      <w:szCs w:val="24"/>
    </w:rPr>
  </w:style>
  <w:style w:type="character" w:customStyle="1" w:styleId="af7">
    <w:name w:val="批注主题 字符"/>
    <w:basedOn w:val="ae"/>
    <w:link w:val="af6"/>
    <w:semiHidden/>
    <w:qFormat/>
    <w:rPr>
      <w:rFonts w:ascii="Times New Roman" w:hAnsi="Times New Roman"/>
      <w:b/>
      <w:bCs/>
      <w:kern w:val="2"/>
      <w:sz w:val="24"/>
      <w:szCs w:val="24"/>
    </w:rPr>
  </w:style>
  <w:style w:type="paragraph" w:customStyle="1" w:styleId="a">
    <w:name w:val="章标题"/>
    <w:next w:val="afd"/>
    <w:qFormat/>
    <w:pPr>
      <w:numPr>
        <w:numId w:val="1"/>
      </w:numPr>
      <w:spacing w:beforeLines="100" w:before="312" w:afterLines="100" w:after="312"/>
      <w:jc w:val="both"/>
      <w:outlineLvl w:val="1"/>
    </w:pPr>
    <w:rPr>
      <w:rFonts w:ascii="黑体" w:eastAsia="黑体"/>
      <w:sz w:val="21"/>
    </w:rPr>
  </w:style>
  <w:style w:type="paragraph" w:customStyle="1" w:styleId="a0">
    <w:name w:val="一级条标题"/>
    <w:next w:val="afd"/>
    <w:qFormat/>
    <w:pPr>
      <w:numPr>
        <w:ilvl w:val="1"/>
        <w:numId w:val="1"/>
      </w:numPr>
      <w:spacing w:beforeLines="50" w:before="156" w:afterLines="50" w:after="156"/>
      <w:outlineLvl w:val="2"/>
    </w:pPr>
    <w:rPr>
      <w:rFonts w:ascii="黑体" w:eastAsia="黑体"/>
      <w:sz w:val="21"/>
      <w:szCs w:val="21"/>
    </w:rPr>
  </w:style>
  <w:style w:type="paragraph" w:customStyle="1" w:styleId="aff">
    <w:name w:val="一级无"/>
    <w:basedOn w:val="a0"/>
    <w:qFormat/>
    <w:pPr>
      <w:spacing w:beforeLines="0" w:before="0" w:afterLines="0" w:after="0"/>
    </w:pPr>
    <w:rPr>
      <w:rFonts w:ascii="宋体" w:eastAsia="宋体"/>
    </w:rPr>
  </w:style>
  <w:style w:type="paragraph" w:customStyle="1" w:styleId="aff0">
    <w:name w:val="二级无"/>
    <w:basedOn w:val="a1"/>
    <w:qFormat/>
    <w:pPr>
      <w:spacing w:beforeLines="0" w:before="0" w:afterLines="0" w:after="0"/>
    </w:pPr>
    <w:rPr>
      <w:rFonts w:ascii="宋体" w:eastAsia="宋体" w:hAnsi="Times New Roman"/>
    </w:rPr>
  </w:style>
  <w:style w:type="paragraph" w:customStyle="1" w:styleId="a1">
    <w:name w:val="二级条标题"/>
    <w:basedOn w:val="a0"/>
    <w:next w:val="afd"/>
    <w:qFormat/>
    <w:pPr>
      <w:numPr>
        <w:ilvl w:val="2"/>
      </w:numPr>
      <w:spacing w:before="50" w:after="50"/>
      <w:outlineLvl w:val="3"/>
    </w:pPr>
    <w:rPr>
      <w:rFonts w:ascii="Times New Roman" w:hAnsi="黑体"/>
    </w:rPr>
  </w:style>
  <w:style w:type="paragraph" w:customStyle="1" w:styleId="aff1">
    <w:name w:val="三级无"/>
    <w:basedOn w:val="a2"/>
    <w:qFormat/>
    <w:pPr>
      <w:spacing w:beforeLines="0" w:before="0" w:afterLines="0" w:after="0"/>
    </w:pPr>
    <w:rPr>
      <w:rFonts w:ascii="宋体" w:eastAsia="宋体"/>
    </w:rPr>
  </w:style>
  <w:style w:type="paragraph" w:customStyle="1" w:styleId="a2">
    <w:name w:val="三级条标题"/>
    <w:basedOn w:val="a1"/>
    <w:next w:val="afd"/>
    <w:qFormat/>
    <w:pPr>
      <w:numPr>
        <w:ilvl w:val="3"/>
        <w:numId w:val="2"/>
      </w:numPr>
      <w:outlineLvl w:val="4"/>
    </w:pPr>
  </w:style>
  <w:style w:type="paragraph" w:customStyle="1" w:styleId="a4">
    <w:name w:val="附录标识"/>
    <w:next w:val="afd"/>
    <w:qFormat/>
    <w:pPr>
      <w:keepNext/>
      <w:numPr>
        <w:numId w:val="3"/>
      </w:numPr>
      <w:shd w:val="clear" w:color="FFFFFF" w:fill="FFFFFF"/>
      <w:tabs>
        <w:tab w:val="left" w:pos="6405"/>
      </w:tabs>
      <w:spacing w:before="640" w:after="280"/>
      <w:jc w:val="center"/>
      <w:outlineLvl w:val="0"/>
    </w:pPr>
    <w:rPr>
      <w:rFonts w:ascii="黑体" w:eastAsia="黑体"/>
      <w:sz w:val="21"/>
    </w:rPr>
  </w:style>
  <w:style w:type="paragraph" w:customStyle="1" w:styleId="11">
    <w:name w:val="修订1"/>
    <w:hidden/>
    <w:uiPriority w:val="99"/>
    <w:semiHidden/>
    <w:qFormat/>
    <w:rPr>
      <w:rFonts w:eastAsiaTheme="minorEastAsia" w:cstheme="minorBidi"/>
      <w:kern w:val="2"/>
      <w:sz w:val="24"/>
      <w:szCs w:val="24"/>
    </w:rPr>
  </w:style>
  <w:style w:type="paragraph" w:customStyle="1" w:styleId="a3">
    <w:name w:val="标准文件_字母编号列项（一级）"/>
    <w:qFormat/>
    <w:pPr>
      <w:numPr>
        <w:numId w:val="4"/>
      </w:numPr>
      <w:jc w:val="both"/>
    </w:pPr>
    <w:rPr>
      <w:rFonts w:ascii="宋体"/>
      <w:sz w:val="21"/>
    </w:rPr>
  </w:style>
  <w:style w:type="paragraph" w:customStyle="1" w:styleId="PlainText">
    <w:name w:val="PlainText"/>
    <w:basedOn w:val="a8"/>
    <w:qFormat/>
    <w:pPr>
      <w:spacing w:line="240" w:lineRule="auto"/>
      <w:ind w:firstLineChars="0" w:firstLine="0"/>
    </w:pPr>
    <w:rPr>
      <w:rFonts w:ascii="宋体" w:eastAsia="宋体" w:hAnsi="Courier New" w:cs="Times New Roman"/>
      <w:sz w:val="21"/>
      <w:szCs w:val="20"/>
    </w:rPr>
  </w:style>
  <w:style w:type="paragraph" w:customStyle="1" w:styleId="aff2">
    <w:name w:val="发文机关标识"/>
    <w:basedOn w:val="a8"/>
    <w:qFormat/>
    <w:pPr>
      <w:spacing w:line="240" w:lineRule="auto"/>
      <w:ind w:firstLineChars="0" w:firstLine="0"/>
      <w:jc w:val="center"/>
    </w:pPr>
    <w:rPr>
      <w:rFonts w:ascii="Calibri" w:eastAsia="宋体" w:hAnsi="Calibri" w:cs="Times New Roman"/>
      <w:b/>
      <w:color w:val="FF0000"/>
      <w:sz w:val="72"/>
    </w:rPr>
  </w:style>
  <w:style w:type="paragraph" w:customStyle="1" w:styleId="aff3">
    <w:name w:val="公文标题"/>
    <w:basedOn w:val="a8"/>
    <w:qFormat/>
    <w:pPr>
      <w:spacing w:line="240" w:lineRule="auto"/>
      <w:ind w:firstLineChars="0" w:firstLine="0"/>
      <w:jc w:val="center"/>
    </w:pPr>
    <w:rPr>
      <w:rFonts w:ascii="Calibri" w:eastAsia="宋体" w:hAnsi="Calibri" w:cs="Times New Roman"/>
      <w:sz w:val="44"/>
    </w:rPr>
  </w:style>
  <w:style w:type="character" w:styleId="aff4">
    <w:name w:val="Placeholder Text"/>
    <w:basedOn w:val="a9"/>
    <w:uiPriority w:val="99"/>
    <w:semiHidden/>
    <w:qFormat/>
    <w:rPr>
      <w:color w:val="808080"/>
    </w:rPr>
  </w:style>
  <w:style w:type="paragraph" w:customStyle="1" w:styleId="22">
    <w:name w:val="修订2"/>
    <w:hidden/>
    <w:uiPriority w:val="99"/>
    <w:semiHidden/>
    <w:qFormat/>
    <w:rPr>
      <w:rFonts w:eastAsiaTheme="minorEastAsia" w:cstheme="minorBidi"/>
      <w:kern w:val="2"/>
      <w:sz w:val="24"/>
      <w:szCs w:val="24"/>
    </w:rPr>
  </w:style>
  <w:style w:type="paragraph" w:customStyle="1" w:styleId="aff5">
    <w:name w:val="标准文件_段"/>
    <w:qFormat/>
    <w:pPr>
      <w:autoSpaceDE w:val="0"/>
      <w:autoSpaceDN w:val="0"/>
      <w:ind w:firstLineChars="200" w:firstLine="200"/>
      <w:jc w:val="both"/>
    </w:pPr>
    <w:rPr>
      <w:rFonts w:ascii="宋体"/>
      <w:sz w:val="21"/>
    </w:rPr>
  </w:style>
  <w:style w:type="paragraph" w:customStyle="1" w:styleId="a5">
    <w:name w:val="标准文件_章标题"/>
    <w:next w:val="aff5"/>
    <w:qFormat/>
    <w:pPr>
      <w:numPr>
        <w:ilvl w:val="1"/>
        <w:numId w:val="5"/>
      </w:numPr>
      <w:spacing w:beforeLines="100" w:before="100" w:afterLines="100" w:after="100"/>
      <w:jc w:val="both"/>
      <w:outlineLvl w:val="0"/>
    </w:pPr>
    <w:rPr>
      <w:rFonts w:ascii="黑体" w:eastAsia="黑体"/>
      <w:sz w:val="21"/>
    </w:rPr>
  </w:style>
  <w:style w:type="paragraph" w:customStyle="1" w:styleId="a6">
    <w:name w:val="标准文件_一级条标题"/>
    <w:basedOn w:val="a5"/>
    <w:next w:val="aff5"/>
    <w:qFormat/>
    <w:pPr>
      <w:numPr>
        <w:ilvl w:val="2"/>
      </w:numPr>
      <w:spacing w:beforeLines="50" w:before="50" w:afterLines="50" w:after="50"/>
      <w:outlineLvl w:val="1"/>
    </w:pPr>
  </w:style>
  <w:style w:type="paragraph" w:customStyle="1" w:styleId="a7">
    <w:name w:val="标准文件_二级条标题"/>
    <w:next w:val="aff5"/>
    <w:qFormat/>
    <w:pPr>
      <w:widowControl w:val="0"/>
      <w:numPr>
        <w:ilvl w:val="3"/>
        <w:numId w:val="5"/>
      </w:numPr>
      <w:spacing w:beforeLines="50" w:before="50" w:afterLines="50" w:after="50"/>
      <w:jc w:val="both"/>
      <w:outlineLvl w:val="2"/>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5D42332-E5AF-4810-A16B-470E4CFDC8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大俊</dc:creator>
  <cp:lastModifiedBy>LJ1437928997@outlook.com</cp:lastModifiedBy>
  <cp:revision>2</cp:revision>
  <cp:lastPrinted>2022-09-06T08:10:00Z</cp:lastPrinted>
  <dcterms:created xsi:type="dcterms:W3CDTF">2022-10-26T09:44:00Z</dcterms:created>
  <dcterms:modified xsi:type="dcterms:W3CDTF">2022-10-26T09:44:00Z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482FF2413CE74B4C96051B3CB6AB4563</vt:lpwstr>
  </property>
  <property fmtid="{D5CDD505-2E9C-101B-9397-08002B2CF9AE}" pid="4" name="commondata">
    <vt:lpwstr>eyJoZGlkIjoiZDU0YjgwOTIzNDI1MzVkYjI0ZGU4MTRkMDY4YTFmZmMifQ==</vt:lpwstr>
  </property>
</Properties>
</file>