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51B" w:rsidRPr="00C4551B" w:rsidRDefault="00DC650F" w:rsidP="00C4551B">
      <w:pPr>
        <w:spacing w:after="0"/>
        <w:jc w:val="center"/>
        <w:rPr>
          <w:rFonts w:ascii="黑体" w:eastAsia="黑体" w:hAnsi="黑体"/>
          <w:sz w:val="32"/>
          <w:szCs w:val="32"/>
        </w:rPr>
      </w:pPr>
      <w:r w:rsidRPr="00C4551B">
        <w:rPr>
          <w:rFonts w:ascii="黑体" w:eastAsia="黑体" w:hAnsi="黑体" w:hint="eastAsia"/>
          <w:sz w:val="32"/>
          <w:szCs w:val="32"/>
        </w:rPr>
        <w:t>衢州市</w:t>
      </w:r>
      <w:r w:rsidR="00C4551B" w:rsidRPr="00C4551B">
        <w:rPr>
          <w:rFonts w:ascii="黑体" w:eastAsia="黑体" w:hAnsi="黑体" w:hint="eastAsia"/>
          <w:sz w:val="32"/>
          <w:szCs w:val="32"/>
        </w:rPr>
        <w:t>食品科学技术学会团体标准</w:t>
      </w:r>
    </w:p>
    <w:p w:rsidR="009C1679" w:rsidRPr="00C4551B" w:rsidRDefault="00DC650F" w:rsidP="00C4551B">
      <w:pPr>
        <w:spacing w:after="0"/>
        <w:jc w:val="center"/>
        <w:rPr>
          <w:rFonts w:ascii="方正小标宋_GBK" w:eastAsia="方正小标宋_GBK" w:hAnsi="宋体"/>
          <w:sz w:val="32"/>
          <w:szCs w:val="32"/>
        </w:rPr>
      </w:pPr>
      <w:r w:rsidRPr="00C4551B">
        <w:rPr>
          <w:rFonts w:ascii="黑体" w:eastAsia="黑体" w:hAnsi="黑体" w:cs="Times New Roman" w:hint="eastAsia"/>
          <w:sz w:val="32"/>
          <w:szCs w:val="32"/>
        </w:rPr>
        <w:t>《杜泽茭白》</w:t>
      </w:r>
      <w:r w:rsidRPr="00C4551B">
        <w:rPr>
          <w:rFonts w:ascii="方正小标宋_GBK" w:eastAsia="方正小标宋_GBK" w:hAnsi="宋体" w:hint="eastAsia"/>
          <w:sz w:val="32"/>
          <w:szCs w:val="32"/>
        </w:rPr>
        <w:t xml:space="preserve">编制说明   </w:t>
      </w:r>
    </w:p>
    <w:tbl>
      <w:tblPr>
        <w:tblStyle w:val="a9"/>
        <w:tblW w:w="8359" w:type="dxa"/>
        <w:tblLayout w:type="fixed"/>
        <w:tblLook w:val="04A0"/>
      </w:tblPr>
      <w:tblGrid>
        <w:gridCol w:w="8359"/>
      </w:tblGrid>
      <w:tr w:rsidR="009C1679">
        <w:tc>
          <w:tcPr>
            <w:tcW w:w="8359" w:type="dxa"/>
          </w:tcPr>
          <w:p w:rsidR="009C1679" w:rsidRDefault="00DC650F">
            <w:pPr>
              <w:adjustRightInd/>
              <w:snapToGrid/>
              <w:spacing w:line="400" w:lineRule="exact"/>
              <w:rPr>
                <w:rFonts w:ascii="方正小标宋_GBK" w:eastAsia="方正小标宋_GBK" w:hAnsi="宋体"/>
                <w:sz w:val="28"/>
                <w:szCs w:val="28"/>
              </w:rPr>
            </w:pPr>
            <w:r>
              <w:rPr>
                <w:rFonts w:ascii="仿宋_GB2312" w:eastAsia="仿宋_GB2312" w:hAnsi="宋体" w:cs="宋体" w:hint="eastAsia"/>
                <w:sz w:val="28"/>
                <w:szCs w:val="28"/>
              </w:rPr>
              <w:t>(一)工作简况，包括任务来源、协作单位、主要工作过程、标准主要起草人及其所做的工作等；</w:t>
            </w:r>
          </w:p>
        </w:tc>
      </w:tr>
      <w:tr w:rsidR="009C1679">
        <w:tc>
          <w:tcPr>
            <w:tcW w:w="8359" w:type="dxa"/>
          </w:tcPr>
          <w:p w:rsidR="009C1679" w:rsidRDefault="00DC650F">
            <w:pPr>
              <w:widowControl/>
              <w:spacing w:line="376"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1、任务来源</w:t>
            </w:r>
          </w:p>
          <w:p w:rsidR="009C1679" w:rsidRDefault="00DC650F">
            <w:pPr>
              <w:widowControl/>
              <w:spacing w:line="376"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茭白为禾本科菰属多年生水生宿根草本植物，喜沼泽多湿环境，主要品种分为单季茭和双季茭两类。浙江省是茭白生产的第一大省，面积约为2.733万hm2，约占全国茭白总产量的41%，主栽地区有丽水市(缙云、景宁为主)、台州市(黄岩为主)、嘉兴市(桐乡为主)、宁波市(余姚为主)、绍兴市(新昌为主)、金华市(磐安为主)、杭州市(余杭为主) 、衢州市（衢江、常山为主）。衢州市衢江区杜泽茭白种植历史悠久，衢江区地处浙江省西部，属亚热带湿润季风气候区，四季分明、冬夏长春秋短,气候环境适宜茭白生长，杜泽镇在铜山源水库下游，水资源丰富，有种植水生植物的优势，是衢州市茭白的盛产地，杜泽茭白表皮光滑、光亮，肉质莹白如玉、肥厚、致密，口感鲜嫩、细脆略带甘甜，甘甜中有一股淡淡的清香。杜泽的万亩水生蔬菜基地，以茭白为主，亩效益可达1-2万元，经济效益远超水稻等粮食作物，成为当地农民增收的重要来源和农村经济增长点。</w:t>
            </w:r>
          </w:p>
          <w:p w:rsidR="009C1679" w:rsidRDefault="00DC650F">
            <w:pPr>
              <w:widowControl/>
              <w:spacing w:line="376"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2021年12月8日，衢州市衢江区标准化与品牌研究院收到国家商标局颁发的地理标志证明商标证书，“杜泽茭白”被核准注册地理标志证明商标，成为衢江首个获地理标志证明商标保护的产品。为进一步提升衢江区茭白的市场竞争力，助力乡村振兴和区域特色农业高质量发展，推动知识产权强区建设，打造属于衢江区的优质农产品金名片，亟需制定相应产品标准来规范杜泽茭白。</w:t>
            </w:r>
          </w:p>
          <w:p w:rsidR="009C1679" w:rsidRDefault="00DC650F">
            <w:pPr>
              <w:widowControl/>
              <w:spacing w:line="376"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目前浙江省和衢州市在茭白方面的标准主要是种植茭白的标准，衢州市已有市级地方标准《茭白绿色生产技术规范》，但尚无茭白产品的标准，也没有针对具有地方特色的“杜泽茭白”相应的标准，亟需制定相应产品标准，标准制定将规范指导杜泽镇区域内生产、加工的茭白，为监管部门加强对地理标志产品“杜泽茭白”管理提供技术依据。另一方面，制定衢州市衢江区地方标准，有助于规范杜泽农户产出的茭白，确保“杜泽茭白”地理标志产品品质，利于提升“杜泽茭白”地理标志产品的品牌影响力。</w:t>
            </w:r>
          </w:p>
          <w:p w:rsidR="009C1679" w:rsidRDefault="00DC650F">
            <w:pPr>
              <w:widowControl/>
              <w:spacing w:line="376" w:lineRule="exact"/>
              <w:rPr>
                <w:rFonts w:ascii="仿宋_GB2312" w:eastAsia="仿宋_GB2312" w:hAnsi="仿宋_GB2312" w:cs="仿宋_GB2312"/>
                <w:szCs w:val="21"/>
              </w:rPr>
            </w:pPr>
            <w:r>
              <w:rPr>
                <w:rFonts w:ascii="仿宋_GB2312" w:eastAsia="仿宋_GB2312" w:hAnsi="仿宋_GB2312" w:cs="仿宋_GB2312" w:hint="eastAsia"/>
                <w:sz w:val="28"/>
                <w:szCs w:val="28"/>
              </w:rPr>
              <w:lastRenderedPageBreak/>
              <w:t xml:space="preserve">    衢州市衢江区标准化与品牌研究院作为标准第一起草单位向衢州市</w:t>
            </w:r>
            <w:r w:rsidR="00C4551B">
              <w:rPr>
                <w:rFonts w:ascii="仿宋_GB2312" w:eastAsia="仿宋_GB2312" w:hAnsi="仿宋_GB2312" w:cs="仿宋_GB2312" w:hint="eastAsia"/>
                <w:sz w:val="28"/>
                <w:szCs w:val="28"/>
              </w:rPr>
              <w:t>食品科学技术学会</w:t>
            </w:r>
            <w:r>
              <w:rPr>
                <w:rFonts w:ascii="仿宋_GB2312" w:eastAsia="仿宋_GB2312" w:hAnsi="仿宋_GB2312" w:cs="仿宋_GB2312" w:hint="eastAsia"/>
                <w:sz w:val="28"/>
                <w:szCs w:val="28"/>
              </w:rPr>
              <w:t>提出了</w:t>
            </w:r>
            <w:r w:rsidR="00C4551B">
              <w:rPr>
                <w:rFonts w:ascii="仿宋_GB2312" w:eastAsia="仿宋_GB2312" w:hAnsi="仿宋_GB2312" w:cs="仿宋_GB2312" w:hint="eastAsia"/>
                <w:sz w:val="28"/>
                <w:szCs w:val="28"/>
              </w:rPr>
              <w:t>学会团体标准</w:t>
            </w:r>
            <w:r>
              <w:rPr>
                <w:rFonts w:ascii="仿宋_GB2312" w:eastAsia="仿宋_GB2312" w:hAnsi="仿宋_GB2312" w:cs="仿宋_GB2312" w:hint="eastAsia"/>
                <w:sz w:val="28"/>
                <w:szCs w:val="28"/>
              </w:rPr>
              <w:t>《 杜泽茭白》的制定立项申请，经过专家材料初审和立项论证评估会的专家评审，通过了立项申请，根据</w:t>
            </w:r>
            <w:r w:rsidR="00C4551B">
              <w:rPr>
                <w:rFonts w:ascii="仿宋_GB2312" w:eastAsia="仿宋_GB2312" w:hAnsi="仿宋_GB2312" w:cs="仿宋_GB2312" w:hint="eastAsia"/>
                <w:sz w:val="28"/>
                <w:szCs w:val="28"/>
              </w:rPr>
              <w:t>衢州市食品科学技术学会</w:t>
            </w:r>
            <w:r>
              <w:rPr>
                <w:rFonts w:ascii="仿宋_GB2312" w:eastAsia="仿宋_GB2312" w:hAnsi="仿宋_GB2312" w:cs="仿宋_GB2312" w:hint="eastAsia"/>
                <w:sz w:val="28"/>
                <w:szCs w:val="28"/>
              </w:rPr>
              <w:t>“关于同意立项制定《杜泽茭白》</w:t>
            </w:r>
            <w:r w:rsidR="00C4551B">
              <w:rPr>
                <w:rFonts w:ascii="仿宋_GB2312" w:eastAsia="仿宋_GB2312" w:hAnsi="仿宋_GB2312" w:cs="仿宋_GB2312" w:hint="eastAsia"/>
                <w:sz w:val="28"/>
                <w:szCs w:val="28"/>
              </w:rPr>
              <w:t>团体标准</w:t>
            </w:r>
            <w:r>
              <w:rPr>
                <w:rFonts w:ascii="仿宋_GB2312" w:eastAsia="仿宋_GB2312" w:hAnsi="仿宋_GB2312" w:cs="仿宋_GB2312" w:hint="eastAsia"/>
                <w:sz w:val="28"/>
                <w:szCs w:val="28"/>
              </w:rPr>
              <w:t>”的要求，确定由</w:t>
            </w:r>
            <w:r w:rsidR="00C4551B">
              <w:rPr>
                <w:rFonts w:ascii="仿宋_GB2312" w:eastAsia="仿宋_GB2312" w:hAnsi="仿宋_GB2312" w:cs="仿宋_GB2312" w:hint="eastAsia"/>
                <w:sz w:val="28"/>
                <w:szCs w:val="28"/>
              </w:rPr>
              <w:t>衢州市衢江区标准化与品牌研究院、衢州市食品科学技术学会、衢州市衢江区放心农业服务中心、衢州市衢江区茭阳家庭农场</w:t>
            </w:r>
            <w:r>
              <w:rPr>
                <w:rFonts w:ascii="仿宋_GB2312" w:eastAsia="仿宋_GB2312" w:hAnsi="仿宋_GB2312" w:cs="仿宋_GB2312" w:hint="eastAsia"/>
                <w:sz w:val="28"/>
                <w:szCs w:val="28"/>
              </w:rPr>
              <w:t>起草制定《杜泽茭白》标准。</w:t>
            </w:r>
          </w:p>
          <w:p w:rsidR="009C1679" w:rsidRDefault="00DC650F">
            <w:pPr>
              <w:widowControl/>
              <w:spacing w:line="376"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2、起草单位和协作单位</w:t>
            </w:r>
          </w:p>
          <w:p w:rsidR="009C1679" w:rsidRDefault="00DC650F">
            <w:pPr>
              <w:widowControl/>
              <w:spacing w:line="376"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起草单位：衢州市衢江区标准化与品牌研究院。</w:t>
            </w:r>
          </w:p>
          <w:p w:rsidR="009C1679" w:rsidRDefault="00DC650F">
            <w:pPr>
              <w:widowControl/>
              <w:spacing w:line="376"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协作单位：</w:t>
            </w:r>
            <w:r w:rsidR="00C4551B">
              <w:rPr>
                <w:rFonts w:ascii="仿宋_GB2312" w:eastAsia="仿宋_GB2312" w:hAnsi="仿宋_GB2312" w:cs="仿宋_GB2312" w:hint="eastAsia"/>
                <w:sz w:val="28"/>
                <w:szCs w:val="28"/>
              </w:rPr>
              <w:t>衢州市食品科学技术学会、</w:t>
            </w:r>
            <w:r>
              <w:rPr>
                <w:rFonts w:ascii="仿宋_GB2312" w:eastAsia="仿宋_GB2312" w:hAnsi="仿宋_GB2312" w:cs="仿宋_GB2312" w:hint="eastAsia"/>
                <w:sz w:val="28"/>
                <w:szCs w:val="28"/>
              </w:rPr>
              <w:t>衢州市衢江区放心农业服务中心、衢州市衢江区茭阳家庭农场。</w:t>
            </w:r>
          </w:p>
          <w:p w:rsidR="009C1679" w:rsidRDefault="00DC650F">
            <w:pPr>
              <w:widowControl/>
              <w:spacing w:line="376"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3、主要工作过程</w:t>
            </w:r>
          </w:p>
          <w:p w:rsidR="009C1679" w:rsidRDefault="00DC650F">
            <w:pPr>
              <w:widowControl/>
              <w:spacing w:line="376"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（1）制订工作计划。根据立项要求，</w:t>
            </w:r>
            <w:r w:rsidR="00C4551B">
              <w:rPr>
                <w:rFonts w:ascii="仿宋_GB2312" w:eastAsia="仿宋_GB2312" w:hAnsi="仿宋_GB2312" w:cs="仿宋_GB2312" w:hint="eastAsia"/>
                <w:sz w:val="28"/>
                <w:szCs w:val="28"/>
              </w:rPr>
              <w:t>衢州市食品科学技术学会联合</w:t>
            </w:r>
            <w:r>
              <w:rPr>
                <w:rFonts w:ascii="仿宋_GB2312" w:eastAsia="仿宋_GB2312" w:hAnsi="仿宋_GB2312" w:cs="仿宋_GB2312" w:hint="eastAsia"/>
                <w:sz w:val="28"/>
                <w:szCs w:val="28"/>
              </w:rPr>
              <w:t>衢州市衢江区标准化与品牌研究院</w:t>
            </w:r>
            <w:r w:rsidR="00C4551B">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衢州市衢江区放心农业服务中心、衢州市衢江区茭阳家庭农场组成标准起草小组，明确责任分工，并制定了相应工作计划。</w:t>
            </w:r>
          </w:p>
          <w:p w:rsidR="009C1679" w:rsidRDefault="00DC650F">
            <w:pPr>
              <w:widowControl/>
              <w:spacing w:line="376"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（2）收集整理相关资料。在已有资料的基础上，进一步收集茭白产品的技术资料，并对相关技术内容进行梳理。</w:t>
            </w:r>
          </w:p>
          <w:p w:rsidR="009C1679" w:rsidRDefault="00DC650F">
            <w:pPr>
              <w:widowControl/>
              <w:spacing w:line="376"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（3）现场调研。标准起草小组成员在茭白生产基地就茭白质量、病虫害防控、农药化肥的使用等内容开展了广泛的调研。</w:t>
            </w:r>
          </w:p>
          <w:p w:rsidR="009C1679" w:rsidRDefault="00DC650F">
            <w:pPr>
              <w:widowControl/>
              <w:spacing w:line="376"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（4）起草标准初稿。在充分考虑茭白主产区技术人员意见建议的基础上，结合茭白产品质量管控实际，形成了标准初稿。</w:t>
            </w:r>
          </w:p>
          <w:p w:rsidR="009C1679" w:rsidRDefault="00DC650F">
            <w:pPr>
              <w:widowControl/>
              <w:spacing w:line="376"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（5）征求意见。2022年</w:t>
            </w:r>
            <w:r w:rsidR="00C4551B">
              <w:rPr>
                <w:rFonts w:ascii="仿宋_GB2312" w:eastAsia="仿宋_GB2312" w:hAnsi="仿宋_GB2312" w:cs="仿宋_GB2312" w:hint="eastAsia"/>
                <w:sz w:val="28"/>
                <w:szCs w:val="28"/>
              </w:rPr>
              <w:t>10月--11月</w:t>
            </w:r>
            <w:r>
              <w:rPr>
                <w:rFonts w:ascii="仿宋_GB2312" w:eastAsia="仿宋_GB2312" w:hAnsi="仿宋_GB2312" w:cs="仿宋_GB2312" w:hint="eastAsia"/>
                <w:sz w:val="28"/>
                <w:szCs w:val="28"/>
              </w:rPr>
              <w:t>。</w:t>
            </w:r>
          </w:p>
          <w:p w:rsidR="009C1679" w:rsidRDefault="00DC650F">
            <w:pPr>
              <w:widowControl/>
              <w:spacing w:line="376"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（6）文本的修改、送审、报批。按照标准制定流程在征求意见稿的基础上，对标准文本进行进一步修改，形成送审稿进而形成报批稿。</w:t>
            </w:r>
          </w:p>
          <w:p w:rsidR="009C1679" w:rsidRDefault="00DC650F">
            <w:pPr>
              <w:widowControl/>
              <w:spacing w:line="376"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4、标准主要起草人及其所做的工作</w:t>
            </w:r>
          </w:p>
          <w:p w:rsidR="009C1679" w:rsidRDefault="00DC650F" w:rsidP="00C4551B">
            <w:pPr>
              <w:widowControl/>
              <w:spacing w:line="376"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徐昕、</w:t>
            </w:r>
            <w:r w:rsidR="00C4551B">
              <w:rPr>
                <w:rFonts w:ascii="仿宋_GB2312" w:eastAsia="仿宋_GB2312" w:hAnsi="仿宋_GB2312" w:cs="仿宋_GB2312" w:hint="eastAsia"/>
                <w:sz w:val="28"/>
                <w:szCs w:val="28"/>
              </w:rPr>
              <w:t>杨婷</w:t>
            </w:r>
            <w:r>
              <w:rPr>
                <w:rFonts w:ascii="仿宋_GB2312" w:eastAsia="仿宋_GB2312" w:hAnsi="仿宋_GB2312" w:cs="仿宋_GB2312" w:hint="eastAsia"/>
                <w:sz w:val="28"/>
                <w:szCs w:val="28"/>
              </w:rPr>
              <w:t>负责标准的基本材料收集、整理、起草、格式编排、修改校对、标准初稿征求意见及归纳整理等工作，林燕清、毛聪妍、张露华负责有关样品抽样、检测、检测数据汇总分析、相关指标确定，徐进负责生产调研工作。</w:t>
            </w:r>
          </w:p>
          <w:p w:rsidR="009C1679" w:rsidRDefault="009C1679">
            <w:pPr>
              <w:widowControl/>
              <w:spacing w:line="376" w:lineRule="exact"/>
              <w:ind w:firstLineChars="200" w:firstLine="440"/>
              <w:rPr>
                <w:rFonts w:ascii="仿宋_GB2312" w:eastAsia="仿宋_GB2312" w:hAnsi="仿宋_GB2312" w:cs="仿宋_GB2312"/>
                <w:szCs w:val="21"/>
              </w:rPr>
            </w:pPr>
          </w:p>
        </w:tc>
      </w:tr>
      <w:tr w:rsidR="009C1679">
        <w:tc>
          <w:tcPr>
            <w:tcW w:w="8359" w:type="dxa"/>
          </w:tcPr>
          <w:p w:rsidR="009C1679" w:rsidRDefault="00DC650F">
            <w:pPr>
              <w:adjustRightInd/>
              <w:snapToGrid/>
              <w:spacing w:line="400" w:lineRule="exact"/>
              <w:jc w:val="left"/>
              <w:rPr>
                <w:rFonts w:ascii="方正小标宋_GBK" w:eastAsia="方正小标宋_GBK" w:hAnsi="宋体"/>
                <w:sz w:val="28"/>
                <w:szCs w:val="28"/>
              </w:rPr>
            </w:pPr>
            <w:r>
              <w:rPr>
                <w:rFonts w:ascii="仿宋_GB2312" w:eastAsia="仿宋_GB2312" w:hAnsi="宋体" w:cs="宋体" w:hint="eastAsia"/>
                <w:sz w:val="28"/>
                <w:szCs w:val="28"/>
              </w:rPr>
              <w:lastRenderedPageBreak/>
              <w:t>(二)标准编制原则和确定标准主要内容(如技术指标、参数、公式、性能要求、试验方法、检验规则等)的论据(包括试验、统计数据)，修订标准时，应增列新旧标准水平的对比；</w:t>
            </w:r>
          </w:p>
        </w:tc>
      </w:tr>
      <w:tr w:rsidR="009C1679">
        <w:trPr>
          <w:trHeight w:val="90"/>
        </w:trPr>
        <w:tc>
          <w:tcPr>
            <w:tcW w:w="8359" w:type="dxa"/>
          </w:tcPr>
          <w:p w:rsidR="009C1679" w:rsidRDefault="00DC650F">
            <w:pPr>
              <w:widowControl/>
              <w:spacing w:line="376"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1、标准编制原则</w:t>
            </w:r>
          </w:p>
          <w:p w:rsidR="009C1679" w:rsidRDefault="00DC650F" w:rsidP="00C4551B">
            <w:pPr>
              <w:widowControl/>
              <w:spacing w:line="376" w:lineRule="exact"/>
              <w:ind w:firstLineChars="50" w:firstLine="140"/>
              <w:rPr>
                <w:rFonts w:ascii="仿宋_GB2312" w:eastAsia="仿宋_GB2312" w:hAnsi="仿宋_GB2312" w:cs="仿宋_GB2312"/>
                <w:sz w:val="28"/>
                <w:szCs w:val="28"/>
              </w:rPr>
            </w:pPr>
            <w:r>
              <w:rPr>
                <w:rFonts w:ascii="仿宋_GB2312" w:eastAsia="仿宋_GB2312" w:hAnsi="仿宋_GB2312" w:cs="仿宋_GB2312" w:hint="eastAsia"/>
                <w:sz w:val="28"/>
                <w:szCs w:val="28"/>
              </w:rPr>
              <w:t>本标准的制定坚持规范性、先进性、科学性的原则，严格按照GB/T 1.1-2020《标准化工作导则 第1部分：标准化文件的结构和起草规则》进行编写工作。编写过程中，广泛征求和采纳同行专家的意见，确保内容和条款的规范性和先进性。</w:t>
            </w:r>
          </w:p>
          <w:p w:rsidR="009C1679" w:rsidRDefault="00DC650F">
            <w:pPr>
              <w:widowControl/>
              <w:spacing w:line="376"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2、确定标准内容的论据</w:t>
            </w:r>
          </w:p>
          <w:p w:rsidR="009C1679" w:rsidRDefault="00DC650F">
            <w:pPr>
              <w:widowControl/>
              <w:spacing w:line="376"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本标准结合杜泽茭白产品的实际质量情况和检测数据，参考了NY/T 835-2004 茭白、NY/T 1834-2010 茭白等级规格、DB31/T 地理标志产品 练塘茭白等标准要求进行了规定。</w:t>
            </w:r>
          </w:p>
          <w:p w:rsidR="009C1679" w:rsidRDefault="009C1679">
            <w:pPr>
              <w:adjustRightInd/>
              <w:snapToGrid/>
              <w:spacing w:line="400" w:lineRule="exact"/>
              <w:ind w:firstLine="560"/>
              <w:rPr>
                <w:rFonts w:ascii="仿宋_GB2312" w:eastAsia="仿宋_GB2312" w:hAnsi="宋体"/>
                <w:sz w:val="28"/>
                <w:szCs w:val="28"/>
              </w:rPr>
            </w:pPr>
          </w:p>
        </w:tc>
      </w:tr>
      <w:tr w:rsidR="009C1679">
        <w:tc>
          <w:tcPr>
            <w:tcW w:w="8359" w:type="dxa"/>
          </w:tcPr>
          <w:p w:rsidR="009C1679" w:rsidRDefault="00DC650F">
            <w:pPr>
              <w:adjustRightInd/>
              <w:snapToGrid/>
              <w:spacing w:line="400" w:lineRule="exact"/>
              <w:jc w:val="left"/>
              <w:rPr>
                <w:rFonts w:ascii="方正小标宋_GBK" w:eastAsia="方正小标宋_GBK" w:hAnsi="宋体"/>
                <w:sz w:val="28"/>
                <w:szCs w:val="28"/>
              </w:rPr>
            </w:pPr>
            <w:r>
              <w:rPr>
                <w:rFonts w:ascii="仿宋_GB2312" w:eastAsia="仿宋_GB2312" w:hAnsi="宋体" w:cs="宋体" w:hint="eastAsia"/>
                <w:sz w:val="28"/>
                <w:szCs w:val="28"/>
              </w:rPr>
              <w:t>(三)主要试验(或验证)的分析、综述报告，</w:t>
            </w:r>
            <w:hyperlink r:id="rId7" w:tgtFrame="_blank" w:history="1">
              <w:r>
                <w:rPr>
                  <w:rFonts w:ascii="仿宋_GB2312" w:eastAsia="仿宋_GB2312" w:hAnsi="宋体" w:cs="宋体" w:hint="eastAsia"/>
                  <w:sz w:val="28"/>
                  <w:szCs w:val="28"/>
                </w:rPr>
                <w:t>技术经济论证</w:t>
              </w:r>
            </w:hyperlink>
            <w:r>
              <w:rPr>
                <w:rFonts w:ascii="仿宋_GB2312" w:eastAsia="仿宋_GB2312" w:hAnsi="宋体" w:cs="宋体" w:hint="eastAsia"/>
                <w:sz w:val="28"/>
                <w:szCs w:val="28"/>
              </w:rPr>
              <w:t>，预期的</w:t>
            </w:r>
            <w:hyperlink r:id="rId8" w:tgtFrame="_blank" w:history="1">
              <w:r>
                <w:rPr>
                  <w:rFonts w:ascii="仿宋_GB2312" w:eastAsia="仿宋_GB2312" w:hAnsi="宋体" w:cs="宋体" w:hint="eastAsia"/>
                  <w:sz w:val="28"/>
                  <w:szCs w:val="28"/>
                </w:rPr>
                <w:t>经济效果</w:t>
              </w:r>
            </w:hyperlink>
            <w:r>
              <w:rPr>
                <w:rFonts w:ascii="仿宋_GB2312" w:eastAsia="仿宋_GB2312" w:hAnsi="宋体" w:cs="宋体" w:hint="eastAsia"/>
                <w:sz w:val="28"/>
                <w:szCs w:val="28"/>
              </w:rPr>
              <w:t>；</w:t>
            </w:r>
          </w:p>
        </w:tc>
      </w:tr>
      <w:tr w:rsidR="009C1679">
        <w:trPr>
          <w:trHeight w:val="375"/>
        </w:trPr>
        <w:tc>
          <w:tcPr>
            <w:tcW w:w="8359" w:type="dxa"/>
          </w:tcPr>
          <w:p w:rsidR="009C1679" w:rsidRDefault="00DC650F" w:rsidP="00C4551B">
            <w:pPr>
              <w:pStyle w:val="a"/>
              <w:numPr>
                <w:ilvl w:val="0"/>
                <w:numId w:val="3"/>
              </w:numPr>
              <w:spacing w:before="156" w:after="156"/>
              <w:rPr>
                <w:rFonts w:ascii="仿宋_GB2312" w:eastAsia="仿宋_GB2312" w:hAnsi="仿宋_GB2312" w:cs="仿宋_GB2312"/>
                <w:sz w:val="28"/>
                <w:szCs w:val="28"/>
              </w:rPr>
            </w:pPr>
            <w:r>
              <w:rPr>
                <w:rFonts w:ascii="仿宋_GB2312" w:eastAsia="仿宋_GB2312" w:hAnsi="仿宋_GB2312" w:cs="仿宋_GB2312" w:hint="eastAsia"/>
                <w:sz w:val="28"/>
                <w:szCs w:val="28"/>
              </w:rPr>
              <w:t>杜泽茭白感官指标和产品等级按商品品质分等级，各等级按茭重、直径等划分，相关指标根据杜泽茭白的实际质量状况确定，同时参考了NY/T 1834-2010 茭白等级规格、DB31/T 地理标志产品 练塘茭白的相关要求。</w:t>
            </w:r>
          </w:p>
          <w:tbl>
            <w:tblPr>
              <w:tblStyle w:val="a9"/>
              <w:tblpPr w:leftFromText="180" w:rightFromText="180" w:vertAnchor="text" w:horzAnchor="page" w:tblpX="498" w:tblpY="486"/>
              <w:tblOverlap w:val="never"/>
              <w:tblW w:w="7221" w:type="dxa"/>
              <w:tblBorders>
                <w:top w:val="single" w:sz="8" w:space="0" w:color="auto"/>
                <w:left w:val="single" w:sz="8" w:space="0" w:color="auto"/>
                <w:bottom w:val="single" w:sz="8" w:space="0" w:color="auto"/>
                <w:right w:val="single" w:sz="8" w:space="0" w:color="auto"/>
              </w:tblBorders>
              <w:tblLayout w:type="fixed"/>
              <w:tblLook w:val="04A0"/>
            </w:tblPr>
            <w:tblGrid>
              <w:gridCol w:w="2013"/>
              <w:gridCol w:w="2520"/>
              <w:gridCol w:w="2688"/>
            </w:tblGrid>
            <w:tr w:rsidR="009C1679">
              <w:tc>
                <w:tcPr>
                  <w:tcW w:w="2013" w:type="dxa"/>
                  <w:vMerge w:val="restart"/>
                </w:tcPr>
                <w:p w:rsidR="009C1679" w:rsidRDefault="00DC650F">
                  <w:pPr>
                    <w:spacing w:line="480" w:lineRule="auto"/>
                    <w:jc w:val="center"/>
                    <w:rPr>
                      <w:rFonts w:ascii="黑体" w:eastAsia="黑体" w:hAnsi="黑体" w:cs="黑体"/>
                      <w:b/>
                    </w:rPr>
                  </w:pPr>
                  <w:r>
                    <w:rPr>
                      <w:rFonts w:ascii="黑体" w:eastAsia="黑体" w:hAnsi="黑体" w:cs="黑体" w:hint="eastAsia"/>
                      <w:b/>
                    </w:rPr>
                    <w:t>品质</w:t>
                  </w:r>
                </w:p>
              </w:tc>
              <w:tc>
                <w:tcPr>
                  <w:tcW w:w="5208" w:type="dxa"/>
                  <w:gridSpan w:val="2"/>
                </w:tcPr>
                <w:p w:rsidR="009C1679" w:rsidRDefault="00DC650F">
                  <w:pPr>
                    <w:jc w:val="center"/>
                    <w:rPr>
                      <w:rFonts w:ascii="黑体" w:eastAsia="黑体" w:hAnsi="黑体" w:cs="黑体"/>
                      <w:b/>
                    </w:rPr>
                  </w:pPr>
                  <w:r>
                    <w:rPr>
                      <w:rFonts w:ascii="黑体" w:eastAsia="黑体" w:hAnsi="黑体" w:cs="黑体" w:hint="eastAsia"/>
                      <w:b/>
                    </w:rPr>
                    <w:t>等级</w:t>
                  </w:r>
                </w:p>
              </w:tc>
            </w:tr>
            <w:tr w:rsidR="009C1679">
              <w:trPr>
                <w:trHeight w:val="227"/>
              </w:trPr>
              <w:tc>
                <w:tcPr>
                  <w:tcW w:w="2013" w:type="dxa"/>
                  <w:vMerge/>
                </w:tcPr>
                <w:p w:rsidR="009C1679" w:rsidRDefault="009C1679">
                  <w:pPr>
                    <w:jc w:val="center"/>
                    <w:rPr>
                      <w:rFonts w:ascii="黑体" w:eastAsia="黑体" w:hAnsi="黑体" w:cs="黑体"/>
                      <w:b/>
                    </w:rPr>
                  </w:pPr>
                </w:p>
              </w:tc>
              <w:tc>
                <w:tcPr>
                  <w:tcW w:w="2520" w:type="dxa"/>
                </w:tcPr>
                <w:p w:rsidR="009C1679" w:rsidRDefault="00DC650F">
                  <w:pPr>
                    <w:jc w:val="center"/>
                    <w:rPr>
                      <w:rFonts w:ascii="黑体" w:eastAsia="黑体" w:hAnsi="黑体" w:cs="黑体"/>
                      <w:b/>
                    </w:rPr>
                  </w:pPr>
                  <w:r>
                    <w:rPr>
                      <w:rFonts w:ascii="黑体" w:eastAsia="黑体" w:hAnsi="黑体" w:cs="黑体" w:hint="eastAsia"/>
                      <w:b/>
                    </w:rPr>
                    <w:t>一级</w:t>
                  </w:r>
                </w:p>
              </w:tc>
              <w:tc>
                <w:tcPr>
                  <w:tcW w:w="2688" w:type="dxa"/>
                </w:tcPr>
                <w:p w:rsidR="009C1679" w:rsidRDefault="00DC650F">
                  <w:pPr>
                    <w:jc w:val="center"/>
                    <w:rPr>
                      <w:rFonts w:ascii="黑体" w:eastAsia="黑体" w:hAnsi="黑体" w:cs="黑体"/>
                      <w:b/>
                    </w:rPr>
                  </w:pPr>
                  <w:r>
                    <w:rPr>
                      <w:rFonts w:ascii="黑体" w:eastAsia="黑体" w:hAnsi="黑体" w:cs="黑体" w:hint="eastAsia"/>
                      <w:b/>
                    </w:rPr>
                    <w:t>二级</w:t>
                  </w:r>
                </w:p>
              </w:tc>
            </w:tr>
            <w:tr w:rsidR="009C1679">
              <w:tc>
                <w:tcPr>
                  <w:tcW w:w="2013" w:type="dxa"/>
                </w:tcPr>
                <w:p w:rsidR="009C1679" w:rsidRDefault="00DC650F">
                  <w:pPr>
                    <w:rPr>
                      <w:rFonts w:ascii="宋体" w:hAnsi="宋体" w:cs="宋体"/>
                      <w:sz w:val="18"/>
                      <w:szCs w:val="18"/>
                    </w:rPr>
                  </w:pPr>
                  <w:r>
                    <w:rPr>
                      <w:rFonts w:ascii="宋体" w:hAnsi="宋体" w:cs="宋体" w:hint="eastAsia"/>
                      <w:sz w:val="18"/>
                      <w:szCs w:val="18"/>
                    </w:rPr>
                    <w:t>半光茭、光茭整修合格；茭白新鲜洁白、无青茭、无灰茭、无虫蛀、无病斑、无机械伤、无异味</w:t>
                  </w:r>
                </w:p>
              </w:tc>
              <w:tc>
                <w:tcPr>
                  <w:tcW w:w="2520" w:type="dxa"/>
                </w:tcPr>
                <w:p w:rsidR="009C1679" w:rsidRDefault="00DC650F">
                  <w:pPr>
                    <w:rPr>
                      <w:rFonts w:ascii="宋体" w:hAnsi="宋体" w:cs="宋体"/>
                      <w:sz w:val="18"/>
                      <w:szCs w:val="18"/>
                    </w:rPr>
                  </w:pPr>
                  <w:r>
                    <w:rPr>
                      <w:rFonts w:ascii="宋体" w:hAnsi="宋体" w:cs="宋体" w:hint="eastAsia"/>
                      <w:sz w:val="18"/>
                      <w:szCs w:val="18"/>
                    </w:rPr>
                    <w:t>半光茭单茭重≥100g</w:t>
                  </w:r>
                </w:p>
                <w:p w:rsidR="009C1679" w:rsidRDefault="00DC650F">
                  <w:pPr>
                    <w:rPr>
                      <w:rFonts w:ascii="宋体" w:hAnsi="宋体" w:cs="宋体"/>
                      <w:sz w:val="18"/>
                      <w:szCs w:val="18"/>
                    </w:rPr>
                  </w:pPr>
                  <w:r>
                    <w:rPr>
                      <w:rFonts w:ascii="宋体" w:hAnsi="宋体" w:cs="宋体" w:hint="eastAsia"/>
                      <w:sz w:val="18"/>
                      <w:szCs w:val="18"/>
                    </w:rPr>
                    <w:t>光茭最大部位直径≥3cm</w:t>
                  </w:r>
                </w:p>
                <w:p w:rsidR="009C1679" w:rsidRDefault="00DC650F">
                  <w:pPr>
                    <w:rPr>
                      <w:rFonts w:ascii="宋体" w:hAnsi="宋体" w:cs="宋体"/>
                      <w:sz w:val="18"/>
                      <w:szCs w:val="18"/>
                    </w:rPr>
                  </w:pPr>
                  <w:r>
                    <w:rPr>
                      <w:rFonts w:ascii="宋体" w:hAnsi="宋体" w:cs="宋体" w:hint="eastAsia"/>
                      <w:sz w:val="18"/>
                      <w:szCs w:val="18"/>
                    </w:rPr>
                    <w:t>茭白横切面无肉眼可见黑色小点</w:t>
                  </w:r>
                </w:p>
              </w:tc>
              <w:tc>
                <w:tcPr>
                  <w:tcW w:w="2688" w:type="dxa"/>
                </w:tcPr>
                <w:p w:rsidR="009C1679" w:rsidRDefault="00DC650F">
                  <w:pPr>
                    <w:rPr>
                      <w:rFonts w:ascii="宋体" w:hAnsi="宋体" w:cs="宋体"/>
                      <w:sz w:val="18"/>
                      <w:szCs w:val="18"/>
                    </w:rPr>
                  </w:pPr>
                  <w:r>
                    <w:rPr>
                      <w:rFonts w:ascii="宋体" w:hAnsi="宋体" w:cs="宋体" w:hint="eastAsia"/>
                      <w:sz w:val="18"/>
                      <w:szCs w:val="18"/>
                    </w:rPr>
                    <w:t>半光茭单茭重≥100g</w:t>
                  </w:r>
                </w:p>
                <w:p w:rsidR="009C1679" w:rsidRDefault="00DC650F">
                  <w:pPr>
                    <w:rPr>
                      <w:rFonts w:ascii="宋体" w:hAnsi="宋体" w:cs="宋体"/>
                      <w:sz w:val="18"/>
                      <w:szCs w:val="18"/>
                    </w:rPr>
                  </w:pPr>
                  <w:r>
                    <w:rPr>
                      <w:rFonts w:ascii="宋体" w:hAnsi="宋体" w:cs="宋体" w:hint="eastAsia"/>
                      <w:sz w:val="18"/>
                      <w:szCs w:val="18"/>
                    </w:rPr>
                    <w:t>光茭最大部位直径≥3cm</w:t>
                  </w:r>
                </w:p>
                <w:p w:rsidR="009C1679" w:rsidRDefault="00DC650F">
                  <w:pPr>
                    <w:rPr>
                      <w:rFonts w:ascii="宋体" w:hAnsi="宋体" w:cs="宋体"/>
                      <w:sz w:val="18"/>
                      <w:szCs w:val="18"/>
                    </w:rPr>
                  </w:pPr>
                  <w:r>
                    <w:rPr>
                      <w:rFonts w:ascii="宋体" w:hAnsi="宋体" w:cs="宋体" w:hint="eastAsia"/>
                      <w:sz w:val="18"/>
                      <w:szCs w:val="18"/>
                    </w:rPr>
                    <w:t>茭白横切面肉眼可见黑色小点不超过10个</w:t>
                  </w:r>
                </w:p>
              </w:tc>
            </w:tr>
          </w:tbl>
          <w:p w:rsidR="009C1679" w:rsidRDefault="009C1679">
            <w:pPr>
              <w:spacing w:line="400" w:lineRule="exact"/>
              <w:ind w:firstLineChars="200" w:firstLine="560"/>
              <w:rPr>
                <w:rFonts w:ascii="仿宋_GB2312" w:eastAsia="仿宋_GB2312" w:hAnsi="仿宋_GB2312" w:cs="仿宋_GB2312"/>
                <w:sz w:val="28"/>
                <w:szCs w:val="28"/>
              </w:rPr>
            </w:pPr>
          </w:p>
          <w:p w:rsidR="009C1679" w:rsidRDefault="00DC650F">
            <w:pPr>
              <w:pStyle w:val="a0"/>
              <w:numPr>
                <w:ilvl w:val="2"/>
                <w:numId w:val="0"/>
              </w:numPr>
              <w:spacing w:before="156" w:after="156"/>
              <w:rPr>
                <w:rFonts w:ascii="仿宋_GB2312" w:eastAsia="仿宋_GB2312" w:hAnsi="仿宋_GB2312" w:cs="仿宋_GB2312"/>
                <w:sz w:val="28"/>
                <w:szCs w:val="28"/>
              </w:rPr>
            </w:pPr>
            <w:r>
              <w:rPr>
                <w:rFonts w:ascii="仿宋_GB2312" w:eastAsia="仿宋_GB2312" w:hAnsi="仿宋_GB2312" w:cs="仿宋_GB2312" w:hint="eastAsia"/>
                <w:sz w:val="28"/>
                <w:szCs w:val="28"/>
              </w:rPr>
              <w:t>2、理化指标和安全指标根据杜泽茭白的实际质量状况和检测结果确定，同时参考了NY/T 1834-2010 茭白等级规格、DB31/T 地理标志产品 练塘茭白的相关要求，安全指标符合GB 2762和GB 2763的规定。</w:t>
            </w:r>
          </w:p>
          <w:tbl>
            <w:tblPr>
              <w:tblStyle w:val="a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5"/>
              <w:gridCol w:w="4785"/>
            </w:tblGrid>
            <w:tr w:rsidR="009C1679">
              <w:tc>
                <w:tcPr>
                  <w:tcW w:w="4785" w:type="dxa"/>
                </w:tcPr>
                <w:p w:rsidR="009C1679" w:rsidRDefault="00DC650F">
                  <w:pPr>
                    <w:pStyle w:val="ab"/>
                    <w:ind w:firstLineChars="0" w:firstLine="0"/>
                    <w:rPr>
                      <w:rFonts w:ascii="黑体" w:eastAsia="黑体" w:hAnsi="黑体" w:cs="黑体"/>
                      <w:b/>
                    </w:rPr>
                  </w:pPr>
                  <w:r>
                    <w:rPr>
                      <w:rFonts w:ascii="黑体" w:eastAsia="黑体" w:hAnsi="黑体" w:cs="黑体" w:hint="eastAsia"/>
                      <w:b/>
                    </w:rPr>
                    <w:t>项目</w:t>
                  </w:r>
                </w:p>
              </w:tc>
              <w:tc>
                <w:tcPr>
                  <w:tcW w:w="4785" w:type="dxa"/>
                </w:tcPr>
                <w:p w:rsidR="009C1679" w:rsidRDefault="00DC650F">
                  <w:pPr>
                    <w:pStyle w:val="ab"/>
                    <w:ind w:firstLineChars="0" w:firstLine="0"/>
                    <w:rPr>
                      <w:rFonts w:ascii="黑体" w:eastAsia="黑体" w:hAnsi="黑体" w:cs="黑体"/>
                      <w:b/>
                    </w:rPr>
                  </w:pPr>
                  <w:r>
                    <w:rPr>
                      <w:rFonts w:ascii="黑体" w:eastAsia="黑体" w:hAnsi="黑体" w:cs="黑体" w:hint="eastAsia"/>
                      <w:b/>
                    </w:rPr>
                    <w:t>指标</w:t>
                  </w:r>
                </w:p>
              </w:tc>
            </w:tr>
            <w:tr w:rsidR="009C1679">
              <w:tc>
                <w:tcPr>
                  <w:tcW w:w="4785" w:type="dxa"/>
                </w:tcPr>
                <w:p w:rsidR="009C1679" w:rsidRDefault="00DC650F">
                  <w:pPr>
                    <w:pStyle w:val="ab"/>
                    <w:ind w:firstLineChars="0" w:firstLine="0"/>
                    <w:rPr>
                      <w:sz w:val="18"/>
                      <w:szCs w:val="18"/>
                    </w:rPr>
                  </w:pPr>
                  <w:r>
                    <w:rPr>
                      <w:rFonts w:hint="eastAsia"/>
                      <w:sz w:val="18"/>
                      <w:szCs w:val="18"/>
                    </w:rPr>
                    <w:t>水分含量/%</w:t>
                  </w:r>
                </w:p>
              </w:tc>
              <w:tc>
                <w:tcPr>
                  <w:tcW w:w="4785" w:type="dxa"/>
                </w:tcPr>
                <w:p w:rsidR="009C1679" w:rsidRDefault="00DC650F">
                  <w:pPr>
                    <w:pStyle w:val="ab"/>
                    <w:ind w:firstLineChars="0" w:firstLine="0"/>
                    <w:rPr>
                      <w:sz w:val="18"/>
                      <w:szCs w:val="18"/>
                    </w:rPr>
                  </w:pPr>
                  <w:r>
                    <w:rPr>
                      <w:rFonts w:hint="eastAsia"/>
                      <w:sz w:val="18"/>
                      <w:szCs w:val="18"/>
                    </w:rPr>
                    <w:t>90-94</w:t>
                  </w:r>
                </w:p>
              </w:tc>
            </w:tr>
            <w:tr w:rsidR="009C1679">
              <w:tc>
                <w:tcPr>
                  <w:tcW w:w="4785" w:type="dxa"/>
                </w:tcPr>
                <w:p w:rsidR="009C1679" w:rsidRDefault="00DC650F">
                  <w:pPr>
                    <w:pStyle w:val="ab"/>
                    <w:ind w:firstLineChars="0" w:firstLine="0"/>
                    <w:rPr>
                      <w:sz w:val="18"/>
                      <w:szCs w:val="18"/>
                    </w:rPr>
                  </w:pPr>
                  <w:r>
                    <w:rPr>
                      <w:rFonts w:hint="eastAsia"/>
                      <w:sz w:val="18"/>
                      <w:szCs w:val="18"/>
                    </w:rPr>
                    <w:t xml:space="preserve">粗纤维/%                                       </w:t>
                  </w:r>
                  <w:r>
                    <w:rPr>
                      <w:rFonts w:hAnsi="宋体" w:cs="宋体" w:hint="eastAsia"/>
                      <w:sz w:val="18"/>
                      <w:szCs w:val="18"/>
                    </w:rPr>
                    <w:t>≦</w:t>
                  </w:r>
                  <w:r>
                    <w:rPr>
                      <w:rFonts w:hint="eastAsia"/>
                      <w:sz w:val="18"/>
                      <w:szCs w:val="18"/>
                    </w:rPr>
                    <w:t xml:space="preserve"> </w:t>
                  </w:r>
                </w:p>
              </w:tc>
              <w:tc>
                <w:tcPr>
                  <w:tcW w:w="4785" w:type="dxa"/>
                </w:tcPr>
                <w:p w:rsidR="009C1679" w:rsidRDefault="00DC650F">
                  <w:pPr>
                    <w:pStyle w:val="ab"/>
                    <w:ind w:firstLineChars="0" w:firstLine="0"/>
                    <w:rPr>
                      <w:sz w:val="18"/>
                      <w:szCs w:val="18"/>
                    </w:rPr>
                  </w:pPr>
                  <w:r>
                    <w:rPr>
                      <w:rFonts w:hint="eastAsia"/>
                      <w:sz w:val="18"/>
                      <w:szCs w:val="18"/>
                    </w:rPr>
                    <w:t>1.5</w:t>
                  </w:r>
                </w:p>
              </w:tc>
            </w:tr>
            <w:tr w:rsidR="009C1679">
              <w:tc>
                <w:tcPr>
                  <w:tcW w:w="4785" w:type="dxa"/>
                </w:tcPr>
                <w:p w:rsidR="009C1679" w:rsidRDefault="00DC650F">
                  <w:pPr>
                    <w:pStyle w:val="ab"/>
                    <w:ind w:firstLineChars="0" w:firstLine="0"/>
                    <w:rPr>
                      <w:color w:val="000000"/>
                      <w:sz w:val="18"/>
                      <w:szCs w:val="18"/>
                    </w:rPr>
                  </w:pPr>
                  <w:r>
                    <w:rPr>
                      <w:rFonts w:hint="eastAsia"/>
                      <w:color w:val="000000"/>
                      <w:sz w:val="18"/>
                      <w:szCs w:val="18"/>
                    </w:rPr>
                    <w:t xml:space="preserve">总糖/%                                         </w:t>
                  </w:r>
                  <w:r>
                    <w:rPr>
                      <w:rFonts w:hAnsi="宋体" w:cs="宋体" w:hint="eastAsia"/>
                      <w:sz w:val="18"/>
                      <w:szCs w:val="18"/>
                    </w:rPr>
                    <w:t>≥</w:t>
                  </w:r>
                </w:p>
              </w:tc>
              <w:tc>
                <w:tcPr>
                  <w:tcW w:w="4785" w:type="dxa"/>
                </w:tcPr>
                <w:p w:rsidR="009C1679" w:rsidRDefault="00DC650F">
                  <w:pPr>
                    <w:pStyle w:val="ab"/>
                    <w:ind w:firstLineChars="0" w:firstLine="0"/>
                    <w:rPr>
                      <w:color w:val="000000"/>
                      <w:sz w:val="18"/>
                      <w:szCs w:val="18"/>
                    </w:rPr>
                  </w:pPr>
                  <w:r>
                    <w:rPr>
                      <w:rFonts w:hint="eastAsia"/>
                      <w:color w:val="000000"/>
                      <w:sz w:val="18"/>
                      <w:szCs w:val="18"/>
                    </w:rPr>
                    <w:t xml:space="preserve">2.0     </w:t>
                  </w:r>
                </w:p>
              </w:tc>
            </w:tr>
            <w:tr w:rsidR="009C1679">
              <w:tc>
                <w:tcPr>
                  <w:tcW w:w="4785" w:type="dxa"/>
                </w:tcPr>
                <w:p w:rsidR="009C1679" w:rsidRDefault="00DC650F">
                  <w:pPr>
                    <w:pStyle w:val="ab"/>
                    <w:ind w:firstLineChars="0" w:firstLine="0"/>
                    <w:rPr>
                      <w:color w:val="000000"/>
                      <w:sz w:val="18"/>
                      <w:szCs w:val="18"/>
                    </w:rPr>
                  </w:pPr>
                  <w:r>
                    <w:rPr>
                      <w:rFonts w:hint="eastAsia"/>
                      <w:color w:val="000000"/>
                      <w:sz w:val="18"/>
                      <w:szCs w:val="18"/>
                    </w:rPr>
                    <w:t xml:space="preserve">氨基酸总量/%                                   </w:t>
                  </w:r>
                  <w:r>
                    <w:rPr>
                      <w:rFonts w:hAnsi="宋体" w:cs="宋体" w:hint="eastAsia"/>
                      <w:sz w:val="18"/>
                      <w:szCs w:val="18"/>
                    </w:rPr>
                    <w:t>≥</w:t>
                  </w:r>
                </w:p>
              </w:tc>
              <w:tc>
                <w:tcPr>
                  <w:tcW w:w="4785" w:type="dxa"/>
                </w:tcPr>
                <w:p w:rsidR="009C1679" w:rsidRDefault="00DC650F">
                  <w:pPr>
                    <w:pStyle w:val="ab"/>
                    <w:ind w:firstLineChars="0" w:firstLine="0"/>
                    <w:rPr>
                      <w:color w:val="000000"/>
                      <w:sz w:val="18"/>
                      <w:szCs w:val="18"/>
                    </w:rPr>
                  </w:pPr>
                  <w:r>
                    <w:rPr>
                      <w:rFonts w:hint="eastAsia"/>
                      <w:color w:val="000000"/>
                      <w:sz w:val="18"/>
                      <w:szCs w:val="18"/>
                    </w:rPr>
                    <w:t xml:space="preserve">0.8     </w:t>
                  </w:r>
                </w:p>
              </w:tc>
            </w:tr>
          </w:tbl>
          <w:p w:rsidR="009C1679" w:rsidRDefault="00DC650F">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由于杜泽茭白要在4月下旬出产才能进行抽样检测，因此理化指标的具体检测结果将在衢州市衢江区放心农业服务中心完成杜泽种植主体的样品抽样检测和衢江区检验检测中心完成流通领域的杜泽茭白样品抽样检测后进行数据汇总、对比和修改，目前的指标参考了NY/T 835-2004 茭白、NY/T 1834-2010 茭白等级规格、DB31/T 地理标志产品 练塘茭白等标准要求。</w:t>
            </w:r>
          </w:p>
          <w:p w:rsidR="009C1679" w:rsidRDefault="00DC650F">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3、杜泽茭白的试验方法、检验规则、标志、包装、运输与贮存均参考相关食品安全国家标准及NY/T 835-2004 茭白、NY/T 1834-2010 茭白等级规格、DB31/T 地理标志产品 练塘茭白等标准要求进行了规定。</w:t>
            </w:r>
          </w:p>
          <w:p w:rsidR="009C1679" w:rsidRDefault="00DC650F">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4、预期经济效果</w:t>
            </w:r>
          </w:p>
          <w:p w:rsidR="009C1679" w:rsidRDefault="00DC650F">
            <w:pPr>
              <w:adjustRightInd/>
              <w:snapToGrid/>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 w:val="28"/>
                <w:szCs w:val="28"/>
              </w:rPr>
              <w:t>杜泽茭白是我区主要的水生蔬菜，近年来，茭白生产效益良好。据调查，2019年衢江区茭白种植面积1.2万亩，年总产量4万吨，年产值约2.3亿元。本标准将为杜泽茭白产品质量的规范与提升提供相应技术支撑，有助于进一步提升其产量和品质，从而促进生产效益的进一步提高。</w:t>
            </w:r>
          </w:p>
          <w:p w:rsidR="009C1679" w:rsidRDefault="009C1679">
            <w:pPr>
              <w:spacing w:line="400" w:lineRule="exact"/>
              <w:ind w:firstLineChars="200" w:firstLine="560"/>
              <w:rPr>
                <w:rFonts w:ascii="仿宋_GB2312" w:eastAsia="仿宋_GB2312" w:hAnsi="仿宋_GB2312" w:cs="仿宋_GB2312"/>
                <w:sz w:val="28"/>
                <w:szCs w:val="28"/>
              </w:rPr>
            </w:pPr>
          </w:p>
        </w:tc>
      </w:tr>
      <w:tr w:rsidR="009C1679">
        <w:tc>
          <w:tcPr>
            <w:tcW w:w="8359" w:type="dxa"/>
          </w:tcPr>
          <w:p w:rsidR="009C1679" w:rsidRDefault="00DC650F">
            <w:pPr>
              <w:adjustRightInd/>
              <w:snapToGrid/>
              <w:spacing w:line="400" w:lineRule="exact"/>
              <w:jc w:val="left"/>
              <w:rPr>
                <w:rFonts w:ascii="方正小标宋_GBK" w:eastAsia="方正小标宋_GBK" w:hAnsi="宋体"/>
                <w:sz w:val="28"/>
                <w:szCs w:val="28"/>
              </w:rPr>
            </w:pPr>
            <w:r>
              <w:rPr>
                <w:rFonts w:ascii="仿宋_GB2312" w:eastAsia="仿宋_GB2312" w:hAnsi="宋体" w:cs="宋体" w:hint="eastAsia"/>
                <w:sz w:val="28"/>
                <w:szCs w:val="28"/>
              </w:rPr>
              <w:lastRenderedPageBreak/>
              <w:t>(四)</w:t>
            </w:r>
            <w:hyperlink r:id="rId9" w:tgtFrame="_blank" w:history="1">
              <w:r>
                <w:rPr>
                  <w:rFonts w:ascii="仿宋_GB2312" w:eastAsia="仿宋_GB2312" w:hAnsi="宋体" w:cs="宋体" w:hint="eastAsia"/>
                  <w:sz w:val="28"/>
                  <w:szCs w:val="28"/>
                </w:rPr>
                <w:t>采用国际标准</w:t>
              </w:r>
            </w:hyperlink>
            <w:r>
              <w:rPr>
                <w:rFonts w:ascii="仿宋_GB2312" w:eastAsia="仿宋_GB2312" w:hAnsi="宋体" w:cs="宋体" w:hint="eastAsia"/>
                <w:sz w:val="28"/>
                <w:szCs w:val="28"/>
              </w:rPr>
              <w:t>和</w:t>
            </w:r>
            <w:hyperlink r:id="rId10" w:tgtFrame="_blank" w:history="1">
              <w:r>
                <w:rPr>
                  <w:rFonts w:ascii="仿宋_GB2312" w:eastAsia="仿宋_GB2312" w:hAnsi="宋体" w:cs="宋体" w:hint="eastAsia"/>
                  <w:sz w:val="28"/>
                  <w:szCs w:val="28"/>
                </w:rPr>
                <w:t>国外先进标准</w:t>
              </w:r>
            </w:hyperlink>
            <w:r>
              <w:rPr>
                <w:rFonts w:ascii="仿宋_GB2312" w:eastAsia="仿宋_GB2312" w:hAnsi="宋体" w:cs="宋体" w:hint="eastAsia"/>
                <w:sz w:val="28"/>
                <w:szCs w:val="28"/>
              </w:rPr>
              <w:t>的程度，以及与国际、国外同类标准水平的对比情况，或与测试的国外样品、样机的有关数据对比</w:t>
            </w:r>
            <w:r>
              <w:rPr>
                <w:rFonts w:ascii="仿宋_GB2312" w:eastAsia="仿宋_GB2312" w:hAnsi="宋体" w:cs="宋体" w:hint="eastAsia"/>
                <w:sz w:val="28"/>
                <w:szCs w:val="28"/>
              </w:rPr>
              <w:lastRenderedPageBreak/>
              <w:t>情况；</w:t>
            </w:r>
          </w:p>
        </w:tc>
      </w:tr>
      <w:tr w:rsidR="009C1679">
        <w:trPr>
          <w:trHeight w:val="4379"/>
        </w:trPr>
        <w:tc>
          <w:tcPr>
            <w:tcW w:w="8359" w:type="dxa"/>
          </w:tcPr>
          <w:p w:rsidR="009C1679" w:rsidRDefault="00DC650F">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目前，国</w:t>
            </w:r>
            <w:r w:rsidR="00C4551B">
              <w:rPr>
                <w:rFonts w:ascii="仿宋_GB2312" w:eastAsia="仿宋_GB2312" w:hAnsi="仿宋_GB2312" w:cs="仿宋_GB2312" w:hint="eastAsia"/>
                <w:sz w:val="28"/>
                <w:szCs w:val="28"/>
              </w:rPr>
              <w:t>家</w:t>
            </w:r>
            <w:r>
              <w:rPr>
                <w:rFonts w:ascii="仿宋_GB2312" w:eastAsia="仿宋_GB2312" w:hAnsi="仿宋_GB2312" w:cs="仿宋_GB2312" w:hint="eastAsia"/>
                <w:sz w:val="28"/>
                <w:szCs w:val="28"/>
              </w:rPr>
              <w:t>标准</w:t>
            </w:r>
            <w:r w:rsidR="00C4551B">
              <w:rPr>
                <w:rFonts w:ascii="仿宋_GB2312" w:eastAsia="仿宋_GB2312" w:hAnsi="仿宋_GB2312" w:cs="仿宋_GB2312" w:hint="eastAsia"/>
                <w:sz w:val="28"/>
                <w:szCs w:val="28"/>
              </w:rPr>
              <w:t>、行业标准</w:t>
            </w:r>
            <w:r>
              <w:rPr>
                <w:rFonts w:ascii="仿宋_GB2312" w:eastAsia="仿宋_GB2312" w:hAnsi="仿宋_GB2312" w:cs="仿宋_GB2312" w:hint="eastAsia"/>
                <w:sz w:val="28"/>
                <w:szCs w:val="28"/>
              </w:rPr>
              <w:t>和国外先进标准均无相关杜泽茭白的标准。文本中所采用的标准均为现行国家标准及行业标准，技术要求与相应国家标准和行业标准相匹配，并且在文本中被“规范性引用”， 主要引用的标准如下：</w:t>
            </w:r>
          </w:p>
          <w:p w:rsidR="009C1679" w:rsidRDefault="00DC650F" w:rsidP="00C4551B">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GB 2762 </w:t>
            </w:r>
            <w:r w:rsidR="00C4551B">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食品安全国家标准</w:t>
            </w:r>
            <w:r w:rsidR="00C4551B">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食品中污染物限量</w:t>
            </w:r>
          </w:p>
          <w:p w:rsidR="009C1679" w:rsidRDefault="00DC650F" w:rsidP="00C4551B">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GB 2763 </w:t>
            </w:r>
            <w:r w:rsidR="00C4551B">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食品安全国家标准 </w:t>
            </w:r>
            <w:r w:rsidR="00C4551B">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食品中农药最大残留限量</w:t>
            </w:r>
          </w:p>
          <w:p w:rsidR="009C1679" w:rsidRDefault="00DC650F" w:rsidP="00C4551B">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GB/T 5009.3 </w:t>
            </w:r>
            <w:r w:rsidR="00C4551B">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食品安全国家标准</w:t>
            </w:r>
            <w:r w:rsidR="00C4551B">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食品中水分的测定</w:t>
            </w:r>
          </w:p>
          <w:p w:rsidR="009C1679" w:rsidRDefault="00DC650F" w:rsidP="00C4551B">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GB/T 5009.8 </w:t>
            </w:r>
            <w:r w:rsidR="00C4551B">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食品安全国家标准 </w:t>
            </w:r>
            <w:r w:rsidR="00C4551B">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食品中果糖、葡萄糖、蔗糖、麦芽糖、乳糖的测定</w:t>
            </w:r>
          </w:p>
          <w:p w:rsidR="009C1679" w:rsidRDefault="00DC650F" w:rsidP="00C4551B">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GB/T 5009.10 </w:t>
            </w:r>
            <w:r w:rsidR="00C4551B">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植物类食品中粗纤维的测定</w:t>
            </w:r>
          </w:p>
          <w:p w:rsidR="009C1679" w:rsidRDefault="00DC650F" w:rsidP="00C4551B">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GB/T 5009.124 </w:t>
            </w:r>
            <w:r w:rsidR="00C4551B">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食品安全国家标准 食品中氨基酸的测定</w:t>
            </w:r>
          </w:p>
          <w:p w:rsidR="009C1679" w:rsidRDefault="00DC650F" w:rsidP="00C4551B">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GB/T 8855 </w:t>
            </w:r>
            <w:r w:rsidR="00C4551B">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新鲜蔬菜和水果的取样方法</w:t>
            </w:r>
          </w:p>
          <w:p w:rsidR="009C1679" w:rsidRDefault="00DC650F" w:rsidP="00C4551B">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GB/T 17924 </w:t>
            </w:r>
            <w:r w:rsidR="00C4551B">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地理标志产品标准通用要求</w:t>
            </w:r>
          </w:p>
          <w:p w:rsidR="009C1679" w:rsidRDefault="00DC650F">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DB 3308/T 062 </w:t>
            </w:r>
            <w:r w:rsidR="00C4551B">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茭白绿色生产技术规程</w:t>
            </w:r>
          </w:p>
          <w:p w:rsidR="009C1679" w:rsidRDefault="009C1679">
            <w:pPr>
              <w:spacing w:line="400" w:lineRule="exact"/>
              <w:ind w:firstLineChars="200" w:firstLine="560"/>
              <w:rPr>
                <w:rFonts w:ascii="仿宋_GB2312" w:eastAsia="仿宋_GB2312" w:hAnsi="仿宋_GB2312" w:cs="仿宋_GB2312"/>
                <w:sz w:val="28"/>
                <w:szCs w:val="28"/>
              </w:rPr>
            </w:pPr>
          </w:p>
        </w:tc>
      </w:tr>
      <w:tr w:rsidR="009C1679">
        <w:tc>
          <w:tcPr>
            <w:tcW w:w="8359" w:type="dxa"/>
          </w:tcPr>
          <w:p w:rsidR="009C1679" w:rsidRDefault="00DC650F">
            <w:pPr>
              <w:adjustRightInd/>
              <w:snapToGrid/>
              <w:spacing w:line="400" w:lineRule="exact"/>
              <w:jc w:val="left"/>
              <w:rPr>
                <w:rFonts w:ascii="方正小标宋_GBK" w:eastAsia="方正小标宋_GBK" w:hAnsi="宋体"/>
                <w:sz w:val="28"/>
                <w:szCs w:val="28"/>
              </w:rPr>
            </w:pPr>
            <w:r>
              <w:rPr>
                <w:rFonts w:ascii="仿宋_GB2312" w:eastAsia="仿宋_GB2312" w:hAnsi="宋体" w:cs="宋体" w:hint="eastAsia"/>
                <w:sz w:val="28"/>
                <w:szCs w:val="28"/>
              </w:rPr>
              <w:t>(五)与有关的现行法律、法规和强制性国家标准的关系；</w:t>
            </w:r>
          </w:p>
        </w:tc>
      </w:tr>
      <w:tr w:rsidR="009C1679">
        <w:trPr>
          <w:trHeight w:val="1774"/>
        </w:trPr>
        <w:tc>
          <w:tcPr>
            <w:tcW w:w="8359" w:type="dxa"/>
          </w:tcPr>
          <w:p w:rsidR="00E93FB0" w:rsidRDefault="00E93FB0" w:rsidP="00E93FB0">
            <w:pPr>
              <w:pStyle w:val="ac"/>
              <w:numPr>
                <w:ilvl w:val="0"/>
                <w:numId w:val="0"/>
              </w:numPr>
              <w:ind w:firstLineChars="150" w:firstLine="420"/>
              <w:rPr>
                <w:rFonts w:ascii="仿宋_GB2312" w:eastAsia="仿宋_GB2312" w:hAnsi="仿宋_GB2312" w:cs="仿宋_GB2312" w:hint="eastAsia"/>
                <w:sz w:val="28"/>
                <w:szCs w:val="28"/>
              </w:rPr>
            </w:pPr>
            <w:r w:rsidRPr="00E93FB0">
              <w:rPr>
                <w:rFonts w:ascii="仿宋_GB2312" w:eastAsia="仿宋_GB2312" w:hAnsi="仿宋_GB2312" w:cs="仿宋_GB2312" w:hint="eastAsia"/>
                <w:sz w:val="28"/>
                <w:szCs w:val="28"/>
              </w:rPr>
              <w:t>本标准适用于杜泽镇区域内生产、加工的茭白</w:t>
            </w:r>
            <w:r w:rsidR="00DC650F" w:rsidRPr="00E93FB0">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本标准规定了</w:t>
            </w:r>
            <w:r w:rsidRPr="00E93FB0">
              <w:rPr>
                <w:rFonts w:ascii="仿宋_GB2312" w:eastAsia="仿宋_GB2312" w:hAnsi="仿宋_GB2312" w:cs="仿宋_GB2312" w:hint="eastAsia"/>
                <w:sz w:val="28"/>
                <w:szCs w:val="28"/>
              </w:rPr>
              <w:t>感官指标和产品等级、理化指标和安全指标、生产技术要求、试验方法、检验规则及标志、包装，符合</w:t>
            </w:r>
            <w:r w:rsidR="00DC650F" w:rsidRPr="00E93FB0">
              <w:rPr>
                <w:rFonts w:ascii="仿宋_GB2312" w:eastAsia="仿宋_GB2312" w:hAnsi="仿宋_GB2312" w:cs="仿宋_GB2312" w:hint="eastAsia"/>
                <w:sz w:val="28"/>
                <w:szCs w:val="28"/>
              </w:rPr>
              <w:t>现行法律、法规和强制性国家标准。</w:t>
            </w:r>
          </w:p>
          <w:p w:rsidR="009C1679" w:rsidRDefault="00DC650F" w:rsidP="00E93FB0">
            <w:pPr>
              <w:pStyle w:val="ac"/>
              <w:numPr>
                <w:ilvl w:val="0"/>
                <w:numId w:val="0"/>
              </w:numPr>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本标准与现行法律、法规和强制性标准没有冲突。</w:t>
            </w:r>
          </w:p>
        </w:tc>
      </w:tr>
      <w:tr w:rsidR="009C1679">
        <w:tc>
          <w:tcPr>
            <w:tcW w:w="8359" w:type="dxa"/>
          </w:tcPr>
          <w:p w:rsidR="009C1679" w:rsidRDefault="00DC650F">
            <w:pPr>
              <w:adjustRightInd/>
              <w:snapToGrid/>
              <w:spacing w:line="400" w:lineRule="exact"/>
              <w:jc w:val="left"/>
              <w:rPr>
                <w:rFonts w:ascii="方正小标宋_GBK" w:eastAsia="方正小标宋_GBK" w:hAnsi="宋体"/>
                <w:sz w:val="28"/>
                <w:szCs w:val="28"/>
              </w:rPr>
            </w:pPr>
            <w:r>
              <w:rPr>
                <w:rFonts w:ascii="仿宋_GB2312" w:eastAsia="仿宋_GB2312" w:hAnsi="宋体" w:cs="宋体" w:hint="eastAsia"/>
                <w:sz w:val="28"/>
                <w:szCs w:val="28"/>
              </w:rPr>
              <w:lastRenderedPageBreak/>
              <w:t>(六)重大分歧意见的处理经过和依据；</w:t>
            </w:r>
          </w:p>
        </w:tc>
      </w:tr>
      <w:tr w:rsidR="009C1679">
        <w:trPr>
          <w:trHeight w:val="1917"/>
        </w:trPr>
        <w:tc>
          <w:tcPr>
            <w:tcW w:w="8359" w:type="dxa"/>
          </w:tcPr>
          <w:p w:rsidR="009C1679" w:rsidRDefault="00DC650F">
            <w:pPr>
              <w:spacing w:line="400" w:lineRule="exact"/>
              <w:ind w:firstLineChars="200" w:firstLine="560"/>
              <w:rPr>
                <w:rFonts w:ascii="Times New Roman" w:eastAsia="仿宋_GB2312" w:hAnsi="Times New Roman"/>
                <w:sz w:val="28"/>
                <w:szCs w:val="24"/>
              </w:rPr>
            </w:pPr>
            <w:r>
              <w:rPr>
                <w:rFonts w:ascii="仿宋_GB2312" w:eastAsia="仿宋_GB2312" w:hAnsi="仿宋_GB2312" w:cs="仿宋_GB2312" w:hint="eastAsia"/>
                <w:sz w:val="28"/>
                <w:szCs w:val="28"/>
              </w:rPr>
              <w:t>本标准符合我国有关现行法律、法规及相关标准要求。标准起草小组广泛征求了科研、农技部门、生产主体等单位代表的意见，在意见征求及处理过程中，未发生重大意见分歧。</w:t>
            </w:r>
          </w:p>
        </w:tc>
      </w:tr>
      <w:tr w:rsidR="009C1679">
        <w:tc>
          <w:tcPr>
            <w:tcW w:w="8359" w:type="dxa"/>
          </w:tcPr>
          <w:p w:rsidR="009C1679" w:rsidRDefault="00DC650F">
            <w:pPr>
              <w:adjustRightInd/>
              <w:snapToGrid/>
              <w:spacing w:line="400" w:lineRule="exact"/>
              <w:jc w:val="left"/>
              <w:rPr>
                <w:rFonts w:ascii="方正小标宋_GBK" w:eastAsia="方正小标宋_GBK" w:hAnsi="宋体"/>
                <w:sz w:val="28"/>
                <w:szCs w:val="28"/>
              </w:rPr>
            </w:pPr>
            <w:r>
              <w:rPr>
                <w:rFonts w:ascii="仿宋_GB2312" w:eastAsia="仿宋_GB2312" w:hAnsi="宋体" w:cs="宋体" w:hint="eastAsia"/>
                <w:sz w:val="28"/>
                <w:szCs w:val="28"/>
              </w:rPr>
              <w:t>(七)本标准低于同类国家（行业、地方）推荐性标准的理由和可行性；</w:t>
            </w:r>
          </w:p>
        </w:tc>
      </w:tr>
      <w:tr w:rsidR="009C1679">
        <w:trPr>
          <w:trHeight w:val="1040"/>
        </w:trPr>
        <w:tc>
          <w:tcPr>
            <w:tcW w:w="8359" w:type="dxa"/>
          </w:tcPr>
          <w:p w:rsidR="009C1679" w:rsidRDefault="00DC650F">
            <w:pPr>
              <w:adjustRightInd/>
              <w:snapToGrid/>
              <w:spacing w:line="400" w:lineRule="exact"/>
              <w:jc w:val="left"/>
              <w:rPr>
                <w:rFonts w:ascii="方正小标宋_GBK" w:eastAsia="方正小标宋_GBK" w:hAnsi="宋体"/>
                <w:sz w:val="28"/>
                <w:szCs w:val="28"/>
              </w:rPr>
            </w:pPr>
            <w:r>
              <w:rPr>
                <w:rFonts w:ascii="仿宋_GB2312" w:eastAsia="仿宋_GB2312" w:hAnsi="仿宋_GB2312" w:cs="仿宋_GB2312" w:hint="eastAsia"/>
                <w:sz w:val="28"/>
                <w:szCs w:val="28"/>
              </w:rPr>
              <w:t>无</w:t>
            </w:r>
          </w:p>
        </w:tc>
      </w:tr>
      <w:tr w:rsidR="009C1679">
        <w:tc>
          <w:tcPr>
            <w:tcW w:w="8359" w:type="dxa"/>
          </w:tcPr>
          <w:p w:rsidR="009C1679" w:rsidRDefault="00DC650F">
            <w:pPr>
              <w:adjustRightInd/>
              <w:snapToGrid/>
              <w:spacing w:line="400" w:lineRule="exact"/>
              <w:jc w:val="left"/>
              <w:rPr>
                <w:rFonts w:ascii="方正小标宋_GBK" w:eastAsia="方正小标宋_GBK" w:hAnsi="宋体"/>
                <w:sz w:val="28"/>
                <w:szCs w:val="28"/>
              </w:rPr>
            </w:pPr>
            <w:r>
              <w:rPr>
                <w:rFonts w:ascii="仿宋_GB2312" w:eastAsia="仿宋_GB2312" w:hAnsi="宋体" w:cs="宋体" w:hint="eastAsia"/>
                <w:sz w:val="28"/>
                <w:szCs w:val="28"/>
              </w:rPr>
              <w:t>(八)贯彻地方标准规范的要求和措施建议(包括组织措施、技术措施、过渡办法等内容)；</w:t>
            </w:r>
          </w:p>
        </w:tc>
      </w:tr>
      <w:tr w:rsidR="009C1679">
        <w:trPr>
          <w:trHeight w:val="1802"/>
        </w:trPr>
        <w:tc>
          <w:tcPr>
            <w:tcW w:w="8359" w:type="dxa"/>
          </w:tcPr>
          <w:p w:rsidR="009C1679" w:rsidRDefault="00DC650F">
            <w:pPr>
              <w:adjustRightInd/>
              <w:snapToGrid/>
              <w:spacing w:line="400" w:lineRule="exact"/>
              <w:ind w:firstLine="560"/>
              <w:jc w:val="left"/>
              <w:rPr>
                <w:rFonts w:ascii="仿宋_GB2312" w:eastAsia="仿宋_GB2312" w:hAnsi="仿宋_GB2312" w:cs="仿宋_GB2312"/>
                <w:sz w:val="28"/>
                <w:szCs w:val="28"/>
              </w:rPr>
            </w:pPr>
            <w:r>
              <w:rPr>
                <w:rFonts w:ascii="Times New Roman" w:eastAsia="仿宋_GB2312" w:hAnsi="Times New Roman" w:hint="eastAsia"/>
                <w:sz w:val="28"/>
                <w:szCs w:val="24"/>
              </w:rPr>
              <w:t>本标准通过审定、发布后，将在衢州市衢江区杜泽镇应用实施，培育标准化示范样板。通过示</w:t>
            </w:r>
            <w:r>
              <w:rPr>
                <w:rFonts w:ascii="仿宋_GB2312" w:eastAsia="仿宋_GB2312" w:hAnsi="仿宋_GB2312" w:cs="仿宋_GB2312" w:hint="eastAsia"/>
                <w:sz w:val="28"/>
                <w:szCs w:val="28"/>
              </w:rPr>
              <w:t>范点的实施，在认真总结经验的基础上，编制标准化操作手册或相关课件，然后结合农技推广部门的技术培训、指导和标准宣贯，贯彻实施地方标准。</w:t>
            </w:r>
          </w:p>
        </w:tc>
      </w:tr>
      <w:tr w:rsidR="009C1679">
        <w:tc>
          <w:tcPr>
            <w:tcW w:w="8359" w:type="dxa"/>
          </w:tcPr>
          <w:p w:rsidR="009C1679" w:rsidRDefault="00DC650F">
            <w:pPr>
              <w:adjustRightInd/>
              <w:snapToGrid/>
              <w:spacing w:line="400" w:lineRule="exact"/>
              <w:jc w:val="left"/>
              <w:rPr>
                <w:rFonts w:ascii="方正小标宋_GBK" w:eastAsia="方正小标宋_GBK" w:hAnsi="宋体"/>
                <w:sz w:val="28"/>
                <w:szCs w:val="28"/>
              </w:rPr>
            </w:pPr>
            <w:r>
              <w:rPr>
                <w:rFonts w:ascii="仿宋_GB2312" w:eastAsia="仿宋_GB2312" w:hAnsi="宋体" w:cs="宋体" w:hint="eastAsia"/>
                <w:sz w:val="28"/>
                <w:szCs w:val="28"/>
              </w:rPr>
              <w:t>(九)废止现行有关标准的建议；</w:t>
            </w:r>
          </w:p>
        </w:tc>
      </w:tr>
      <w:tr w:rsidR="009C1679">
        <w:trPr>
          <w:trHeight w:val="278"/>
        </w:trPr>
        <w:tc>
          <w:tcPr>
            <w:tcW w:w="8359" w:type="dxa"/>
          </w:tcPr>
          <w:p w:rsidR="009C1679" w:rsidRDefault="00DC650F">
            <w:pPr>
              <w:adjustRightInd/>
              <w:snapToGrid/>
              <w:spacing w:line="400" w:lineRule="exact"/>
              <w:jc w:val="left"/>
              <w:rPr>
                <w:rFonts w:ascii="仿宋_GB2312" w:eastAsia="仿宋_GB2312" w:hAnsi="宋体" w:cs="宋体"/>
                <w:sz w:val="28"/>
                <w:szCs w:val="28"/>
              </w:rPr>
            </w:pPr>
            <w:r>
              <w:rPr>
                <w:rFonts w:ascii="仿宋_GB2312" w:eastAsia="仿宋_GB2312" w:hAnsi="宋体" w:cs="宋体" w:hint="eastAsia"/>
                <w:sz w:val="28"/>
                <w:szCs w:val="28"/>
              </w:rPr>
              <w:t>无</w:t>
            </w:r>
          </w:p>
        </w:tc>
      </w:tr>
      <w:tr w:rsidR="009C1679">
        <w:tc>
          <w:tcPr>
            <w:tcW w:w="8359" w:type="dxa"/>
          </w:tcPr>
          <w:p w:rsidR="009C1679" w:rsidRDefault="00DC650F">
            <w:pPr>
              <w:adjustRightInd/>
              <w:snapToGrid/>
              <w:spacing w:line="400" w:lineRule="exact"/>
              <w:jc w:val="left"/>
              <w:rPr>
                <w:rFonts w:ascii="仿宋_GB2312" w:eastAsia="仿宋_GB2312" w:hAnsi="宋体" w:cs="宋体"/>
                <w:sz w:val="28"/>
                <w:szCs w:val="28"/>
              </w:rPr>
            </w:pPr>
            <w:r>
              <w:rPr>
                <w:rFonts w:ascii="仿宋_GB2312" w:eastAsia="仿宋_GB2312" w:hAnsi="宋体" w:cs="宋体" w:hint="eastAsia"/>
                <w:sz w:val="28"/>
                <w:szCs w:val="28"/>
              </w:rPr>
              <w:t xml:space="preserve">(十)其他应予说明的事项。 </w:t>
            </w:r>
          </w:p>
        </w:tc>
      </w:tr>
      <w:tr w:rsidR="009C1679">
        <w:trPr>
          <w:trHeight w:val="930"/>
        </w:trPr>
        <w:tc>
          <w:tcPr>
            <w:tcW w:w="8359" w:type="dxa"/>
          </w:tcPr>
          <w:p w:rsidR="009C1679" w:rsidRDefault="00DC650F">
            <w:pPr>
              <w:adjustRightInd/>
              <w:snapToGrid/>
              <w:spacing w:line="400" w:lineRule="exact"/>
              <w:jc w:val="left"/>
              <w:rPr>
                <w:rFonts w:ascii="仿宋_GB2312" w:eastAsia="仿宋_GB2312" w:hAnsi="宋体" w:cs="宋体"/>
                <w:sz w:val="28"/>
                <w:szCs w:val="28"/>
              </w:rPr>
            </w:pPr>
            <w:r>
              <w:rPr>
                <w:rFonts w:ascii="仿宋_GB2312" w:eastAsia="仿宋_GB2312" w:hAnsi="宋体" w:cs="宋体" w:hint="eastAsia"/>
                <w:sz w:val="28"/>
                <w:szCs w:val="28"/>
              </w:rPr>
              <w:t>无</w:t>
            </w:r>
            <w:bookmarkStart w:id="0" w:name="_GoBack"/>
            <w:bookmarkEnd w:id="0"/>
          </w:p>
        </w:tc>
      </w:tr>
    </w:tbl>
    <w:p w:rsidR="009C1679" w:rsidRDefault="009C1679"/>
    <w:sectPr w:rsidR="009C1679" w:rsidSect="009C16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6AB" w:rsidRDefault="007E06AB" w:rsidP="009C1679">
      <w:pPr>
        <w:spacing w:after="0"/>
      </w:pPr>
      <w:r>
        <w:separator/>
      </w:r>
    </w:p>
  </w:endnote>
  <w:endnote w:type="continuationSeparator" w:id="0">
    <w:p w:rsidR="007E06AB" w:rsidRDefault="007E06AB" w:rsidP="009C16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6AB" w:rsidRDefault="007E06AB">
      <w:pPr>
        <w:spacing w:after="0"/>
      </w:pPr>
      <w:r>
        <w:separator/>
      </w:r>
    </w:p>
  </w:footnote>
  <w:footnote w:type="continuationSeparator" w:id="0">
    <w:p w:rsidR="007E06AB" w:rsidRDefault="007E06A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284D0C"/>
    <w:multiLevelType w:val="singleLevel"/>
    <w:tmpl w:val="ED284D0C"/>
    <w:lvl w:ilvl="0">
      <w:start w:val="1"/>
      <w:numFmt w:val="decimal"/>
      <w:suff w:val="nothing"/>
      <w:lvlText w:val="%1、"/>
      <w:lvlJc w:val="left"/>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start w:val="1"/>
      <w:numFmt w:val="decimal"/>
      <w:pStyle w:val="a1"/>
      <w:suff w:val="nothing"/>
      <w:lvlText w:val="表%1　"/>
      <w:lvlJc w:val="left"/>
      <w:pPr>
        <w:ind w:left="4679"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1A45"/>
    <w:rsid w:val="00040809"/>
    <w:rsid w:val="0004139E"/>
    <w:rsid w:val="00172A27"/>
    <w:rsid w:val="001E4968"/>
    <w:rsid w:val="003004CC"/>
    <w:rsid w:val="003B7097"/>
    <w:rsid w:val="004139AD"/>
    <w:rsid w:val="00415A0E"/>
    <w:rsid w:val="004E510D"/>
    <w:rsid w:val="005B7AEE"/>
    <w:rsid w:val="00667E2E"/>
    <w:rsid w:val="0070302B"/>
    <w:rsid w:val="00733D6D"/>
    <w:rsid w:val="00775906"/>
    <w:rsid w:val="007D47BA"/>
    <w:rsid w:val="007E06AB"/>
    <w:rsid w:val="008137FE"/>
    <w:rsid w:val="0086389A"/>
    <w:rsid w:val="00900833"/>
    <w:rsid w:val="009A7843"/>
    <w:rsid w:val="009C1679"/>
    <w:rsid w:val="009D7871"/>
    <w:rsid w:val="00A2268B"/>
    <w:rsid w:val="00A26113"/>
    <w:rsid w:val="00AA769C"/>
    <w:rsid w:val="00B67935"/>
    <w:rsid w:val="00C36759"/>
    <w:rsid w:val="00C4551B"/>
    <w:rsid w:val="00CA38E1"/>
    <w:rsid w:val="00CE7884"/>
    <w:rsid w:val="00DC650F"/>
    <w:rsid w:val="00E01911"/>
    <w:rsid w:val="00E93FB0"/>
    <w:rsid w:val="00F51F47"/>
    <w:rsid w:val="00F721D1"/>
    <w:rsid w:val="01181E72"/>
    <w:rsid w:val="026561FC"/>
    <w:rsid w:val="03F4702C"/>
    <w:rsid w:val="0A9A264B"/>
    <w:rsid w:val="0AAD4845"/>
    <w:rsid w:val="0AF939A2"/>
    <w:rsid w:val="0D974848"/>
    <w:rsid w:val="0F4C0664"/>
    <w:rsid w:val="0FF641B7"/>
    <w:rsid w:val="100D616C"/>
    <w:rsid w:val="101E3DAE"/>
    <w:rsid w:val="13CC1D73"/>
    <w:rsid w:val="13D22765"/>
    <w:rsid w:val="16A46AFB"/>
    <w:rsid w:val="171C30F7"/>
    <w:rsid w:val="19036119"/>
    <w:rsid w:val="19287648"/>
    <w:rsid w:val="1A5403CD"/>
    <w:rsid w:val="1B1F2F74"/>
    <w:rsid w:val="1B47101C"/>
    <w:rsid w:val="1C47643B"/>
    <w:rsid w:val="1C717CE8"/>
    <w:rsid w:val="1C8B2050"/>
    <w:rsid w:val="1DC65F93"/>
    <w:rsid w:val="1EE460F3"/>
    <w:rsid w:val="21040CF3"/>
    <w:rsid w:val="211A4953"/>
    <w:rsid w:val="21366A7E"/>
    <w:rsid w:val="21B80B68"/>
    <w:rsid w:val="21FE134A"/>
    <w:rsid w:val="23A56F95"/>
    <w:rsid w:val="25A633B0"/>
    <w:rsid w:val="26F62F37"/>
    <w:rsid w:val="280A3C38"/>
    <w:rsid w:val="29B109BC"/>
    <w:rsid w:val="29EE5042"/>
    <w:rsid w:val="29F052B7"/>
    <w:rsid w:val="2A151926"/>
    <w:rsid w:val="2C1546AF"/>
    <w:rsid w:val="2E6B420B"/>
    <w:rsid w:val="2F3D699A"/>
    <w:rsid w:val="2FC166ED"/>
    <w:rsid w:val="3291620A"/>
    <w:rsid w:val="33017ED7"/>
    <w:rsid w:val="33895639"/>
    <w:rsid w:val="398244C0"/>
    <w:rsid w:val="3AA54601"/>
    <w:rsid w:val="3B554279"/>
    <w:rsid w:val="3B9A55CE"/>
    <w:rsid w:val="3BC53123"/>
    <w:rsid w:val="3D097AD7"/>
    <w:rsid w:val="3FFB4F07"/>
    <w:rsid w:val="3FFF2A05"/>
    <w:rsid w:val="40AA2C4B"/>
    <w:rsid w:val="43036368"/>
    <w:rsid w:val="464F7DA9"/>
    <w:rsid w:val="471D19C3"/>
    <w:rsid w:val="4778051F"/>
    <w:rsid w:val="480F16B5"/>
    <w:rsid w:val="484336AB"/>
    <w:rsid w:val="4A7F683C"/>
    <w:rsid w:val="500D71DF"/>
    <w:rsid w:val="50967919"/>
    <w:rsid w:val="510A5AAD"/>
    <w:rsid w:val="530323B4"/>
    <w:rsid w:val="53542C10"/>
    <w:rsid w:val="543C16DA"/>
    <w:rsid w:val="55C93441"/>
    <w:rsid w:val="59374B66"/>
    <w:rsid w:val="5B3C2907"/>
    <w:rsid w:val="5CFE5E65"/>
    <w:rsid w:val="62791D4B"/>
    <w:rsid w:val="664A412A"/>
    <w:rsid w:val="67271327"/>
    <w:rsid w:val="6B6E7A4D"/>
    <w:rsid w:val="6BD65FE5"/>
    <w:rsid w:val="6C0E3AE1"/>
    <w:rsid w:val="6C2C6080"/>
    <w:rsid w:val="6C320923"/>
    <w:rsid w:val="6CDA3200"/>
    <w:rsid w:val="6E9C129B"/>
    <w:rsid w:val="6EA73325"/>
    <w:rsid w:val="6F9A1FB5"/>
    <w:rsid w:val="70B476A9"/>
    <w:rsid w:val="71115F5A"/>
    <w:rsid w:val="71904398"/>
    <w:rsid w:val="72507F7A"/>
    <w:rsid w:val="73AA4A47"/>
    <w:rsid w:val="744F0B5E"/>
    <w:rsid w:val="78C22413"/>
    <w:rsid w:val="79295E21"/>
    <w:rsid w:val="79C618C2"/>
    <w:rsid w:val="7A195E96"/>
    <w:rsid w:val="7F514C84"/>
    <w:rsid w:val="7F9542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9C1679"/>
    <w:pPr>
      <w:adjustRightInd w:val="0"/>
      <w:snapToGrid w:val="0"/>
      <w:spacing w:after="200"/>
    </w:pPr>
    <w:rPr>
      <w:rFonts w:ascii="Tahoma" w:hAnsi="Tahoma" w:cstheme="minorBidi"/>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Char"/>
    <w:qFormat/>
    <w:rsid w:val="009C1679"/>
    <w:pPr>
      <w:tabs>
        <w:tab w:val="center" w:pos="4153"/>
        <w:tab w:val="right" w:pos="8306"/>
      </w:tabs>
    </w:pPr>
    <w:rPr>
      <w:sz w:val="18"/>
      <w:szCs w:val="18"/>
    </w:rPr>
  </w:style>
  <w:style w:type="paragraph" w:styleId="a7">
    <w:name w:val="header"/>
    <w:basedOn w:val="a2"/>
    <w:link w:val="Char0"/>
    <w:qFormat/>
    <w:rsid w:val="009C1679"/>
    <w:pPr>
      <w:pBdr>
        <w:bottom w:val="single" w:sz="6" w:space="1" w:color="auto"/>
      </w:pBdr>
      <w:tabs>
        <w:tab w:val="center" w:pos="4153"/>
        <w:tab w:val="right" w:pos="8306"/>
      </w:tabs>
      <w:jc w:val="center"/>
    </w:pPr>
    <w:rPr>
      <w:sz w:val="18"/>
      <w:szCs w:val="18"/>
    </w:rPr>
  </w:style>
  <w:style w:type="paragraph" w:styleId="a8">
    <w:name w:val="Normal (Web)"/>
    <w:basedOn w:val="a2"/>
    <w:uiPriority w:val="99"/>
    <w:unhideWhenUsed/>
    <w:qFormat/>
    <w:rsid w:val="009C1679"/>
    <w:pPr>
      <w:adjustRightInd/>
      <w:snapToGrid/>
      <w:spacing w:before="100" w:beforeAutospacing="1" w:after="100" w:afterAutospacing="1"/>
    </w:pPr>
    <w:rPr>
      <w:rFonts w:ascii="宋体" w:hAnsi="宋体" w:cs="宋体"/>
      <w:sz w:val="24"/>
      <w:szCs w:val="24"/>
    </w:rPr>
  </w:style>
  <w:style w:type="table" w:styleId="a9">
    <w:name w:val="Table Grid"/>
    <w:basedOn w:val="a4"/>
    <w:qFormat/>
    <w:rsid w:val="009C16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3"/>
    <w:link w:val="a7"/>
    <w:qFormat/>
    <w:rsid w:val="009C1679"/>
    <w:rPr>
      <w:rFonts w:ascii="Tahoma" w:eastAsia="宋体" w:hAnsi="Tahoma"/>
      <w:sz w:val="18"/>
      <w:szCs w:val="18"/>
    </w:rPr>
  </w:style>
  <w:style w:type="character" w:customStyle="1" w:styleId="Char">
    <w:name w:val="页脚 Char"/>
    <w:basedOn w:val="a3"/>
    <w:link w:val="a6"/>
    <w:qFormat/>
    <w:rsid w:val="009C1679"/>
    <w:rPr>
      <w:rFonts w:ascii="Tahoma" w:eastAsia="宋体" w:hAnsi="Tahoma"/>
      <w:sz w:val="18"/>
      <w:szCs w:val="18"/>
    </w:rPr>
  </w:style>
  <w:style w:type="paragraph" w:customStyle="1" w:styleId="aa">
    <w:name w:val="正文表标题"/>
    <w:next w:val="ab"/>
    <w:qFormat/>
    <w:rsid w:val="009C1679"/>
    <w:pPr>
      <w:tabs>
        <w:tab w:val="left" w:pos="360"/>
      </w:tabs>
      <w:spacing w:beforeLines="50" w:afterLines="50"/>
      <w:jc w:val="center"/>
    </w:pPr>
    <w:rPr>
      <w:rFonts w:ascii="黑体" w:eastAsia="黑体"/>
      <w:sz w:val="21"/>
    </w:rPr>
  </w:style>
  <w:style w:type="paragraph" w:customStyle="1" w:styleId="ab">
    <w:name w:val="段"/>
    <w:link w:val="Char1"/>
    <w:qFormat/>
    <w:rsid w:val="009C1679"/>
    <w:pPr>
      <w:tabs>
        <w:tab w:val="center" w:pos="4201"/>
        <w:tab w:val="right" w:leader="dot" w:pos="9298"/>
      </w:tabs>
      <w:autoSpaceDE w:val="0"/>
      <w:autoSpaceDN w:val="0"/>
      <w:ind w:firstLineChars="200" w:firstLine="420"/>
      <w:jc w:val="both"/>
    </w:pPr>
    <w:rPr>
      <w:rFonts w:ascii="宋体"/>
      <w:sz w:val="21"/>
    </w:rPr>
  </w:style>
  <w:style w:type="paragraph" w:customStyle="1" w:styleId="a1">
    <w:name w:val="正文图标题"/>
    <w:next w:val="a2"/>
    <w:qFormat/>
    <w:rsid w:val="009C1679"/>
    <w:pPr>
      <w:numPr>
        <w:numId w:val="1"/>
      </w:numPr>
      <w:tabs>
        <w:tab w:val="left" w:pos="360"/>
      </w:tabs>
      <w:spacing w:beforeLines="50" w:afterLines="50"/>
      <w:jc w:val="center"/>
    </w:pPr>
    <w:rPr>
      <w:rFonts w:ascii="黑体" w:eastAsia="黑体"/>
      <w:sz w:val="21"/>
    </w:rPr>
  </w:style>
  <w:style w:type="paragraph" w:customStyle="1" w:styleId="a">
    <w:name w:val="一级条标题"/>
    <w:next w:val="ab"/>
    <w:qFormat/>
    <w:rsid w:val="009C1679"/>
    <w:pPr>
      <w:numPr>
        <w:ilvl w:val="1"/>
        <w:numId w:val="2"/>
      </w:numPr>
      <w:spacing w:beforeLines="50" w:afterLines="50"/>
      <w:outlineLvl w:val="2"/>
    </w:pPr>
    <w:rPr>
      <w:rFonts w:ascii="黑体" w:eastAsia="黑体"/>
      <w:sz w:val="21"/>
      <w:szCs w:val="21"/>
    </w:rPr>
  </w:style>
  <w:style w:type="paragraph" w:customStyle="1" w:styleId="a0">
    <w:name w:val="二级条标题"/>
    <w:basedOn w:val="a"/>
    <w:next w:val="ab"/>
    <w:rsid w:val="009C1679"/>
    <w:pPr>
      <w:numPr>
        <w:ilvl w:val="2"/>
      </w:numPr>
      <w:spacing w:before="50" w:after="50"/>
      <w:outlineLvl w:val="3"/>
    </w:pPr>
  </w:style>
  <w:style w:type="character" w:customStyle="1" w:styleId="Char1">
    <w:name w:val="段 Char"/>
    <w:basedOn w:val="a3"/>
    <w:link w:val="ab"/>
    <w:rsid w:val="00E93FB0"/>
    <w:rPr>
      <w:rFonts w:ascii="宋体"/>
      <w:sz w:val="21"/>
    </w:rPr>
  </w:style>
  <w:style w:type="paragraph" w:customStyle="1" w:styleId="ac">
    <w:name w:val="章标题"/>
    <w:next w:val="ab"/>
    <w:rsid w:val="00E93FB0"/>
    <w:pPr>
      <w:numPr>
        <w:numId w:val="6"/>
      </w:numPr>
      <w:spacing w:beforeLines="100" w:afterLines="100"/>
      <w:jc w:val="both"/>
      <w:outlineLvl w:val="1"/>
    </w:pPr>
    <w:rPr>
      <w:rFonts w:ascii="黑体" w:eastAsia="黑体"/>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277218.htm" TargetMode="External"/><Relationship Id="rId3" Type="http://schemas.openxmlformats.org/officeDocument/2006/relationships/settings" Target="settings.xml"/><Relationship Id="rId7" Type="http://schemas.openxmlformats.org/officeDocument/2006/relationships/hyperlink" Target="http://baike.baidu.com/view/40337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aike.baidu.com/view/2114240.htm" TargetMode="External"/><Relationship Id="rId4" Type="http://schemas.openxmlformats.org/officeDocument/2006/relationships/webSettings" Target="webSettings.xml"/><Relationship Id="rId9" Type="http://schemas.openxmlformats.org/officeDocument/2006/relationships/hyperlink" Target="http://baike.baidu.com/view/87214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621</Words>
  <Characters>3543</Characters>
  <Application>Microsoft Office Word</Application>
  <DocSecurity>0</DocSecurity>
  <Lines>29</Lines>
  <Paragraphs>8</Paragraphs>
  <ScaleCrop>false</ScaleCrop>
  <Company>Kingsoft</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Administrator</cp:lastModifiedBy>
  <cp:revision>16</cp:revision>
  <cp:lastPrinted>2019-12-23T06:37:00Z</cp:lastPrinted>
  <dcterms:created xsi:type="dcterms:W3CDTF">2017-09-29T11:23:00Z</dcterms:created>
  <dcterms:modified xsi:type="dcterms:W3CDTF">2022-10-25T04:12:00Z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ECADD63CEB54401A96C0243FEEA79A38</vt:lpwstr>
  </property>
</Properties>
</file>