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jc w:val="center"/>
        <w:rPr>
          <w:rFonts w:hint="eastAsia"/>
        </w:rPr>
      </w:pPr>
      <w:bookmarkStart w:id="3" w:name="_GoBack"/>
      <w:bookmarkEnd w:id="3"/>
      <w:bookmarkStart w:id="0" w:name="一、目的和意义"/>
      <w:bookmarkEnd w:id="0"/>
      <w:r>
        <w:rPr>
          <w:rFonts w:hint="eastAsia"/>
        </w:rPr>
        <w:t>团体标准《企业数字化水平评估方法与标准》</w:t>
      </w:r>
    </w:p>
    <w:p>
      <w:pPr>
        <w:pStyle w:val="9"/>
        <w:ind w:firstLine="0" w:firstLineChars="0"/>
        <w:jc w:val="center"/>
      </w:pPr>
      <w:r>
        <w:rPr>
          <w:rFonts w:hint="eastAsia"/>
        </w:rPr>
        <w:t>编制说明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工作简况</w:t>
      </w:r>
    </w:p>
    <w:p>
      <w:pPr>
        <w:pStyle w:val="6"/>
      </w:pPr>
      <w:r>
        <w:rPr>
          <w:rFonts w:hint="eastAsia"/>
        </w:rPr>
        <w:t>（一）任务来源</w:t>
      </w:r>
    </w:p>
    <w:p>
      <w:pPr>
        <w:pStyle w:val="5"/>
      </w:pPr>
      <w:r>
        <w:rPr>
          <w:rFonts w:hint="eastAsia"/>
        </w:rPr>
        <w:t>尽管我国制造业数字化被摆在了极高的战略高度，但</w:t>
      </w:r>
      <w:r>
        <w:rPr>
          <w:rFonts w:hint="eastAsia"/>
          <w:lang w:val="en-US"/>
        </w:rPr>
        <w:t>众多</w:t>
      </w:r>
      <w:r>
        <w:rPr>
          <w:rFonts w:hint="eastAsia"/>
        </w:rPr>
        <w:t>工厂和企业的数字化程度良莠不齐，如不能清晰识别数字化程度，企业数字化转型往往会遭遇失败。据调查，现阶段中国企业数字化转型</w:t>
      </w:r>
      <w:r>
        <w:rPr>
          <w:rFonts w:hint="eastAsia"/>
          <w:lang w:val="en-US"/>
        </w:rPr>
        <w:t>遭遇</w:t>
      </w:r>
      <w:r>
        <w:rPr>
          <w:rFonts w:hint="eastAsia"/>
        </w:rPr>
        <w:t>失败的主要问题之一是只注重成果，却将前期自我洞察等环节“简单化”，没有摸清家底、认清方向，盲目</w:t>
      </w:r>
      <w:r>
        <w:rPr>
          <w:rFonts w:hint="eastAsia"/>
          <w:lang w:val="en-US"/>
        </w:rPr>
        <w:t>推动数字化</w:t>
      </w:r>
      <w:r>
        <w:rPr>
          <w:rFonts w:hint="eastAsia"/>
        </w:rPr>
        <w:t>转型。《企业数字化水平评估方法与标准》是</w:t>
      </w:r>
      <w:r>
        <w:rPr>
          <w:rFonts w:hint="eastAsia"/>
          <w:lang w:val="en-US"/>
        </w:rPr>
        <w:t>针对</w:t>
      </w:r>
      <w:r>
        <w:rPr>
          <w:rFonts w:hint="eastAsia"/>
        </w:rPr>
        <w:t>企业数字化转型全局、全要素、全过程的系统性水平评价和现状评估的方法体系，旨在帮助企业科学评判转型水平和成效、精准把脉问题</w:t>
      </w:r>
      <w:r>
        <w:rPr>
          <w:rFonts w:hint="eastAsia"/>
          <w:lang w:val="en-US"/>
        </w:rPr>
        <w:t>和</w:t>
      </w:r>
      <w:r>
        <w:rPr>
          <w:rFonts w:hint="eastAsia"/>
        </w:rPr>
        <w:t>差距，为政府、企业、行业组织系统推进数字化转型工作提供有效抓手。</w:t>
      </w:r>
    </w:p>
    <w:p>
      <w:pPr>
        <w:pStyle w:val="5"/>
      </w:pPr>
      <w:r>
        <w:rPr>
          <w:rFonts w:hint="eastAsia"/>
        </w:rPr>
        <w:t>在参考《</w:t>
      </w:r>
      <w:r>
        <w:rPr>
          <w:rFonts w:ascii="Times New Roman" w:hAnsi="Times New Roman" w:cs="Times New Roman"/>
        </w:rPr>
        <w:t xml:space="preserve">GB∕T 39117-2020 </w:t>
      </w:r>
      <w:r>
        <w:rPr>
          <w:rFonts w:hint="eastAsia"/>
        </w:rPr>
        <w:t>智能制造能力成熟度评估方法》等国家标准基础上，研制了企业数字化水平评估模型，更为符合企业生产运营实际，指引制造业企业数字化转型的规划、创建、实施、评估等</w:t>
      </w:r>
      <w:r>
        <w:rPr>
          <w:rFonts w:hint="eastAsia"/>
          <w:lang w:val="en-US"/>
        </w:rPr>
        <w:t>工作</w:t>
      </w:r>
      <w:r>
        <w:rPr>
          <w:rFonts w:hint="eastAsia"/>
        </w:rPr>
        <w:t>，促进</w:t>
      </w:r>
      <w:r>
        <w:rPr>
          <w:rFonts w:hint="eastAsia"/>
          <w:lang w:val="en-US"/>
        </w:rPr>
        <w:t>企业数字化</w:t>
      </w:r>
      <w:r>
        <w:rPr>
          <w:rFonts w:hint="eastAsia"/>
        </w:rPr>
        <w:t>水平提升。</w:t>
      </w:r>
    </w:p>
    <w:p>
      <w:pPr>
        <w:pStyle w:val="6"/>
      </w:pPr>
      <w:r>
        <w:rPr>
          <w:rFonts w:hint="eastAsia"/>
        </w:rPr>
        <w:t>（二）主要起草单位（主要起草人）</w:t>
      </w:r>
    </w:p>
    <w:p>
      <w:pPr>
        <w:pStyle w:val="5"/>
        <w:rPr>
          <w:highlight w:val="yellow"/>
        </w:rPr>
      </w:pPr>
      <w:r>
        <w:rPr>
          <w:rFonts w:hint="eastAsia"/>
          <w:lang w:val="en-US"/>
        </w:rPr>
        <w:t>本标准</w:t>
      </w:r>
      <w:r>
        <w:rPr>
          <w:rFonts w:hint="eastAsia"/>
        </w:rPr>
        <w:t>起草单位</w:t>
      </w:r>
      <w:r>
        <w:rPr>
          <w:rFonts w:hint="eastAsia"/>
          <w:lang w:val="en-US"/>
        </w:rPr>
        <w:t>为</w:t>
      </w:r>
      <w:r>
        <w:rPr>
          <w:rFonts w:hint="eastAsia"/>
        </w:rPr>
        <w:t>工业和信息化部电子第五研究所。</w:t>
      </w:r>
      <w:r>
        <w:rPr>
          <w:rFonts w:hint="eastAsia"/>
          <w:lang w:val="en-US"/>
        </w:rPr>
        <w:t>主要</w:t>
      </w:r>
      <w:r>
        <w:rPr>
          <w:rFonts w:hint="eastAsia"/>
        </w:rPr>
        <w:t>参加单位</w:t>
      </w:r>
      <w:r>
        <w:rPr>
          <w:rFonts w:hint="eastAsia"/>
          <w:lang w:val="en-US"/>
        </w:rPr>
        <w:t>有：</w:t>
      </w:r>
      <w:r>
        <w:rPr>
          <w:rFonts w:hint="eastAsia"/>
        </w:rPr>
        <w:t>工业和信息化部电子第五研究所、中国联合网络通信有限公司广东省分公司、</w:t>
      </w:r>
      <w:r>
        <w:t>广东省电子信息联合会、</w:t>
      </w:r>
      <w:r>
        <w:rPr>
          <w:rFonts w:hint="eastAsia"/>
        </w:rPr>
        <w:t>广州制信智造科技有限公司（武汉制信科技有限公司</w:t>
      </w:r>
      <w:r>
        <w:rPr>
          <w:rFonts w:hint="eastAsia"/>
          <w:lang w:val="en-US"/>
        </w:rPr>
        <w:t>(</w:t>
      </w:r>
      <w:r>
        <w:rPr>
          <w:rFonts w:ascii="Times New Roman" w:hAnsi="Times New Roman" w:cs="Times New Roman"/>
        </w:rPr>
        <w:t>e-works</w:t>
      </w:r>
      <w:r>
        <w:rPr>
          <w:rFonts w:hint="eastAsia" w:ascii="Times New Roman" w:hAnsi="Times New Roman" w:cs="Times New Roman"/>
          <w:lang w:val="en-US"/>
        </w:rPr>
        <w:t>)</w:t>
      </w:r>
      <w:r>
        <w:t>子公司）、中世数字经济研究（广州）院、贵州领航视讯信息技术有限公司</w:t>
      </w:r>
      <w:r>
        <w:rPr>
          <w:rFonts w:hint="eastAsia"/>
        </w:rPr>
        <w:t>。</w:t>
      </w:r>
      <w:r>
        <w:rPr>
          <w:rFonts w:hint="eastAsia"/>
          <w:lang w:val="en-US"/>
        </w:rPr>
        <w:t>主要参与人员有：李继安、杨晓明、王强、伍志韬、郑媛、戴欣、易祖洋、李美贞、史正伟、胡云路、宋卫平、郭淑芳、王振、陈彦彰、王萌、刘梦玥、李红曼、王俊、罗林荛。</w:t>
      </w:r>
    </w:p>
    <w:p>
      <w:pPr>
        <w:pStyle w:val="6"/>
      </w:pPr>
      <w:bookmarkStart w:id="1" w:name="（二）标准主要工作过程"/>
      <w:bookmarkEnd w:id="1"/>
      <w:r>
        <w:rPr>
          <w:rFonts w:hint="eastAsia"/>
        </w:rPr>
        <w:t>（三）标准主要工作过程</w:t>
      </w:r>
    </w:p>
    <w:p>
      <w:r>
        <w:t>1</w:t>
      </w:r>
      <w:r>
        <w:rPr>
          <w:rFonts w:hint="eastAsia"/>
        </w:rPr>
        <w:t>.</w:t>
      </w:r>
      <w:r>
        <w:t>需求分析阶段，</w:t>
      </w:r>
      <w:r>
        <w:rPr>
          <w:rFonts w:ascii="Times New Roman" w:hAnsi="Times New Roman" w:cs="Times New Roman"/>
        </w:rPr>
        <w:t>2022年1月</w:t>
      </w:r>
    </w:p>
    <w:p>
      <w:r>
        <w:t>本标准编制任务下达后，成立了标准编制组，制定了项目工作计划。</w:t>
      </w:r>
      <w:r>
        <w:rPr>
          <w:rFonts w:hint="eastAsia"/>
        </w:rPr>
        <w:t>通过对典型制造业企业数字化转型情况进行广泛调研：一方面了解了行业企业数字化转型普遍存在的痛点、难点、堵点；另一方面梳理企业在数字化转型过程中需要关注的要素。在此基础上，参考《</w:t>
      </w:r>
      <w:r>
        <w:rPr>
          <w:rFonts w:ascii="Times New Roman" w:hAnsi="Times New Roman" w:cs="Times New Roman"/>
        </w:rPr>
        <w:t xml:space="preserve">GB∕T 39117-2020 </w:t>
      </w:r>
      <w:r>
        <w:rPr>
          <w:rFonts w:hint="eastAsia"/>
        </w:rPr>
        <w:t>智能制造能力成熟度评估方法》等国家标准，拟定</w:t>
      </w:r>
      <w:r>
        <w:t>《</w:t>
      </w:r>
      <w:r>
        <w:rPr>
          <w:rFonts w:hint="eastAsia"/>
        </w:rPr>
        <w:t>企业数字化水平评估方法与标准</w:t>
      </w:r>
      <w:r>
        <w:t>》</w:t>
      </w:r>
      <w:r>
        <w:rPr>
          <w:rFonts w:hint="eastAsia"/>
        </w:rPr>
        <w:t>的评估范围与维度。</w:t>
      </w:r>
    </w:p>
    <w:p>
      <w:r>
        <w:rPr>
          <w:rFonts w:hint="eastAsia"/>
        </w:rPr>
        <w:t>2.标准预研阶段，</w:t>
      </w:r>
      <w:r>
        <w:rPr>
          <w:rFonts w:ascii="Times New Roman" w:hAnsi="Times New Roman" w:cs="Times New Roman"/>
        </w:rPr>
        <w:t>2022年3月</w:t>
      </w:r>
    </w:p>
    <w:p>
      <w:pPr>
        <w:pStyle w:val="5"/>
        <w:ind w:left="119" w:firstLine="640" w:firstLineChars="200"/>
        <w:rPr>
          <w:rFonts w:ascii="宋体" w:hAnsi="宋体" w:cs="宋体"/>
          <w:szCs w:val="21"/>
        </w:rPr>
      </w:pPr>
      <w:r>
        <w:rPr>
          <w:rFonts w:hint="eastAsia"/>
          <w:lang w:val="en-US"/>
        </w:rPr>
        <w:t>在需求分析</w:t>
      </w:r>
      <w:r>
        <w:rPr>
          <w:rFonts w:hint="eastAsia"/>
        </w:rPr>
        <w:t>基础</w:t>
      </w:r>
      <w:r>
        <w:rPr>
          <w:rFonts w:hint="eastAsia"/>
          <w:lang w:val="en-US"/>
        </w:rPr>
        <w:t>上</w:t>
      </w:r>
      <w:r>
        <w:rPr>
          <w:rFonts w:hint="eastAsia"/>
        </w:rPr>
        <w:t>，经过进一步的资料收集、组织讨论、研究分析，基本确定标准的初步框架，主要分为</w:t>
      </w:r>
      <w:r>
        <w:rPr>
          <w:rFonts w:hint="eastAsia" w:ascii="宋体" w:hAnsi="宋体" w:cs="宋体"/>
          <w:szCs w:val="21"/>
          <w:lang w:eastAsia="zh-Hans"/>
        </w:rPr>
        <w:t>基础支撑数字化水平评估</w:t>
      </w: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eastAsia="zh-Hans"/>
        </w:rPr>
        <w:t>组织、硬件、软件</w:t>
      </w:r>
      <w:r>
        <w:rPr>
          <w:rFonts w:hint="eastAsia" w:ascii="宋体" w:hAnsi="宋体" w:cs="宋体"/>
          <w:szCs w:val="21"/>
          <w:lang w:val="en-US"/>
        </w:rPr>
        <w:t>要素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 w:cs="宋体"/>
          <w:szCs w:val="21"/>
          <w:lang w:eastAsia="zh-Hans"/>
        </w:rPr>
        <w:t>和业务应用数字化水平评估</w:t>
      </w: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eastAsia="zh-Hans"/>
        </w:rPr>
        <w:t>业务</w:t>
      </w:r>
      <w:r>
        <w:rPr>
          <w:rFonts w:hint="eastAsia" w:ascii="宋体" w:hAnsi="宋体" w:cs="宋体"/>
          <w:szCs w:val="21"/>
          <w:lang w:val="en-US"/>
        </w:rPr>
        <w:t>要素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 w:cs="宋体"/>
          <w:szCs w:val="21"/>
          <w:lang w:eastAsia="zh-Hans"/>
        </w:rPr>
        <w:t>两大部分，包含组织战略、人员技能、装备、网络、数据、集成、安全、基本业务、支持性业务等评估域。</w:t>
      </w:r>
    </w:p>
    <w:p>
      <w:r>
        <w:t>3</w:t>
      </w:r>
      <w:r>
        <w:rPr>
          <w:rFonts w:hint="eastAsia"/>
        </w:rPr>
        <w:t>.</w:t>
      </w:r>
      <w:r>
        <w:t>征求意见稿形成阶段</w:t>
      </w:r>
    </w:p>
    <w:p>
      <w:r>
        <w:rPr>
          <w:rFonts w:hint="eastAsia"/>
        </w:rPr>
        <w:t>标准草案形成后，起草组于</w:t>
      </w:r>
      <w:r>
        <w:rPr>
          <w:rFonts w:ascii="Times New Roman" w:hAnsi="Times New Roman" w:cs="Times New Roman"/>
        </w:rPr>
        <w:t>2022</w:t>
      </w:r>
      <w:r>
        <w:rPr>
          <w:rFonts w:hint="eastAsia"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</w:rPr>
        <w:t>日、</w:t>
      </w:r>
      <w:r>
        <w:rPr>
          <w:rFonts w:ascii="Times New Roman" w:hAnsi="Times New Roman" w:cs="Times New Roman"/>
        </w:rPr>
        <w:t>6月18</w:t>
      </w:r>
      <w:r>
        <w:rPr>
          <w:rFonts w:hint="eastAsia" w:ascii="Times New Roman" w:hAnsi="Times New Roman" w:cs="Times New Roman"/>
        </w:rPr>
        <w:t>日、</w:t>
      </w: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hint="eastAsia" w:ascii="Times New Roman" w:hAnsi="Times New Roman" w:cs="Times New Roman"/>
        </w:rPr>
        <w:t>日、</w:t>
      </w:r>
      <w:r>
        <w:rPr>
          <w:rFonts w:ascii="Times New Roman" w:hAnsi="Times New Roman" w:cs="Times New Roman"/>
        </w:rPr>
        <w:t>9月13</w:t>
      </w:r>
      <w:r>
        <w:rPr>
          <w:rFonts w:hint="eastAsia" w:ascii="Times New Roman" w:hAnsi="Times New Roman" w:cs="Times New Roman"/>
        </w:rPr>
        <w:t>日</w:t>
      </w:r>
      <w:r>
        <w:rPr>
          <w:rFonts w:hint="eastAsia"/>
        </w:rPr>
        <w:t>等先后召开了多次标准研讨会，咨询了中山大学、华南理工大学、</w:t>
      </w:r>
      <w:r>
        <w:rPr>
          <w:rFonts w:ascii="Times New Roman" w:hAnsi="Times New Roman" w:cs="Times New Roman"/>
        </w:rPr>
        <w:t>TCL</w:t>
      </w:r>
      <w:r>
        <w:t>实业控股股份有限公司</w:t>
      </w:r>
      <w:r>
        <w:rPr>
          <w:rFonts w:hint="eastAsia"/>
        </w:rPr>
        <w:t>、</w:t>
      </w:r>
      <w:r>
        <w:fldChar w:fldCharType="begin"/>
      </w:r>
      <w:r>
        <w:instrText xml:space="preserve"> HYPERLINK "https://www.baidu.com/link?url=ZEGtFr1Sx4SjOG7uxWK-qltdPbvcHVeiRhHJrTWsfTfXCP-gsMQd31DXh-yxwEaiq3f1Y5M3qo_89NXcVtFO9cS-fIKCjI-vZcrjXmNRs_q&amp;wd=&amp;eqid=b1eb46830000e59200000006632bcb0b" \t "_blank" </w:instrText>
      </w:r>
      <w:r>
        <w:fldChar w:fldCharType="separate"/>
      </w:r>
      <w:r>
        <w:t>广州明珞装备股份有限公司</w:t>
      </w:r>
      <w:r>
        <w:fldChar w:fldCharType="end"/>
      </w:r>
      <w:r>
        <w:rPr>
          <w:rFonts w:hint="eastAsia"/>
        </w:rPr>
        <w:t>等单位业内知名专家的意见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并在实操性方面进行完善</w:t>
      </w:r>
      <w:r>
        <w:rPr>
          <w:rFonts w:hint="eastAsia"/>
        </w:rPr>
        <w:t>，于</w:t>
      </w:r>
      <w:r>
        <w:rPr>
          <w:rFonts w:ascii="Times New Roman" w:hAnsi="Times New Roman" w:cs="Times New Roman"/>
        </w:rPr>
        <w:t>2022</w:t>
      </w:r>
      <w:r>
        <w:rPr>
          <w:rFonts w:hint="eastAsia"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9月</w:t>
      </w:r>
      <w:r>
        <w:rPr>
          <w:rFonts w:hint="eastAsia"/>
        </w:rPr>
        <w:t>形成标准征求意见稿。</w:t>
      </w:r>
    </w:p>
    <w:p>
      <w:pPr>
        <w:pStyle w:val="4"/>
      </w:pPr>
      <w:r>
        <w:rPr>
          <w:rFonts w:hint="eastAsia"/>
        </w:rPr>
        <w:t>二、标准的编制原则和依据</w:t>
      </w:r>
    </w:p>
    <w:p>
      <w:pPr>
        <w:pStyle w:val="6"/>
      </w:pPr>
      <w:r>
        <w:rPr>
          <w:rFonts w:hint="eastAsia"/>
        </w:rPr>
        <w:t>（一）编制原则</w:t>
      </w:r>
    </w:p>
    <w:p>
      <w:r>
        <w:rPr>
          <w:rFonts w:hint="eastAsia"/>
        </w:rPr>
        <w:t>1.规范性</w:t>
      </w:r>
    </w:p>
    <w:p>
      <w:r>
        <w:rPr>
          <w:rFonts w:hint="eastAsia"/>
        </w:rPr>
        <w:t>本标准坚持科学性原则，与高校、智库机构、政府单位等进行深入研究探讨，广泛吸收和听取了相关专家、主管部门和使用单位意见，推动产学研用相结合，</w:t>
      </w:r>
      <w:r>
        <w:rPr>
          <w:rFonts w:hint="eastAsia"/>
          <w:lang w:val="en-US" w:eastAsia="zh-CN"/>
        </w:rPr>
        <w:t>提出</w:t>
      </w:r>
      <w:r>
        <w:rPr>
          <w:rFonts w:hint="eastAsia"/>
        </w:rPr>
        <w:t>可供各地政府、行业企业、平台服务商参考的企业数字化转型评估的</w:t>
      </w:r>
      <w:r>
        <w:rPr>
          <w:rFonts w:hint="eastAsia"/>
          <w:lang w:val="en-US" w:eastAsia="zh-CN"/>
        </w:rPr>
        <w:t>方法模型和指标</w:t>
      </w:r>
      <w:r>
        <w:rPr>
          <w:rFonts w:hint="eastAsia"/>
        </w:rPr>
        <w:t>要求。</w:t>
      </w:r>
    </w:p>
    <w:p>
      <w:r>
        <w:rPr>
          <w:rFonts w:hint="eastAsia"/>
        </w:rPr>
        <w:t>2.先进性</w:t>
      </w:r>
    </w:p>
    <w:p>
      <w:r>
        <w:rPr>
          <w:rFonts w:hint="eastAsia"/>
        </w:rPr>
        <w:t>本标准坚持先进性原则，立足企业数字化</w:t>
      </w:r>
      <w:r>
        <w:rPr>
          <w:rFonts w:hint="eastAsia"/>
          <w:lang w:val="en-US" w:eastAsia="zh-CN"/>
        </w:rPr>
        <w:t>生产运营关键环节及各环节内外协同需</w:t>
      </w:r>
      <w:r>
        <w:rPr>
          <w:rFonts w:hint="eastAsia"/>
        </w:rPr>
        <w:t>关注的</w:t>
      </w:r>
      <w:r>
        <w:rPr>
          <w:rFonts w:hint="eastAsia"/>
          <w:lang w:val="en-US" w:eastAsia="zh-CN"/>
        </w:rPr>
        <w:t>数字化转型</w:t>
      </w:r>
      <w:r>
        <w:rPr>
          <w:rFonts w:hint="eastAsia"/>
        </w:rPr>
        <w:t>各个维度，充分评估企业各</w:t>
      </w:r>
      <w:r>
        <w:rPr>
          <w:rFonts w:hint="eastAsia"/>
          <w:lang w:val="en-US" w:eastAsia="zh-CN"/>
        </w:rPr>
        <w:t>业务应用环节场景的数字化情况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以云系统、本地化系统、离线电子文件等分级度量业务应用的</w:t>
      </w:r>
      <w:r>
        <w:rPr>
          <w:rFonts w:hint="eastAsia"/>
        </w:rPr>
        <w:t>数字化</w:t>
      </w:r>
      <w:r>
        <w:rPr>
          <w:rFonts w:hint="eastAsia"/>
          <w:lang w:val="en-US" w:eastAsia="zh-CN"/>
        </w:rPr>
        <w:t>客观</w:t>
      </w:r>
      <w:r>
        <w:rPr>
          <w:rFonts w:hint="eastAsia"/>
        </w:rPr>
        <w:t>水平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具有一定的先进性。</w:t>
      </w:r>
    </w:p>
    <w:p>
      <w:r>
        <w:rPr>
          <w:rFonts w:hint="eastAsia"/>
        </w:rPr>
        <w:t>3.可操作性</w:t>
      </w:r>
    </w:p>
    <w:p>
      <w:r>
        <w:rPr>
          <w:rFonts w:hint="eastAsia"/>
        </w:rPr>
        <w:t>本标准坚持可操作性原则。为能够准确衡量企业数字化转型各评价维度的具体情况，指导企业数字化转型的规划与实施。本标准在确定评估维度以及细分指标时，充分考虑了标准对于企业水平评估的可操作性。并通过实践不断改进，使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内容</w:t>
      </w:r>
      <w:r>
        <w:rPr>
          <w:rFonts w:hint="eastAsia"/>
          <w:lang w:val="en-US" w:eastAsia="zh-CN"/>
        </w:rPr>
        <w:t>符合</w:t>
      </w:r>
      <w:r>
        <w:rPr>
          <w:rFonts w:hint="eastAsia"/>
        </w:rPr>
        <w:t>实际，能适用于各类型企业数字化水平的评价，指标易于</w:t>
      </w:r>
      <w:r>
        <w:rPr>
          <w:rFonts w:hint="eastAsia"/>
          <w:lang w:val="en-US" w:eastAsia="zh-CN"/>
        </w:rPr>
        <w:t>被</w:t>
      </w:r>
      <w:r>
        <w:rPr>
          <w:rFonts w:hint="eastAsia"/>
        </w:rPr>
        <w:t>企业理解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便于</w:t>
      </w:r>
      <w:r>
        <w:rPr>
          <w:rFonts w:hint="eastAsia"/>
        </w:rPr>
        <w:t>衡量</w:t>
      </w:r>
      <w:r>
        <w:rPr>
          <w:rFonts w:hint="eastAsia"/>
          <w:lang w:val="en-US" w:eastAsia="zh-CN"/>
        </w:rPr>
        <w:t>计算</w:t>
      </w:r>
      <w:r>
        <w:rPr>
          <w:rFonts w:hint="eastAsia"/>
        </w:rPr>
        <w:t>。</w:t>
      </w:r>
    </w:p>
    <w:p>
      <w:pPr>
        <w:pStyle w:val="6"/>
      </w:pPr>
      <w:r>
        <w:rPr>
          <w:rFonts w:hint="eastAsia"/>
        </w:rPr>
        <w:t>（二）编制依据</w:t>
      </w:r>
    </w:p>
    <w:p>
      <w:r>
        <w:rPr>
          <w:rFonts w:hint="eastAsia"/>
        </w:rPr>
        <w:t>本标准主要参考《</w:t>
      </w:r>
      <w:r>
        <w:rPr>
          <w:rFonts w:ascii="Times New Roman" w:hAnsi="Times New Roman" w:cs="Times New Roman"/>
        </w:rPr>
        <w:t xml:space="preserve">GB∕T 39117-2020 </w:t>
      </w:r>
      <w:r>
        <w:rPr>
          <w:rFonts w:hint="eastAsia"/>
        </w:rPr>
        <w:t>智能制造能力成熟度评估方法》</w:t>
      </w:r>
    </w:p>
    <w:p>
      <w:pPr>
        <w:pStyle w:val="4"/>
      </w:pPr>
      <w:r>
        <w:rPr>
          <w:rFonts w:hint="eastAsia"/>
        </w:rPr>
        <w:t>三、标准主要内容</w:t>
      </w:r>
    </w:p>
    <w:p>
      <w:r>
        <w:rPr>
          <w:rFonts w:hint="eastAsia"/>
        </w:rPr>
        <w:t>本标准规定了企业数字化转型评估的框架和评估内容，从</w:t>
      </w:r>
      <w:r>
        <w:rPr>
          <w:rFonts w:hint="eastAsia" w:ascii="宋体" w:hAnsi="宋体" w:cs="宋体"/>
          <w:szCs w:val="21"/>
          <w:lang w:eastAsia="zh-Hans"/>
        </w:rPr>
        <w:t>基础支撑数字化水平评估和业务应用数字化水平评估</w:t>
      </w:r>
      <w:r>
        <w:rPr>
          <w:rFonts w:hint="eastAsia"/>
        </w:rPr>
        <w:t>两大部分</w:t>
      </w:r>
      <w:r>
        <w:rPr>
          <w:rFonts w:hint="eastAsia"/>
          <w:lang w:val="en-US" w:eastAsia="zh-CN"/>
        </w:rPr>
        <w:t>列出</w:t>
      </w:r>
      <w:r>
        <w:rPr>
          <w:rFonts w:hint="eastAsia"/>
        </w:rPr>
        <w:t>了企业数字化转型所涉及的因素，并提出了评分和分级方法。主要内容包括：</w:t>
      </w:r>
    </w:p>
    <w:p>
      <w:r>
        <w:rPr>
          <w:rFonts w:hint="eastAsia"/>
        </w:rPr>
        <w:t>1.范围；</w:t>
      </w:r>
    </w:p>
    <w:p>
      <w:pPr>
        <w:ind w:firstLine="64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本标准适用于制造企业、数字化解决方案供应商、第三方与政府有关部门开展企业数字化水平评估活动。</w:t>
      </w:r>
    </w:p>
    <w:p>
      <w:pPr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/>
        </w:rPr>
        <w:t>2.规范性引用文件；</w:t>
      </w:r>
    </w:p>
    <w:p>
      <w:r>
        <w:rPr>
          <w:rFonts w:hint="eastAsia"/>
        </w:rPr>
        <w:t>3.术语和定义；</w:t>
      </w:r>
    </w:p>
    <w:p>
      <w:pPr>
        <w:pStyle w:val="2"/>
        <w:rPr>
          <w:rFonts w:ascii="宋体" w:hAnsi="宋体" w:eastAsia="仿宋_GB2312" w:cs="宋体"/>
          <w:sz w:val="32"/>
          <w:szCs w:val="21"/>
        </w:rPr>
      </w:pPr>
      <w:r>
        <w:rPr>
          <w:rFonts w:hint="eastAsia" w:ascii="宋体" w:hAnsi="宋体" w:eastAsia="仿宋_GB2312" w:cs="宋体"/>
          <w:sz w:val="32"/>
          <w:szCs w:val="21"/>
        </w:rPr>
        <w:t>列出术语“评估域”“评估准则”“评估发现”及其定义。</w:t>
      </w:r>
    </w:p>
    <w:p>
      <w:r>
        <w:rPr>
          <w:rFonts w:hint="eastAsia"/>
        </w:rPr>
        <w:t>4.评估内容；</w:t>
      </w:r>
    </w:p>
    <w:p>
      <w:pPr>
        <w:pStyle w:val="5"/>
        <w:ind w:firstLine="420"/>
        <w:rPr>
          <w:rFonts w:ascii="宋体" w:hAnsi="宋体" w:cs="宋体"/>
          <w:szCs w:val="21"/>
          <w:lang w:eastAsia="zh-Hans"/>
        </w:rPr>
      </w:pPr>
      <w:r>
        <w:rPr>
          <w:rFonts w:hint="eastAsia"/>
        </w:rPr>
        <w:t>详细介绍了</w:t>
      </w:r>
      <w:r>
        <w:rPr>
          <w:rFonts w:hint="eastAsia" w:ascii="宋体" w:hAnsi="宋体" w:cs="宋体"/>
          <w:szCs w:val="21"/>
          <w:lang w:eastAsia="zh-Hans"/>
        </w:rPr>
        <w:t>两大部分评估</w:t>
      </w:r>
      <w:r>
        <w:rPr>
          <w:rFonts w:hint="eastAsia" w:ascii="宋体" w:hAnsi="宋体" w:cs="宋体"/>
          <w:szCs w:val="21"/>
          <w:lang w:val="en-US" w:eastAsia="zh-CN"/>
        </w:rPr>
        <w:t>域</w:t>
      </w:r>
      <w:r>
        <w:rPr>
          <w:rFonts w:hint="eastAsia" w:ascii="宋体" w:hAnsi="宋体" w:cs="宋体"/>
          <w:szCs w:val="21"/>
          <w:lang w:eastAsia="zh-Hans"/>
        </w:rPr>
        <w:t>：基础支撑数字化水平评估和业务应用数字化水平评估。</w:t>
      </w:r>
    </w:p>
    <w:p>
      <w:r>
        <w:rPr>
          <w:rFonts w:hint="eastAsia"/>
        </w:rPr>
        <w:t>5.评估过程；</w:t>
      </w:r>
    </w:p>
    <w:p>
      <w:pPr>
        <w:ind w:firstLine="64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主要包含了：组建评估组、流转机制确定、现场评测、核实确认、综合评估报告等企业数字化水平评估流程</w:t>
      </w:r>
      <w:r>
        <w:rPr>
          <w:rFonts w:hint="eastAsia" w:ascii="宋体" w:hAnsi="宋体" w:cs="宋体"/>
          <w:szCs w:val="21"/>
          <w:lang w:val="en-US" w:eastAsia="zh-CN"/>
        </w:rPr>
        <w:t>的各环节工作内容</w:t>
      </w:r>
      <w:r>
        <w:rPr>
          <w:rFonts w:hint="eastAsia" w:ascii="宋体" w:hAnsi="宋体" w:cs="宋体"/>
          <w:szCs w:val="21"/>
        </w:rPr>
        <w:t>。</w:t>
      </w:r>
    </w:p>
    <w:p>
      <w:bookmarkStart w:id="2" w:name="bookmark57"/>
      <w:r>
        <w:rPr>
          <w:rFonts w:hint="eastAsia"/>
        </w:rPr>
        <w:t>6</w:t>
      </w:r>
      <w:bookmarkEnd w:id="2"/>
      <w:r>
        <w:rPr>
          <w:rFonts w:hint="eastAsia"/>
        </w:rPr>
        <w:t>.数字化水平评测方法。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/>
        </w:rPr>
        <w:t>介绍了</w:t>
      </w:r>
      <w:r>
        <w:rPr>
          <w:rFonts w:hint="eastAsia" w:ascii="宋体" w:hAnsi="宋体" w:cs="宋体"/>
          <w:szCs w:val="21"/>
        </w:rPr>
        <w:t>受评估方的</w:t>
      </w:r>
      <w:r>
        <w:rPr>
          <w:rFonts w:hint="eastAsia" w:ascii="宋体" w:hAnsi="宋体" w:cs="宋体"/>
          <w:szCs w:val="21"/>
          <w:lang w:eastAsia="zh-Hans"/>
        </w:rPr>
        <w:t>业务子域及所有</w:t>
      </w:r>
      <w:r>
        <w:rPr>
          <w:rFonts w:hint="eastAsia" w:ascii="宋体" w:hAnsi="宋体" w:cs="宋体"/>
          <w:szCs w:val="21"/>
        </w:rPr>
        <w:t>评估域权重的分配方法以及</w:t>
      </w:r>
      <w:r>
        <w:rPr>
          <w:rFonts w:hint="eastAsia" w:ascii="宋体" w:hAnsi="宋体" w:cs="宋体"/>
          <w:szCs w:val="21"/>
          <w:lang w:eastAsia="zh-Hans"/>
        </w:rPr>
        <w:t>基础支撑数字化水平评估、业务应用数字化水平评估的评分方法。</w:t>
      </w:r>
    </w:p>
    <w:p>
      <w:pPr>
        <w:pStyle w:val="4"/>
      </w:pPr>
      <w:r>
        <w:rPr>
          <w:rFonts w:hint="eastAsia"/>
        </w:rPr>
        <w:t>四、重大分歧意见的处理经过、结果和依据</w:t>
      </w:r>
    </w:p>
    <w:p>
      <w:r>
        <w:t>无重大分歧意见。</w:t>
      </w:r>
    </w:p>
    <w:p>
      <w:pPr>
        <w:pStyle w:val="4"/>
      </w:pPr>
      <w:r>
        <w:rPr>
          <w:rFonts w:hint="eastAsia"/>
        </w:rPr>
        <w:t>五、与国内外法律、法规和标准相关情况的说明</w:t>
      </w:r>
    </w:p>
    <w:p>
      <w:r>
        <w:rPr>
          <w:rFonts w:hint="eastAsia"/>
        </w:rPr>
        <w:t>国内外均没有适用范围广、通用性和可操作性强的数字化水平评价指标标准规范。美国国家标准与技术研究院</w:t>
      </w:r>
      <w:r>
        <w:rPr>
          <w:rFonts w:ascii="Times New Roman" w:hAnsi="Times New Roman" w:cs="Times New Roman"/>
        </w:rPr>
        <w:t>SMSRL</w:t>
      </w:r>
      <w:r>
        <w:rPr>
          <w:rFonts w:hint="eastAsia"/>
        </w:rPr>
        <w:t>评估模型关注生产制造系统的智能制造技术部署程度，德国《工业</w:t>
      </w:r>
      <w:r>
        <w:rPr>
          <w:rFonts w:ascii="Times New Roman" w:hAnsi="Times New Roman" w:cs="Times New Roman"/>
        </w:rPr>
        <w:t>4.0就绪度模型》和《工业4.0</w:t>
      </w:r>
      <w:r>
        <w:rPr>
          <w:rFonts w:hint="eastAsia"/>
        </w:rPr>
        <w:t>成熟度指数》体系性较强，指标覆盖较好，但过于关注企业内部的业务和资源配套协同，忽略了外部协同。中国电子技术标准化研究院《智能制造能力成熟度模型》体系性较强，指标覆盖较好，关注企业内部能力，缺乏对外部协同的评价。国内外学术研究者从多角度提出了数字化转型评价观点和体系，但总体说来，面对不同行业特征，数字化转型评价也会面临不同问题。当前中国的制造业数字化转型进入加速期，亟需贴合产品研发、生产制造、采购、销售、财务等企业实际运作环节的评估标准规范，引导制造企业、数字化解决方案供应商、第三方与政府有关部门开展企业数字化水平评估活动。</w:t>
      </w:r>
    </w:p>
    <w:p>
      <w:pPr>
        <w:rPr>
          <w:rFonts w:ascii="黑体"/>
        </w:rPr>
      </w:pPr>
      <w:r>
        <w:rPr>
          <w:rFonts w:hint="eastAsia"/>
        </w:rPr>
        <w:t>本标准与现行相关法律、法规、规章及相关标准协调一致。</w:t>
      </w:r>
    </w:p>
    <w:p>
      <w:pPr>
        <w:pStyle w:val="4"/>
      </w:pPr>
      <w:r>
        <w:rPr>
          <w:rFonts w:hint="eastAsia"/>
        </w:rPr>
        <w:t>六、标准实施建议</w:t>
      </w:r>
    </w:p>
    <w:p>
      <w:r>
        <w:rPr>
          <w:rFonts w:hint="eastAsia"/>
        </w:rPr>
        <w:t>为使该标准能够更好的评估企业数字化水平，引导企业数字化转型发展，建议如下：</w:t>
      </w:r>
    </w:p>
    <w:p>
      <w:r>
        <w:rPr>
          <w:rFonts w:hint="eastAsia"/>
        </w:rPr>
        <w:t>一是对《企业数字化水平评估方法与标准》团体标准的宣传观察制定切实可行的措施，做好企业、行业组织、各级工业和信息化主管部门的宣传培训，使标准能够被广泛接受与应用。</w:t>
      </w:r>
    </w:p>
    <w:p>
      <w:r>
        <w:rPr>
          <w:rFonts w:hint="eastAsia"/>
        </w:rPr>
        <w:t>二是对《企业数字化水平评估方法与标准》团体标准的执行情况进行跟踪调查和定期的成效评价，及时对标准的科学性、可操作性、适用性进行优化与提高。</w:t>
      </w:r>
    </w:p>
    <w:p>
      <w:pPr>
        <w:pStyle w:val="4"/>
      </w:pPr>
      <w:r>
        <w:rPr>
          <w:rFonts w:hint="eastAsia"/>
        </w:rPr>
        <w:t>七、其他应与说明的事项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无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wordWrap w:val="0"/>
        <w:autoSpaceDE/>
        <w:autoSpaceDN/>
        <w:snapToGrid w:val="0"/>
        <w:spacing w:line="360" w:lineRule="auto"/>
        <w:ind w:right="480" w:firstLine="5120" w:firstLineChars="1600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标准编制组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autoSpaceDE/>
        <w:autoSpaceDN/>
        <w:snapToGrid w:val="0"/>
        <w:spacing w:line="360" w:lineRule="auto"/>
        <w:ind w:right="480" w:firstLine="0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         2022年10月11日</w:t>
      </w:r>
    </w:p>
    <w:p>
      <w:pPr>
        <w:pStyle w:val="2"/>
        <w:rPr>
          <w:rFonts w:hint="eastAsia"/>
        </w:rPr>
      </w:pPr>
    </w:p>
    <w:sectPr>
      <w:footerReference r:id="rId5" w:type="default"/>
      <w:pgSz w:w="11910" w:h="16840"/>
      <w:pgMar w:top="1440" w:right="1080" w:bottom="1440" w:left="1080" w:header="720" w:footer="72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7B3C3"/>
    <w:multiLevelType w:val="singleLevel"/>
    <w:tmpl w:val="AB87B3C3"/>
    <w:lvl w:ilvl="0" w:tentative="0">
      <w:start w:val="1"/>
      <w:numFmt w:val="chineseCounting"/>
      <w:suff w:val="nothing"/>
      <w:lvlText w:val="%1、"/>
      <w:lvlJc w:val="left"/>
      <w:pPr>
        <w:ind w:left="-3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Dg3ZGU2MjQ1N2M5NjBmMmNiNzRjOTMzOTZhN2I1NzUifQ=="/>
  </w:docVars>
  <w:rsids>
    <w:rsidRoot w:val="003469E2"/>
    <w:rsid w:val="00060D5F"/>
    <w:rsid w:val="00063715"/>
    <w:rsid w:val="000854E0"/>
    <w:rsid w:val="00095E64"/>
    <w:rsid w:val="000A2A66"/>
    <w:rsid w:val="001E2AD8"/>
    <w:rsid w:val="00284374"/>
    <w:rsid w:val="002F124F"/>
    <w:rsid w:val="002F3248"/>
    <w:rsid w:val="00325CCD"/>
    <w:rsid w:val="00330754"/>
    <w:rsid w:val="0033180D"/>
    <w:rsid w:val="003322F7"/>
    <w:rsid w:val="003368E9"/>
    <w:rsid w:val="003435DB"/>
    <w:rsid w:val="003469E2"/>
    <w:rsid w:val="003B7140"/>
    <w:rsid w:val="003E1198"/>
    <w:rsid w:val="00412D2E"/>
    <w:rsid w:val="004708EF"/>
    <w:rsid w:val="00480BCF"/>
    <w:rsid w:val="00557A52"/>
    <w:rsid w:val="00565EF3"/>
    <w:rsid w:val="005C141C"/>
    <w:rsid w:val="005E4A8A"/>
    <w:rsid w:val="00632830"/>
    <w:rsid w:val="00660A33"/>
    <w:rsid w:val="00663832"/>
    <w:rsid w:val="006F008D"/>
    <w:rsid w:val="00743760"/>
    <w:rsid w:val="00864655"/>
    <w:rsid w:val="008728EB"/>
    <w:rsid w:val="00935035"/>
    <w:rsid w:val="009707FD"/>
    <w:rsid w:val="00B00216"/>
    <w:rsid w:val="00B360C1"/>
    <w:rsid w:val="00B87377"/>
    <w:rsid w:val="00C51C7E"/>
    <w:rsid w:val="00C959D7"/>
    <w:rsid w:val="00CA1990"/>
    <w:rsid w:val="00CD4B01"/>
    <w:rsid w:val="00D749C1"/>
    <w:rsid w:val="00D94654"/>
    <w:rsid w:val="00E27983"/>
    <w:rsid w:val="00E72EED"/>
    <w:rsid w:val="00E82A49"/>
    <w:rsid w:val="00EB2DB4"/>
    <w:rsid w:val="00EB4E81"/>
    <w:rsid w:val="00EC458A"/>
    <w:rsid w:val="00EC75F1"/>
    <w:rsid w:val="00F56F5E"/>
    <w:rsid w:val="00F80028"/>
    <w:rsid w:val="00FA3814"/>
    <w:rsid w:val="020438AD"/>
    <w:rsid w:val="04206237"/>
    <w:rsid w:val="06824DC3"/>
    <w:rsid w:val="069E4B48"/>
    <w:rsid w:val="07215D78"/>
    <w:rsid w:val="088740E8"/>
    <w:rsid w:val="0BD5637B"/>
    <w:rsid w:val="0CB113A7"/>
    <w:rsid w:val="0D1F2B58"/>
    <w:rsid w:val="0D4A7664"/>
    <w:rsid w:val="0F8C6CB2"/>
    <w:rsid w:val="106E79B3"/>
    <w:rsid w:val="111807FE"/>
    <w:rsid w:val="13BF1404"/>
    <w:rsid w:val="142D2812"/>
    <w:rsid w:val="163966C5"/>
    <w:rsid w:val="16C52447"/>
    <w:rsid w:val="16F21AF1"/>
    <w:rsid w:val="1798450B"/>
    <w:rsid w:val="1A393E42"/>
    <w:rsid w:val="1BB10A26"/>
    <w:rsid w:val="1C632B49"/>
    <w:rsid w:val="1C9F5F5A"/>
    <w:rsid w:val="1D1F6CDA"/>
    <w:rsid w:val="1EB87933"/>
    <w:rsid w:val="20A83569"/>
    <w:rsid w:val="20BA1277"/>
    <w:rsid w:val="23563407"/>
    <w:rsid w:val="23D26D1E"/>
    <w:rsid w:val="24327470"/>
    <w:rsid w:val="255E439D"/>
    <w:rsid w:val="260D48EE"/>
    <w:rsid w:val="2BE13855"/>
    <w:rsid w:val="2CB74F17"/>
    <w:rsid w:val="2F95562A"/>
    <w:rsid w:val="32481ECA"/>
    <w:rsid w:val="32655415"/>
    <w:rsid w:val="383309CA"/>
    <w:rsid w:val="3870210A"/>
    <w:rsid w:val="3C6454B6"/>
    <w:rsid w:val="3EFD64A3"/>
    <w:rsid w:val="3F6031EC"/>
    <w:rsid w:val="3FBA17C9"/>
    <w:rsid w:val="40A315E2"/>
    <w:rsid w:val="41676AB4"/>
    <w:rsid w:val="436A288B"/>
    <w:rsid w:val="44C01547"/>
    <w:rsid w:val="45A11379"/>
    <w:rsid w:val="467E797B"/>
    <w:rsid w:val="475F4712"/>
    <w:rsid w:val="47AD4E6B"/>
    <w:rsid w:val="47EC7FB0"/>
    <w:rsid w:val="47EF37F4"/>
    <w:rsid w:val="49B26935"/>
    <w:rsid w:val="4A317C5F"/>
    <w:rsid w:val="4A8F6661"/>
    <w:rsid w:val="4C8524E4"/>
    <w:rsid w:val="4D38432F"/>
    <w:rsid w:val="51C43473"/>
    <w:rsid w:val="545033D7"/>
    <w:rsid w:val="55E34A2A"/>
    <w:rsid w:val="561C1B7F"/>
    <w:rsid w:val="57672DA3"/>
    <w:rsid w:val="57EF2F07"/>
    <w:rsid w:val="58AE1CF6"/>
    <w:rsid w:val="59CA665F"/>
    <w:rsid w:val="5AB03BF8"/>
    <w:rsid w:val="5B1F1D55"/>
    <w:rsid w:val="5D3E7B73"/>
    <w:rsid w:val="5E3B2A02"/>
    <w:rsid w:val="5EF61C0C"/>
    <w:rsid w:val="63756FC4"/>
    <w:rsid w:val="63BC45E5"/>
    <w:rsid w:val="64DB07C0"/>
    <w:rsid w:val="652C75BF"/>
    <w:rsid w:val="69B47A68"/>
    <w:rsid w:val="6AC02C0D"/>
    <w:rsid w:val="6AD93CCF"/>
    <w:rsid w:val="6BD74C3F"/>
    <w:rsid w:val="6BDE3AB5"/>
    <w:rsid w:val="6C0122F0"/>
    <w:rsid w:val="6E647D53"/>
    <w:rsid w:val="71A2567D"/>
    <w:rsid w:val="71A8432B"/>
    <w:rsid w:val="720A47F3"/>
    <w:rsid w:val="72F452C2"/>
    <w:rsid w:val="73D72D76"/>
    <w:rsid w:val="74DC4AD3"/>
    <w:rsid w:val="79A15A50"/>
    <w:rsid w:val="7BDF3915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360" w:lineRule="auto"/>
      <w:ind w:firstLine="641"/>
    </w:pPr>
    <w:rPr>
      <w:rFonts w:ascii="仿宋_GB2312" w:hAnsi="仿宋_GB2312" w:eastAsia="仿宋_GB2312" w:cs="仿宋_GB2312"/>
      <w:sz w:val="32"/>
      <w:szCs w:val="32"/>
      <w:lang w:val="en-US" w:eastAsia="zh-CN" w:bidi="zh-CN"/>
    </w:rPr>
  </w:style>
  <w:style w:type="paragraph" w:styleId="3">
    <w:name w:val="heading 1"/>
    <w:basedOn w:val="1"/>
    <w:next w:val="1"/>
    <w:qFormat/>
    <w:uiPriority w:val="1"/>
    <w:pPr>
      <w:spacing w:before="7"/>
      <w:ind w:left="87" w:right="244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/>
    </w:rPr>
  </w:style>
  <w:style w:type="paragraph" w:styleId="4">
    <w:name w:val="heading 2"/>
    <w:basedOn w:val="5"/>
    <w:next w:val="1"/>
    <w:unhideWhenUsed/>
    <w:qFormat/>
    <w:uiPriority w:val="0"/>
    <w:pPr>
      <w:spacing w:before="240" w:beforeLines="100" w:after="240" w:afterLines="100" w:line="373" w:lineRule="exact"/>
      <w:ind w:left="0" w:firstLine="640" w:firstLineChars="200"/>
      <w:outlineLvl w:val="1"/>
    </w:pPr>
    <w:rPr>
      <w:rFonts w:ascii="黑体" w:eastAsia="黑体"/>
      <w:lang w:val="en-US"/>
    </w:rPr>
  </w:style>
  <w:style w:type="paragraph" w:styleId="6">
    <w:name w:val="heading 3"/>
    <w:basedOn w:val="5"/>
    <w:next w:val="1"/>
    <w:link w:val="18"/>
    <w:unhideWhenUsed/>
    <w:qFormat/>
    <w:uiPriority w:val="0"/>
    <w:pPr>
      <w:ind w:left="0" w:firstLine="640" w:firstLineChars="200"/>
      <w:outlineLvl w:val="2"/>
    </w:pPr>
    <w:rPr>
      <w:rFonts w:ascii="黑体" w:hAnsi="黑体"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Body Text"/>
    <w:basedOn w:val="1"/>
    <w:qFormat/>
    <w:uiPriority w:val="1"/>
    <w:pPr>
      <w:ind w:left="120"/>
    </w:pPr>
    <w:rPr>
      <w:lang w:val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5"/>
    <w:next w:val="1"/>
    <w:link w:val="17"/>
    <w:qFormat/>
    <w:uiPriority w:val="0"/>
    <w:pPr>
      <w:ind w:left="0" w:firstLine="880" w:firstLineChars="200"/>
    </w:pPr>
    <w:rPr>
      <w:rFonts w:ascii="黑体" w:eastAsia="黑体"/>
      <w:sz w:val="44"/>
      <w:szCs w:val="44"/>
      <w:lang w:val="en-US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1560" w:hanging="801"/>
    </w:pPr>
    <w:rPr>
      <w:lang w:val="zh-CN"/>
    </w:rPr>
  </w:style>
  <w:style w:type="paragraph" w:customStyle="1" w:styleId="16">
    <w:name w:val="Table Paragraph"/>
    <w:basedOn w:val="1"/>
    <w:qFormat/>
    <w:uiPriority w:val="1"/>
    <w:rPr>
      <w:lang w:val="zh-CN"/>
    </w:rPr>
  </w:style>
  <w:style w:type="character" w:customStyle="1" w:styleId="17">
    <w:name w:val="标题 字符"/>
    <w:basedOn w:val="11"/>
    <w:link w:val="9"/>
    <w:qFormat/>
    <w:uiPriority w:val="0"/>
    <w:rPr>
      <w:rFonts w:ascii="黑体" w:hAnsi="仿宋_GB2312" w:eastAsia="黑体" w:cs="仿宋_GB2312"/>
      <w:sz w:val="44"/>
      <w:szCs w:val="44"/>
      <w:lang w:bidi="zh-CN"/>
    </w:rPr>
  </w:style>
  <w:style w:type="character" w:customStyle="1" w:styleId="18">
    <w:name w:val="标题 3 字符"/>
    <w:basedOn w:val="11"/>
    <w:link w:val="6"/>
    <w:qFormat/>
    <w:uiPriority w:val="0"/>
    <w:rPr>
      <w:rFonts w:ascii="黑体" w:hAnsi="黑体" w:eastAsia="黑体" w:cs="仿宋_GB2312"/>
      <w:sz w:val="32"/>
      <w:szCs w:val="32"/>
      <w:lang w:val="zh-CN" w:bidi="zh-CN"/>
    </w:rPr>
  </w:style>
  <w:style w:type="paragraph" w:customStyle="1" w:styleId="19">
    <w:name w:val="Revision"/>
    <w:hidden/>
    <w:semiHidden/>
    <w:qFormat/>
    <w:uiPriority w:val="99"/>
    <w:rPr>
      <w:rFonts w:ascii="仿宋_GB2312" w:hAnsi="仿宋_GB2312" w:eastAsia="仿宋_GB2312" w:cs="仿宋_GB2312"/>
      <w:sz w:val="32"/>
      <w:szCs w:val="32"/>
      <w:lang w:val="en-US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2578</Words>
  <Characters>2668</Characters>
  <Lines>22</Lines>
  <Paragraphs>6</Paragraphs>
  <TotalTime>1</TotalTime>
  <ScaleCrop>false</ScaleCrop>
  <LinksUpToDate>false</LinksUpToDate>
  <CharactersWithSpaces>2726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2022-08-15T05:53:00Z</dcterms:created>
  <dc:creator>备用机</dc:creator>
  <cp:lastModifiedBy>张宝林</cp:lastModifiedBy>
  <cp:lastPrinted>2022-10-10T08:32:00Z</cp:lastPrinted>
  <dcterms:modified xsi:type="dcterms:W3CDTF">2022-10-24T00:57:04Z</dcterms:modified>
  <dc:title>团体标准《防控重大疫情  酒店隔离管理 服务工作规范》（送审稿）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1B1AEDA0A5B447BF873BB6BD564F9DC0</vt:lpwstr>
  </property>
</Properties>
</file>