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Hans"/>
        </w:rPr>
        <w:t>企业数字化水平评估方法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与标准》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6D8C518C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165</Characters>
  <Lines>1</Lines>
  <Paragraphs>1</Paragraphs>
  <TotalTime>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2022-10-24T00:55:57Z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F1F01B9D065F43608228CFE7F1C9C7B0</vt:lpwstr>
  </property>
</Properties>
</file>