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73" w:rsidRDefault="00AD4173" w:rsidP="00AD4173">
      <w:pPr>
        <w:spacing w:line="480" w:lineRule="auto"/>
        <w:jc w:val="center"/>
        <w:rPr>
          <w:rFonts w:ascii="黑体" w:eastAsia="黑体" w:hAnsi="Times New Roman" w:cs="黑体"/>
          <w:sz w:val="52"/>
          <w:szCs w:val="48"/>
        </w:rPr>
      </w:pPr>
    </w:p>
    <w:p w:rsidR="00AD4173" w:rsidRDefault="00AD4173" w:rsidP="00AD4173">
      <w:pPr>
        <w:spacing w:line="480" w:lineRule="auto"/>
        <w:jc w:val="center"/>
        <w:rPr>
          <w:rFonts w:ascii="黑体" w:eastAsia="黑体" w:hAnsi="Times New Roman" w:cs="黑体"/>
          <w:sz w:val="52"/>
          <w:szCs w:val="48"/>
        </w:rPr>
      </w:pPr>
    </w:p>
    <w:p w:rsidR="000E7BC2" w:rsidRDefault="000E7BC2" w:rsidP="00AD4173">
      <w:pPr>
        <w:spacing w:line="480" w:lineRule="auto"/>
        <w:jc w:val="center"/>
        <w:rPr>
          <w:rFonts w:ascii="黑体" w:eastAsia="黑体" w:hAnsi="Times New Roman" w:cs="黑体"/>
          <w:sz w:val="52"/>
          <w:szCs w:val="48"/>
        </w:rPr>
      </w:pPr>
    </w:p>
    <w:p w:rsidR="00AD4173" w:rsidRPr="00DC5FE8" w:rsidRDefault="006A3D5E" w:rsidP="00341663">
      <w:pPr>
        <w:spacing w:beforeLines="100" w:before="312" w:afterLines="50" w:after="156" w:line="360" w:lineRule="auto"/>
        <w:jc w:val="center"/>
        <w:rPr>
          <w:rFonts w:ascii="黑体" w:eastAsia="黑体" w:hAnsi="Times New Roman" w:cs="黑体"/>
          <w:sz w:val="44"/>
          <w:szCs w:val="48"/>
        </w:rPr>
      </w:pPr>
      <w:r w:rsidRPr="00DC5FE8">
        <w:rPr>
          <w:rFonts w:ascii="黑体" w:eastAsia="黑体" w:hAnsi="Times New Roman" w:cs="黑体" w:hint="eastAsia"/>
          <w:sz w:val="44"/>
          <w:szCs w:val="48"/>
        </w:rPr>
        <w:t>广东省</w:t>
      </w:r>
      <w:r w:rsidR="00CD491B">
        <w:rPr>
          <w:rFonts w:ascii="黑体" w:eastAsia="黑体" w:hAnsi="Times New Roman" w:cs="黑体" w:hint="eastAsia"/>
          <w:sz w:val="44"/>
          <w:szCs w:val="48"/>
        </w:rPr>
        <w:t>防伪行业</w:t>
      </w:r>
      <w:r w:rsidRPr="00DC5FE8">
        <w:rPr>
          <w:rFonts w:ascii="黑体" w:eastAsia="黑体" w:hAnsi="Times New Roman" w:cs="黑体" w:hint="eastAsia"/>
          <w:sz w:val="44"/>
          <w:szCs w:val="48"/>
        </w:rPr>
        <w:t>协会团体标准</w:t>
      </w:r>
    </w:p>
    <w:p w:rsidR="000E7BC2" w:rsidRDefault="00AD4173" w:rsidP="00341663">
      <w:pPr>
        <w:spacing w:beforeLines="100" w:before="312" w:afterLines="50" w:after="156" w:line="360" w:lineRule="auto"/>
        <w:ind w:leftChars="400" w:left="840" w:rightChars="400" w:right="840"/>
        <w:jc w:val="center"/>
        <w:rPr>
          <w:rFonts w:ascii="黑体" w:eastAsia="黑体" w:hAnsi="Times New Roman" w:cs="黑体"/>
          <w:sz w:val="52"/>
          <w:szCs w:val="48"/>
        </w:rPr>
      </w:pPr>
      <w:r w:rsidRPr="00DC5FE8">
        <w:rPr>
          <w:rFonts w:ascii="黑体" w:eastAsia="黑体" w:hAnsi="Times New Roman" w:cs="黑体" w:hint="eastAsia"/>
          <w:sz w:val="44"/>
          <w:szCs w:val="48"/>
        </w:rPr>
        <w:t>《</w:t>
      </w:r>
      <w:r w:rsidR="00FE1D80">
        <w:rPr>
          <w:rFonts w:ascii="黑体" w:eastAsia="黑体" w:hAnsi="Times New Roman" w:cs="黑体" w:hint="eastAsia"/>
          <w:sz w:val="44"/>
          <w:szCs w:val="48"/>
        </w:rPr>
        <w:t>东凤优质产品</w:t>
      </w:r>
      <w:r w:rsidR="005552FA">
        <w:rPr>
          <w:rFonts w:ascii="黑体" w:eastAsia="黑体" w:hAnsi="Times New Roman" w:cs="黑体" w:hint="eastAsia"/>
          <w:sz w:val="44"/>
          <w:szCs w:val="48"/>
        </w:rPr>
        <w:t xml:space="preserve"> </w:t>
      </w:r>
      <w:r w:rsidR="00341663">
        <w:rPr>
          <w:rFonts w:ascii="黑体" w:eastAsia="黑体" w:hAnsi="Times New Roman" w:cs="黑体" w:hint="eastAsia"/>
          <w:sz w:val="44"/>
          <w:szCs w:val="48"/>
        </w:rPr>
        <w:t>电水壶及养生壶</w:t>
      </w:r>
      <w:r w:rsidRPr="00DC5FE8">
        <w:rPr>
          <w:rFonts w:ascii="黑体" w:eastAsia="黑体" w:hAnsi="Times New Roman" w:cs="黑体" w:hint="eastAsia"/>
          <w:sz w:val="44"/>
          <w:szCs w:val="48"/>
        </w:rPr>
        <w:t>》</w:t>
      </w:r>
      <w:r w:rsidR="00927807">
        <w:rPr>
          <w:rFonts w:ascii="黑体" w:eastAsia="黑体" w:hAnsi="Times New Roman" w:cs="黑体" w:hint="eastAsia"/>
          <w:sz w:val="44"/>
          <w:szCs w:val="48"/>
        </w:rPr>
        <w:t>（</w:t>
      </w:r>
      <w:r w:rsidR="005552FA">
        <w:rPr>
          <w:rFonts w:ascii="黑体" w:eastAsia="黑体" w:hAnsi="Times New Roman" w:cs="黑体" w:hint="eastAsia"/>
          <w:sz w:val="44"/>
          <w:szCs w:val="48"/>
        </w:rPr>
        <w:t xml:space="preserve">T/HB XX </w:t>
      </w:r>
      <w:r w:rsidR="00927807">
        <w:rPr>
          <w:rFonts w:ascii="黑体" w:eastAsia="黑体" w:hAnsi="Times New Roman" w:cs="黑体" w:hint="eastAsia"/>
          <w:sz w:val="44"/>
          <w:szCs w:val="48"/>
        </w:rPr>
        <w:t>）</w:t>
      </w:r>
    </w:p>
    <w:p w:rsidR="00AD4173" w:rsidRPr="00532652" w:rsidRDefault="00927807" w:rsidP="00B628CB">
      <w:pPr>
        <w:spacing w:line="500" w:lineRule="exact"/>
        <w:ind w:left="880" w:hangingChars="200" w:hanging="880"/>
        <w:jc w:val="center"/>
        <w:rPr>
          <w:b/>
          <w:kern w:val="0"/>
          <w:sz w:val="28"/>
          <w:szCs w:val="20"/>
        </w:rPr>
      </w:pPr>
      <w:r w:rsidRPr="00DC5FE8">
        <w:rPr>
          <w:rFonts w:ascii="黑体" w:eastAsia="黑体" w:hAnsi="Times New Roman" w:cs="黑体" w:hint="eastAsia"/>
          <w:sz w:val="44"/>
          <w:szCs w:val="48"/>
        </w:rPr>
        <w:t>（</w:t>
      </w:r>
      <w:r w:rsidR="005552FA">
        <w:rPr>
          <w:rFonts w:ascii="黑体" w:eastAsia="黑体" w:hAnsi="Times New Roman" w:cs="黑体" w:hint="eastAsia"/>
          <w:sz w:val="44"/>
          <w:szCs w:val="48"/>
        </w:rPr>
        <w:t>征求意见</w:t>
      </w:r>
      <w:r w:rsidRPr="00DC5FE8">
        <w:rPr>
          <w:rFonts w:ascii="黑体" w:eastAsia="黑体" w:hAnsi="Times New Roman" w:cs="黑体" w:hint="eastAsia"/>
          <w:sz w:val="44"/>
          <w:szCs w:val="48"/>
        </w:rPr>
        <w:t>稿）</w:t>
      </w:r>
    </w:p>
    <w:p w:rsidR="00AD4173" w:rsidRDefault="00AD4173" w:rsidP="00AD4173">
      <w:pPr>
        <w:spacing w:line="500" w:lineRule="exact"/>
        <w:ind w:left="562" w:hangingChars="200" w:hanging="562"/>
        <w:rPr>
          <w:b/>
          <w:kern w:val="0"/>
          <w:sz w:val="28"/>
          <w:szCs w:val="20"/>
        </w:rPr>
      </w:pPr>
    </w:p>
    <w:p w:rsidR="00AD4173" w:rsidRPr="00B628CB" w:rsidRDefault="00927807" w:rsidP="00AD4173">
      <w:pPr>
        <w:widowControl/>
        <w:spacing w:line="360" w:lineRule="auto"/>
        <w:jc w:val="center"/>
        <w:rPr>
          <w:rFonts w:ascii="楷体_GB2312" w:eastAsia="楷体_GB2312" w:hAnsi="黑体"/>
          <w:b/>
          <w:kern w:val="0"/>
          <w:sz w:val="44"/>
          <w:szCs w:val="44"/>
        </w:rPr>
      </w:pPr>
      <w:r w:rsidRPr="00B628CB">
        <w:rPr>
          <w:rFonts w:ascii="楷体_GB2312" w:eastAsia="楷体_GB2312" w:hAnsi="黑体" w:cs="宋体" w:hint="eastAsia"/>
          <w:b/>
          <w:kern w:val="0"/>
          <w:sz w:val="44"/>
          <w:szCs w:val="44"/>
        </w:rPr>
        <w:t>标准</w:t>
      </w:r>
      <w:r w:rsidR="00D21C1F">
        <w:rPr>
          <w:rFonts w:ascii="楷体_GB2312" w:eastAsia="楷体_GB2312" w:hAnsi="黑体" w:cs="宋体" w:hint="eastAsia"/>
          <w:b/>
          <w:kern w:val="0"/>
          <w:sz w:val="44"/>
          <w:szCs w:val="44"/>
        </w:rPr>
        <w:t>制</w:t>
      </w:r>
      <w:r w:rsidRPr="00B628CB">
        <w:rPr>
          <w:rFonts w:ascii="楷体_GB2312" w:eastAsia="楷体_GB2312" w:hAnsi="黑体" w:cs="宋体" w:hint="eastAsia"/>
          <w:b/>
          <w:kern w:val="0"/>
          <w:sz w:val="44"/>
          <w:szCs w:val="44"/>
        </w:rPr>
        <w:t>订</w:t>
      </w:r>
      <w:r w:rsidR="00AD4173" w:rsidRPr="00B628CB">
        <w:rPr>
          <w:rFonts w:ascii="楷体_GB2312" w:eastAsia="楷体_GB2312" w:hAnsi="黑体" w:cs="宋体" w:hint="eastAsia"/>
          <w:b/>
          <w:kern w:val="0"/>
          <w:sz w:val="44"/>
          <w:szCs w:val="44"/>
        </w:rPr>
        <w:t>编制说明</w:t>
      </w: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0E7BC2" w:rsidRDefault="000E7BC2"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24"/>
        </w:rPr>
      </w:pPr>
    </w:p>
    <w:p w:rsidR="00927807" w:rsidRPr="00B628CB" w:rsidRDefault="00927807" w:rsidP="00AD4173">
      <w:pPr>
        <w:widowControl/>
        <w:spacing w:line="360" w:lineRule="auto"/>
        <w:jc w:val="center"/>
        <w:rPr>
          <w:b/>
          <w:kern w:val="0"/>
          <w:sz w:val="24"/>
        </w:rPr>
      </w:pPr>
    </w:p>
    <w:p w:rsidR="00AD4173" w:rsidRPr="00DC5FE8" w:rsidRDefault="000E7BC2" w:rsidP="00341663">
      <w:pPr>
        <w:widowControl/>
        <w:spacing w:beforeLines="100" w:before="312" w:line="360" w:lineRule="auto"/>
        <w:jc w:val="center"/>
        <w:rPr>
          <w:rFonts w:asciiTheme="minorEastAsia" w:eastAsiaTheme="minorEastAsia" w:hAnsiTheme="minorEastAsia" w:cs="宋体"/>
          <w:b/>
          <w:sz w:val="32"/>
          <w:szCs w:val="28"/>
        </w:rPr>
      </w:pPr>
      <w:r w:rsidRPr="00DC5FE8">
        <w:rPr>
          <w:rFonts w:asciiTheme="minorEastAsia" w:eastAsiaTheme="minorEastAsia" w:hAnsiTheme="minorEastAsia" w:cs="宋体" w:hint="eastAsia"/>
          <w:b/>
          <w:sz w:val="32"/>
          <w:szCs w:val="28"/>
        </w:rPr>
        <w:t>《</w:t>
      </w:r>
      <w:r w:rsidR="005552FA">
        <w:rPr>
          <w:rFonts w:asciiTheme="minorEastAsia" w:eastAsiaTheme="minorEastAsia" w:hAnsiTheme="minorEastAsia" w:cs="宋体" w:hint="eastAsia"/>
          <w:b/>
          <w:sz w:val="32"/>
          <w:szCs w:val="28"/>
        </w:rPr>
        <w:t>东风优质</w:t>
      </w:r>
      <w:r w:rsidR="006D6927">
        <w:rPr>
          <w:rFonts w:asciiTheme="minorEastAsia" w:eastAsiaTheme="minorEastAsia" w:hAnsiTheme="minorEastAsia" w:cs="宋体" w:hint="eastAsia"/>
          <w:b/>
          <w:sz w:val="32"/>
          <w:szCs w:val="28"/>
        </w:rPr>
        <w:t>产品</w:t>
      </w:r>
      <w:r w:rsidR="005552FA">
        <w:rPr>
          <w:rFonts w:asciiTheme="minorEastAsia" w:eastAsiaTheme="minorEastAsia" w:hAnsiTheme="minorEastAsia" w:cs="宋体" w:hint="eastAsia"/>
          <w:b/>
          <w:sz w:val="32"/>
          <w:szCs w:val="28"/>
        </w:rPr>
        <w:t>团体标准</w:t>
      </w:r>
      <w:r w:rsidRPr="00DC5FE8">
        <w:rPr>
          <w:rFonts w:asciiTheme="minorEastAsia" w:eastAsiaTheme="minorEastAsia" w:hAnsiTheme="minorEastAsia" w:cs="宋体" w:hint="eastAsia"/>
          <w:b/>
          <w:sz w:val="32"/>
          <w:szCs w:val="28"/>
        </w:rPr>
        <w:t>》</w:t>
      </w:r>
      <w:r w:rsidR="00AD4173" w:rsidRPr="00DC5FE8">
        <w:rPr>
          <w:rFonts w:asciiTheme="minorEastAsia" w:eastAsiaTheme="minorEastAsia" w:hAnsiTheme="minorEastAsia" w:cs="宋体" w:hint="eastAsia"/>
          <w:b/>
          <w:kern w:val="0"/>
          <w:sz w:val="32"/>
          <w:szCs w:val="28"/>
        </w:rPr>
        <w:t>标准起草小组</w:t>
      </w:r>
    </w:p>
    <w:p w:rsidR="000E7BC2" w:rsidRPr="00DC5FE8" w:rsidRDefault="00927807" w:rsidP="00695201">
      <w:pPr>
        <w:spacing w:line="360" w:lineRule="auto"/>
        <w:jc w:val="center"/>
        <w:rPr>
          <w:rFonts w:asciiTheme="minorEastAsia" w:eastAsiaTheme="minorEastAsia" w:hAnsiTheme="minorEastAsia"/>
          <w:b/>
          <w:kern w:val="0"/>
          <w:sz w:val="32"/>
          <w:szCs w:val="72"/>
        </w:rPr>
      </w:pPr>
      <w:r>
        <w:rPr>
          <w:rFonts w:asciiTheme="minorEastAsia" w:eastAsiaTheme="minorEastAsia" w:hAnsiTheme="minorEastAsia" w:hint="eastAsia"/>
          <w:b/>
          <w:kern w:val="0"/>
          <w:sz w:val="32"/>
          <w:szCs w:val="72"/>
        </w:rPr>
        <w:t>二〇二二</w:t>
      </w:r>
      <w:r w:rsidR="004721B8">
        <w:rPr>
          <w:rFonts w:asciiTheme="minorEastAsia" w:eastAsiaTheme="minorEastAsia" w:hAnsiTheme="minorEastAsia" w:hint="eastAsia"/>
          <w:b/>
          <w:kern w:val="0"/>
          <w:sz w:val="32"/>
          <w:szCs w:val="72"/>
        </w:rPr>
        <w:t>年</w:t>
      </w:r>
      <w:r w:rsidR="005552FA">
        <w:rPr>
          <w:rFonts w:asciiTheme="minorEastAsia" w:eastAsiaTheme="minorEastAsia" w:hAnsiTheme="minorEastAsia" w:hint="eastAsia"/>
          <w:b/>
          <w:kern w:val="0"/>
          <w:sz w:val="32"/>
          <w:szCs w:val="72"/>
        </w:rPr>
        <w:t>九</w:t>
      </w:r>
      <w:r w:rsidR="004721B8">
        <w:rPr>
          <w:rFonts w:asciiTheme="minorEastAsia" w:eastAsiaTheme="minorEastAsia" w:hAnsiTheme="minorEastAsia" w:hint="eastAsia"/>
          <w:b/>
          <w:kern w:val="0"/>
          <w:sz w:val="32"/>
          <w:szCs w:val="72"/>
        </w:rPr>
        <w:t>月</w:t>
      </w:r>
    </w:p>
    <w:p w:rsidR="000E7BC2" w:rsidRPr="00DC5FE8" w:rsidRDefault="000E7BC2" w:rsidP="00695201">
      <w:pPr>
        <w:spacing w:line="360" w:lineRule="auto"/>
        <w:jc w:val="center"/>
        <w:rPr>
          <w:rFonts w:ascii="Times New Roman" w:hAnsi="Times New Roman"/>
          <w:b/>
          <w:kern w:val="0"/>
          <w:sz w:val="28"/>
          <w:szCs w:val="72"/>
        </w:rPr>
        <w:sectPr w:rsidR="000E7BC2" w:rsidRPr="00DC5FE8">
          <w:footerReference w:type="even" r:id="rId8"/>
          <w:pgSz w:w="11906" w:h="16838"/>
          <w:pgMar w:top="1440" w:right="1800" w:bottom="1440" w:left="1800" w:header="851" w:footer="992" w:gutter="0"/>
          <w:cols w:space="425"/>
          <w:docGrid w:type="lines" w:linePitch="312"/>
        </w:sectPr>
      </w:pPr>
    </w:p>
    <w:p w:rsidR="00EE61DF" w:rsidRPr="00B628CB" w:rsidRDefault="00EE61DF" w:rsidP="00280F2B">
      <w:pPr>
        <w:pStyle w:val="1"/>
        <w:spacing w:before="156" w:after="156" w:line="360" w:lineRule="auto"/>
        <w:rPr>
          <w:sz w:val="32"/>
        </w:rPr>
      </w:pPr>
      <w:r w:rsidRPr="00B628CB">
        <w:rPr>
          <w:rFonts w:hint="eastAsia"/>
          <w:sz w:val="32"/>
        </w:rPr>
        <w:lastRenderedPageBreak/>
        <w:t>一、</w:t>
      </w:r>
      <w:r w:rsidRPr="00B628CB">
        <w:rPr>
          <w:sz w:val="32"/>
        </w:rPr>
        <w:t>任务来源</w:t>
      </w:r>
    </w:p>
    <w:p w:rsidR="00733E46" w:rsidRPr="00B628CB" w:rsidRDefault="00733E46" w:rsidP="00280F2B">
      <w:pPr>
        <w:adjustRightInd w:val="0"/>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按照有关法律法规，结合</w:t>
      </w:r>
      <w:r w:rsidR="003A210A">
        <w:rPr>
          <w:rFonts w:asciiTheme="minorEastAsia" w:eastAsiaTheme="minorEastAsia" w:hAnsiTheme="minorEastAsia" w:hint="eastAsia"/>
          <w:kern w:val="0"/>
          <w:sz w:val="28"/>
        </w:rPr>
        <w:t>东凤镇</w:t>
      </w:r>
      <w:r w:rsidR="003A210A">
        <w:rPr>
          <w:rFonts w:asciiTheme="minorEastAsia" w:eastAsiaTheme="minorEastAsia" w:hAnsiTheme="minorEastAsia"/>
          <w:kern w:val="0"/>
          <w:sz w:val="28"/>
        </w:rPr>
        <w:t>国家级消费品标准化试点</w:t>
      </w:r>
      <w:r w:rsidR="00C05BF2" w:rsidRPr="00B628CB">
        <w:rPr>
          <w:rFonts w:asciiTheme="minorEastAsia" w:eastAsiaTheme="minorEastAsia" w:hAnsiTheme="minorEastAsia" w:hint="eastAsia"/>
          <w:kern w:val="0"/>
          <w:sz w:val="28"/>
        </w:rPr>
        <w:t>（以下简称“</w:t>
      </w:r>
      <w:r w:rsidR="003A210A">
        <w:rPr>
          <w:rFonts w:asciiTheme="minorEastAsia" w:eastAsiaTheme="minorEastAsia" w:hAnsiTheme="minorEastAsia" w:hint="eastAsia"/>
          <w:kern w:val="0"/>
          <w:sz w:val="28"/>
        </w:rPr>
        <w:t>标准化</w:t>
      </w:r>
      <w:r w:rsidR="003A210A">
        <w:rPr>
          <w:rFonts w:asciiTheme="minorEastAsia" w:eastAsiaTheme="minorEastAsia" w:hAnsiTheme="minorEastAsia"/>
          <w:kern w:val="0"/>
          <w:sz w:val="28"/>
        </w:rPr>
        <w:t>试点</w:t>
      </w:r>
      <w:r w:rsidR="00C05BF2" w:rsidRPr="00B628CB">
        <w:rPr>
          <w:rFonts w:asciiTheme="minorEastAsia" w:eastAsiaTheme="minorEastAsia" w:hAnsiTheme="minorEastAsia" w:hint="eastAsia"/>
          <w:kern w:val="0"/>
          <w:sz w:val="28"/>
        </w:rPr>
        <w:t>”）</w:t>
      </w:r>
      <w:r w:rsidRPr="00B628CB">
        <w:rPr>
          <w:rFonts w:asciiTheme="minorEastAsia" w:eastAsiaTheme="minorEastAsia" w:hAnsiTheme="minorEastAsia" w:hint="eastAsia"/>
          <w:kern w:val="0"/>
          <w:sz w:val="28"/>
        </w:rPr>
        <w:t>技术服务工作需要，广东省</w:t>
      </w:r>
      <w:r w:rsidR="003A210A">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协会于202</w:t>
      </w:r>
      <w:r w:rsidR="003A210A">
        <w:rPr>
          <w:rFonts w:asciiTheme="minorEastAsia" w:eastAsiaTheme="minorEastAsia" w:hAnsiTheme="minorEastAsia"/>
          <w:kern w:val="0"/>
          <w:sz w:val="28"/>
        </w:rPr>
        <w:t>2</w:t>
      </w:r>
      <w:r w:rsidRPr="00B628CB">
        <w:rPr>
          <w:rFonts w:asciiTheme="minorEastAsia" w:eastAsiaTheme="minorEastAsia" w:hAnsiTheme="minorEastAsia" w:hint="eastAsia"/>
          <w:kern w:val="0"/>
          <w:sz w:val="28"/>
        </w:rPr>
        <w:t>年</w:t>
      </w:r>
      <w:r w:rsidR="003A210A">
        <w:rPr>
          <w:rFonts w:asciiTheme="minorEastAsia" w:eastAsiaTheme="minorEastAsia" w:hAnsiTheme="minorEastAsia"/>
          <w:kern w:val="0"/>
          <w:sz w:val="28"/>
        </w:rPr>
        <w:t>8</w:t>
      </w:r>
      <w:r w:rsidRPr="00B628CB">
        <w:rPr>
          <w:rFonts w:asciiTheme="minorEastAsia" w:eastAsiaTheme="minorEastAsia" w:hAnsiTheme="minorEastAsia" w:hint="eastAsia"/>
          <w:kern w:val="0"/>
          <w:sz w:val="28"/>
        </w:rPr>
        <w:t>月</w:t>
      </w:r>
      <w:r w:rsidR="003A210A">
        <w:rPr>
          <w:rFonts w:asciiTheme="minorEastAsia" w:eastAsiaTheme="minorEastAsia" w:hAnsiTheme="minorEastAsia"/>
          <w:kern w:val="0"/>
          <w:sz w:val="28"/>
        </w:rPr>
        <w:t>5</w:t>
      </w:r>
      <w:r w:rsidRPr="00B628CB">
        <w:rPr>
          <w:rFonts w:asciiTheme="minorEastAsia" w:eastAsiaTheme="minorEastAsia" w:hAnsiTheme="minorEastAsia" w:hint="eastAsia"/>
          <w:kern w:val="0"/>
          <w:sz w:val="28"/>
        </w:rPr>
        <w:t>日对团体标准《</w:t>
      </w:r>
      <w:r w:rsidR="003A210A">
        <w:rPr>
          <w:rFonts w:asciiTheme="minorEastAsia" w:eastAsiaTheme="minorEastAsia" w:hAnsiTheme="minorEastAsia" w:hint="eastAsia"/>
          <w:kern w:val="0"/>
          <w:sz w:val="28"/>
        </w:rPr>
        <w:t xml:space="preserve">东凤优质产品 </w:t>
      </w:r>
      <w:r w:rsidR="00341663">
        <w:rPr>
          <w:rFonts w:asciiTheme="minorEastAsia" w:eastAsiaTheme="minorEastAsia" w:hAnsiTheme="minorEastAsia" w:hint="eastAsia"/>
          <w:kern w:val="0"/>
          <w:sz w:val="28"/>
        </w:rPr>
        <w:t>电水壶及养生壶</w:t>
      </w:r>
      <w:r w:rsidRPr="00B628CB">
        <w:rPr>
          <w:rFonts w:asciiTheme="minorEastAsia" w:eastAsiaTheme="minorEastAsia" w:hAnsiTheme="minorEastAsia" w:hint="eastAsia"/>
          <w:kern w:val="0"/>
          <w:sz w:val="28"/>
        </w:rPr>
        <w:t>》进行立项。广东省标准化研究院</w:t>
      </w:r>
      <w:r w:rsidR="005552FA">
        <w:rPr>
          <w:rFonts w:asciiTheme="minorEastAsia" w:eastAsiaTheme="minorEastAsia" w:hAnsiTheme="minorEastAsia" w:hint="eastAsia"/>
          <w:kern w:val="0"/>
          <w:sz w:val="28"/>
        </w:rPr>
        <w:t>、广东省防伪行业协会</w:t>
      </w:r>
      <w:r w:rsidRPr="00B628CB">
        <w:rPr>
          <w:rFonts w:asciiTheme="minorEastAsia" w:eastAsiaTheme="minorEastAsia" w:hAnsiTheme="minorEastAsia" w:hint="eastAsia"/>
          <w:kern w:val="0"/>
          <w:sz w:val="28"/>
        </w:rPr>
        <w:t>负责组织</w:t>
      </w:r>
      <w:r w:rsidR="003A210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订本标准。</w:t>
      </w:r>
    </w:p>
    <w:p w:rsidR="00586591" w:rsidRPr="00B628CB" w:rsidRDefault="00EE61DF" w:rsidP="00280F2B">
      <w:pPr>
        <w:pStyle w:val="1"/>
        <w:spacing w:before="156" w:after="156" w:line="360" w:lineRule="auto"/>
        <w:rPr>
          <w:kern w:val="2"/>
          <w:sz w:val="32"/>
        </w:rPr>
      </w:pPr>
      <w:r w:rsidRPr="00B628CB">
        <w:rPr>
          <w:rFonts w:hint="eastAsia"/>
          <w:sz w:val="32"/>
        </w:rPr>
        <w:t>二</w:t>
      </w:r>
      <w:r w:rsidRPr="00B628CB">
        <w:rPr>
          <w:rFonts w:hint="eastAsia"/>
          <w:kern w:val="2"/>
          <w:sz w:val="32"/>
        </w:rPr>
        <w:t>、</w:t>
      </w:r>
      <w:r w:rsidR="00586591" w:rsidRPr="00B628CB">
        <w:rPr>
          <w:rFonts w:hint="eastAsia"/>
          <w:kern w:val="2"/>
          <w:sz w:val="32"/>
        </w:rPr>
        <w:t>目的和意义</w:t>
      </w:r>
    </w:p>
    <w:p w:rsidR="00733E46" w:rsidRPr="007326F8" w:rsidRDefault="008B2C09" w:rsidP="00280F2B">
      <w:pPr>
        <w:adjustRightInd w:val="0"/>
        <w:spacing w:line="360" w:lineRule="auto"/>
        <w:ind w:firstLineChars="200" w:firstLine="560"/>
        <w:rPr>
          <w:rFonts w:asciiTheme="minorEastAsia" w:eastAsiaTheme="minorEastAsia" w:hAnsiTheme="minorEastAsia"/>
          <w:kern w:val="0"/>
          <w:sz w:val="24"/>
        </w:rPr>
      </w:pPr>
      <w:r w:rsidRPr="008B2C09">
        <w:rPr>
          <w:rFonts w:asciiTheme="minorEastAsia" w:eastAsiaTheme="minorEastAsia" w:hAnsiTheme="minorEastAsia" w:hint="eastAsia"/>
          <w:kern w:val="0"/>
          <w:sz w:val="28"/>
        </w:rPr>
        <w:t>电水壶产业准入门槛不高，产品质量良莠不齐，行业暴露出来的产品质量安全问题较多，时有出现国家和省级监督抽查不合格的案例。例如在2021年度国家产品质量监督抽查中，发现1家标称东凤企业生产的电水壶在接地措施项目不合格，引起了极大关注。电水壶产品质量不合格，甚至存在质量安全问题，可见生产企业未能利用相关标准文件规范产品生产、提升产品质量，以标准化手段提升技术水平、推动质量效益提升尚处于入门阶段。行业也未能利用标准化实现市场竞争力的提升，未能推动利用已建立的标准进一步加大力度规制和淘汰不遵守产品标准要求的企业。企业参与标准制定的积极性不高，最近三年，未见东凤本地企业参与制定电水壶相关产品相关的国家标准、行业标准或团体标准。因此，急需借助标准化手段，根据东凤电水壶行业的特点，制定实施东凤优质产品的团体标准，促进电水壶行业标准化应用水平升级，推动东凤优品认证，带动行业产品质量提升。为此，我们在理论研究和试点应用的基础上，出台此团体标准，以期支</w:t>
      </w:r>
      <w:r w:rsidRPr="008B2C09">
        <w:rPr>
          <w:rFonts w:asciiTheme="minorEastAsia" w:eastAsiaTheme="minorEastAsia" w:hAnsiTheme="minorEastAsia" w:hint="eastAsia"/>
          <w:kern w:val="0"/>
          <w:sz w:val="28"/>
        </w:rPr>
        <w:lastRenderedPageBreak/>
        <w:t>撑东凤优质产品——电水壶及电养生壶的评定，促进产业健康稳定发展。</w:t>
      </w:r>
    </w:p>
    <w:p w:rsidR="00AF340C" w:rsidRPr="00B628CB" w:rsidRDefault="00B54E51" w:rsidP="00280F2B">
      <w:pPr>
        <w:pStyle w:val="1"/>
        <w:spacing w:before="156" w:after="156" w:line="360" w:lineRule="auto"/>
        <w:rPr>
          <w:sz w:val="32"/>
        </w:rPr>
      </w:pPr>
      <w:r w:rsidRPr="00B628CB">
        <w:rPr>
          <w:rFonts w:hint="eastAsia"/>
          <w:sz w:val="32"/>
        </w:rPr>
        <w:t>三</w:t>
      </w:r>
      <w:r w:rsidR="00B8522D" w:rsidRPr="00B628CB">
        <w:rPr>
          <w:rFonts w:hint="eastAsia"/>
          <w:bCs w:val="0"/>
          <w:sz w:val="32"/>
        </w:rPr>
        <w:t>、</w:t>
      </w:r>
      <w:r w:rsidR="00AD4173" w:rsidRPr="00B628CB">
        <w:rPr>
          <w:rFonts w:hint="eastAsia"/>
          <w:bCs w:val="0"/>
          <w:sz w:val="32"/>
        </w:rPr>
        <w:t>编制原则</w:t>
      </w:r>
    </w:p>
    <w:p w:rsidR="002B45D2" w:rsidRPr="00B628CB" w:rsidRDefault="002B45D2" w:rsidP="00280F2B">
      <w:pPr>
        <w:pStyle w:val="a6"/>
        <w:spacing w:line="360" w:lineRule="auto"/>
        <w:ind w:firstLine="560"/>
        <w:rPr>
          <w:rFonts w:asciiTheme="minorEastAsia" w:eastAsiaTheme="minorEastAsia" w:hAnsiTheme="minorEastAsia"/>
          <w:sz w:val="28"/>
        </w:rPr>
      </w:pPr>
      <w:r w:rsidRPr="00B628CB">
        <w:rPr>
          <w:rFonts w:asciiTheme="minorEastAsia" w:eastAsiaTheme="minorEastAsia" w:hAnsiTheme="minorEastAsia" w:hint="eastAsia"/>
          <w:sz w:val="28"/>
        </w:rPr>
        <w:t>本标准</w:t>
      </w:r>
      <w:r w:rsidR="00B628CB" w:rsidRPr="00B628CB">
        <w:rPr>
          <w:rFonts w:asciiTheme="minorEastAsia" w:eastAsiaTheme="minorEastAsia" w:hAnsiTheme="minorEastAsia" w:hint="eastAsia"/>
          <w:sz w:val="28"/>
        </w:rPr>
        <w:t>按照</w:t>
      </w:r>
      <w:r w:rsidR="00B628CB" w:rsidRPr="00B628CB">
        <w:rPr>
          <w:rFonts w:asciiTheme="minorEastAsia" w:eastAsiaTheme="minorEastAsia" w:hAnsiTheme="minorEastAsia"/>
          <w:sz w:val="28"/>
        </w:rPr>
        <w:t>GB/T 1.1—20</w:t>
      </w:r>
      <w:r w:rsidR="00B628CB" w:rsidRPr="00B628CB">
        <w:rPr>
          <w:rFonts w:asciiTheme="minorEastAsia" w:eastAsiaTheme="minorEastAsia" w:hAnsiTheme="minorEastAsia" w:hint="eastAsia"/>
          <w:sz w:val="28"/>
        </w:rPr>
        <w:t>20《标准化工作导则  第1部分：标准化文件的结构和起草规则》的规定起草</w:t>
      </w:r>
      <w:r w:rsidR="003E73D4" w:rsidRPr="00B628CB">
        <w:rPr>
          <w:rFonts w:asciiTheme="minorEastAsia" w:eastAsiaTheme="minorEastAsia" w:hAnsiTheme="minorEastAsia" w:hint="eastAsia"/>
          <w:sz w:val="28"/>
        </w:rPr>
        <w:t>，</w:t>
      </w:r>
      <w:r w:rsidRPr="00B628CB">
        <w:rPr>
          <w:rFonts w:asciiTheme="minorEastAsia" w:eastAsiaTheme="minorEastAsia" w:hAnsiTheme="minorEastAsia" w:hint="eastAsia"/>
          <w:sz w:val="28"/>
        </w:rPr>
        <w:t>主要遵循以下原则：</w:t>
      </w:r>
    </w:p>
    <w:p w:rsidR="004B13E7" w:rsidRPr="00B628CB" w:rsidRDefault="004B13E7" w:rsidP="00280F2B">
      <w:pPr>
        <w:pStyle w:val="a6"/>
        <w:spacing w:line="360" w:lineRule="auto"/>
        <w:ind w:firstLine="562"/>
        <w:rPr>
          <w:rFonts w:asciiTheme="minorEastAsia" w:eastAsiaTheme="minorEastAsia" w:hAnsiTheme="minorEastAsia"/>
          <w:kern w:val="0"/>
          <w:sz w:val="28"/>
        </w:rPr>
      </w:pPr>
      <w:r w:rsidRPr="00B628CB">
        <w:rPr>
          <w:rFonts w:asciiTheme="minorEastAsia" w:eastAsiaTheme="minorEastAsia" w:hAnsiTheme="minorEastAsia" w:hint="eastAsia"/>
          <w:b/>
          <w:kern w:val="0"/>
          <w:sz w:val="28"/>
        </w:rPr>
        <w:t>科学性原则。</w:t>
      </w:r>
      <w:r w:rsidRPr="00B628CB">
        <w:rPr>
          <w:rFonts w:asciiTheme="minorEastAsia" w:eastAsiaTheme="minorEastAsia" w:hAnsiTheme="minorEastAsia" w:hint="eastAsia"/>
          <w:kern w:val="0"/>
          <w:sz w:val="28"/>
        </w:rPr>
        <w:t>标准起草小组遵循“科学、公正、可行”原则，既考虑标准的适用范围及可操作性，又多方征求</w:t>
      </w:r>
      <w:r w:rsidR="00A940AF">
        <w:rPr>
          <w:rFonts w:asciiTheme="minorEastAsia" w:eastAsiaTheme="minorEastAsia" w:hAnsiTheme="minorEastAsia" w:hint="eastAsia"/>
          <w:kern w:val="0"/>
          <w:sz w:val="28"/>
        </w:rPr>
        <w:t>企业、</w:t>
      </w:r>
      <w:r w:rsidR="00A940AF">
        <w:rPr>
          <w:rFonts w:asciiTheme="minorEastAsia" w:eastAsiaTheme="minorEastAsia" w:hAnsiTheme="minorEastAsia"/>
          <w:kern w:val="0"/>
          <w:sz w:val="28"/>
        </w:rPr>
        <w:t>检测机构</w:t>
      </w:r>
      <w:r w:rsidR="00A940AF">
        <w:rPr>
          <w:rFonts w:asciiTheme="minorEastAsia" w:eastAsiaTheme="minorEastAsia" w:hAnsiTheme="minorEastAsia" w:hint="eastAsia"/>
          <w:kern w:val="0"/>
          <w:sz w:val="28"/>
        </w:rPr>
        <w:t>意见</w:t>
      </w:r>
      <w:r w:rsidRPr="00B628CB">
        <w:rPr>
          <w:rFonts w:asciiTheme="minorEastAsia" w:eastAsiaTheme="minorEastAsia" w:hAnsiTheme="minorEastAsia" w:hint="eastAsia"/>
          <w:kern w:val="0"/>
          <w:sz w:val="28"/>
        </w:rPr>
        <w:t>，确保标准</w:t>
      </w:r>
      <w:r w:rsidR="00C557A4">
        <w:rPr>
          <w:rFonts w:asciiTheme="minorEastAsia" w:eastAsiaTheme="minorEastAsia" w:hAnsiTheme="minorEastAsia" w:hint="eastAsia"/>
          <w:kern w:val="0"/>
          <w:sz w:val="28"/>
        </w:rPr>
        <w:t>制</w:t>
      </w:r>
      <w:r w:rsidR="00733E46" w:rsidRPr="00B628CB">
        <w:rPr>
          <w:rFonts w:asciiTheme="minorEastAsia" w:eastAsiaTheme="minorEastAsia" w:hAnsiTheme="minorEastAsia" w:hint="eastAsia"/>
          <w:kern w:val="0"/>
          <w:sz w:val="28"/>
        </w:rPr>
        <w:t>订</w:t>
      </w:r>
      <w:r w:rsidR="001249DD" w:rsidRPr="00B628CB">
        <w:rPr>
          <w:rFonts w:asciiTheme="minorEastAsia" w:eastAsiaTheme="minorEastAsia" w:hAnsiTheme="minorEastAsia" w:hint="eastAsia"/>
          <w:kern w:val="0"/>
          <w:sz w:val="28"/>
        </w:rPr>
        <w:t>的科学性及合理性</w:t>
      </w:r>
      <w:r w:rsidRPr="00B628CB">
        <w:rPr>
          <w:rFonts w:asciiTheme="minorEastAsia" w:eastAsiaTheme="minorEastAsia" w:hAnsiTheme="minorEastAsia" w:hint="eastAsia"/>
          <w:kern w:val="0"/>
          <w:sz w:val="28"/>
        </w:rPr>
        <w:t>。</w:t>
      </w:r>
    </w:p>
    <w:p w:rsidR="004B13E7" w:rsidRPr="00B628CB" w:rsidRDefault="004B13E7" w:rsidP="00280F2B">
      <w:pPr>
        <w:spacing w:line="360" w:lineRule="auto"/>
        <w:ind w:firstLineChars="200" w:firstLine="562"/>
        <w:rPr>
          <w:sz w:val="22"/>
        </w:rPr>
      </w:pPr>
      <w:r w:rsidRPr="00B628CB">
        <w:rPr>
          <w:rFonts w:asciiTheme="minorEastAsia" w:eastAsiaTheme="minorEastAsia" w:hAnsiTheme="minorEastAsia" w:hint="eastAsia"/>
          <w:b/>
          <w:kern w:val="0"/>
          <w:sz w:val="28"/>
        </w:rPr>
        <w:t>协调性原则。</w:t>
      </w:r>
      <w:r w:rsidRPr="00B628CB">
        <w:rPr>
          <w:rFonts w:asciiTheme="minorEastAsia" w:eastAsiaTheme="minorEastAsia" w:hAnsiTheme="minorEastAsia" w:hint="eastAsia"/>
          <w:kern w:val="0"/>
          <w:sz w:val="28"/>
        </w:rPr>
        <w:t>本</w:t>
      </w:r>
      <w:r w:rsidRPr="00B628CB">
        <w:rPr>
          <w:rFonts w:hint="eastAsia"/>
          <w:sz w:val="28"/>
        </w:rPr>
        <w:t>标准的内容与相关法律、法规、规章和标准协调一致</w:t>
      </w:r>
      <w:r w:rsidR="006A4101" w:rsidRPr="00B628CB">
        <w:rPr>
          <w:rFonts w:hint="eastAsia"/>
          <w:sz w:val="28"/>
        </w:rPr>
        <w:t>。</w:t>
      </w:r>
    </w:p>
    <w:p w:rsidR="00B8316F" w:rsidRPr="00DC5FE8" w:rsidRDefault="006A4101" w:rsidP="00280F2B">
      <w:pPr>
        <w:pStyle w:val="a6"/>
        <w:spacing w:line="360" w:lineRule="auto"/>
        <w:ind w:firstLine="562"/>
        <w:rPr>
          <w:rFonts w:asciiTheme="minorEastAsia" w:eastAsiaTheme="minorEastAsia" w:hAnsiTheme="minorEastAsia"/>
          <w:kern w:val="0"/>
          <w:sz w:val="24"/>
        </w:rPr>
      </w:pPr>
      <w:r w:rsidRPr="00B628CB">
        <w:rPr>
          <w:rFonts w:asciiTheme="minorEastAsia" w:eastAsiaTheme="minorEastAsia" w:hAnsiTheme="minorEastAsia" w:hint="eastAsia"/>
          <w:b/>
          <w:kern w:val="0"/>
          <w:sz w:val="28"/>
        </w:rPr>
        <w:t>实</w:t>
      </w:r>
      <w:r w:rsidR="00B8316F" w:rsidRPr="00B628CB">
        <w:rPr>
          <w:rFonts w:asciiTheme="minorEastAsia" w:eastAsiaTheme="minorEastAsia" w:hAnsiTheme="minorEastAsia" w:hint="eastAsia"/>
          <w:b/>
          <w:kern w:val="0"/>
          <w:sz w:val="28"/>
        </w:rPr>
        <w:t>用性原则</w:t>
      </w:r>
      <w:r w:rsidR="004A1566" w:rsidRPr="00B628CB">
        <w:rPr>
          <w:rFonts w:asciiTheme="minorEastAsia" w:eastAsiaTheme="minorEastAsia" w:hAnsiTheme="minorEastAsia" w:hint="eastAsia"/>
          <w:b/>
          <w:kern w:val="0"/>
          <w:sz w:val="28"/>
        </w:rPr>
        <w:t>。</w:t>
      </w:r>
      <w:r w:rsidR="00064205" w:rsidRPr="00B628CB">
        <w:rPr>
          <w:rFonts w:asciiTheme="minorEastAsia" w:eastAsiaTheme="minorEastAsia" w:hAnsiTheme="minorEastAsia" w:hint="eastAsia"/>
          <w:kern w:val="0"/>
          <w:sz w:val="28"/>
        </w:rPr>
        <w:t>在标准</w:t>
      </w:r>
      <w:r w:rsidR="00C557A4">
        <w:rPr>
          <w:rFonts w:asciiTheme="minorEastAsia" w:eastAsiaTheme="minorEastAsia" w:hAnsiTheme="minorEastAsia" w:hint="eastAsia"/>
          <w:kern w:val="0"/>
          <w:sz w:val="28"/>
        </w:rPr>
        <w:t>制</w:t>
      </w:r>
      <w:r w:rsidR="00CA62D9" w:rsidRPr="00B628CB">
        <w:rPr>
          <w:rFonts w:asciiTheme="minorEastAsia" w:eastAsiaTheme="minorEastAsia" w:hAnsiTheme="minorEastAsia" w:hint="eastAsia"/>
          <w:kern w:val="0"/>
          <w:sz w:val="28"/>
        </w:rPr>
        <w:t>订</w:t>
      </w:r>
      <w:r w:rsidR="00064205" w:rsidRPr="00B628CB">
        <w:rPr>
          <w:rFonts w:asciiTheme="minorEastAsia" w:eastAsiaTheme="minorEastAsia" w:hAnsiTheme="minorEastAsia" w:hint="eastAsia"/>
          <w:kern w:val="0"/>
          <w:sz w:val="28"/>
        </w:rPr>
        <w:t>过程中，标准</w:t>
      </w:r>
      <w:r w:rsidR="00363A78" w:rsidRPr="00B628CB">
        <w:rPr>
          <w:rFonts w:asciiTheme="minorEastAsia" w:eastAsiaTheme="minorEastAsia" w:hAnsiTheme="minorEastAsia" w:hint="eastAsia"/>
          <w:kern w:val="0"/>
          <w:sz w:val="28"/>
        </w:rPr>
        <w:t>起草小</w:t>
      </w:r>
      <w:r w:rsidR="00064205" w:rsidRPr="00B628CB">
        <w:rPr>
          <w:rFonts w:asciiTheme="minorEastAsia" w:eastAsiaTheme="minorEastAsia" w:hAnsiTheme="minorEastAsia" w:hint="eastAsia"/>
          <w:kern w:val="0"/>
          <w:sz w:val="28"/>
        </w:rPr>
        <w:t>组</w:t>
      </w:r>
      <w:r w:rsidR="00CA62D9" w:rsidRPr="00B628CB">
        <w:rPr>
          <w:rFonts w:asciiTheme="minorEastAsia" w:eastAsiaTheme="minorEastAsia" w:hAnsiTheme="minorEastAsia" w:hint="eastAsia"/>
          <w:kern w:val="0"/>
          <w:sz w:val="28"/>
        </w:rPr>
        <w:t>根据</w:t>
      </w:r>
      <w:r w:rsidR="00A940AF">
        <w:rPr>
          <w:rFonts w:asciiTheme="minorEastAsia" w:eastAsiaTheme="minorEastAsia" w:hAnsiTheme="minorEastAsia" w:hint="eastAsia"/>
          <w:kern w:val="0"/>
          <w:sz w:val="28"/>
        </w:rPr>
        <w:t>企业及</w:t>
      </w:r>
      <w:r w:rsidR="00A940AF">
        <w:rPr>
          <w:rFonts w:asciiTheme="minorEastAsia" w:eastAsiaTheme="minorEastAsia" w:hAnsiTheme="minorEastAsia"/>
          <w:kern w:val="0"/>
          <w:sz w:val="28"/>
        </w:rPr>
        <w:t>检测机构</w:t>
      </w:r>
      <w:r w:rsidR="00CA62D9" w:rsidRPr="00B628CB">
        <w:rPr>
          <w:rFonts w:asciiTheme="minorEastAsia" w:eastAsiaTheme="minorEastAsia" w:hAnsiTheme="minorEastAsia" w:hint="eastAsia"/>
          <w:kern w:val="0"/>
          <w:sz w:val="28"/>
        </w:rPr>
        <w:t>的意见</w:t>
      </w:r>
      <w:r w:rsidRPr="00B628CB">
        <w:rPr>
          <w:rFonts w:asciiTheme="minorEastAsia" w:eastAsiaTheme="minorEastAsia" w:hAnsiTheme="minorEastAsia" w:hint="eastAsia"/>
          <w:kern w:val="0"/>
          <w:sz w:val="28"/>
        </w:rPr>
        <w:t>进行反复</w:t>
      </w:r>
      <w:r w:rsidR="00CA62D9" w:rsidRPr="00B628CB">
        <w:rPr>
          <w:rFonts w:asciiTheme="minorEastAsia" w:eastAsiaTheme="minorEastAsia" w:hAnsiTheme="minorEastAsia" w:hint="eastAsia"/>
          <w:kern w:val="0"/>
          <w:sz w:val="28"/>
        </w:rPr>
        <w:t>沟通、</w:t>
      </w:r>
      <w:r w:rsidR="00534AC2" w:rsidRPr="00B628CB">
        <w:rPr>
          <w:rFonts w:asciiTheme="minorEastAsia" w:eastAsiaTheme="minorEastAsia" w:hAnsiTheme="minorEastAsia" w:hint="eastAsia"/>
          <w:kern w:val="0"/>
          <w:sz w:val="28"/>
        </w:rPr>
        <w:t>修改</w:t>
      </w:r>
      <w:r w:rsidRPr="00B628CB">
        <w:rPr>
          <w:rFonts w:asciiTheme="minorEastAsia" w:eastAsiaTheme="minorEastAsia" w:hAnsiTheme="minorEastAsia" w:hint="eastAsia"/>
          <w:kern w:val="0"/>
          <w:sz w:val="28"/>
        </w:rPr>
        <w:t>，</w:t>
      </w:r>
      <w:r w:rsidR="00534AC2" w:rsidRPr="00B628CB">
        <w:rPr>
          <w:rFonts w:asciiTheme="minorEastAsia" w:eastAsiaTheme="minorEastAsia" w:hAnsiTheme="minorEastAsia" w:hint="eastAsia"/>
          <w:kern w:val="0"/>
          <w:sz w:val="28"/>
        </w:rPr>
        <w:t>结合</w:t>
      </w:r>
      <w:r w:rsidR="005552FA">
        <w:rPr>
          <w:rFonts w:asciiTheme="minorEastAsia" w:eastAsiaTheme="minorEastAsia" w:hAnsiTheme="minorEastAsia" w:hint="eastAsia"/>
          <w:kern w:val="0"/>
          <w:sz w:val="28"/>
        </w:rPr>
        <w:t>当前</w:t>
      </w:r>
      <w:r w:rsidR="00A940AF">
        <w:rPr>
          <w:rFonts w:asciiTheme="minorEastAsia" w:eastAsiaTheme="minorEastAsia" w:hAnsiTheme="minorEastAsia" w:hint="eastAsia"/>
          <w:kern w:val="0"/>
          <w:sz w:val="28"/>
        </w:rPr>
        <w:t>东凤厨卫</w:t>
      </w:r>
      <w:r w:rsidR="00A940AF">
        <w:rPr>
          <w:rFonts w:asciiTheme="minorEastAsia" w:eastAsiaTheme="minorEastAsia" w:hAnsiTheme="minorEastAsia"/>
          <w:kern w:val="0"/>
          <w:sz w:val="28"/>
        </w:rPr>
        <w:t>小家电</w:t>
      </w:r>
      <w:r w:rsidR="00A940AF">
        <w:rPr>
          <w:rFonts w:asciiTheme="minorEastAsia" w:eastAsiaTheme="minorEastAsia" w:hAnsiTheme="minorEastAsia" w:hint="eastAsia"/>
          <w:kern w:val="0"/>
          <w:sz w:val="28"/>
        </w:rPr>
        <w:t>产品技术水平</w:t>
      </w:r>
      <w:r w:rsidR="00534AC2" w:rsidRPr="00B628CB">
        <w:rPr>
          <w:rFonts w:asciiTheme="minorEastAsia" w:eastAsiaTheme="minorEastAsia" w:hAnsiTheme="minorEastAsia" w:hint="eastAsia"/>
          <w:kern w:val="0"/>
          <w:sz w:val="28"/>
        </w:rPr>
        <w:t>来完善，</w:t>
      </w:r>
      <w:r w:rsidR="00CA62D9" w:rsidRPr="00B628CB">
        <w:rPr>
          <w:rFonts w:asciiTheme="minorEastAsia" w:eastAsiaTheme="minorEastAsia" w:hAnsiTheme="minorEastAsia" w:hint="eastAsia"/>
          <w:kern w:val="0"/>
          <w:sz w:val="28"/>
        </w:rPr>
        <w:t>确保</w:t>
      </w:r>
      <w:r w:rsidR="00B8316F" w:rsidRPr="00B628CB">
        <w:rPr>
          <w:rFonts w:asciiTheme="minorEastAsia" w:eastAsiaTheme="minorEastAsia" w:hAnsiTheme="minorEastAsia" w:hint="eastAsia"/>
          <w:kern w:val="0"/>
          <w:sz w:val="28"/>
        </w:rPr>
        <w:t>标准的</w:t>
      </w:r>
      <w:r w:rsidRPr="00B628CB">
        <w:rPr>
          <w:rFonts w:asciiTheme="minorEastAsia" w:eastAsiaTheme="minorEastAsia" w:hAnsiTheme="minorEastAsia" w:hint="eastAsia"/>
          <w:kern w:val="0"/>
          <w:sz w:val="28"/>
        </w:rPr>
        <w:t>实</w:t>
      </w:r>
      <w:r w:rsidR="00B8316F" w:rsidRPr="00B628CB">
        <w:rPr>
          <w:rFonts w:asciiTheme="minorEastAsia" w:eastAsiaTheme="minorEastAsia" w:hAnsiTheme="minorEastAsia" w:hint="eastAsia"/>
          <w:kern w:val="0"/>
          <w:sz w:val="28"/>
        </w:rPr>
        <w:t>用性</w:t>
      </w:r>
      <w:r w:rsidRPr="00B628CB">
        <w:rPr>
          <w:rFonts w:asciiTheme="minorEastAsia" w:eastAsiaTheme="minorEastAsia" w:hAnsiTheme="minorEastAsia" w:hint="eastAsia"/>
          <w:kern w:val="0"/>
          <w:sz w:val="28"/>
        </w:rPr>
        <w:t>和可操作性</w:t>
      </w:r>
      <w:r w:rsidR="00B8316F" w:rsidRPr="00B628CB">
        <w:rPr>
          <w:rFonts w:asciiTheme="minorEastAsia" w:eastAsiaTheme="minorEastAsia" w:hAnsiTheme="minorEastAsia" w:hint="eastAsia"/>
          <w:kern w:val="0"/>
          <w:sz w:val="28"/>
        </w:rPr>
        <w:t>。</w:t>
      </w:r>
    </w:p>
    <w:p w:rsidR="007B0C94" w:rsidRPr="00B628CB" w:rsidRDefault="00B54E51" w:rsidP="00280F2B">
      <w:pPr>
        <w:pStyle w:val="1"/>
        <w:spacing w:before="156" w:after="156" w:line="360" w:lineRule="auto"/>
        <w:rPr>
          <w:sz w:val="32"/>
        </w:rPr>
      </w:pPr>
      <w:r w:rsidRPr="00B628CB">
        <w:rPr>
          <w:rFonts w:hint="eastAsia"/>
          <w:sz w:val="32"/>
        </w:rPr>
        <w:t>四、</w:t>
      </w:r>
      <w:r w:rsidR="007B0C94" w:rsidRPr="00B628CB">
        <w:rPr>
          <w:rFonts w:hint="eastAsia"/>
          <w:sz w:val="32"/>
        </w:rPr>
        <w:t>编制</w:t>
      </w:r>
      <w:r w:rsidR="007B0C94" w:rsidRPr="00B628CB">
        <w:rPr>
          <w:sz w:val="32"/>
        </w:rPr>
        <w:t>过程</w:t>
      </w:r>
    </w:p>
    <w:p w:rsidR="00B54E51" w:rsidRPr="00B628CB" w:rsidRDefault="00EE168B" w:rsidP="00280F2B">
      <w:pPr>
        <w:pStyle w:val="2"/>
        <w:spacing w:before="156" w:after="156"/>
        <w:rPr>
          <w:sz w:val="30"/>
          <w:szCs w:val="30"/>
        </w:rPr>
      </w:pPr>
      <w:r w:rsidRPr="00B628CB">
        <w:rPr>
          <w:rFonts w:hint="eastAsia"/>
          <w:sz w:val="30"/>
          <w:szCs w:val="30"/>
        </w:rPr>
        <w:t>（一）</w:t>
      </w:r>
      <w:r w:rsidR="00CA62D9" w:rsidRPr="00B628CB">
        <w:rPr>
          <w:rFonts w:hint="eastAsia"/>
          <w:sz w:val="30"/>
          <w:szCs w:val="30"/>
        </w:rPr>
        <w:t>调研及</w:t>
      </w:r>
      <w:r w:rsidR="00733E46" w:rsidRPr="00B628CB">
        <w:rPr>
          <w:rFonts w:hint="eastAsia"/>
          <w:sz w:val="30"/>
          <w:szCs w:val="30"/>
        </w:rPr>
        <w:t>立项</w:t>
      </w:r>
      <w:r w:rsidR="00FA2FEA" w:rsidRPr="00B628CB">
        <w:rPr>
          <w:rFonts w:hint="eastAsia"/>
          <w:sz w:val="30"/>
          <w:szCs w:val="30"/>
        </w:rPr>
        <w:t>阶段</w:t>
      </w:r>
    </w:p>
    <w:p w:rsidR="006D6927" w:rsidRDefault="006D6927" w:rsidP="00280F2B">
      <w:pPr>
        <w:spacing w:line="360" w:lineRule="auto"/>
        <w:ind w:firstLineChars="200" w:firstLine="560"/>
        <w:rPr>
          <w:rFonts w:asciiTheme="minorEastAsia" w:eastAsiaTheme="minorEastAsia" w:hAnsiTheme="minorEastAsia"/>
          <w:kern w:val="0"/>
          <w:sz w:val="28"/>
        </w:rPr>
      </w:pPr>
      <w:r>
        <w:rPr>
          <w:rFonts w:asciiTheme="minorEastAsia" w:eastAsiaTheme="minorEastAsia" w:hAnsiTheme="minorEastAsia" w:hint="eastAsia"/>
          <w:kern w:val="0"/>
          <w:sz w:val="28"/>
        </w:rPr>
        <w:t>本标准对东凤厨卫小家电企业开展了多次调研，了解企业产品质量信息、标准化人才队伍、企业标准体系建设等情况，充分听取企业、质检机构对东凤优质产品评价的通用要求的意见和建议，</w:t>
      </w:r>
      <w:r w:rsidR="00CA62D9" w:rsidRPr="00B628CB">
        <w:rPr>
          <w:rFonts w:asciiTheme="minorEastAsia" w:eastAsiaTheme="minorEastAsia" w:hAnsiTheme="minorEastAsia" w:hint="eastAsia"/>
          <w:kern w:val="0"/>
          <w:sz w:val="28"/>
        </w:rPr>
        <w:t>202</w:t>
      </w:r>
      <w:r w:rsidR="005552FA">
        <w:rPr>
          <w:rFonts w:asciiTheme="minorEastAsia" w:eastAsiaTheme="minorEastAsia" w:hAnsiTheme="minorEastAsia" w:hint="eastAsia"/>
          <w:kern w:val="0"/>
          <w:sz w:val="28"/>
        </w:rPr>
        <w:t>2</w:t>
      </w:r>
      <w:r w:rsidR="007B0C94" w:rsidRPr="00B628CB">
        <w:rPr>
          <w:rFonts w:asciiTheme="minorEastAsia" w:eastAsiaTheme="minorEastAsia" w:hAnsiTheme="minorEastAsia" w:hint="eastAsia"/>
          <w:kern w:val="0"/>
          <w:sz w:val="28"/>
        </w:rPr>
        <w:t>年</w:t>
      </w:r>
      <w:r w:rsidR="00CA62D9" w:rsidRPr="00B628CB">
        <w:rPr>
          <w:rFonts w:asciiTheme="minorEastAsia" w:eastAsiaTheme="minorEastAsia" w:hAnsiTheme="minorEastAsia" w:hint="eastAsia"/>
          <w:kern w:val="0"/>
          <w:sz w:val="28"/>
        </w:rPr>
        <w:t>4</w:t>
      </w:r>
      <w:r w:rsidR="007B0C94" w:rsidRPr="00B628CB">
        <w:rPr>
          <w:rFonts w:asciiTheme="minorEastAsia" w:eastAsiaTheme="minorEastAsia" w:hAnsiTheme="minorEastAsia" w:hint="eastAsia"/>
          <w:kern w:val="0"/>
          <w:sz w:val="28"/>
        </w:rPr>
        <w:t>月</w:t>
      </w:r>
      <w:r>
        <w:rPr>
          <w:rFonts w:asciiTheme="minorEastAsia" w:eastAsiaTheme="minorEastAsia" w:hAnsiTheme="minorEastAsia" w:hint="eastAsia"/>
          <w:kern w:val="0"/>
          <w:sz w:val="28"/>
        </w:rPr>
        <w:t>底形成了标准的初步框架。</w:t>
      </w:r>
    </w:p>
    <w:p w:rsidR="00CA62D9" w:rsidRDefault="006D6927" w:rsidP="006D6927">
      <w:pPr>
        <w:spacing w:line="360" w:lineRule="auto"/>
        <w:ind w:firstLineChars="200" w:firstLine="560"/>
        <w:rPr>
          <w:rFonts w:asciiTheme="minorEastAsia" w:eastAsiaTheme="minorEastAsia" w:hAnsiTheme="minorEastAsia"/>
          <w:kern w:val="0"/>
          <w:sz w:val="24"/>
        </w:rPr>
      </w:pPr>
      <w:r>
        <w:rPr>
          <w:rFonts w:asciiTheme="minorEastAsia" w:eastAsiaTheme="minorEastAsia" w:hAnsiTheme="minorEastAsia" w:hint="eastAsia"/>
          <w:kern w:val="0"/>
          <w:sz w:val="28"/>
        </w:rPr>
        <w:t>在前期研究基础上，</w:t>
      </w:r>
      <w:r w:rsidRPr="00B628CB">
        <w:rPr>
          <w:rFonts w:asciiTheme="minorEastAsia" w:eastAsiaTheme="minorEastAsia" w:hAnsiTheme="minorEastAsia" w:hint="eastAsia"/>
          <w:kern w:val="0"/>
          <w:sz w:val="28"/>
        </w:rPr>
        <w:t>由广东省标准化研究院、广东省</w:t>
      </w:r>
      <w:r>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协会等共同组建了标准</w:t>
      </w:r>
      <w:r>
        <w:rPr>
          <w:rFonts w:asciiTheme="minorEastAsia" w:eastAsiaTheme="minorEastAsia" w:hAnsiTheme="minorEastAsia" w:hint="eastAsia"/>
          <w:kern w:val="0"/>
          <w:sz w:val="28"/>
        </w:rPr>
        <w:t>制订起草小组，并进行了合理分工。在2022年</w:t>
      </w:r>
      <w:r>
        <w:rPr>
          <w:rFonts w:asciiTheme="minorEastAsia" w:eastAsiaTheme="minorEastAsia" w:hAnsiTheme="minorEastAsia" w:hint="eastAsia"/>
          <w:kern w:val="0"/>
          <w:sz w:val="28"/>
        </w:rPr>
        <w:lastRenderedPageBreak/>
        <w:t>8月5日完成标准立项。</w:t>
      </w:r>
    </w:p>
    <w:p w:rsidR="00FA2FEA" w:rsidRPr="00B628CB" w:rsidRDefault="00FA2FEA" w:rsidP="00280F2B">
      <w:pPr>
        <w:pStyle w:val="2"/>
        <w:spacing w:before="156" w:after="156"/>
        <w:rPr>
          <w:sz w:val="30"/>
          <w:szCs w:val="30"/>
        </w:rPr>
      </w:pPr>
      <w:r w:rsidRPr="00B628CB">
        <w:rPr>
          <w:rFonts w:hint="eastAsia"/>
          <w:sz w:val="30"/>
          <w:szCs w:val="30"/>
        </w:rPr>
        <w:t>（二）</w:t>
      </w:r>
      <w:r w:rsidR="005552FA">
        <w:rPr>
          <w:rFonts w:hint="eastAsia"/>
          <w:sz w:val="30"/>
          <w:szCs w:val="30"/>
        </w:rPr>
        <w:t>制</w:t>
      </w:r>
      <w:r w:rsidR="00CA62D9" w:rsidRPr="00B628CB">
        <w:rPr>
          <w:rFonts w:hint="eastAsia"/>
          <w:sz w:val="30"/>
          <w:szCs w:val="30"/>
        </w:rPr>
        <w:t>订</w:t>
      </w:r>
      <w:r w:rsidRPr="00B628CB">
        <w:rPr>
          <w:rFonts w:hint="eastAsia"/>
          <w:sz w:val="30"/>
          <w:szCs w:val="30"/>
        </w:rPr>
        <w:t>阶段</w:t>
      </w:r>
    </w:p>
    <w:p w:rsidR="00CA62D9" w:rsidRPr="00B628CB" w:rsidRDefault="00CA62D9" w:rsidP="00280F2B">
      <w:pPr>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标准</w:t>
      </w:r>
      <w:r w:rsidR="005552F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订工作启动后，标准起草小组在</w:t>
      </w:r>
      <w:r w:rsidR="005552FA">
        <w:rPr>
          <w:rFonts w:asciiTheme="minorEastAsia" w:eastAsiaTheme="minorEastAsia" w:hAnsiTheme="minorEastAsia" w:hint="eastAsia"/>
          <w:kern w:val="0"/>
          <w:sz w:val="28"/>
        </w:rPr>
        <w:t>详细分析东凤</w:t>
      </w:r>
      <w:r w:rsidR="00FE1D80">
        <w:rPr>
          <w:rFonts w:asciiTheme="minorEastAsia" w:eastAsiaTheme="minorEastAsia" w:hAnsiTheme="minorEastAsia" w:hint="eastAsia"/>
          <w:kern w:val="0"/>
          <w:sz w:val="28"/>
        </w:rPr>
        <w:t>电水壶及</w:t>
      </w:r>
      <w:r w:rsidR="00FE1D80">
        <w:rPr>
          <w:rFonts w:asciiTheme="minorEastAsia" w:eastAsiaTheme="minorEastAsia" w:hAnsiTheme="minorEastAsia"/>
          <w:kern w:val="0"/>
          <w:sz w:val="28"/>
        </w:rPr>
        <w:t>养生壶</w:t>
      </w:r>
      <w:r w:rsidR="006212B6">
        <w:rPr>
          <w:rFonts w:asciiTheme="minorEastAsia" w:eastAsiaTheme="minorEastAsia" w:hAnsiTheme="minorEastAsia" w:hint="eastAsia"/>
          <w:kern w:val="0"/>
          <w:sz w:val="28"/>
        </w:rPr>
        <w:t>产品质量水平，</w:t>
      </w:r>
      <w:r w:rsidR="005552FA">
        <w:rPr>
          <w:rFonts w:asciiTheme="minorEastAsia" w:eastAsiaTheme="minorEastAsia" w:hAnsiTheme="minorEastAsia" w:hint="eastAsia"/>
          <w:kern w:val="0"/>
          <w:sz w:val="28"/>
        </w:rPr>
        <w:t>结合当前企业有关质量提升诉求</w:t>
      </w:r>
      <w:r w:rsidRPr="00B628CB">
        <w:rPr>
          <w:rFonts w:asciiTheme="minorEastAsia" w:eastAsiaTheme="minorEastAsia" w:hAnsiTheme="minorEastAsia" w:hint="eastAsia"/>
          <w:kern w:val="0"/>
          <w:sz w:val="28"/>
        </w:rPr>
        <w:t>，</w:t>
      </w:r>
      <w:r w:rsidR="006212B6">
        <w:rPr>
          <w:rFonts w:asciiTheme="minorEastAsia" w:eastAsiaTheme="minorEastAsia" w:hAnsiTheme="minorEastAsia" w:hint="eastAsia"/>
          <w:kern w:val="0"/>
          <w:sz w:val="28"/>
        </w:rPr>
        <w:t xml:space="preserve">制定了《东凤优质产品 </w:t>
      </w:r>
      <w:r w:rsidR="00122563">
        <w:rPr>
          <w:rFonts w:asciiTheme="minorEastAsia" w:eastAsiaTheme="minorEastAsia" w:hAnsiTheme="minorEastAsia" w:hint="eastAsia"/>
          <w:kern w:val="0"/>
          <w:sz w:val="28"/>
        </w:rPr>
        <w:t>电水壶及养生壶</w:t>
      </w:r>
      <w:r w:rsidR="006212B6">
        <w:rPr>
          <w:rFonts w:asciiTheme="minorEastAsia" w:eastAsiaTheme="minorEastAsia" w:hAnsiTheme="minorEastAsia" w:hint="eastAsia"/>
          <w:kern w:val="0"/>
          <w:sz w:val="28"/>
        </w:rPr>
        <w:t>》（初稿），现准备</w:t>
      </w:r>
      <w:r w:rsidRPr="00B628CB">
        <w:rPr>
          <w:rFonts w:asciiTheme="minorEastAsia" w:eastAsiaTheme="minorEastAsia" w:hAnsiTheme="minorEastAsia" w:hint="eastAsia"/>
          <w:kern w:val="0"/>
          <w:sz w:val="28"/>
        </w:rPr>
        <w:t>对外公开征求意见。</w:t>
      </w:r>
    </w:p>
    <w:p w:rsidR="00B54E51" w:rsidRPr="00B628CB" w:rsidRDefault="00EE168B" w:rsidP="00280F2B">
      <w:pPr>
        <w:pStyle w:val="1"/>
        <w:spacing w:before="156" w:after="156" w:line="360" w:lineRule="auto"/>
        <w:rPr>
          <w:sz w:val="32"/>
        </w:rPr>
      </w:pPr>
      <w:r w:rsidRPr="00B628CB">
        <w:rPr>
          <w:rFonts w:hint="eastAsia"/>
          <w:sz w:val="32"/>
        </w:rPr>
        <w:t>五、标准</w:t>
      </w:r>
      <w:r w:rsidR="00733E46" w:rsidRPr="00B628CB">
        <w:rPr>
          <w:rFonts w:hint="eastAsia"/>
          <w:sz w:val="32"/>
        </w:rPr>
        <w:t>主要</w:t>
      </w:r>
      <w:r w:rsidR="007B6FA6" w:rsidRPr="00B628CB">
        <w:rPr>
          <w:rFonts w:hint="eastAsia"/>
          <w:sz w:val="32"/>
        </w:rPr>
        <w:t>内容</w:t>
      </w:r>
    </w:p>
    <w:p w:rsidR="00B54E51" w:rsidRPr="00B628CB" w:rsidRDefault="00B54E51" w:rsidP="00280F2B">
      <w:pPr>
        <w:spacing w:line="360" w:lineRule="auto"/>
        <w:ind w:firstLineChars="200" w:firstLine="560"/>
        <w:rPr>
          <w:rFonts w:asciiTheme="minorEastAsia" w:eastAsiaTheme="minorEastAsia" w:hAnsiTheme="minorEastAsia"/>
          <w:kern w:val="0"/>
          <w:sz w:val="28"/>
          <w:szCs w:val="28"/>
        </w:rPr>
      </w:pPr>
      <w:r w:rsidRPr="00B628CB">
        <w:rPr>
          <w:rFonts w:asciiTheme="minorEastAsia" w:eastAsiaTheme="minorEastAsia" w:hAnsiTheme="minorEastAsia" w:hint="eastAsia"/>
          <w:kern w:val="0"/>
          <w:sz w:val="28"/>
          <w:szCs w:val="28"/>
        </w:rPr>
        <w:t>本标准</w:t>
      </w:r>
      <w:r w:rsidR="006A11A4">
        <w:rPr>
          <w:rFonts w:asciiTheme="minorEastAsia" w:eastAsiaTheme="minorEastAsia" w:hAnsiTheme="minorEastAsia" w:hint="eastAsia"/>
          <w:kern w:val="0"/>
          <w:sz w:val="28"/>
          <w:szCs w:val="28"/>
        </w:rPr>
        <w:t>主要内容包括范围、规范性引用文件、术语和定义、</w:t>
      </w:r>
      <w:r w:rsidR="00122563">
        <w:rPr>
          <w:rFonts w:asciiTheme="minorEastAsia" w:eastAsiaTheme="minorEastAsia" w:hAnsiTheme="minorEastAsia" w:hint="eastAsia"/>
          <w:kern w:val="0"/>
          <w:sz w:val="28"/>
          <w:szCs w:val="28"/>
        </w:rPr>
        <w:t>分类、</w:t>
      </w:r>
      <w:r w:rsidR="00CA771A" w:rsidRPr="00B628CB">
        <w:rPr>
          <w:rFonts w:asciiTheme="minorEastAsia" w:eastAsiaTheme="minorEastAsia" w:hAnsiTheme="minorEastAsia" w:hint="eastAsia"/>
          <w:kern w:val="0"/>
          <w:sz w:val="28"/>
          <w:szCs w:val="28"/>
        </w:rPr>
        <w:t>要求、</w:t>
      </w:r>
      <w:r w:rsidR="006A11A4">
        <w:rPr>
          <w:rFonts w:asciiTheme="minorEastAsia" w:eastAsiaTheme="minorEastAsia" w:hAnsiTheme="minorEastAsia" w:hint="eastAsia"/>
          <w:kern w:val="0"/>
          <w:sz w:val="28"/>
          <w:szCs w:val="28"/>
        </w:rPr>
        <w:t>试验方法</w:t>
      </w:r>
      <w:r w:rsidR="00CA771A" w:rsidRPr="00B628CB">
        <w:rPr>
          <w:rFonts w:asciiTheme="minorEastAsia" w:eastAsiaTheme="minorEastAsia" w:hAnsiTheme="minorEastAsia" w:hint="eastAsia"/>
          <w:kern w:val="0"/>
          <w:sz w:val="28"/>
          <w:szCs w:val="28"/>
        </w:rPr>
        <w:t>、</w:t>
      </w:r>
      <w:r w:rsidR="006212B6">
        <w:rPr>
          <w:rFonts w:asciiTheme="minorEastAsia" w:eastAsiaTheme="minorEastAsia" w:hAnsiTheme="minorEastAsia" w:hint="eastAsia"/>
          <w:kern w:val="0"/>
          <w:sz w:val="28"/>
          <w:szCs w:val="28"/>
        </w:rPr>
        <w:t>技术</w:t>
      </w:r>
      <w:r w:rsidR="006A11A4">
        <w:rPr>
          <w:rFonts w:asciiTheme="minorEastAsia" w:eastAsiaTheme="minorEastAsia" w:hAnsiTheme="minorEastAsia" w:hint="eastAsia"/>
          <w:kern w:val="0"/>
          <w:sz w:val="28"/>
          <w:szCs w:val="28"/>
        </w:rPr>
        <w:t>评定</w:t>
      </w:r>
      <w:r w:rsidR="00CA771A" w:rsidRPr="00B628CB">
        <w:rPr>
          <w:rFonts w:asciiTheme="minorEastAsia" w:eastAsiaTheme="minorEastAsia" w:hAnsiTheme="minorEastAsia" w:hint="eastAsia"/>
          <w:kern w:val="0"/>
          <w:sz w:val="28"/>
          <w:szCs w:val="28"/>
        </w:rPr>
        <w:t>等</w:t>
      </w:r>
      <w:r w:rsidR="00122563">
        <w:rPr>
          <w:rFonts w:asciiTheme="minorEastAsia" w:eastAsiaTheme="minorEastAsia" w:hAnsiTheme="minorEastAsia" w:hint="eastAsia"/>
          <w:kern w:val="0"/>
          <w:sz w:val="28"/>
          <w:szCs w:val="28"/>
        </w:rPr>
        <w:t>七</w:t>
      </w:r>
      <w:r w:rsidRPr="00B628CB">
        <w:rPr>
          <w:rFonts w:asciiTheme="minorEastAsia" w:eastAsiaTheme="minorEastAsia" w:hAnsiTheme="minorEastAsia" w:hint="eastAsia"/>
          <w:kern w:val="0"/>
          <w:sz w:val="28"/>
          <w:szCs w:val="28"/>
        </w:rPr>
        <w:t>章</w:t>
      </w:r>
      <w:r w:rsidR="00CA771A" w:rsidRPr="00B628CB">
        <w:rPr>
          <w:rFonts w:asciiTheme="minorEastAsia" w:eastAsiaTheme="minorEastAsia" w:hAnsiTheme="minorEastAsia" w:hint="eastAsia"/>
          <w:kern w:val="0"/>
          <w:sz w:val="28"/>
          <w:szCs w:val="28"/>
        </w:rPr>
        <w:t>内容，附加</w:t>
      </w:r>
      <w:r w:rsidR="00122563">
        <w:rPr>
          <w:rFonts w:asciiTheme="minorEastAsia" w:eastAsiaTheme="minorEastAsia" w:hAnsiTheme="minorEastAsia" w:hint="eastAsia"/>
          <w:kern w:val="0"/>
          <w:sz w:val="28"/>
          <w:szCs w:val="28"/>
        </w:rPr>
        <w:t>2</w:t>
      </w:r>
      <w:r w:rsidR="00CA771A" w:rsidRPr="00B628CB">
        <w:rPr>
          <w:rFonts w:asciiTheme="minorEastAsia" w:eastAsiaTheme="minorEastAsia" w:hAnsiTheme="minorEastAsia" w:hint="eastAsia"/>
          <w:kern w:val="0"/>
          <w:sz w:val="28"/>
          <w:szCs w:val="28"/>
        </w:rPr>
        <w:t>个附录。</w:t>
      </w:r>
      <w:r w:rsidR="001F6F02" w:rsidRPr="00B628CB">
        <w:rPr>
          <w:rFonts w:asciiTheme="minorEastAsia" w:eastAsiaTheme="minorEastAsia" w:hAnsiTheme="minorEastAsia" w:hint="eastAsia"/>
          <w:kern w:val="0"/>
          <w:sz w:val="28"/>
          <w:szCs w:val="28"/>
        </w:rPr>
        <w:t>下面就本次</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订工作中的主要</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订内容进行说明。</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1</w:t>
      </w:r>
      <w:r w:rsidR="00B628CB">
        <w:rPr>
          <w:rFonts w:asciiTheme="minorEastAsia" w:eastAsiaTheme="minorEastAsia" w:hAnsiTheme="minorEastAsia"/>
          <w:b/>
          <w:kern w:val="0"/>
          <w:sz w:val="28"/>
          <w:szCs w:val="28"/>
        </w:rPr>
        <w:t>.</w:t>
      </w:r>
      <w:r w:rsidR="00B54E51" w:rsidRPr="00B628CB">
        <w:rPr>
          <w:rFonts w:asciiTheme="minorEastAsia" w:eastAsiaTheme="minorEastAsia" w:hAnsiTheme="minorEastAsia" w:hint="eastAsia"/>
          <w:b/>
          <w:kern w:val="0"/>
          <w:sz w:val="28"/>
          <w:szCs w:val="28"/>
        </w:rPr>
        <w:t>术语和定义</w:t>
      </w:r>
      <w:r>
        <w:rPr>
          <w:rFonts w:asciiTheme="minorEastAsia" w:eastAsiaTheme="minorEastAsia" w:hAnsiTheme="minorEastAsia" w:hint="eastAsia"/>
          <w:b/>
          <w:kern w:val="0"/>
          <w:sz w:val="28"/>
          <w:szCs w:val="28"/>
        </w:rPr>
        <w:t>（第三章）</w:t>
      </w:r>
    </w:p>
    <w:p w:rsidR="00B54E51" w:rsidRPr="00B628CB" w:rsidRDefault="005E0119" w:rsidP="005E0119">
      <w:pPr>
        <w:spacing w:line="360" w:lineRule="auto"/>
        <w:ind w:firstLineChars="200" w:firstLine="560"/>
        <w:rPr>
          <w:rFonts w:ascii="Times New Roman" w:hAnsi="Times New Roman"/>
          <w:kern w:val="0"/>
          <w:sz w:val="28"/>
          <w:szCs w:val="28"/>
        </w:rPr>
      </w:pPr>
      <w:r w:rsidRPr="005E0119">
        <w:rPr>
          <w:rFonts w:ascii="Times New Roman" w:hAnsi="Times New Roman" w:hint="eastAsia"/>
          <w:kern w:val="0"/>
          <w:sz w:val="28"/>
          <w:szCs w:val="28"/>
        </w:rPr>
        <w:t>对标准中的术语和定义进行解释，包括</w:t>
      </w:r>
      <w:r w:rsidR="00122563">
        <w:rPr>
          <w:rFonts w:ascii="Times New Roman" w:hAnsi="Times New Roman" w:hint="eastAsia"/>
          <w:kern w:val="0"/>
          <w:sz w:val="28"/>
          <w:szCs w:val="28"/>
        </w:rPr>
        <w:t>电水壶、养生壶</w:t>
      </w:r>
      <w:r w:rsidRPr="005E0119">
        <w:rPr>
          <w:rFonts w:ascii="Times New Roman" w:hAnsi="Times New Roman" w:hint="eastAsia"/>
          <w:kern w:val="0"/>
          <w:sz w:val="28"/>
          <w:szCs w:val="28"/>
        </w:rPr>
        <w:t>等，其中</w:t>
      </w:r>
      <w:r w:rsidR="00122563">
        <w:rPr>
          <w:rFonts w:ascii="Times New Roman" w:hAnsi="Times New Roman" w:hint="eastAsia"/>
          <w:kern w:val="0"/>
          <w:sz w:val="28"/>
          <w:szCs w:val="28"/>
        </w:rPr>
        <w:t>修改</w:t>
      </w:r>
      <w:r w:rsidRPr="005E0119">
        <w:rPr>
          <w:rFonts w:ascii="Times New Roman" w:hAnsi="Times New Roman" w:hint="eastAsia"/>
          <w:kern w:val="0"/>
          <w:sz w:val="28"/>
          <w:szCs w:val="28"/>
        </w:rPr>
        <w:t>引用相关国家标准定义</w:t>
      </w:r>
      <w:r w:rsidR="00122563">
        <w:rPr>
          <w:rFonts w:ascii="Times New Roman" w:hAnsi="Times New Roman" w:hint="eastAsia"/>
          <w:kern w:val="0"/>
          <w:sz w:val="28"/>
          <w:szCs w:val="28"/>
        </w:rPr>
        <w:t>1</w:t>
      </w:r>
      <w:r w:rsidRPr="005E0119">
        <w:rPr>
          <w:rFonts w:ascii="Times New Roman" w:hAnsi="Times New Roman" w:hint="eastAsia"/>
          <w:kern w:val="0"/>
          <w:sz w:val="28"/>
          <w:szCs w:val="28"/>
        </w:rPr>
        <w:t>条。</w:t>
      </w:r>
    </w:p>
    <w:p w:rsidR="00122563" w:rsidRPr="00B628CB" w:rsidRDefault="00122563" w:rsidP="00122563">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2</w:t>
      </w:r>
      <w:r>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产品分类（第四章）</w:t>
      </w:r>
    </w:p>
    <w:p w:rsidR="00122563" w:rsidRPr="00B628CB" w:rsidRDefault="00122563" w:rsidP="00122563">
      <w:pPr>
        <w:spacing w:line="360" w:lineRule="auto"/>
        <w:ind w:firstLineChars="200" w:firstLine="560"/>
        <w:rPr>
          <w:rFonts w:ascii="Times New Roman" w:hAnsi="Times New Roman"/>
          <w:kern w:val="0"/>
          <w:sz w:val="28"/>
          <w:szCs w:val="28"/>
        </w:rPr>
      </w:pPr>
      <w:r>
        <w:rPr>
          <w:rFonts w:ascii="Times New Roman" w:hAnsi="Times New Roman"/>
          <w:kern w:val="0"/>
          <w:sz w:val="28"/>
          <w:szCs w:val="28"/>
        </w:rPr>
        <w:t>对</w:t>
      </w:r>
      <w:r w:rsidR="00FE1D80">
        <w:rPr>
          <w:rFonts w:ascii="Times New Roman" w:hAnsi="Times New Roman" w:hint="eastAsia"/>
          <w:kern w:val="0"/>
          <w:sz w:val="28"/>
          <w:szCs w:val="28"/>
        </w:rPr>
        <w:t>电水壶及</w:t>
      </w:r>
      <w:r w:rsidR="00FE1D80">
        <w:rPr>
          <w:rFonts w:ascii="Times New Roman" w:hAnsi="Times New Roman"/>
          <w:kern w:val="0"/>
          <w:sz w:val="28"/>
          <w:szCs w:val="28"/>
        </w:rPr>
        <w:t>电养生壶</w:t>
      </w:r>
      <w:r>
        <w:rPr>
          <w:rFonts w:ascii="Times New Roman" w:hAnsi="Times New Roman"/>
          <w:kern w:val="0"/>
          <w:sz w:val="28"/>
          <w:szCs w:val="28"/>
        </w:rPr>
        <w:t>产品分类</w:t>
      </w:r>
      <w:r w:rsidR="00FE1D80">
        <w:rPr>
          <w:rFonts w:ascii="Times New Roman" w:hAnsi="Times New Roman" w:hint="eastAsia"/>
          <w:kern w:val="0"/>
          <w:sz w:val="28"/>
          <w:szCs w:val="28"/>
        </w:rPr>
        <w:t>分别</w:t>
      </w:r>
      <w:r>
        <w:rPr>
          <w:rFonts w:ascii="Times New Roman" w:hAnsi="Times New Roman"/>
          <w:kern w:val="0"/>
          <w:sz w:val="28"/>
          <w:szCs w:val="28"/>
        </w:rPr>
        <w:t>进行规定</w:t>
      </w:r>
      <w:r>
        <w:rPr>
          <w:rFonts w:ascii="Times New Roman" w:hAnsi="Times New Roman" w:hint="eastAsia"/>
          <w:kern w:val="0"/>
          <w:sz w:val="28"/>
          <w:szCs w:val="28"/>
        </w:rPr>
        <w:t>。</w:t>
      </w:r>
    </w:p>
    <w:p w:rsidR="00122563" w:rsidRPr="00B628CB" w:rsidRDefault="00122563" w:rsidP="00122563">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3</w:t>
      </w:r>
      <w:r>
        <w:rPr>
          <w:rFonts w:asciiTheme="minorEastAsia" w:eastAsiaTheme="minorEastAsia" w:hAnsiTheme="minorEastAsia"/>
          <w:b/>
          <w:kern w:val="0"/>
          <w:sz w:val="28"/>
          <w:szCs w:val="28"/>
        </w:rPr>
        <w:t>.</w:t>
      </w:r>
      <w:r w:rsidRPr="00B628CB">
        <w:rPr>
          <w:rFonts w:asciiTheme="minorEastAsia" w:eastAsiaTheme="minorEastAsia" w:hAnsiTheme="minorEastAsia" w:hint="eastAsia"/>
          <w:b/>
          <w:kern w:val="0"/>
          <w:sz w:val="28"/>
          <w:szCs w:val="28"/>
        </w:rPr>
        <w:t>要求</w:t>
      </w:r>
      <w:r>
        <w:rPr>
          <w:rFonts w:asciiTheme="minorEastAsia" w:eastAsiaTheme="minorEastAsia" w:hAnsiTheme="minorEastAsia" w:hint="eastAsia"/>
          <w:b/>
          <w:kern w:val="0"/>
          <w:sz w:val="28"/>
          <w:szCs w:val="28"/>
        </w:rPr>
        <w:t>（第五章）</w:t>
      </w:r>
    </w:p>
    <w:p w:rsidR="00122563" w:rsidRPr="00B628CB" w:rsidRDefault="00122563" w:rsidP="00122563">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准入要求、正常使用环境和性能要求进行了规定。性能要求对容积偏差、沸水性能、提起断电功能、壶嘴出水性能、抗盐雾腐蚀性能、热效率、待机功率、保温温度、定时时间偏差、预约时间偏差、冷热冲击、寿命、干烧保护、手柄强度、高温性能、低温性能、加热性能等进行了规定。</w:t>
      </w:r>
    </w:p>
    <w:p w:rsidR="00122563" w:rsidRPr="00B628CB" w:rsidRDefault="00122563" w:rsidP="00122563">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4</w:t>
      </w:r>
      <w:r>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试验方法（第六章）</w:t>
      </w:r>
    </w:p>
    <w:p w:rsidR="00122563" w:rsidRPr="00B628CB" w:rsidRDefault="00122563" w:rsidP="00122563">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lastRenderedPageBreak/>
        <w:t>从容积偏差、沸水性能、提起断电功能、壶嘴出水性能、抗盐雾腐蚀性能、热效率、待机功率、保温温度、定时时间偏差、预约时间偏差、冷热冲击、寿命、干烧保护、手柄强度、高温性能、低温性能、加热性能等方面进行了规定。</w:t>
      </w:r>
    </w:p>
    <w:p w:rsidR="00122563" w:rsidRPr="00B628CB" w:rsidRDefault="00122563" w:rsidP="00122563">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5</w:t>
      </w:r>
      <w:r>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技术评定（第七章）</w:t>
      </w:r>
    </w:p>
    <w:p w:rsidR="00122563" w:rsidRPr="00B628CB" w:rsidRDefault="00122563" w:rsidP="00122563">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从准入评价、性能要求评价、评分等方面进行了规定。</w:t>
      </w:r>
    </w:p>
    <w:p w:rsidR="004C666A" w:rsidRPr="00B628CB" w:rsidRDefault="002C287B" w:rsidP="00280F2B">
      <w:pPr>
        <w:pStyle w:val="1"/>
        <w:spacing w:before="156" w:after="156" w:line="360" w:lineRule="auto"/>
        <w:rPr>
          <w:sz w:val="32"/>
        </w:rPr>
      </w:pPr>
      <w:r w:rsidRPr="00B628CB">
        <w:rPr>
          <w:rFonts w:hint="eastAsia"/>
          <w:sz w:val="32"/>
        </w:rPr>
        <w:t>六</w:t>
      </w:r>
      <w:r w:rsidR="00B8522D" w:rsidRPr="00B628CB">
        <w:rPr>
          <w:rFonts w:hint="eastAsia"/>
          <w:sz w:val="32"/>
        </w:rPr>
        <w:t>、</w:t>
      </w:r>
      <w:r w:rsidR="004C666A" w:rsidRPr="00B628CB">
        <w:rPr>
          <w:rFonts w:hint="eastAsia"/>
          <w:sz w:val="32"/>
        </w:rPr>
        <w:t>其它</w:t>
      </w:r>
    </w:p>
    <w:p w:rsidR="004C666A" w:rsidRPr="00B628CB" w:rsidRDefault="004C666A" w:rsidP="00280F2B">
      <w:pPr>
        <w:pStyle w:val="2"/>
        <w:spacing w:before="156" w:after="156"/>
        <w:rPr>
          <w:sz w:val="30"/>
          <w:szCs w:val="30"/>
        </w:rPr>
      </w:pPr>
      <w:r w:rsidRPr="00B628CB">
        <w:rPr>
          <w:rFonts w:hint="eastAsia"/>
          <w:sz w:val="30"/>
          <w:szCs w:val="30"/>
        </w:rPr>
        <w:t>（一）关于标准的属性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本标准是</w:t>
      </w:r>
      <w:r w:rsidR="007924AD" w:rsidRPr="00B628CB">
        <w:rPr>
          <w:rFonts w:ascii="Times New Roman" w:hAnsi="Times New Roman" w:hint="eastAsia"/>
          <w:kern w:val="0"/>
          <w:sz w:val="28"/>
        </w:rPr>
        <w:t>第一次</w:t>
      </w:r>
      <w:r w:rsidR="006212B6">
        <w:rPr>
          <w:rFonts w:ascii="Times New Roman" w:hAnsi="Times New Roman" w:hint="eastAsia"/>
          <w:kern w:val="0"/>
          <w:sz w:val="28"/>
        </w:rPr>
        <w:t>制</w:t>
      </w:r>
      <w:r w:rsidR="007924AD" w:rsidRPr="00B628CB">
        <w:rPr>
          <w:rFonts w:ascii="Times New Roman" w:hAnsi="Times New Roman" w:hint="eastAsia"/>
          <w:kern w:val="0"/>
          <w:sz w:val="28"/>
        </w:rPr>
        <w:t>订</w:t>
      </w:r>
      <w:r w:rsidRPr="00B628CB">
        <w:rPr>
          <w:rFonts w:ascii="Times New Roman" w:hAnsi="Times New Roman" w:hint="eastAsia"/>
          <w:kern w:val="0"/>
          <w:sz w:val="28"/>
        </w:rPr>
        <w:t>，作为团体标准发布实施。</w:t>
      </w:r>
    </w:p>
    <w:p w:rsidR="004C666A" w:rsidRPr="00B628CB" w:rsidRDefault="004C666A" w:rsidP="00280F2B">
      <w:pPr>
        <w:pStyle w:val="2"/>
        <w:spacing w:before="156" w:after="156"/>
        <w:rPr>
          <w:sz w:val="30"/>
          <w:szCs w:val="30"/>
        </w:rPr>
      </w:pPr>
      <w:r w:rsidRPr="00B628CB">
        <w:rPr>
          <w:rFonts w:hint="eastAsia"/>
          <w:sz w:val="30"/>
          <w:szCs w:val="30"/>
        </w:rPr>
        <w:t>（二）与国内有关现行法律、法规</w:t>
      </w:r>
      <w:r w:rsidR="007B6FA6" w:rsidRPr="00B628CB">
        <w:rPr>
          <w:rFonts w:hint="eastAsia"/>
          <w:sz w:val="30"/>
          <w:szCs w:val="30"/>
        </w:rPr>
        <w:t>、规章</w:t>
      </w:r>
      <w:r w:rsidRPr="00B628CB">
        <w:rPr>
          <w:rFonts w:hint="eastAsia"/>
          <w:sz w:val="30"/>
          <w:szCs w:val="30"/>
        </w:rPr>
        <w:t>和强制性标准的</w:t>
      </w:r>
      <w:r w:rsidR="007B6FA6" w:rsidRPr="00B628CB">
        <w:rPr>
          <w:rFonts w:hint="eastAsia"/>
          <w:sz w:val="30"/>
          <w:szCs w:val="30"/>
        </w:rPr>
        <w:t>协调性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本标准符合国内有关现行法律、法规</w:t>
      </w:r>
      <w:r w:rsidR="007B6FA6" w:rsidRPr="00B628CB">
        <w:rPr>
          <w:rFonts w:ascii="Times New Roman" w:hAnsi="Times New Roman" w:hint="eastAsia"/>
          <w:kern w:val="0"/>
          <w:sz w:val="28"/>
        </w:rPr>
        <w:t>、规章及相关</w:t>
      </w:r>
      <w:r w:rsidRPr="00B628CB">
        <w:rPr>
          <w:rFonts w:ascii="Times New Roman" w:hAnsi="Times New Roman" w:hint="eastAsia"/>
          <w:kern w:val="0"/>
          <w:sz w:val="28"/>
        </w:rPr>
        <w:t>标准。</w:t>
      </w:r>
    </w:p>
    <w:p w:rsidR="004C666A" w:rsidRPr="00B628CB" w:rsidRDefault="004C666A" w:rsidP="00280F2B">
      <w:pPr>
        <w:pStyle w:val="2"/>
        <w:spacing w:before="156" w:after="156"/>
        <w:rPr>
          <w:sz w:val="30"/>
          <w:szCs w:val="30"/>
        </w:rPr>
      </w:pPr>
      <w:r w:rsidRPr="00B628CB">
        <w:rPr>
          <w:rFonts w:hint="eastAsia"/>
          <w:sz w:val="30"/>
          <w:szCs w:val="30"/>
        </w:rPr>
        <w:t>（三）知识产权说明</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w:t>
      </w:r>
      <w:r w:rsidR="00C64935" w:rsidRPr="00B628CB">
        <w:rPr>
          <w:rFonts w:ascii="Times New Roman" w:hAnsi="Times New Roman" w:hint="eastAsia"/>
          <w:kern w:val="0"/>
          <w:sz w:val="28"/>
        </w:rPr>
        <w:t>未</w:t>
      </w:r>
      <w:r w:rsidRPr="00B628CB">
        <w:rPr>
          <w:rFonts w:ascii="Times New Roman" w:hAnsi="Times New Roman" w:hint="eastAsia"/>
          <w:kern w:val="0"/>
          <w:sz w:val="28"/>
        </w:rPr>
        <w:t>涉及专利和知识产权的问题。</w:t>
      </w:r>
    </w:p>
    <w:p w:rsidR="004C7D7E" w:rsidRPr="00B628CB" w:rsidRDefault="004C7D7E" w:rsidP="00280F2B">
      <w:pPr>
        <w:pStyle w:val="2"/>
        <w:spacing w:before="156" w:after="156"/>
        <w:rPr>
          <w:sz w:val="30"/>
          <w:szCs w:val="30"/>
        </w:rPr>
      </w:pPr>
      <w:r w:rsidRPr="00B628CB">
        <w:rPr>
          <w:rFonts w:hint="eastAsia"/>
          <w:sz w:val="30"/>
          <w:szCs w:val="30"/>
        </w:rPr>
        <w:t>（四）预期达到的效益</w:t>
      </w:r>
    </w:p>
    <w:p w:rsidR="00693036" w:rsidRPr="00B628CB" w:rsidRDefault="004C7D7E"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通过宣贯、实施本标准，可以</w:t>
      </w:r>
      <w:r w:rsidR="00693036" w:rsidRPr="00B628CB">
        <w:rPr>
          <w:rFonts w:ascii="Times New Roman" w:hAnsi="Times New Roman" w:hint="eastAsia"/>
          <w:kern w:val="0"/>
          <w:sz w:val="28"/>
        </w:rPr>
        <w:t>为</w:t>
      </w:r>
      <w:r w:rsidRPr="00B628CB">
        <w:rPr>
          <w:rFonts w:ascii="Times New Roman" w:hAnsi="Times New Roman" w:hint="eastAsia"/>
          <w:kern w:val="0"/>
          <w:sz w:val="28"/>
        </w:rPr>
        <w:t>技术机构</w:t>
      </w:r>
      <w:r w:rsidRPr="00B628CB">
        <w:rPr>
          <w:rFonts w:ascii="Times New Roman" w:hAnsi="Times New Roman"/>
          <w:kern w:val="0"/>
          <w:sz w:val="28"/>
        </w:rPr>
        <w:t>承担</w:t>
      </w:r>
      <w:r w:rsidR="00532329">
        <w:rPr>
          <w:rFonts w:ascii="Times New Roman" w:hAnsi="Times New Roman" w:hint="eastAsia"/>
          <w:kern w:val="0"/>
          <w:sz w:val="28"/>
        </w:rPr>
        <w:t>东凤优质产品</w:t>
      </w:r>
      <w:r w:rsidR="00FE1D80">
        <w:rPr>
          <w:rFonts w:ascii="Times New Roman" w:hAnsi="Times New Roman" w:hint="eastAsia"/>
          <w:kern w:val="0"/>
          <w:sz w:val="28"/>
        </w:rPr>
        <w:t>——</w:t>
      </w:r>
      <w:r w:rsidR="00FE1D80">
        <w:rPr>
          <w:rFonts w:ascii="Times New Roman" w:hAnsi="Times New Roman"/>
          <w:kern w:val="0"/>
          <w:sz w:val="28"/>
        </w:rPr>
        <w:t>电水壶及养生壶</w:t>
      </w:r>
      <w:r w:rsidR="00532329">
        <w:rPr>
          <w:rFonts w:ascii="Times New Roman" w:hAnsi="Times New Roman" w:hint="eastAsia"/>
          <w:kern w:val="0"/>
          <w:sz w:val="28"/>
        </w:rPr>
        <w:t>评价</w:t>
      </w:r>
      <w:r w:rsidRPr="00B628CB">
        <w:rPr>
          <w:rFonts w:ascii="Times New Roman" w:hAnsi="Times New Roman"/>
          <w:kern w:val="0"/>
          <w:sz w:val="28"/>
        </w:rPr>
        <w:t>技术服务</w:t>
      </w:r>
      <w:r w:rsidR="00693036" w:rsidRPr="00B628CB">
        <w:rPr>
          <w:rFonts w:ascii="Times New Roman" w:hAnsi="Times New Roman" w:hint="eastAsia"/>
          <w:kern w:val="0"/>
          <w:sz w:val="28"/>
        </w:rPr>
        <w:t>提供</w:t>
      </w:r>
      <w:r w:rsidR="00693036" w:rsidRPr="00B628CB">
        <w:rPr>
          <w:rFonts w:ascii="Times New Roman" w:hAnsi="Times New Roman"/>
          <w:kern w:val="0"/>
          <w:sz w:val="28"/>
        </w:rPr>
        <w:t>详实的技术指导，</w:t>
      </w:r>
      <w:r w:rsidR="007304C8" w:rsidRPr="00B628CB">
        <w:rPr>
          <w:rFonts w:ascii="Times New Roman" w:hAnsi="Times New Roman"/>
          <w:kern w:val="0"/>
          <w:sz w:val="28"/>
        </w:rPr>
        <w:t>提升</w:t>
      </w:r>
      <w:r w:rsidR="00532329">
        <w:rPr>
          <w:rFonts w:ascii="Times New Roman" w:hAnsi="Times New Roman" w:hint="eastAsia"/>
          <w:kern w:val="0"/>
          <w:sz w:val="28"/>
        </w:rPr>
        <w:t>东凤优质产品</w:t>
      </w:r>
      <w:r w:rsidR="00532329">
        <w:rPr>
          <w:rFonts w:ascii="Times New Roman" w:hAnsi="Times New Roman"/>
          <w:kern w:val="0"/>
          <w:sz w:val="28"/>
        </w:rPr>
        <w:t>评价</w:t>
      </w:r>
      <w:r w:rsidR="002C00B4" w:rsidRPr="00B628CB">
        <w:rPr>
          <w:rFonts w:ascii="Times New Roman" w:hAnsi="Times New Roman" w:hint="eastAsia"/>
          <w:kern w:val="0"/>
          <w:sz w:val="28"/>
        </w:rPr>
        <w:t>工作</w:t>
      </w:r>
      <w:r w:rsidR="007304C8" w:rsidRPr="00B628CB">
        <w:rPr>
          <w:rFonts w:ascii="Times New Roman" w:hAnsi="Times New Roman"/>
          <w:kern w:val="0"/>
          <w:sz w:val="28"/>
        </w:rPr>
        <w:t>效能</w:t>
      </w:r>
      <w:r w:rsidR="005446A1">
        <w:rPr>
          <w:rFonts w:ascii="Times New Roman" w:hAnsi="Times New Roman" w:hint="eastAsia"/>
          <w:kern w:val="0"/>
          <w:sz w:val="28"/>
        </w:rPr>
        <w:t>；为</w:t>
      </w:r>
      <w:r w:rsidR="005446A1">
        <w:rPr>
          <w:rFonts w:ascii="Times New Roman" w:hAnsi="Times New Roman"/>
          <w:kern w:val="0"/>
          <w:sz w:val="28"/>
        </w:rPr>
        <w:t>东凤电水壶及养生壶生产、制造企业提供技术</w:t>
      </w:r>
      <w:r w:rsidR="005446A1">
        <w:rPr>
          <w:rFonts w:ascii="Times New Roman" w:hAnsi="Times New Roman" w:hint="eastAsia"/>
          <w:kern w:val="0"/>
          <w:sz w:val="28"/>
        </w:rPr>
        <w:t>支撑</w:t>
      </w:r>
      <w:r w:rsidR="005446A1">
        <w:rPr>
          <w:rFonts w:ascii="Times New Roman" w:hAnsi="Times New Roman"/>
          <w:kern w:val="0"/>
          <w:sz w:val="28"/>
        </w:rPr>
        <w:t>，</w:t>
      </w:r>
      <w:r w:rsidR="005446A1">
        <w:rPr>
          <w:rFonts w:ascii="Times New Roman" w:hAnsi="Times New Roman" w:hint="eastAsia"/>
          <w:kern w:val="0"/>
          <w:sz w:val="28"/>
        </w:rPr>
        <w:t>提升</w:t>
      </w:r>
      <w:r w:rsidR="005446A1">
        <w:rPr>
          <w:rFonts w:ascii="Times New Roman" w:hAnsi="Times New Roman"/>
          <w:kern w:val="0"/>
          <w:sz w:val="28"/>
        </w:rPr>
        <w:t>产品质量，</w:t>
      </w:r>
      <w:r w:rsidR="00A85CD7" w:rsidRPr="00B628CB">
        <w:rPr>
          <w:rFonts w:ascii="Times New Roman" w:hAnsi="Times New Roman" w:hint="eastAsia"/>
          <w:kern w:val="0"/>
          <w:sz w:val="28"/>
        </w:rPr>
        <w:t>对</w:t>
      </w:r>
      <w:r w:rsidR="00532329">
        <w:rPr>
          <w:rFonts w:ascii="Times New Roman" w:hAnsi="Times New Roman" w:hint="eastAsia"/>
          <w:kern w:val="0"/>
          <w:sz w:val="28"/>
        </w:rPr>
        <w:t>东凤优质产品评价</w:t>
      </w:r>
      <w:r w:rsidRPr="00B628CB">
        <w:rPr>
          <w:rFonts w:ascii="Times New Roman" w:hAnsi="Times New Roman" w:hint="eastAsia"/>
          <w:kern w:val="0"/>
          <w:sz w:val="28"/>
        </w:rPr>
        <w:t>工作健康有序发展</w:t>
      </w:r>
      <w:r w:rsidR="005446A1">
        <w:rPr>
          <w:rFonts w:ascii="Times New Roman" w:hAnsi="Times New Roman" w:hint="eastAsia"/>
          <w:kern w:val="0"/>
          <w:sz w:val="28"/>
        </w:rPr>
        <w:t>、擦亮</w:t>
      </w:r>
      <w:r w:rsidR="005446A1">
        <w:rPr>
          <w:rFonts w:ascii="Times New Roman" w:hAnsi="Times New Roman"/>
          <w:kern w:val="0"/>
          <w:sz w:val="28"/>
        </w:rPr>
        <w:t>本土电水壶及</w:t>
      </w:r>
      <w:r w:rsidR="005446A1">
        <w:rPr>
          <w:rFonts w:ascii="Times New Roman" w:hAnsi="Times New Roman" w:hint="eastAsia"/>
          <w:kern w:val="0"/>
          <w:sz w:val="28"/>
        </w:rPr>
        <w:t>养生壶产品</w:t>
      </w:r>
      <w:r w:rsidR="005446A1">
        <w:rPr>
          <w:rFonts w:ascii="Times New Roman" w:hAnsi="Times New Roman"/>
          <w:kern w:val="0"/>
          <w:sz w:val="28"/>
        </w:rPr>
        <w:t>品牌</w:t>
      </w:r>
      <w:r w:rsidR="00A85CD7" w:rsidRPr="00B628CB">
        <w:rPr>
          <w:rFonts w:ascii="Times New Roman" w:hAnsi="Times New Roman" w:hint="eastAsia"/>
          <w:kern w:val="0"/>
          <w:sz w:val="28"/>
        </w:rPr>
        <w:t>有</w:t>
      </w:r>
      <w:r w:rsidR="00A85CD7" w:rsidRPr="00B628CB">
        <w:rPr>
          <w:rFonts w:ascii="Times New Roman" w:hAnsi="Times New Roman"/>
          <w:kern w:val="0"/>
          <w:sz w:val="28"/>
        </w:rPr>
        <w:t>重要意义</w:t>
      </w:r>
      <w:r w:rsidRPr="00B628CB">
        <w:rPr>
          <w:rFonts w:ascii="Times New Roman" w:hAnsi="Times New Roman" w:hint="eastAsia"/>
          <w:kern w:val="0"/>
          <w:sz w:val="28"/>
        </w:rPr>
        <w:t>。</w:t>
      </w:r>
    </w:p>
    <w:p w:rsidR="004E026F" w:rsidRPr="00B628CB" w:rsidRDefault="004E026F" w:rsidP="00280F2B">
      <w:pPr>
        <w:pStyle w:val="2"/>
        <w:spacing w:before="156" w:after="156"/>
        <w:rPr>
          <w:sz w:val="30"/>
          <w:szCs w:val="30"/>
        </w:rPr>
      </w:pPr>
      <w:r w:rsidRPr="00B628CB">
        <w:rPr>
          <w:rFonts w:hint="eastAsia"/>
          <w:sz w:val="30"/>
          <w:szCs w:val="30"/>
        </w:rPr>
        <w:lastRenderedPageBreak/>
        <w:t>（五）</w:t>
      </w:r>
      <w:r w:rsidR="006900D9">
        <w:rPr>
          <w:rFonts w:hint="eastAsia"/>
          <w:sz w:val="30"/>
          <w:szCs w:val="30"/>
        </w:rPr>
        <w:t>各项指标的确定和依据说明</w:t>
      </w:r>
    </w:p>
    <w:p w:rsidR="004E026F" w:rsidRDefault="006900D9" w:rsidP="00280F2B">
      <w:pPr>
        <w:spacing w:line="360" w:lineRule="auto"/>
        <w:ind w:firstLineChars="200" w:firstLine="560"/>
        <w:rPr>
          <w:rFonts w:ascii="Times New Roman" w:hAnsi="Times New Roman"/>
          <w:kern w:val="0"/>
          <w:sz w:val="28"/>
        </w:rPr>
      </w:pPr>
      <w:r>
        <w:rPr>
          <w:rFonts w:ascii="Times New Roman" w:hAnsi="Times New Roman" w:hint="eastAsia"/>
          <w:kern w:val="0"/>
          <w:sz w:val="28"/>
        </w:rPr>
        <w:t>各项关键指标确定依据说明详见表</w:t>
      </w:r>
      <w:r>
        <w:rPr>
          <w:rFonts w:ascii="Times New Roman" w:hAnsi="Times New Roman" w:hint="eastAsia"/>
          <w:kern w:val="0"/>
          <w:sz w:val="28"/>
        </w:rPr>
        <w:t>1</w:t>
      </w:r>
      <w:r w:rsidR="004E026F" w:rsidRPr="00B628CB">
        <w:rPr>
          <w:rFonts w:ascii="Times New Roman" w:hAnsi="Times New Roman" w:hint="eastAsia"/>
          <w:kern w:val="0"/>
          <w:sz w:val="28"/>
        </w:rPr>
        <w:t>。</w:t>
      </w:r>
    </w:p>
    <w:p w:rsidR="006900D9" w:rsidRPr="008B2C09" w:rsidRDefault="006900D9" w:rsidP="008B2C09">
      <w:pPr>
        <w:spacing w:line="360" w:lineRule="auto"/>
        <w:ind w:firstLineChars="200" w:firstLine="420"/>
        <w:jc w:val="center"/>
        <w:rPr>
          <w:rFonts w:ascii="Times New Roman" w:hAnsi="Times New Roman"/>
          <w:kern w:val="0"/>
          <w:szCs w:val="21"/>
        </w:rPr>
      </w:pPr>
      <w:r w:rsidRPr="008B2C09">
        <w:rPr>
          <w:rFonts w:ascii="Times New Roman" w:hAnsi="Times New Roman" w:hint="eastAsia"/>
          <w:kern w:val="0"/>
          <w:szCs w:val="21"/>
        </w:rPr>
        <w:t>表</w:t>
      </w:r>
      <w:r w:rsidRPr="008B2C09">
        <w:rPr>
          <w:rFonts w:ascii="Times New Roman" w:hAnsi="Times New Roman" w:hint="eastAsia"/>
          <w:kern w:val="0"/>
          <w:szCs w:val="21"/>
        </w:rPr>
        <w:t xml:space="preserve">1 </w:t>
      </w:r>
      <w:r w:rsidRPr="008B2C09">
        <w:rPr>
          <w:rFonts w:ascii="Times New Roman" w:hAnsi="Times New Roman" w:hint="eastAsia"/>
          <w:kern w:val="0"/>
          <w:szCs w:val="21"/>
        </w:rPr>
        <w:t>关键指标确定依据说明</w:t>
      </w:r>
    </w:p>
    <w:tbl>
      <w:tblPr>
        <w:tblStyle w:val="af5"/>
        <w:tblW w:w="0" w:type="auto"/>
        <w:jc w:val="center"/>
        <w:tblLook w:val="04A0" w:firstRow="1" w:lastRow="0" w:firstColumn="1" w:lastColumn="0" w:noHBand="0" w:noVBand="1"/>
      </w:tblPr>
      <w:tblGrid>
        <w:gridCol w:w="1384"/>
        <w:gridCol w:w="1843"/>
        <w:gridCol w:w="5295"/>
      </w:tblGrid>
      <w:tr w:rsidR="006900D9" w:rsidRPr="008B2C09" w:rsidTr="008B2C09">
        <w:trPr>
          <w:jc w:val="center"/>
        </w:trPr>
        <w:tc>
          <w:tcPr>
            <w:tcW w:w="1384" w:type="dxa"/>
            <w:vAlign w:val="center"/>
          </w:tcPr>
          <w:p w:rsidR="006900D9" w:rsidRPr="008B2C09" w:rsidRDefault="006900D9" w:rsidP="008B2C09">
            <w:pPr>
              <w:spacing w:line="360" w:lineRule="auto"/>
              <w:jc w:val="center"/>
              <w:rPr>
                <w:rFonts w:ascii="Times New Roman" w:hAnsi="Times New Roman"/>
                <w:b/>
                <w:kern w:val="0"/>
                <w:sz w:val="18"/>
                <w:szCs w:val="18"/>
              </w:rPr>
            </w:pPr>
            <w:r w:rsidRPr="008B2C09">
              <w:rPr>
                <w:rFonts w:ascii="Times New Roman" w:hAnsi="Times New Roman"/>
                <w:b/>
                <w:kern w:val="0"/>
                <w:sz w:val="18"/>
                <w:szCs w:val="18"/>
              </w:rPr>
              <w:t>关键指标</w:t>
            </w:r>
          </w:p>
        </w:tc>
        <w:tc>
          <w:tcPr>
            <w:tcW w:w="1843" w:type="dxa"/>
            <w:vAlign w:val="center"/>
          </w:tcPr>
          <w:p w:rsidR="006900D9" w:rsidRPr="008B2C09" w:rsidRDefault="006900D9" w:rsidP="008B2C09">
            <w:pPr>
              <w:spacing w:line="360" w:lineRule="auto"/>
              <w:jc w:val="center"/>
              <w:rPr>
                <w:rFonts w:ascii="Times New Roman" w:hAnsi="Times New Roman"/>
                <w:b/>
                <w:kern w:val="0"/>
                <w:sz w:val="18"/>
                <w:szCs w:val="18"/>
              </w:rPr>
            </w:pPr>
            <w:r w:rsidRPr="008B2C09">
              <w:rPr>
                <w:rFonts w:ascii="Times New Roman" w:hAnsi="Times New Roman"/>
                <w:b/>
                <w:kern w:val="0"/>
                <w:sz w:val="18"/>
                <w:szCs w:val="18"/>
              </w:rPr>
              <w:t>依据</w:t>
            </w:r>
          </w:p>
        </w:tc>
        <w:tc>
          <w:tcPr>
            <w:tcW w:w="5295" w:type="dxa"/>
            <w:vAlign w:val="center"/>
          </w:tcPr>
          <w:p w:rsidR="006900D9" w:rsidRPr="008B2C09" w:rsidRDefault="006900D9" w:rsidP="008B2C09">
            <w:pPr>
              <w:spacing w:line="360" w:lineRule="auto"/>
              <w:jc w:val="center"/>
              <w:rPr>
                <w:rFonts w:ascii="Times New Roman" w:hAnsi="Times New Roman"/>
                <w:b/>
                <w:kern w:val="0"/>
                <w:sz w:val="18"/>
                <w:szCs w:val="18"/>
              </w:rPr>
            </w:pPr>
            <w:r w:rsidRPr="008B2C09">
              <w:rPr>
                <w:rFonts w:ascii="Times New Roman" w:hAnsi="Times New Roman"/>
                <w:b/>
                <w:kern w:val="0"/>
                <w:sz w:val="18"/>
                <w:szCs w:val="18"/>
              </w:rPr>
              <w:t>说明</w:t>
            </w:r>
          </w:p>
        </w:tc>
      </w:tr>
      <w:tr w:rsidR="006900D9" w:rsidRPr="008B2C09" w:rsidTr="008B2C09">
        <w:trPr>
          <w:jc w:val="center"/>
        </w:trPr>
        <w:tc>
          <w:tcPr>
            <w:tcW w:w="1384" w:type="dxa"/>
            <w:vAlign w:val="center"/>
          </w:tcPr>
          <w:p w:rsidR="006900D9" w:rsidRPr="008B2C09" w:rsidRDefault="00FE1D80"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容积偏差</w:t>
            </w:r>
          </w:p>
        </w:tc>
        <w:tc>
          <w:tcPr>
            <w:tcW w:w="1843" w:type="dxa"/>
            <w:vAlign w:val="center"/>
          </w:tcPr>
          <w:p w:rsidR="006900D9" w:rsidRPr="008B2C09" w:rsidRDefault="00FE1D80"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5.2</w:t>
            </w:r>
            <w:r w:rsidRPr="008B2C09">
              <w:rPr>
                <w:rFonts w:ascii="Times New Roman" w:hAnsi="Times New Roman" w:hint="eastAsia"/>
                <w:kern w:val="0"/>
                <w:sz w:val="18"/>
                <w:szCs w:val="18"/>
              </w:rPr>
              <w:t>条款</w:t>
            </w:r>
          </w:p>
        </w:tc>
        <w:tc>
          <w:tcPr>
            <w:tcW w:w="5295" w:type="dxa"/>
            <w:vAlign w:val="center"/>
          </w:tcPr>
          <w:p w:rsidR="006900D9" w:rsidRPr="008B2C09" w:rsidRDefault="00355636" w:rsidP="00355636">
            <w:pPr>
              <w:spacing w:line="360" w:lineRule="auto"/>
              <w:rPr>
                <w:rFonts w:ascii="Times New Roman" w:hAnsi="Times New Roman"/>
                <w:kern w:val="0"/>
                <w:sz w:val="18"/>
                <w:szCs w:val="18"/>
              </w:rPr>
            </w:pPr>
            <w:r w:rsidRPr="008B2C09">
              <w:rPr>
                <w:rFonts w:ascii="Times New Roman" w:hAnsi="Times New Roman" w:hint="eastAsia"/>
                <w:kern w:val="0"/>
                <w:sz w:val="18"/>
                <w:szCs w:val="18"/>
              </w:rPr>
              <w:t>修改为</w:t>
            </w:r>
            <w:r w:rsidRPr="008B2C09">
              <w:rPr>
                <w:rFonts w:ascii="Times New Roman" w:hAnsi="Times New Roman"/>
                <w:kern w:val="0"/>
                <w:sz w:val="18"/>
                <w:szCs w:val="18"/>
              </w:rPr>
              <w:t>：</w:t>
            </w:r>
            <w:r w:rsidRPr="008B2C09">
              <w:rPr>
                <w:rFonts w:ascii="Times New Roman" w:hAnsi="Times New Roman" w:hint="eastAsia"/>
                <w:kern w:val="0"/>
                <w:sz w:val="18"/>
                <w:szCs w:val="18"/>
              </w:rPr>
              <w:t>电水壶的实际容积与额定容积的偏差应不超过额定容积的±</w:t>
            </w:r>
            <w:r w:rsidRPr="008B2C09">
              <w:rPr>
                <w:rFonts w:ascii="Times New Roman" w:hAnsi="Times New Roman" w:hint="eastAsia"/>
                <w:kern w:val="0"/>
                <w:sz w:val="18"/>
                <w:szCs w:val="18"/>
              </w:rPr>
              <w:t xml:space="preserve">4% </w:t>
            </w:r>
            <w:r w:rsidRPr="008B2C09">
              <w:rPr>
                <w:rFonts w:ascii="Times New Roman" w:hAnsi="Times New Roman" w:hint="eastAsia"/>
                <w:kern w:val="0"/>
                <w:sz w:val="18"/>
                <w:szCs w:val="18"/>
              </w:rPr>
              <w:t>。</w:t>
            </w:r>
          </w:p>
          <w:p w:rsidR="00355636" w:rsidRPr="008B2C09" w:rsidRDefault="00355636" w:rsidP="00355636">
            <w:pPr>
              <w:spacing w:line="360" w:lineRule="auto"/>
              <w:rPr>
                <w:rFonts w:ascii="Times New Roman" w:hAnsi="Times New Roman"/>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养生壶的实际容积与额定容积的偏差应不超过额定容积的±</w:t>
            </w:r>
            <w:r w:rsidRPr="008B2C09">
              <w:rPr>
                <w:rFonts w:ascii="Times New Roman" w:hAnsi="Times New Roman" w:hint="eastAsia"/>
                <w:kern w:val="0"/>
                <w:sz w:val="18"/>
                <w:szCs w:val="18"/>
              </w:rPr>
              <w:t xml:space="preserve">4% </w:t>
            </w:r>
            <w:r w:rsidRPr="008B2C09">
              <w:rPr>
                <w:rFonts w:ascii="Times New Roman" w:hAnsi="Times New Roman" w:hint="eastAsia"/>
                <w:kern w:val="0"/>
                <w:sz w:val="18"/>
                <w:szCs w:val="18"/>
              </w:rPr>
              <w:t>。</w:t>
            </w:r>
          </w:p>
        </w:tc>
      </w:tr>
      <w:tr w:rsidR="006900D9" w:rsidRPr="008B2C09" w:rsidTr="008B2C09">
        <w:trPr>
          <w:jc w:val="center"/>
        </w:trPr>
        <w:tc>
          <w:tcPr>
            <w:tcW w:w="1384" w:type="dxa"/>
            <w:vAlign w:val="center"/>
          </w:tcPr>
          <w:p w:rsidR="006900D9" w:rsidRPr="008B2C09" w:rsidRDefault="00294803"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沸水</w:t>
            </w:r>
            <w:r w:rsidR="00870D75" w:rsidRPr="008B2C09">
              <w:rPr>
                <w:rFonts w:ascii="Times New Roman" w:hAnsi="Times New Roman" w:hint="eastAsia"/>
                <w:kern w:val="0"/>
                <w:sz w:val="18"/>
                <w:szCs w:val="18"/>
              </w:rPr>
              <w:t>断电温度</w:t>
            </w:r>
          </w:p>
        </w:tc>
        <w:tc>
          <w:tcPr>
            <w:tcW w:w="1843" w:type="dxa"/>
            <w:vAlign w:val="center"/>
          </w:tcPr>
          <w:p w:rsidR="006900D9" w:rsidRPr="008B2C09" w:rsidRDefault="00870D75" w:rsidP="00870D75">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4.1</w:t>
            </w:r>
            <w:r w:rsidRPr="008B2C09">
              <w:rPr>
                <w:rFonts w:ascii="Times New Roman" w:hAnsi="Times New Roman" w:hint="eastAsia"/>
                <w:kern w:val="0"/>
                <w:sz w:val="18"/>
                <w:szCs w:val="18"/>
              </w:rPr>
              <w:t>条款</w:t>
            </w:r>
          </w:p>
        </w:tc>
        <w:tc>
          <w:tcPr>
            <w:tcW w:w="5295" w:type="dxa"/>
            <w:vAlign w:val="center"/>
          </w:tcPr>
          <w:p w:rsidR="006900D9" w:rsidRPr="008B2C09" w:rsidRDefault="00316FB8" w:rsidP="00316FB8">
            <w:pPr>
              <w:spacing w:line="360" w:lineRule="auto"/>
              <w:rPr>
                <w:rFonts w:ascii="Times New Roman" w:hAnsi="Times New Roman"/>
                <w:kern w:val="0"/>
                <w:sz w:val="18"/>
                <w:szCs w:val="18"/>
              </w:rPr>
            </w:pPr>
            <w:r w:rsidRPr="008B2C09">
              <w:rPr>
                <w:rFonts w:ascii="Times New Roman" w:hAnsi="Times New Roman"/>
                <w:kern w:val="0"/>
                <w:sz w:val="18"/>
                <w:szCs w:val="18"/>
              </w:rPr>
              <w:t>修改为</w:t>
            </w:r>
            <w:r w:rsidRPr="008B2C09">
              <w:rPr>
                <w:rFonts w:ascii="Times New Roman" w:hAnsi="Times New Roman" w:hint="eastAsia"/>
                <w:kern w:val="0"/>
                <w:sz w:val="18"/>
                <w:szCs w:val="18"/>
              </w:rPr>
              <w:t>：</w:t>
            </w:r>
            <w:r w:rsidR="00870D75" w:rsidRPr="008B2C09">
              <w:rPr>
                <w:rFonts w:ascii="Times New Roman" w:hAnsi="Times New Roman" w:hint="eastAsia"/>
                <w:kern w:val="0"/>
                <w:sz w:val="18"/>
                <w:szCs w:val="18"/>
              </w:rPr>
              <w:t>采用机械温度控制装置的器具，当温度控制装置切断电源时的水温不低于</w:t>
            </w:r>
            <w:r w:rsidR="00870D75" w:rsidRPr="008B2C09">
              <w:rPr>
                <w:rFonts w:ascii="Times New Roman" w:hAnsi="Times New Roman" w:hint="eastAsia"/>
                <w:kern w:val="0"/>
                <w:sz w:val="18"/>
                <w:szCs w:val="18"/>
              </w:rPr>
              <w:t xml:space="preserve">98 </w:t>
            </w:r>
            <w:r w:rsidR="00870D75" w:rsidRPr="008B2C09">
              <w:rPr>
                <w:rFonts w:ascii="Times New Roman" w:hAnsi="Times New Roman" w:hint="eastAsia"/>
                <w:kern w:val="0"/>
                <w:sz w:val="18"/>
                <w:szCs w:val="18"/>
              </w:rPr>
              <w:t>℃。</w:t>
            </w:r>
          </w:p>
          <w:p w:rsidR="00870D75" w:rsidRPr="008B2C09" w:rsidRDefault="00870D75"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采用电子温度控制装置的器具，当温度控制装置切断电源时的水温需满足用户设定温度要求，温度偏差在±</w:t>
            </w:r>
            <w:r w:rsidRPr="008B2C09">
              <w:rPr>
                <w:rFonts w:ascii="Times New Roman" w:hAnsi="Times New Roman" w:hint="eastAsia"/>
                <w:kern w:val="0"/>
                <w:sz w:val="18"/>
                <w:szCs w:val="18"/>
              </w:rPr>
              <w:t xml:space="preserve">2 </w:t>
            </w:r>
            <w:r w:rsidRPr="008B2C09">
              <w:rPr>
                <w:rFonts w:ascii="Times New Roman" w:hAnsi="Times New Roman" w:hint="eastAsia"/>
                <w:kern w:val="0"/>
                <w:sz w:val="18"/>
                <w:szCs w:val="18"/>
              </w:rPr>
              <w:t>℃范围内。</w:t>
            </w:r>
          </w:p>
        </w:tc>
      </w:tr>
      <w:tr w:rsidR="00316FB8" w:rsidRPr="008B2C09" w:rsidTr="008B2C09">
        <w:trPr>
          <w:jc w:val="center"/>
        </w:trPr>
        <w:tc>
          <w:tcPr>
            <w:tcW w:w="1384" w:type="dxa"/>
            <w:vAlign w:val="center"/>
          </w:tcPr>
          <w:p w:rsidR="00316FB8" w:rsidRPr="008B2C09" w:rsidRDefault="00870D75"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沸水</w:t>
            </w:r>
            <w:r w:rsidRPr="008B2C09">
              <w:rPr>
                <w:rFonts w:ascii="Times New Roman" w:hAnsi="Times New Roman"/>
                <w:kern w:val="0"/>
                <w:sz w:val="18"/>
                <w:szCs w:val="18"/>
              </w:rPr>
              <w:t>断电时间</w:t>
            </w:r>
          </w:p>
        </w:tc>
        <w:tc>
          <w:tcPr>
            <w:tcW w:w="1843" w:type="dxa"/>
            <w:vAlign w:val="center"/>
          </w:tcPr>
          <w:p w:rsidR="00316FB8" w:rsidRPr="008B2C09" w:rsidRDefault="00870D75" w:rsidP="00870D75">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4.2</w:t>
            </w:r>
            <w:r w:rsidRPr="008B2C09">
              <w:rPr>
                <w:rFonts w:ascii="Times New Roman" w:hAnsi="Times New Roman" w:hint="eastAsia"/>
                <w:kern w:val="0"/>
                <w:sz w:val="18"/>
                <w:szCs w:val="18"/>
              </w:rPr>
              <w:t>条款</w:t>
            </w:r>
          </w:p>
        </w:tc>
        <w:tc>
          <w:tcPr>
            <w:tcW w:w="5295" w:type="dxa"/>
            <w:vAlign w:val="center"/>
          </w:tcPr>
          <w:p w:rsidR="00316FB8"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电水壶要求</w:t>
            </w:r>
            <w:r w:rsidRPr="008B2C09">
              <w:rPr>
                <w:rFonts w:ascii="Times New Roman" w:hAnsi="Times New Roman"/>
                <w:kern w:val="0"/>
                <w:sz w:val="18"/>
                <w:szCs w:val="18"/>
              </w:rPr>
              <w:t>：一致</w:t>
            </w:r>
            <w:r w:rsidR="00316FB8" w:rsidRPr="008B2C09">
              <w:rPr>
                <w:rFonts w:ascii="Times New Roman" w:hAnsi="Times New Roman" w:hint="eastAsia"/>
                <w:kern w:val="0"/>
                <w:sz w:val="18"/>
                <w:szCs w:val="18"/>
              </w:rPr>
              <w:t>。</w:t>
            </w:r>
          </w:p>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养生壶在烧水功能状态下，在壶内水温达到</w:t>
            </w:r>
            <w:r w:rsidRPr="008B2C09">
              <w:rPr>
                <w:rFonts w:ascii="Times New Roman" w:hAnsi="Times New Roman" w:hint="eastAsia"/>
                <w:kern w:val="0"/>
                <w:sz w:val="18"/>
                <w:szCs w:val="18"/>
              </w:rPr>
              <w:t xml:space="preserve">98 </w:t>
            </w:r>
            <w:r w:rsidRPr="008B2C09">
              <w:rPr>
                <w:rFonts w:ascii="Times New Roman" w:hAnsi="Times New Roman" w:hint="eastAsia"/>
                <w:kern w:val="0"/>
                <w:sz w:val="18"/>
                <w:szCs w:val="18"/>
              </w:rPr>
              <w:t>℃时，程序应在</w:t>
            </w:r>
            <w:r w:rsidRPr="008B2C09">
              <w:rPr>
                <w:rFonts w:ascii="Times New Roman" w:hAnsi="Times New Roman" w:hint="eastAsia"/>
                <w:kern w:val="0"/>
                <w:sz w:val="18"/>
                <w:szCs w:val="18"/>
              </w:rPr>
              <w:t>1 min</w:t>
            </w:r>
            <w:r w:rsidRPr="008B2C09">
              <w:rPr>
                <w:rFonts w:ascii="Times New Roman" w:hAnsi="Times New Roman" w:hint="eastAsia"/>
                <w:kern w:val="0"/>
                <w:sz w:val="18"/>
                <w:szCs w:val="18"/>
              </w:rPr>
              <w:t>内自动停止加热或进入保温状态。</w:t>
            </w:r>
          </w:p>
        </w:tc>
      </w:tr>
      <w:tr w:rsidR="00316FB8" w:rsidRPr="008B2C09" w:rsidTr="008B2C09">
        <w:trPr>
          <w:jc w:val="center"/>
        </w:trPr>
        <w:tc>
          <w:tcPr>
            <w:tcW w:w="1384" w:type="dxa"/>
            <w:vAlign w:val="center"/>
          </w:tcPr>
          <w:p w:rsidR="00316FB8"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提起断电</w:t>
            </w:r>
            <w:r w:rsidRPr="008B2C09">
              <w:rPr>
                <w:rFonts w:ascii="Times New Roman" w:hAnsi="Times New Roman"/>
                <w:kern w:val="0"/>
                <w:sz w:val="18"/>
                <w:szCs w:val="18"/>
              </w:rPr>
              <w:t>功能</w:t>
            </w:r>
          </w:p>
        </w:tc>
        <w:tc>
          <w:tcPr>
            <w:tcW w:w="1843" w:type="dxa"/>
            <w:vAlign w:val="center"/>
          </w:tcPr>
          <w:p w:rsidR="00316FB8"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5</w:t>
            </w:r>
            <w:r w:rsidRPr="008B2C09">
              <w:rPr>
                <w:rFonts w:ascii="Times New Roman" w:hAnsi="Times New Roman" w:hint="eastAsia"/>
                <w:kern w:val="0"/>
                <w:sz w:val="18"/>
                <w:szCs w:val="18"/>
              </w:rPr>
              <w:t>条款</w:t>
            </w:r>
          </w:p>
        </w:tc>
        <w:tc>
          <w:tcPr>
            <w:tcW w:w="5295" w:type="dxa"/>
            <w:vAlign w:val="center"/>
          </w:tcPr>
          <w:p w:rsidR="00BF5504"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修改为</w:t>
            </w:r>
            <w:r w:rsidRPr="008B2C09">
              <w:rPr>
                <w:rFonts w:ascii="Times New Roman" w:hAnsi="Times New Roman"/>
                <w:kern w:val="0"/>
                <w:sz w:val="18"/>
                <w:szCs w:val="18"/>
              </w:rPr>
              <w:t>：</w:t>
            </w:r>
            <w:r w:rsidRPr="008B2C09">
              <w:rPr>
                <w:rFonts w:ascii="Times New Roman" w:hAnsi="Times New Roman" w:hint="eastAsia"/>
                <w:kern w:val="0"/>
                <w:sz w:val="18"/>
                <w:szCs w:val="18"/>
              </w:rPr>
              <w:t>采用机械温度控制装置及带有提起断电功能的电水壶，在加热过程中将壶身提离底座后重新放回时，加热回路应处于断开状态。</w:t>
            </w:r>
          </w:p>
          <w:p w:rsidR="00316FB8"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采用电子温度控制装置、本身带有断电记忆功能的器具，在通电程序运行过程中壶身离开底座重新放回时，最少在</w:t>
            </w:r>
            <w:r w:rsidRPr="008B2C09">
              <w:rPr>
                <w:rFonts w:ascii="Times New Roman" w:hAnsi="Times New Roman" w:hint="eastAsia"/>
                <w:kern w:val="0"/>
                <w:sz w:val="18"/>
                <w:szCs w:val="18"/>
              </w:rPr>
              <w:t>1 min</w:t>
            </w:r>
            <w:r w:rsidRPr="008B2C09">
              <w:rPr>
                <w:rFonts w:ascii="Times New Roman" w:hAnsi="Times New Roman" w:hint="eastAsia"/>
                <w:kern w:val="0"/>
                <w:sz w:val="18"/>
                <w:szCs w:val="18"/>
              </w:rPr>
              <w:t>内应保持原设定记忆功能。超出设定时间则自动恢复停止状态。</w:t>
            </w:r>
          </w:p>
        </w:tc>
      </w:tr>
      <w:tr w:rsidR="00316FB8" w:rsidRPr="008B2C09" w:rsidTr="008B2C09">
        <w:trPr>
          <w:jc w:val="center"/>
        </w:trPr>
        <w:tc>
          <w:tcPr>
            <w:tcW w:w="1384" w:type="dxa"/>
            <w:vAlign w:val="center"/>
          </w:tcPr>
          <w:p w:rsidR="00316FB8"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水壶出水</w:t>
            </w:r>
            <w:r w:rsidRPr="008B2C09">
              <w:rPr>
                <w:rFonts w:ascii="Times New Roman" w:hAnsi="Times New Roman"/>
                <w:kern w:val="0"/>
                <w:sz w:val="18"/>
                <w:szCs w:val="18"/>
              </w:rPr>
              <w:t>性能</w:t>
            </w:r>
          </w:p>
        </w:tc>
        <w:tc>
          <w:tcPr>
            <w:tcW w:w="1843" w:type="dxa"/>
            <w:vAlign w:val="center"/>
          </w:tcPr>
          <w:p w:rsidR="00316FB8"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6</w:t>
            </w:r>
            <w:r w:rsidRPr="008B2C09">
              <w:rPr>
                <w:rFonts w:ascii="Times New Roman" w:hAnsi="Times New Roman" w:hint="eastAsia"/>
                <w:kern w:val="0"/>
                <w:sz w:val="18"/>
                <w:szCs w:val="18"/>
              </w:rPr>
              <w:t>条款</w:t>
            </w:r>
          </w:p>
        </w:tc>
        <w:tc>
          <w:tcPr>
            <w:tcW w:w="5295" w:type="dxa"/>
            <w:vAlign w:val="center"/>
          </w:tcPr>
          <w:p w:rsidR="00BF5504" w:rsidRPr="008B2C09" w:rsidRDefault="00316FB8" w:rsidP="00BF5504">
            <w:pPr>
              <w:spacing w:line="360" w:lineRule="auto"/>
              <w:rPr>
                <w:rFonts w:ascii="Times New Roman" w:hAnsi="Times New Roman"/>
                <w:kern w:val="0"/>
                <w:sz w:val="18"/>
                <w:szCs w:val="18"/>
              </w:rPr>
            </w:pPr>
            <w:r w:rsidRPr="008B2C09">
              <w:rPr>
                <w:rFonts w:ascii="Times New Roman" w:hAnsi="Times New Roman"/>
                <w:kern w:val="0"/>
                <w:sz w:val="18"/>
                <w:szCs w:val="18"/>
              </w:rPr>
              <w:t>修改为</w:t>
            </w:r>
            <w:r w:rsidRPr="008B2C09">
              <w:rPr>
                <w:rFonts w:ascii="Times New Roman" w:hAnsi="Times New Roman" w:hint="eastAsia"/>
                <w:kern w:val="0"/>
                <w:sz w:val="18"/>
                <w:szCs w:val="18"/>
              </w:rPr>
              <w:t>：</w:t>
            </w:r>
            <w:r w:rsidR="00BF5504" w:rsidRPr="008B2C09">
              <w:rPr>
                <w:rFonts w:ascii="Times New Roman" w:hAnsi="Times New Roman" w:hint="eastAsia"/>
                <w:kern w:val="0"/>
                <w:sz w:val="18"/>
                <w:szCs w:val="18"/>
              </w:rPr>
              <w:t>电水壶或养生壶主体都应该具有壶嘴聚水结构设计。</w:t>
            </w:r>
          </w:p>
          <w:p w:rsidR="00BF5504"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壶嘴的出水性能应同时符合正常倒水和异常倒水两种情境下的要求；</w:t>
            </w:r>
          </w:p>
          <w:p w:rsidR="00BF5504"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在正常倒水时，水只能从壶嘴顺畅流出，且不应存在沿电水壶侧壁连续流水的现象。如壶盖需打开才能倒水的，倒水时不可烫伤人体；任何结构的电水壶或养生壶，倒水时水不可冲开壶盖造成沸水喷出烫伤人体。</w:t>
            </w:r>
          </w:p>
          <w:p w:rsidR="00316FB8"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lastRenderedPageBreak/>
              <w:t>——在异常倒水时，滤网和壶盖不应脱落。</w:t>
            </w:r>
          </w:p>
        </w:tc>
      </w:tr>
      <w:tr w:rsidR="00316FB8" w:rsidRPr="008B2C09" w:rsidTr="008B2C09">
        <w:trPr>
          <w:jc w:val="center"/>
        </w:trPr>
        <w:tc>
          <w:tcPr>
            <w:tcW w:w="1384" w:type="dxa"/>
            <w:vAlign w:val="center"/>
          </w:tcPr>
          <w:p w:rsidR="00316FB8"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lastRenderedPageBreak/>
              <w:t>抗</w:t>
            </w:r>
            <w:r w:rsidRPr="008B2C09">
              <w:rPr>
                <w:rFonts w:ascii="Times New Roman" w:hAnsi="Times New Roman"/>
                <w:kern w:val="0"/>
                <w:sz w:val="18"/>
                <w:szCs w:val="18"/>
              </w:rPr>
              <w:t>盐雾腐蚀性能</w:t>
            </w:r>
          </w:p>
        </w:tc>
        <w:tc>
          <w:tcPr>
            <w:tcW w:w="1843" w:type="dxa"/>
            <w:vAlign w:val="center"/>
          </w:tcPr>
          <w:p w:rsidR="00316FB8"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7</w:t>
            </w:r>
            <w:r w:rsidRPr="008B2C09">
              <w:rPr>
                <w:rFonts w:ascii="Times New Roman" w:hAnsi="Times New Roman" w:hint="eastAsia"/>
                <w:kern w:val="0"/>
                <w:sz w:val="18"/>
                <w:szCs w:val="18"/>
              </w:rPr>
              <w:t>条款</w:t>
            </w:r>
          </w:p>
        </w:tc>
        <w:tc>
          <w:tcPr>
            <w:tcW w:w="5295" w:type="dxa"/>
            <w:vAlign w:val="center"/>
          </w:tcPr>
          <w:p w:rsidR="00316FB8" w:rsidRPr="008B2C09" w:rsidRDefault="00316FB8"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修改为：</w:t>
            </w:r>
            <w:r w:rsidR="00BF5504" w:rsidRPr="008B2C09">
              <w:rPr>
                <w:rFonts w:ascii="Times New Roman" w:hAnsi="Times New Roman" w:hint="eastAsia"/>
                <w:kern w:val="0"/>
                <w:sz w:val="18"/>
                <w:szCs w:val="18"/>
              </w:rPr>
              <w:t>电水壶、养生壶金属壶身主体或与水接触金属零部件放入</w:t>
            </w:r>
            <w:r w:rsidR="00BF5504" w:rsidRPr="008B2C09">
              <w:rPr>
                <w:rFonts w:ascii="Times New Roman" w:hAnsi="Times New Roman" w:hint="eastAsia"/>
                <w:kern w:val="0"/>
                <w:sz w:val="18"/>
                <w:szCs w:val="18"/>
              </w:rPr>
              <w:t>5</w:t>
            </w:r>
            <w:r w:rsidR="00BF5504" w:rsidRPr="008B2C09">
              <w:rPr>
                <w:rFonts w:ascii="Times New Roman" w:hAnsi="Times New Roman" w:hint="eastAsia"/>
                <w:kern w:val="0"/>
                <w:sz w:val="18"/>
                <w:szCs w:val="18"/>
              </w:rPr>
              <w:t>‰氯化纳溶液盐雾测试机</w:t>
            </w:r>
            <w:r w:rsidR="00BF5504" w:rsidRPr="008B2C09">
              <w:rPr>
                <w:rFonts w:ascii="Times New Roman" w:hAnsi="Times New Roman" w:hint="eastAsia"/>
                <w:kern w:val="0"/>
                <w:sz w:val="18"/>
                <w:szCs w:val="18"/>
              </w:rPr>
              <w:t>24</w:t>
            </w:r>
            <w:r w:rsidR="00BF5504" w:rsidRPr="008B2C09">
              <w:rPr>
                <w:rFonts w:ascii="Times New Roman" w:hAnsi="Times New Roman" w:hint="eastAsia"/>
                <w:kern w:val="0"/>
                <w:sz w:val="18"/>
                <w:szCs w:val="18"/>
              </w:rPr>
              <w:t>小时测试后，壶身内外可视表面，不得有斑点、针孔、气孔和生锈腐蚀痕迹等现象。</w:t>
            </w:r>
          </w:p>
        </w:tc>
      </w:tr>
      <w:tr w:rsidR="00316FB8" w:rsidRPr="008B2C09" w:rsidTr="008B2C09">
        <w:trPr>
          <w:jc w:val="center"/>
        </w:trPr>
        <w:tc>
          <w:tcPr>
            <w:tcW w:w="1384" w:type="dxa"/>
            <w:vAlign w:val="center"/>
          </w:tcPr>
          <w:p w:rsidR="00316FB8"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热效率</w:t>
            </w:r>
          </w:p>
        </w:tc>
        <w:tc>
          <w:tcPr>
            <w:tcW w:w="1843" w:type="dxa"/>
            <w:vAlign w:val="center"/>
          </w:tcPr>
          <w:p w:rsidR="00316FB8" w:rsidRPr="008B2C09" w:rsidRDefault="00BF5504" w:rsidP="00BF5504">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8</w:t>
            </w:r>
            <w:r w:rsidRPr="008B2C09">
              <w:rPr>
                <w:rFonts w:ascii="Times New Roman" w:hAnsi="Times New Roman" w:hint="eastAsia"/>
                <w:kern w:val="0"/>
                <w:sz w:val="18"/>
                <w:szCs w:val="18"/>
              </w:rPr>
              <w:t>条款</w:t>
            </w:r>
          </w:p>
        </w:tc>
        <w:tc>
          <w:tcPr>
            <w:tcW w:w="5295" w:type="dxa"/>
            <w:vAlign w:val="center"/>
          </w:tcPr>
          <w:p w:rsidR="00316FB8" w:rsidRPr="008B2C09" w:rsidRDefault="00316FB8" w:rsidP="00316FB8">
            <w:pPr>
              <w:spacing w:line="360" w:lineRule="auto"/>
              <w:rPr>
                <w:rFonts w:ascii="Times New Roman" w:hAnsi="Times New Roman"/>
                <w:kern w:val="0"/>
                <w:sz w:val="18"/>
                <w:szCs w:val="18"/>
              </w:rPr>
            </w:pPr>
            <w:r w:rsidRPr="008B2C09">
              <w:rPr>
                <w:rFonts w:ascii="Times New Roman" w:hAnsi="Times New Roman"/>
                <w:kern w:val="0"/>
                <w:sz w:val="18"/>
                <w:szCs w:val="18"/>
              </w:rPr>
              <w:t>修改为</w:t>
            </w:r>
            <w:r w:rsidRPr="008B2C09">
              <w:rPr>
                <w:rFonts w:ascii="Times New Roman" w:hAnsi="Times New Roman" w:hint="eastAsia"/>
                <w:kern w:val="0"/>
                <w:sz w:val="18"/>
                <w:szCs w:val="18"/>
              </w:rPr>
              <w:t>：</w:t>
            </w:r>
            <w:r w:rsidR="00BF5504" w:rsidRPr="008B2C09">
              <w:rPr>
                <w:rFonts w:ascii="Times New Roman" w:hAnsi="Times New Roman" w:hint="eastAsia"/>
                <w:kern w:val="0"/>
                <w:sz w:val="18"/>
                <w:szCs w:val="18"/>
              </w:rPr>
              <w:t>一体式热传导电水壶的热效率值应不小于</w:t>
            </w:r>
            <w:r w:rsidR="00BF5504" w:rsidRPr="008B2C09">
              <w:rPr>
                <w:rFonts w:ascii="Times New Roman" w:hAnsi="Times New Roman" w:hint="eastAsia"/>
                <w:kern w:val="0"/>
                <w:sz w:val="18"/>
                <w:szCs w:val="18"/>
              </w:rPr>
              <w:t>90%</w:t>
            </w:r>
            <w:r w:rsidR="00BF5504" w:rsidRPr="008B2C09">
              <w:rPr>
                <w:rFonts w:ascii="Times New Roman" w:hAnsi="Times New Roman" w:hint="eastAsia"/>
                <w:kern w:val="0"/>
                <w:sz w:val="18"/>
                <w:szCs w:val="18"/>
              </w:rPr>
              <w:t>。</w:t>
            </w:r>
          </w:p>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电水壶的热效率值应符合</w:t>
            </w:r>
            <w:r w:rsidRPr="008B2C09">
              <w:rPr>
                <w:rFonts w:ascii="Times New Roman" w:hAnsi="Times New Roman"/>
                <w:kern w:val="0"/>
                <w:sz w:val="18"/>
                <w:szCs w:val="18"/>
              </w:rPr>
              <w:t>：</w:t>
            </w:r>
            <w:r w:rsidRPr="008B2C09">
              <w:rPr>
                <w:rFonts w:ascii="Times New Roman" w:hAnsi="Times New Roman" w:hint="eastAsia"/>
                <w:kern w:val="0"/>
                <w:sz w:val="18"/>
                <w:szCs w:val="18"/>
              </w:rPr>
              <w:t>卓越热效率</w:t>
            </w:r>
            <w:r w:rsidRPr="008B2C09">
              <w:rPr>
                <w:rFonts w:ascii="Times New Roman" w:hAnsi="Times New Roman"/>
                <w:kern w:val="0"/>
                <w:sz w:val="18"/>
                <w:szCs w:val="18"/>
              </w:rPr>
              <w:t>等级：</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92</w:t>
            </w:r>
            <w:r w:rsidRPr="008B2C09">
              <w:rPr>
                <w:rFonts w:ascii="Times New Roman" w:hAnsi="Times New Roman"/>
                <w:kern w:val="0"/>
                <w:sz w:val="18"/>
                <w:szCs w:val="18"/>
              </w:rPr>
              <w:t>%</w:t>
            </w:r>
            <w:r w:rsidRPr="008B2C09">
              <w:rPr>
                <w:rFonts w:ascii="Times New Roman" w:hAnsi="Times New Roman" w:hint="eastAsia"/>
                <w:kern w:val="0"/>
                <w:sz w:val="18"/>
                <w:szCs w:val="18"/>
              </w:rPr>
              <w:t>；优</w:t>
            </w:r>
            <w:r w:rsidRPr="008B2C09">
              <w:rPr>
                <w:rFonts w:ascii="Times New Roman" w:hAnsi="Times New Roman"/>
                <w:kern w:val="0"/>
                <w:sz w:val="18"/>
                <w:szCs w:val="18"/>
              </w:rPr>
              <w:t>热效率等级：</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90</w:t>
            </w:r>
            <w:r w:rsidRPr="008B2C09">
              <w:rPr>
                <w:rFonts w:ascii="Times New Roman" w:hAnsi="Times New Roman"/>
                <w:kern w:val="0"/>
                <w:sz w:val="18"/>
                <w:szCs w:val="18"/>
              </w:rPr>
              <w:t>%</w:t>
            </w:r>
            <w:r w:rsidRPr="008B2C09">
              <w:rPr>
                <w:rFonts w:ascii="Times New Roman" w:hAnsi="Times New Roman" w:hint="eastAsia"/>
                <w:kern w:val="0"/>
                <w:sz w:val="18"/>
                <w:szCs w:val="18"/>
              </w:rPr>
              <w:t>。</w:t>
            </w:r>
          </w:p>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一体式养生壶的热效率应不小于</w:t>
            </w:r>
            <w:r w:rsidRPr="008B2C09">
              <w:rPr>
                <w:rFonts w:ascii="Times New Roman" w:hAnsi="Times New Roman" w:hint="eastAsia"/>
                <w:kern w:val="0"/>
                <w:sz w:val="18"/>
                <w:szCs w:val="18"/>
              </w:rPr>
              <w:t>80%</w:t>
            </w:r>
            <w:r w:rsidRPr="008B2C09">
              <w:rPr>
                <w:rFonts w:ascii="Times New Roman" w:hAnsi="Times New Roman" w:hint="eastAsia"/>
                <w:kern w:val="0"/>
                <w:sz w:val="18"/>
                <w:szCs w:val="18"/>
              </w:rPr>
              <w:t>（分离式和全玻璃壶体除外）。</w:t>
            </w:r>
          </w:p>
        </w:tc>
      </w:tr>
      <w:tr w:rsidR="00316FB8" w:rsidRPr="008B2C09" w:rsidTr="008B2C09">
        <w:trPr>
          <w:jc w:val="center"/>
        </w:trPr>
        <w:tc>
          <w:tcPr>
            <w:tcW w:w="1384" w:type="dxa"/>
            <w:vAlign w:val="center"/>
          </w:tcPr>
          <w:p w:rsidR="00316FB8"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待机功率</w:t>
            </w:r>
          </w:p>
        </w:tc>
        <w:tc>
          <w:tcPr>
            <w:tcW w:w="1843" w:type="dxa"/>
            <w:vAlign w:val="center"/>
          </w:tcPr>
          <w:p w:rsidR="00316FB8" w:rsidRPr="008B2C09" w:rsidRDefault="00316FB8" w:rsidP="00280F2B">
            <w:pPr>
              <w:spacing w:line="360" w:lineRule="auto"/>
              <w:rPr>
                <w:rFonts w:ascii="Times New Roman" w:hAnsi="Times New Roman"/>
                <w:kern w:val="0"/>
                <w:sz w:val="18"/>
                <w:szCs w:val="18"/>
              </w:rPr>
            </w:pPr>
            <w:r w:rsidRPr="008B2C09">
              <w:rPr>
                <w:rFonts w:ascii="Times New Roman" w:hAnsi="Times New Roman"/>
                <w:kern w:val="0"/>
                <w:sz w:val="18"/>
                <w:szCs w:val="18"/>
              </w:rPr>
              <w:t>自定义</w:t>
            </w:r>
          </w:p>
        </w:tc>
        <w:tc>
          <w:tcPr>
            <w:tcW w:w="5295" w:type="dxa"/>
            <w:vAlign w:val="center"/>
          </w:tcPr>
          <w:p w:rsidR="00316FB8"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器具的待机能耗应不大于</w:t>
            </w:r>
            <w:r w:rsidRPr="008B2C09">
              <w:rPr>
                <w:rFonts w:ascii="Times New Roman" w:hAnsi="Times New Roman" w:hint="eastAsia"/>
                <w:kern w:val="0"/>
                <w:sz w:val="18"/>
                <w:szCs w:val="18"/>
              </w:rPr>
              <w:t>2 W</w:t>
            </w:r>
            <w:r w:rsidRPr="008B2C09">
              <w:rPr>
                <w:rFonts w:ascii="Times New Roman" w:hAnsi="Times New Roman" w:hint="eastAsia"/>
                <w:kern w:val="0"/>
                <w:sz w:val="18"/>
                <w:szCs w:val="18"/>
              </w:rPr>
              <w:t>。</w:t>
            </w:r>
          </w:p>
        </w:tc>
      </w:tr>
      <w:tr w:rsidR="00BF5504" w:rsidRPr="008B2C09" w:rsidTr="008B2C09">
        <w:trPr>
          <w:jc w:val="center"/>
        </w:trPr>
        <w:tc>
          <w:tcPr>
            <w:tcW w:w="1384" w:type="dxa"/>
            <w:vAlign w:val="center"/>
          </w:tcPr>
          <w:p w:rsidR="00BF5504"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保温温度</w:t>
            </w:r>
          </w:p>
        </w:tc>
        <w:tc>
          <w:tcPr>
            <w:tcW w:w="1843" w:type="dxa"/>
            <w:vAlign w:val="center"/>
          </w:tcPr>
          <w:p w:rsidR="00BF5504" w:rsidRPr="008B2C09" w:rsidRDefault="00BF5504"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自定义</w:t>
            </w:r>
          </w:p>
        </w:tc>
        <w:tc>
          <w:tcPr>
            <w:tcW w:w="5295" w:type="dxa"/>
            <w:vAlign w:val="center"/>
          </w:tcPr>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根据</w:t>
            </w:r>
            <w:r w:rsidRPr="008B2C09">
              <w:rPr>
                <w:rFonts w:ascii="Times New Roman" w:hAnsi="Times New Roman"/>
                <w:kern w:val="0"/>
                <w:sz w:val="18"/>
                <w:szCs w:val="18"/>
              </w:rPr>
              <w:t>电水壶</w:t>
            </w:r>
            <w:r w:rsidRPr="008B2C09">
              <w:rPr>
                <w:rFonts w:ascii="Times New Roman" w:hAnsi="Times New Roman" w:hint="eastAsia"/>
                <w:kern w:val="0"/>
                <w:sz w:val="18"/>
                <w:szCs w:val="18"/>
              </w:rPr>
              <w:t>口径</w:t>
            </w:r>
            <w:r w:rsidRPr="008B2C09">
              <w:rPr>
                <w:rFonts w:ascii="Times New Roman" w:hAnsi="Times New Roman"/>
                <w:kern w:val="0"/>
                <w:sz w:val="18"/>
                <w:szCs w:val="18"/>
              </w:rPr>
              <w:t>和容量大小划分</w:t>
            </w:r>
            <w:r w:rsidRPr="008B2C09">
              <w:rPr>
                <w:rFonts w:ascii="Times New Roman" w:hAnsi="Times New Roman" w:hint="eastAsia"/>
                <w:kern w:val="0"/>
                <w:sz w:val="18"/>
                <w:szCs w:val="18"/>
              </w:rPr>
              <w:t>电水壶断电保温效能。</w:t>
            </w:r>
          </w:p>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具有保温功能的器具，其保温温度应保持在</w:t>
            </w:r>
            <w:r w:rsidRPr="008B2C09">
              <w:rPr>
                <w:rFonts w:ascii="Times New Roman" w:hAnsi="Times New Roman" w:hint="eastAsia"/>
                <w:kern w:val="0"/>
                <w:sz w:val="18"/>
                <w:szCs w:val="18"/>
              </w:rPr>
              <w:t>40</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 xml:space="preserve">90 </w:t>
            </w:r>
            <w:r w:rsidRPr="008B2C09">
              <w:rPr>
                <w:rFonts w:ascii="Times New Roman" w:hAnsi="Times New Roman" w:hint="eastAsia"/>
                <w:kern w:val="0"/>
                <w:sz w:val="18"/>
                <w:szCs w:val="18"/>
              </w:rPr>
              <w:t>℃。若保温温度值可由用户设定，其温度平稳后误差应在±</w:t>
            </w:r>
            <w:r w:rsidRPr="008B2C09">
              <w:rPr>
                <w:rFonts w:ascii="Times New Roman" w:hAnsi="Times New Roman" w:hint="eastAsia"/>
                <w:kern w:val="0"/>
                <w:sz w:val="18"/>
                <w:szCs w:val="18"/>
              </w:rPr>
              <w:t xml:space="preserve">2 </w:t>
            </w:r>
            <w:r w:rsidRPr="008B2C09">
              <w:rPr>
                <w:rFonts w:ascii="Times New Roman" w:hAnsi="Times New Roman" w:hint="eastAsia"/>
                <w:kern w:val="0"/>
                <w:sz w:val="18"/>
                <w:szCs w:val="18"/>
              </w:rPr>
              <w:t>℃范围内。最长保温时间不超过</w:t>
            </w:r>
            <w:r w:rsidRPr="008B2C09">
              <w:rPr>
                <w:rFonts w:ascii="Times New Roman" w:hAnsi="Times New Roman" w:hint="eastAsia"/>
                <w:kern w:val="0"/>
                <w:sz w:val="18"/>
                <w:szCs w:val="18"/>
              </w:rPr>
              <w:t>12</w:t>
            </w:r>
            <w:r w:rsidRPr="008B2C09">
              <w:rPr>
                <w:rFonts w:ascii="Times New Roman" w:hAnsi="Times New Roman" w:hint="eastAsia"/>
                <w:kern w:val="0"/>
                <w:sz w:val="18"/>
                <w:szCs w:val="18"/>
              </w:rPr>
              <w:t>小时。</w:t>
            </w:r>
          </w:p>
        </w:tc>
      </w:tr>
      <w:tr w:rsidR="00BF5504" w:rsidRPr="008B2C09" w:rsidTr="008B2C09">
        <w:trPr>
          <w:jc w:val="center"/>
        </w:trPr>
        <w:tc>
          <w:tcPr>
            <w:tcW w:w="1384" w:type="dxa"/>
            <w:vAlign w:val="center"/>
          </w:tcPr>
          <w:p w:rsidR="00BF5504"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定时时间偏差</w:t>
            </w:r>
          </w:p>
        </w:tc>
        <w:tc>
          <w:tcPr>
            <w:tcW w:w="1843" w:type="dxa"/>
            <w:vAlign w:val="center"/>
          </w:tcPr>
          <w:p w:rsidR="00BF5504" w:rsidRPr="008B2C09" w:rsidRDefault="00BF5504"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自定义</w:t>
            </w:r>
          </w:p>
        </w:tc>
        <w:tc>
          <w:tcPr>
            <w:tcW w:w="5295" w:type="dxa"/>
            <w:vAlign w:val="center"/>
          </w:tcPr>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具有定时功能的器具，其定时时间偏差不超过±</w:t>
            </w:r>
            <w:r w:rsidRPr="008B2C09">
              <w:rPr>
                <w:rFonts w:ascii="Times New Roman" w:hAnsi="Times New Roman" w:hint="eastAsia"/>
                <w:kern w:val="0"/>
                <w:sz w:val="18"/>
                <w:szCs w:val="18"/>
              </w:rPr>
              <w:t>5%</w:t>
            </w:r>
            <w:r w:rsidRPr="008B2C09">
              <w:rPr>
                <w:rFonts w:ascii="Times New Roman" w:hAnsi="Times New Roman" w:hint="eastAsia"/>
                <w:kern w:val="0"/>
                <w:sz w:val="18"/>
                <w:szCs w:val="18"/>
              </w:rPr>
              <w:t>。最长保温时间不超过</w:t>
            </w:r>
            <w:r w:rsidRPr="008B2C09">
              <w:rPr>
                <w:rFonts w:ascii="Times New Roman" w:hAnsi="Times New Roman" w:hint="eastAsia"/>
                <w:kern w:val="0"/>
                <w:sz w:val="18"/>
                <w:szCs w:val="18"/>
              </w:rPr>
              <w:t>12</w:t>
            </w:r>
            <w:r w:rsidRPr="008B2C09">
              <w:rPr>
                <w:rFonts w:ascii="Times New Roman" w:hAnsi="Times New Roman" w:hint="eastAsia"/>
                <w:kern w:val="0"/>
                <w:sz w:val="18"/>
                <w:szCs w:val="18"/>
              </w:rPr>
              <w:t>小时。</w:t>
            </w:r>
          </w:p>
        </w:tc>
      </w:tr>
      <w:tr w:rsidR="00BF5504" w:rsidRPr="008B2C09" w:rsidTr="008B2C09">
        <w:trPr>
          <w:jc w:val="center"/>
        </w:trPr>
        <w:tc>
          <w:tcPr>
            <w:tcW w:w="1384" w:type="dxa"/>
            <w:vAlign w:val="center"/>
          </w:tcPr>
          <w:p w:rsidR="00BF5504" w:rsidRPr="008B2C09" w:rsidRDefault="00BF5504"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预约</w:t>
            </w:r>
            <w:r w:rsidRPr="008B2C09">
              <w:rPr>
                <w:rFonts w:ascii="Times New Roman" w:hAnsi="Times New Roman"/>
                <w:kern w:val="0"/>
                <w:sz w:val="18"/>
                <w:szCs w:val="18"/>
              </w:rPr>
              <w:t>时间偏差</w:t>
            </w:r>
          </w:p>
        </w:tc>
        <w:tc>
          <w:tcPr>
            <w:tcW w:w="1843" w:type="dxa"/>
            <w:vAlign w:val="center"/>
          </w:tcPr>
          <w:p w:rsidR="00BF5504" w:rsidRPr="008B2C09" w:rsidRDefault="00BF5504"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自定义</w:t>
            </w:r>
          </w:p>
        </w:tc>
        <w:tc>
          <w:tcPr>
            <w:tcW w:w="5295" w:type="dxa"/>
            <w:vAlign w:val="center"/>
          </w:tcPr>
          <w:p w:rsidR="00BF5504" w:rsidRPr="008B2C09" w:rsidRDefault="00BF5504"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具有预约功能的器具，其预约时间偏差不超过±</w:t>
            </w:r>
            <w:r w:rsidRPr="008B2C09">
              <w:rPr>
                <w:rFonts w:ascii="Times New Roman" w:hAnsi="Times New Roman" w:hint="eastAsia"/>
                <w:kern w:val="0"/>
                <w:sz w:val="18"/>
                <w:szCs w:val="18"/>
              </w:rPr>
              <w:t>5%</w:t>
            </w:r>
            <w:r w:rsidRPr="008B2C09">
              <w:rPr>
                <w:rFonts w:ascii="Times New Roman" w:hAnsi="Times New Roman" w:hint="eastAsia"/>
                <w:kern w:val="0"/>
                <w:sz w:val="18"/>
                <w:szCs w:val="18"/>
              </w:rPr>
              <w:t>。最长保温时间不超过</w:t>
            </w:r>
            <w:r w:rsidRPr="008B2C09">
              <w:rPr>
                <w:rFonts w:ascii="Times New Roman" w:hAnsi="Times New Roman" w:hint="eastAsia"/>
                <w:kern w:val="0"/>
                <w:sz w:val="18"/>
                <w:szCs w:val="18"/>
              </w:rPr>
              <w:t>12</w:t>
            </w:r>
            <w:r w:rsidRPr="008B2C09">
              <w:rPr>
                <w:rFonts w:ascii="Times New Roman" w:hAnsi="Times New Roman" w:hint="eastAsia"/>
                <w:kern w:val="0"/>
                <w:sz w:val="18"/>
                <w:szCs w:val="18"/>
              </w:rPr>
              <w:t>小时。</w:t>
            </w:r>
          </w:p>
        </w:tc>
      </w:tr>
      <w:tr w:rsidR="00BF5504" w:rsidRPr="008B2C09" w:rsidTr="008B2C09">
        <w:trPr>
          <w:jc w:val="center"/>
        </w:trPr>
        <w:tc>
          <w:tcPr>
            <w:tcW w:w="1384" w:type="dxa"/>
            <w:vAlign w:val="center"/>
          </w:tcPr>
          <w:p w:rsidR="00BF5504" w:rsidRPr="008B2C09" w:rsidRDefault="00C55A88"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冷热冲击</w:t>
            </w:r>
          </w:p>
        </w:tc>
        <w:tc>
          <w:tcPr>
            <w:tcW w:w="1843" w:type="dxa"/>
            <w:vAlign w:val="center"/>
          </w:tcPr>
          <w:p w:rsidR="00BF5504" w:rsidRPr="008B2C09" w:rsidRDefault="00C55A88"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自定义</w:t>
            </w:r>
          </w:p>
        </w:tc>
        <w:tc>
          <w:tcPr>
            <w:tcW w:w="5295" w:type="dxa"/>
            <w:vAlign w:val="center"/>
          </w:tcPr>
          <w:p w:rsidR="00BF5504" w:rsidRPr="008B2C09" w:rsidRDefault="00C55A88" w:rsidP="00C55A88">
            <w:pPr>
              <w:spacing w:line="360" w:lineRule="auto"/>
              <w:rPr>
                <w:rFonts w:ascii="Times New Roman" w:hAnsi="Times New Roman"/>
                <w:kern w:val="0"/>
                <w:sz w:val="18"/>
                <w:szCs w:val="18"/>
              </w:rPr>
            </w:pPr>
            <w:r w:rsidRPr="008B2C09">
              <w:rPr>
                <w:rFonts w:ascii="Times New Roman" w:hAnsi="Times New Roman" w:hint="eastAsia"/>
                <w:kern w:val="0"/>
                <w:sz w:val="18"/>
                <w:szCs w:val="18"/>
              </w:rPr>
              <w:t>玻璃类</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陶瓷类电水壶或养生壶主体或配件放入密闭的烘烤炉中加热至</w:t>
            </w:r>
            <w:r w:rsidRPr="008B2C09">
              <w:rPr>
                <w:rFonts w:ascii="Times New Roman" w:hAnsi="Times New Roman" w:hint="eastAsia"/>
                <w:kern w:val="0"/>
                <w:sz w:val="18"/>
                <w:szCs w:val="18"/>
              </w:rPr>
              <w:t>200/300</w:t>
            </w:r>
            <w:r w:rsidRPr="008B2C09">
              <w:rPr>
                <w:rFonts w:ascii="Times New Roman" w:hAnsi="Times New Roman" w:hint="eastAsia"/>
                <w:kern w:val="0"/>
                <w:sz w:val="18"/>
                <w:szCs w:val="18"/>
              </w:rPr>
              <w:t>摄氏度，然后迅速完全投放至事先准备好的</w:t>
            </w:r>
            <w:r w:rsidRPr="008B2C09">
              <w:rPr>
                <w:rFonts w:ascii="Times New Roman" w:hAnsi="Times New Roman" w:hint="eastAsia"/>
                <w:kern w:val="0"/>
                <w:sz w:val="18"/>
                <w:szCs w:val="18"/>
              </w:rPr>
              <w:t xml:space="preserve">0 </w:t>
            </w:r>
            <w:r w:rsidRPr="008B2C09">
              <w:rPr>
                <w:rFonts w:ascii="Times New Roman" w:hAnsi="Times New Roman" w:hint="eastAsia"/>
                <w:kern w:val="0"/>
                <w:sz w:val="18"/>
                <w:szCs w:val="18"/>
              </w:rPr>
              <w:t>℃冰水混合液体中进行三次热交换试验后，应不出现开裂、变形等异常现象。</w:t>
            </w:r>
          </w:p>
        </w:tc>
      </w:tr>
      <w:tr w:rsidR="00BF5504" w:rsidRPr="008B2C09" w:rsidTr="008B2C09">
        <w:trPr>
          <w:jc w:val="center"/>
        </w:trPr>
        <w:tc>
          <w:tcPr>
            <w:tcW w:w="1384" w:type="dxa"/>
            <w:vAlign w:val="center"/>
          </w:tcPr>
          <w:p w:rsidR="00BF5504" w:rsidRPr="008B2C09" w:rsidRDefault="00C55A88" w:rsidP="008B2C09">
            <w:pPr>
              <w:spacing w:line="360" w:lineRule="auto"/>
              <w:jc w:val="center"/>
              <w:rPr>
                <w:rFonts w:ascii="Times New Roman" w:hAnsi="Times New Roman"/>
                <w:kern w:val="0"/>
                <w:sz w:val="18"/>
                <w:szCs w:val="18"/>
              </w:rPr>
            </w:pPr>
            <w:r w:rsidRPr="008B2C09">
              <w:rPr>
                <w:rFonts w:ascii="Times New Roman" w:hAnsi="Times New Roman" w:hint="eastAsia"/>
                <w:kern w:val="0"/>
                <w:sz w:val="18"/>
                <w:szCs w:val="18"/>
              </w:rPr>
              <w:t>整机寿命</w:t>
            </w:r>
          </w:p>
        </w:tc>
        <w:tc>
          <w:tcPr>
            <w:tcW w:w="1843" w:type="dxa"/>
            <w:vAlign w:val="center"/>
          </w:tcPr>
          <w:p w:rsidR="00BF5504" w:rsidRPr="008B2C09" w:rsidRDefault="00C55A88"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8</w:t>
            </w:r>
            <w:r w:rsidRPr="008B2C09">
              <w:rPr>
                <w:rFonts w:ascii="Times New Roman" w:hAnsi="Times New Roman" w:hint="eastAsia"/>
                <w:kern w:val="0"/>
                <w:sz w:val="18"/>
                <w:szCs w:val="18"/>
              </w:rPr>
              <w:t>条款</w:t>
            </w:r>
          </w:p>
        </w:tc>
        <w:tc>
          <w:tcPr>
            <w:tcW w:w="5295" w:type="dxa"/>
            <w:vAlign w:val="center"/>
          </w:tcPr>
          <w:p w:rsidR="00BF5504" w:rsidRPr="008B2C09" w:rsidRDefault="00C55A88"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修改为</w:t>
            </w:r>
            <w:r w:rsidRPr="008B2C09">
              <w:rPr>
                <w:rFonts w:ascii="Times New Roman" w:hAnsi="Times New Roman"/>
                <w:kern w:val="0"/>
                <w:sz w:val="18"/>
                <w:szCs w:val="18"/>
              </w:rPr>
              <w:t>：</w:t>
            </w:r>
            <w:r w:rsidRPr="008B2C09">
              <w:rPr>
                <w:rFonts w:ascii="Times New Roman" w:hAnsi="Times New Roman" w:hint="eastAsia"/>
                <w:kern w:val="0"/>
                <w:sz w:val="18"/>
                <w:szCs w:val="18"/>
              </w:rPr>
              <w:t>试验后，电水壶应能正常工作，内部结构、电气安全应满足</w:t>
            </w:r>
            <w:r w:rsidRPr="008B2C09">
              <w:rPr>
                <w:rFonts w:ascii="Times New Roman" w:hAnsi="Times New Roman" w:hint="eastAsia"/>
                <w:kern w:val="0"/>
                <w:sz w:val="18"/>
                <w:szCs w:val="18"/>
              </w:rPr>
              <w:t>GB 4706.1</w:t>
            </w:r>
            <w:r w:rsidRPr="008B2C09">
              <w:rPr>
                <w:rFonts w:ascii="Times New Roman" w:hAnsi="Times New Roman" w:hint="eastAsia"/>
                <w:kern w:val="0"/>
                <w:sz w:val="18"/>
                <w:szCs w:val="18"/>
              </w:rPr>
              <w:t>和</w:t>
            </w:r>
            <w:r w:rsidRPr="008B2C09">
              <w:rPr>
                <w:rFonts w:ascii="Times New Roman" w:hAnsi="Times New Roman" w:hint="eastAsia"/>
                <w:kern w:val="0"/>
                <w:sz w:val="18"/>
                <w:szCs w:val="18"/>
              </w:rPr>
              <w:t>GB 4706.19</w:t>
            </w:r>
            <w:r w:rsidRPr="008B2C09">
              <w:rPr>
                <w:rFonts w:ascii="Times New Roman" w:hAnsi="Times New Roman" w:hint="eastAsia"/>
                <w:kern w:val="0"/>
                <w:sz w:val="18"/>
                <w:szCs w:val="18"/>
              </w:rPr>
              <w:t>的相关要求。</w:t>
            </w:r>
          </w:p>
          <w:p w:rsidR="00C55A88" w:rsidRPr="008B2C09" w:rsidRDefault="00C55A88"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整机</w:t>
            </w:r>
            <w:r w:rsidRPr="008B2C09">
              <w:rPr>
                <w:rFonts w:ascii="Times New Roman" w:hAnsi="Times New Roman"/>
                <w:kern w:val="0"/>
                <w:sz w:val="18"/>
                <w:szCs w:val="18"/>
              </w:rPr>
              <w:t>寿命等级分为卓越：</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13 000</w:t>
            </w:r>
            <w:r w:rsidRPr="008B2C09">
              <w:rPr>
                <w:rFonts w:ascii="Times New Roman" w:hAnsi="Times New Roman" w:hint="eastAsia"/>
                <w:kern w:val="0"/>
                <w:sz w:val="18"/>
                <w:szCs w:val="18"/>
              </w:rPr>
              <w:t>次</w:t>
            </w:r>
            <w:r w:rsidRPr="008B2C09">
              <w:rPr>
                <w:rFonts w:ascii="Times New Roman" w:hAnsi="Times New Roman"/>
                <w:kern w:val="0"/>
                <w:sz w:val="18"/>
                <w:szCs w:val="18"/>
              </w:rPr>
              <w:t>工作</w:t>
            </w:r>
            <w:r w:rsidRPr="008B2C09">
              <w:rPr>
                <w:rFonts w:ascii="Times New Roman" w:hAnsi="Times New Roman" w:hint="eastAsia"/>
                <w:kern w:val="0"/>
                <w:sz w:val="18"/>
                <w:szCs w:val="18"/>
              </w:rPr>
              <w:t>循环</w:t>
            </w:r>
            <w:r w:rsidRPr="008B2C09">
              <w:rPr>
                <w:rFonts w:ascii="Times New Roman" w:hAnsi="Times New Roman"/>
                <w:kern w:val="0"/>
                <w:sz w:val="18"/>
                <w:szCs w:val="18"/>
              </w:rPr>
              <w:t>；优：</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9 000</w:t>
            </w:r>
            <w:r w:rsidRPr="008B2C09">
              <w:rPr>
                <w:rFonts w:ascii="Times New Roman" w:hAnsi="Times New Roman" w:hint="eastAsia"/>
                <w:kern w:val="0"/>
                <w:sz w:val="18"/>
                <w:szCs w:val="18"/>
              </w:rPr>
              <w:t>次</w:t>
            </w:r>
            <w:r w:rsidRPr="008B2C09">
              <w:rPr>
                <w:rFonts w:ascii="Times New Roman" w:hAnsi="Times New Roman"/>
                <w:kern w:val="0"/>
                <w:sz w:val="18"/>
                <w:szCs w:val="18"/>
              </w:rPr>
              <w:t>工作循环。</w:t>
            </w:r>
          </w:p>
          <w:p w:rsidR="000D490C" w:rsidRPr="008B2C09" w:rsidRDefault="000D490C"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养生壶的寿命不应低于</w:t>
            </w:r>
            <w:r w:rsidRPr="008B2C09">
              <w:rPr>
                <w:rFonts w:ascii="Times New Roman" w:hAnsi="Times New Roman" w:hint="eastAsia"/>
                <w:kern w:val="0"/>
                <w:sz w:val="18"/>
                <w:szCs w:val="18"/>
              </w:rPr>
              <w:t>5 000</w:t>
            </w:r>
            <w:r w:rsidRPr="008B2C09">
              <w:rPr>
                <w:rFonts w:ascii="Times New Roman" w:hAnsi="Times New Roman" w:hint="eastAsia"/>
                <w:kern w:val="0"/>
                <w:sz w:val="18"/>
                <w:szCs w:val="18"/>
              </w:rPr>
              <w:t>个工作循环或</w:t>
            </w:r>
            <w:r w:rsidRPr="008B2C09">
              <w:rPr>
                <w:rFonts w:ascii="Times New Roman" w:hAnsi="Times New Roman" w:hint="eastAsia"/>
                <w:kern w:val="0"/>
                <w:sz w:val="18"/>
                <w:szCs w:val="18"/>
              </w:rPr>
              <w:t>1 000 h</w:t>
            </w:r>
            <w:r w:rsidRPr="008B2C09">
              <w:rPr>
                <w:rFonts w:ascii="Times New Roman" w:hAnsi="Times New Roman" w:hint="eastAsia"/>
                <w:kern w:val="0"/>
                <w:sz w:val="18"/>
                <w:szCs w:val="18"/>
              </w:rPr>
              <w:t>。寿命测试后，器具的电气强度应符合</w:t>
            </w:r>
            <w:r w:rsidRPr="008B2C09">
              <w:rPr>
                <w:rFonts w:ascii="Times New Roman" w:hAnsi="Times New Roman" w:hint="eastAsia"/>
                <w:kern w:val="0"/>
                <w:sz w:val="18"/>
                <w:szCs w:val="18"/>
              </w:rPr>
              <w:t>GB 4706.1</w:t>
            </w:r>
            <w:r w:rsidRPr="008B2C09">
              <w:rPr>
                <w:rFonts w:ascii="Times New Roman" w:hAnsi="Times New Roman" w:hint="eastAsia"/>
                <w:kern w:val="0"/>
                <w:sz w:val="18"/>
                <w:szCs w:val="18"/>
              </w:rPr>
              <w:t>和</w:t>
            </w:r>
            <w:r w:rsidRPr="008B2C09">
              <w:rPr>
                <w:rFonts w:ascii="Times New Roman" w:hAnsi="Times New Roman" w:hint="eastAsia"/>
                <w:kern w:val="0"/>
                <w:sz w:val="18"/>
                <w:szCs w:val="18"/>
              </w:rPr>
              <w:t>GB 4706.19</w:t>
            </w:r>
            <w:r w:rsidRPr="008B2C09">
              <w:rPr>
                <w:rFonts w:ascii="Times New Roman" w:hAnsi="Times New Roman" w:hint="eastAsia"/>
                <w:kern w:val="0"/>
                <w:sz w:val="18"/>
                <w:szCs w:val="18"/>
              </w:rPr>
              <w:t>的相关要求。</w:t>
            </w:r>
          </w:p>
        </w:tc>
      </w:tr>
      <w:tr w:rsidR="00C55A88" w:rsidRPr="008B2C09" w:rsidTr="008B2C09">
        <w:trPr>
          <w:jc w:val="center"/>
        </w:trPr>
        <w:tc>
          <w:tcPr>
            <w:tcW w:w="1384" w:type="dxa"/>
            <w:vAlign w:val="center"/>
          </w:tcPr>
          <w:p w:rsidR="00C55A88" w:rsidRPr="008B2C09" w:rsidRDefault="00087AF3"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lastRenderedPageBreak/>
              <w:t>按键、开关</w:t>
            </w:r>
            <w:r w:rsidRPr="008B2C09">
              <w:rPr>
                <w:rFonts w:ascii="Times New Roman" w:hAnsi="Times New Roman"/>
                <w:kern w:val="0"/>
                <w:sz w:val="18"/>
                <w:szCs w:val="18"/>
              </w:rPr>
              <w:t>寿命</w:t>
            </w:r>
          </w:p>
        </w:tc>
        <w:tc>
          <w:tcPr>
            <w:tcW w:w="1843" w:type="dxa"/>
            <w:vAlign w:val="center"/>
          </w:tcPr>
          <w:p w:rsidR="00C55A88" w:rsidRPr="008B2C09" w:rsidRDefault="00087AF3"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自定义</w:t>
            </w:r>
          </w:p>
        </w:tc>
        <w:tc>
          <w:tcPr>
            <w:tcW w:w="5295" w:type="dxa"/>
            <w:vAlign w:val="center"/>
          </w:tcPr>
          <w:p w:rsidR="00C55A88" w:rsidRPr="008B2C09" w:rsidRDefault="00087AF3"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器具的按键、开关正常使用寿命应不小于</w:t>
            </w:r>
            <w:r w:rsidRPr="008B2C09">
              <w:rPr>
                <w:rFonts w:ascii="Times New Roman" w:hAnsi="Times New Roman" w:hint="eastAsia"/>
                <w:kern w:val="0"/>
                <w:sz w:val="18"/>
                <w:szCs w:val="18"/>
              </w:rPr>
              <w:t>10 000</w:t>
            </w:r>
            <w:r w:rsidRPr="008B2C09">
              <w:rPr>
                <w:rFonts w:ascii="Times New Roman" w:hAnsi="Times New Roman" w:hint="eastAsia"/>
                <w:kern w:val="0"/>
                <w:sz w:val="18"/>
                <w:szCs w:val="18"/>
              </w:rPr>
              <w:t>次的操作。试验后按键、开关无损坏，应可正常工作。</w:t>
            </w:r>
          </w:p>
        </w:tc>
      </w:tr>
      <w:tr w:rsidR="00C55A88" w:rsidRPr="008B2C09" w:rsidTr="008B2C09">
        <w:trPr>
          <w:jc w:val="center"/>
        </w:trPr>
        <w:tc>
          <w:tcPr>
            <w:tcW w:w="1384" w:type="dxa"/>
            <w:vAlign w:val="center"/>
          </w:tcPr>
          <w:p w:rsidR="00C55A88" w:rsidRPr="008B2C09" w:rsidRDefault="00087AF3"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t>底座链接</w:t>
            </w:r>
            <w:r w:rsidRPr="008B2C09">
              <w:rPr>
                <w:rFonts w:ascii="Times New Roman" w:hAnsi="Times New Roman"/>
                <w:kern w:val="0"/>
                <w:sz w:val="18"/>
                <w:szCs w:val="18"/>
              </w:rPr>
              <w:t>触点</w:t>
            </w:r>
            <w:r w:rsidRPr="008B2C09">
              <w:rPr>
                <w:rFonts w:ascii="Times New Roman" w:hAnsi="Times New Roman" w:hint="eastAsia"/>
                <w:kern w:val="0"/>
                <w:sz w:val="18"/>
                <w:szCs w:val="18"/>
              </w:rPr>
              <w:t>耐久性</w:t>
            </w:r>
          </w:p>
        </w:tc>
        <w:tc>
          <w:tcPr>
            <w:tcW w:w="1843" w:type="dxa"/>
            <w:vAlign w:val="center"/>
          </w:tcPr>
          <w:p w:rsidR="00C55A88" w:rsidRPr="008B2C09" w:rsidRDefault="00087AF3" w:rsidP="00280F2B">
            <w:pPr>
              <w:spacing w:line="360" w:lineRule="auto"/>
              <w:rPr>
                <w:rFonts w:ascii="Times New Roman" w:hAnsi="Times New Roman"/>
                <w:kern w:val="0"/>
                <w:sz w:val="18"/>
                <w:szCs w:val="18"/>
              </w:rPr>
            </w:pPr>
            <w:r w:rsidRPr="008B2C09">
              <w:rPr>
                <w:rFonts w:ascii="Times New Roman" w:hAnsi="Times New Roman" w:hint="eastAsia"/>
                <w:kern w:val="0"/>
                <w:sz w:val="18"/>
                <w:szCs w:val="18"/>
              </w:rPr>
              <w:t>自定义</w:t>
            </w:r>
          </w:p>
        </w:tc>
        <w:tc>
          <w:tcPr>
            <w:tcW w:w="5295" w:type="dxa"/>
            <w:vAlign w:val="center"/>
          </w:tcPr>
          <w:p w:rsidR="00C55A88" w:rsidRPr="008B2C09" w:rsidRDefault="00087AF3"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对于壶体与底座均带有</w:t>
            </w:r>
            <w:r w:rsidRPr="008B2C09">
              <w:rPr>
                <w:rFonts w:ascii="Times New Roman" w:hAnsi="Times New Roman" w:hint="eastAsia"/>
                <w:kern w:val="0"/>
                <w:sz w:val="18"/>
                <w:szCs w:val="18"/>
              </w:rPr>
              <w:t>360</w:t>
            </w:r>
            <w:r w:rsidRPr="008B2C09">
              <w:rPr>
                <w:rFonts w:ascii="Times New Roman" w:hAnsi="Times New Roman" w:hint="eastAsia"/>
                <w:kern w:val="0"/>
                <w:sz w:val="18"/>
                <w:szCs w:val="18"/>
              </w:rPr>
              <w:t>°旋转分离耦合器结构的产品，底座连接触点耐久性应不小于</w:t>
            </w:r>
            <w:r w:rsidRPr="008B2C09">
              <w:rPr>
                <w:rFonts w:ascii="Times New Roman" w:hAnsi="Times New Roman" w:hint="eastAsia"/>
                <w:kern w:val="0"/>
                <w:sz w:val="18"/>
                <w:szCs w:val="18"/>
              </w:rPr>
              <w:t>10000</w:t>
            </w:r>
            <w:r w:rsidRPr="008B2C09">
              <w:rPr>
                <w:rFonts w:ascii="Times New Roman" w:hAnsi="Times New Roman" w:hint="eastAsia"/>
                <w:kern w:val="0"/>
                <w:sz w:val="18"/>
                <w:szCs w:val="18"/>
              </w:rPr>
              <w:t>次。试验后，器具功能和安全性能应无异常。</w:t>
            </w:r>
          </w:p>
        </w:tc>
      </w:tr>
      <w:tr w:rsidR="00087AF3" w:rsidRPr="008B2C09" w:rsidTr="008B2C09">
        <w:trPr>
          <w:jc w:val="center"/>
        </w:trPr>
        <w:tc>
          <w:tcPr>
            <w:tcW w:w="1384" w:type="dxa"/>
            <w:vAlign w:val="center"/>
          </w:tcPr>
          <w:p w:rsidR="00087AF3" w:rsidRPr="008B2C09" w:rsidRDefault="004142C2"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t>干烧保护</w:t>
            </w:r>
          </w:p>
        </w:tc>
        <w:tc>
          <w:tcPr>
            <w:tcW w:w="1843" w:type="dxa"/>
            <w:vAlign w:val="center"/>
          </w:tcPr>
          <w:p w:rsidR="00087AF3" w:rsidRPr="008B2C09" w:rsidRDefault="004142C2" w:rsidP="004142C2">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GB/T 22089-2021</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5.</w:t>
            </w:r>
            <w:r w:rsidRPr="008B2C09">
              <w:rPr>
                <w:rFonts w:ascii="Times New Roman" w:hAnsi="Times New Roman"/>
                <w:kern w:val="0"/>
                <w:sz w:val="18"/>
                <w:szCs w:val="18"/>
              </w:rPr>
              <w:t>10</w:t>
            </w:r>
            <w:r w:rsidRPr="008B2C09">
              <w:rPr>
                <w:rFonts w:ascii="Times New Roman" w:hAnsi="Times New Roman" w:hint="eastAsia"/>
                <w:kern w:val="0"/>
                <w:sz w:val="18"/>
                <w:szCs w:val="18"/>
              </w:rPr>
              <w:t>条款</w:t>
            </w:r>
          </w:p>
        </w:tc>
        <w:tc>
          <w:tcPr>
            <w:tcW w:w="5295" w:type="dxa"/>
            <w:vAlign w:val="center"/>
          </w:tcPr>
          <w:p w:rsidR="00087AF3" w:rsidRPr="008B2C09" w:rsidRDefault="004142C2"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修改为</w:t>
            </w:r>
            <w:r w:rsidRPr="008B2C09">
              <w:rPr>
                <w:rFonts w:ascii="Times New Roman" w:hAnsi="Times New Roman"/>
                <w:kern w:val="0"/>
                <w:sz w:val="18"/>
                <w:szCs w:val="18"/>
              </w:rPr>
              <w:t>：</w:t>
            </w:r>
            <w:r w:rsidR="00157097" w:rsidRPr="008B2C09">
              <w:rPr>
                <w:rFonts w:ascii="Times New Roman" w:hAnsi="Times New Roman" w:hint="eastAsia"/>
                <w:kern w:val="0"/>
                <w:sz w:val="18"/>
                <w:szCs w:val="18"/>
              </w:rPr>
              <w:t>额定功率</w:t>
            </w:r>
            <w:r w:rsidR="00157097" w:rsidRPr="008B2C09">
              <w:rPr>
                <w:rFonts w:ascii="Times New Roman" w:hAnsi="Times New Roman"/>
                <w:i/>
                <w:kern w:val="0"/>
                <w:sz w:val="18"/>
                <w:szCs w:val="18"/>
              </w:rPr>
              <w:t>P</w:t>
            </w:r>
            <w:r w:rsidR="00157097" w:rsidRPr="008B2C09">
              <w:rPr>
                <w:rFonts w:ascii="Times New Roman" w:hAnsi="Times New Roman"/>
                <w:kern w:val="0"/>
                <w:sz w:val="18"/>
                <w:szCs w:val="18"/>
              </w:rPr>
              <w:t>＞</w:t>
            </w:r>
            <w:r w:rsidR="00157097" w:rsidRPr="008B2C09">
              <w:rPr>
                <w:rFonts w:ascii="Times New Roman" w:hAnsi="Times New Roman"/>
                <w:kern w:val="0"/>
                <w:sz w:val="18"/>
                <w:szCs w:val="18"/>
              </w:rPr>
              <w:t>2 000</w:t>
            </w:r>
            <w:r w:rsidR="00157097" w:rsidRPr="008B2C09">
              <w:rPr>
                <w:rFonts w:ascii="Times New Roman" w:hAnsi="Times New Roman" w:hint="eastAsia"/>
                <w:kern w:val="0"/>
                <w:sz w:val="18"/>
                <w:szCs w:val="18"/>
              </w:rPr>
              <w:t>，</w:t>
            </w:r>
            <w:r w:rsidR="00157097" w:rsidRPr="008B2C09">
              <w:rPr>
                <w:rFonts w:ascii="Times New Roman" w:hAnsi="Times New Roman"/>
                <w:kern w:val="0"/>
                <w:sz w:val="18"/>
                <w:szCs w:val="18"/>
              </w:rPr>
              <w:t>时间</w:t>
            </w:r>
            <w:r w:rsidR="00157097" w:rsidRPr="008B2C09">
              <w:rPr>
                <w:rFonts w:ascii="Times New Roman" w:hAnsi="Times New Roman" w:hint="eastAsia"/>
                <w:kern w:val="0"/>
                <w:sz w:val="18"/>
                <w:szCs w:val="18"/>
              </w:rPr>
              <w:t>18</w:t>
            </w:r>
            <w:r w:rsidR="00157097" w:rsidRPr="008B2C09">
              <w:rPr>
                <w:rFonts w:ascii="Times New Roman" w:hAnsi="Times New Roman"/>
                <w:kern w:val="0"/>
                <w:sz w:val="18"/>
                <w:szCs w:val="18"/>
              </w:rPr>
              <w:t>s</w:t>
            </w:r>
            <w:r w:rsidR="00157097" w:rsidRPr="008B2C09">
              <w:rPr>
                <w:rFonts w:ascii="Times New Roman" w:hAnsi="Times New Roman"/>
                <w:kern w:val="0"/>
                <w:sz w:val="18"/>
                <w:szCs w:val="18"/>
              </w:rPr>
              <w:t>；</w:t>
            </w:r>
            <w:r w:rsidR="00157097" w:rsidRPr="008B2C09">
              <w:rPr>
                <w:rFonts w:ascii="Times New Roman" w:hAnsi="Times New Roman"/>
                <w:kern w:val="0"/>
                <w:sz w:val="18"/>
                <w:szCs w:val="18"/>
              </w:rPr>
              <w:t>1 500</w:t>
            </w:r>
            <w:r w:rsidR="00157097" w:rsidRPr="008B2C09">
              <w:rPr>
                <w:rFonts w:ascii="Times New Roman" w:hAnsi="Times New Roman"/>
                <w:kern w:val="0"/>
                <w:sz w:val="18"/>
                <w:szCs w:val="18"/>
              </w:rPr>
              <w:t>＜</w:t>
            </w:r>
            <w:r w:rsidR="00157097" w:rsidRPr="008B2C09">
              <w:rPr>
                <w:rFonts w:ascii="Times New Roman" w:hAnsi="Times New Roman"/>
                <w:i/>
                <w:kern w:val="0"/>
                <w:sz w:val="18"/>
                <w:szCs w:val="18"/>
              </w:rPr>
              <w:t>P</w:t>
            </w:r>
            <w:r w:rsidR="00157097" w:rsidRPr="008B2C09">
              <w:rPr>
                <w:rFonts w:ascii="Times New Roman" w:hAnsi="Times New Roman"/>
                <w:kern w:val="0"/>
                <w:sz w:val="18"/>
                <w:szCs w:val="18"/>
              </w:rPr>
              <w:t>≤2 000</w:t>
            </w:r>
            <w:r w:rsidR="00157097" w:rsidRPr="008B2C09">
              <w:rPr>
                <w:rFonts w:ascii="Times New Roman" w:hAnsi="Times New Roman" w:hint="eastAsia"/>
                <w:kern w:val="0"/>
                <w:sz w:val="18"/>
                <w:szCs w:val="18"/>
              </w:rPr>
              <w:t>，</w:t>
            </w:r>
            <w:r w:rsidR="00157097" w:rsidRPr="008B2C09">
              <w:rPr>
                <w:rFonts w:ascii="Times New Roman" w:hAnsi="Times New Roman" w:hint="eastAsia"/>
                <w:kern w:val="0"/>
                <w:sz w:val="18"/>
                <w:szCs w:val="18"/>
              </w:rPr>
              <w:t>25</w:t>
            </w:r>
            <w:r w:rsidR="00157097" w:rsidRPr="008B2C09">
              <w:rPr>
                <w:rFonts w:ascii="Times New Roman" w:hAnsi="Times New Roman"/>
                <w:kern w:val="0"/>
                <w:sz w:val="18"/>
                <w:szCs w:val="18"/>
              </w:rPr>
              <w:t>s</w:t>
            </w:r>
            <w:r w:rsidR="00157097" w:rsidRPr="008B2C09">
              <w:rPr>
                <w:rFonts w:ascii="Times New Roman" w:hAnsi="Times New Roman"/>
                <w:kern w:val="0"/>
                <w:sz w:val="18"/>
                <w:szCs w:val="18"/>
              </w:rPr>
              <w:t>；</w:t>
            </w:r>
            <w:r w:rsidR="00157097" w:rsidRPr="008B2C09">
              <w:rPr>
                <w:rFonts w:ascii="Times New Roman" w:hAnsi="Times New Roman"/>
                <w:kern w:val="0"/>
                <w:sz w:val="18"/>
                <w:szCs w:val="18"/>
              </w:rPr>
              <w:t>800</w:t>
            </w:r>
            <w:r w:rsidR="00157097" w:rsidRPr="008B2C09">
              <w:rPr>
                <w:rFonts w:ascii="Times New Roman" w:hAnsi="Times New Roman"/>
                <w:kern w:val="0"/>
                <w:sz w:val="18"/>
                <w:szCs w:val="18"/>
              </w:rPr>
              <w:t>＜</w:t>
            </w:r>
            <w:r w:rsidR="00157097" w:rsidRPr="008B2C09">
              <w:rPr>
                <w:rFonts w:ascii="Times New Roman" w:hAnsi="Times New Roman"/>
                <w:i/>
                <w:kern w:val="0"/>
                <w:sz w:val="18"/>
                <w:szCs w:val="18"/>
              </w:rPr>
              <w:t>P</w:t>
            </w:r>
            <w:r w:rsidR="00157097" w:rsidRPr="008B2C09">
              <w:rPr>
                <w:rFonts w:ascii="Times New Roman" w:hAnsi="Times New Roman"/>
                <w:kern w:val="0"/>
                <w:sz w:val="18"/>
                <w:szCs w:val="18"/>
              </w:rPr>
              <w:t>≤1 500</w:t>
            </w:r>
            <w:r w:rsidR="00157097" w:rsidRPr="008B2C09">
              <w:rPr>
                <w:rFonts w:ascii="Times New Roman" w:hAnsi="Times New Roman" w:hint="eastAsia"/>
                <w:kern w:val="0"/>
                <w:sz w:val="18"/>
                <w:szCs w:val="18"/>
              </w:rPr>
              <w:t>，</w:t>
            </w:r>
            <w:r w:rsidR="00157097" w:rsidRPr="008B2C09">
              <w:rPr>
                <w:rFonts w:ascii="Times New Roman" w:hAnsi="Times New Roman" w:hint="eastAsia"/>
                <w:kern w:val="0"/>
                <w:sz w:val="18"/>
                <w:szCs w:val="18"/>
              </w:rPr>
              <w:t>30</w:t>
            </w:r>
            <w:r w:rsidR="00157097" w:rsidRPr="008B2C09">
              <w:rPr>
                <w:rFonts w:ascii="Times New Roman" w:hAnsi="Times New Roman"/>
                <w:kern w:val="0"/>
                <w:sz w:val="18"/>
                <w:szCs w:val="18"/>
              </w:rPr>
              <w:t>s</w:t>
            </w:r>
            <w:r w:rsidR="00157097" w:rsidRPr="008B2C09">
              <w:rPr>
                <w:rFonts w:ascii="Times New Roman" w:hAnsi="Times New Roman"/>
                <w:kern w:val="0"/>
                <w:sz w:val="18"/>
                <w:szCs w:val="18"/>
              </w:rPr>
              <w:t>；</w:t>
            </w:r>
            <w:r w:rsidR="00157097" w:rsidRPr="008B2C09">
              <w:rPr>
                <w:rFonts w:ascii="Times New Roman" w:hAnsi="Times New Roman"/>
                <w:i/>
                <w:kern w:val="0"/>
                <w:sz w:val="18"/>
                <w:szCs w:val="18"/>
              </w:rPr>
              <w:t>P</w:t>
            </w:r>
            <w:r w:rsidR="00157097" w:rsidRPr="008B2C09">
              <w:rPr>
                <w:rFonts w:ascii="Times New Roman" w:hAnsi="Times New Roman"/>
                <w:kern w:val="0"/>
                <w:sz w:val="18"/>
                <w:szCs w:val="18"/>
              </w:rPr>
              <w:t>≤800</w:t>
            </w:r>
            <w:r w:rsidR="00157097" w:rsidRPr="008B2C09">
              <w:rPr>
                <w:rFonts w:ascii="Times New Roman" w:hAnsi="Times New Roman" w:hint="eastAsia"/>
                <w:kern w:val="0"/>
                <w:sz w:val="18"/>
                <w:szCs w:val="18"/>
              </w:rPr>
              <w:t>，</w:t>
            </w:r>
            <w:r w:rsidR="00157097" w:rsidRPr="008B2C09">
              <w:rPr>
                <w:rFonts w:ascii="Times New Roman" w:hAnsi="Times New Roman" w:hint="eastAsia"/>
                <w:kern w:val="0"/>
                <w:sz w:val="18"/>
                <w:szCs w:val="18"/>
              </w:rPr>
              <w:t>45</w:t>
            </w:r>
            <w:r w:rsidR="00157097" w:rsidRPr="008B2C09">
              <w:rPr>
                <w:rFonts w:ascii="Times New Roman" w:hAnsi="Times New Roman"/>
                <w:kern w:val="0"/>
                <w:sz w:val="18"/>
                <w:szCs w:val="18"/>
              </w:rPr>
              <w:t>s</w:t>
            </w:r>
            <w:r w:rsidR="00157097" w:rsidRPr="008B2C09">
              <w:rPr>
                <w:rFonts w:ascii="Times New Roman" w:hAnsi="Times New Roman"/>
                <w:kern w:val="0"/>
                <w:sz w:val="18"/>
                <w:szCs w:val="18"/>
              </w:rPr>
              <w:t>。</w:t>
            </w:r>
          </w:p>
          <w:p w:rsidR="00157097" w:rsidRPr="008B2C09" w:rsidRDefault="00157097" w:rsidP="00316FB8">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增加</w:t>
            </w:r>
            <w:r w:rsidRPr="008B2C09">
              <w:rPr>
                <w:rFonts w:ascii="Times New Roman" w:hAnsi="Times New Roman"/>
                <w:kern w:val="0"/>
                <w:sz w:val="18"/>
                <w:szCs w:val="18"/>
              </w:rPr>
              <w:t>：</w:t>
            </w:r>
            <w:r w:rsidRPr="008B2C09">
              <w:rPr>
                <w:rFonts w:ascii="Times New Roman" w:hAnsi="Times New Roman" w:hint="eastAsia"/>
                <w:kern w:val="0"/>
                <w:sz w:val="18"/>
                <w:szCs w:val="18"/>
              </w:rPr>
              <w:t>养生壶必须同时具有可复位性防干烧和不可复位性断电保护功能，分别布置于电热零件</w:t>
            </w:r>
            <w:r w:rsidRPr="008B2C09">
              <w:rPr>
                <w:rFonts w:ascii="Times New Roman" w:hAnsi="Times New Roman" w:hint="eastAsia"/>
                <w:kern w:val="0"/>
                <w:sz w:val="18"/>
                <w:szCs w:val="18"/>
              </w:rPr>
              <w:t>L</w:t>
            </w:r>
            <w:r w:rsidRPr="008B2C09">
              <w:rPr>
                <w:rFonts w:ascii="Times New Roman" w:hAnsi="Times New Roman" w:hint="eastAsia"/>
                <w:kern w:val="0"/>
                <w:sz w:val="18"/>
                <w:szCs w:val="18"/>
              </w:rPr>
              <w:t>和</w:t>
            </w:r>
            <w:r w:rsidRPr="008B2C09">
              <w:rPr>
                <w:rFonts w:ascii="Times New Roman" w:hAnsi="Times New Roman" w:hint="eastAsia"/>
                <w:kern w:val="0"/>
                <w:sz w:val="18"/>
                <w:szCs w:val="18"/>
              </w:rPr>
              <w:t>N</w:t>
            </w:r>
            <w:r w:rsidRPr="008B2C09">
              <w:rPr>
                <w:rFonts w:ascii="Times New Roman" w:hAnsi="Times New Roman" w:hint="eastAsia"/>
                <w:kern w:val="0"/>
                <w:sz w:val="18"/>
                <w:szCs w:val="18"/>
              </w:rPr>
              <w:t>极，干烧试验后器具不得损坏。但当产品内部温度或过载电流超过器具配备的温度保险丝或电流保险装置范围时，保险装置应该及时切断电源，避免引起火灾或触电危险。</w:t>
            </w:r>
          </w:p>
        </w:tc>
      </w:tr>
      <w:tr w:rsidR="00087AF3" w:rsidRPr="008B2C09" w:rsidTr="008B2C09">
        <w:trPr>
          <w:jc w:val="center"/>
        </w:trPr>
        <w:tc>
          <w:tcPr>
            <w:tcW w:w="1384" w:type="dxa"/>
            <w:vAlign w:val="center"/>
          </w:tcPr>
          <w:p w:rsidR="00087AF3" w:rsidRPr="008B2C09" w:rsidRDefault="006256D7"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t>手柄强度</w:t>
            </w:r>
          </w:p>
        </w:tc>
        <w:tc>
          <w:tcPr>
            <w:tcW w:w="1843" w:type="dxa"/>
            <w:vAlign w:val="center"/>
          </w:tcPr>
          <w:p w:rsidR="00087AF3" w:rsidRPr="008B2C09" w:rsidRDefault="006256D7" w:rsidP="00280F2B">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自定义</w:t>
            </w:r>
          </w:p>
        </w:tc>
        <w:tc>
          <w:tcPr>
            <w:tcW w:w="5295" w:type="dxa"/>
            <w:vAlign w:val="center"/>
          </w:tcPr>
          <w:p w:rsidR="00087AF3" w:rsidRPr="008B2C09" w:rsidRDefault="006256D7"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电水壶</w:t>
            </w:r>
            <w:r w:rsidRPr="008B2C09">
              <w:rPr>
                <w:rFonts w:ascii="Times New Roman" w:hAnsi="Times New Roman"/>
                <w:kern w:val="0"/>
                <w:sz w:val="18"/>
                <w:szCs w:val="18"/>
              </w:rPr>
              <w:t>：</w:t>
            </w:r>
            <w:r w:rsidRPr="008B2C09">
              <w:rPr>
                <w:rFonts w:ascii="Times New Roman" w:hAnsi="Times New Roman" w:hint="eastAsia"/>
                <w:kern w:val="0"/>
                <w:sz w:val="18"/>
                <w:szCs w:val="18"/>
              </w:rPr>
              <w:t>产品的手柄应承受相当于</w:t>
            </w:r>
            <w:r w:rsidRPr="008B2C09">
              <w:rPr>
                <w:rFonts w:ascii="Times New Roman" w:hAnsi="Times New Roman" w:hint="eastAsia"/>
                <w:kern w:val="0"/>
                <w:sz w:val="18"/>
                <w:szCs w:val="18"/>
              </w:rPr>
              <w:t>3</w:t>
            </w:r>
            <w:r w:rsidRPr="008B2C09">
              <w:rPr>
                <w:rFonts w:ascii="Times New Roman" w:hAnsi="Times New Roman" w:hint="eastAsia"/>
                <w:kern w:val="0"/>
                <w:sz w:val="18"/>
                <w:szCs w:val="18"/>
              </w:rPr>
              <w:t>倍额定容积的模拟重量。试验后，手柄无断裂、无松脱、间隙变大等现象。</w:t>
            </w:r>
          </w:p>
          <w:p w:rsidR="006256D7" w:rsidRPr="008B2C09" w:rsidRDefault="006256D7" w:rsidP="006256D7">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养生壶</w:t>
            </w:r>
            <w:r w:rsidRPr="008B2C09">
              <w:rPr>
                <w:rFonts w:ascii="Times New Roman" w:hAnsi="Times New Roman"/>
                <w:kern w:val="0"/>
                <w:sz w:val="18"/>
                <w:szCs w:val="18"/>
              </w:rPr>
              <w:t>：</w:t>
            </w:r>
            <w:r w:rsidRPr="008B2C09">
              <w:rPr>
                <w:rFonts w:ascii="Times New Roman" w:hAnsi="Times New Roman" w:hint="eastAsia"/>
                <w:kern w:val="0"/>
                <w:sz w:val="18"/>
                <w:szCs w:val="18"/>
              </w:rPr>
              <w:t>对于带手柄（包括不用辅助工具用手能垂直提起的部件）的器具，经试验恢复至室温后，手柄不应有明显松动、变形、裂纹、脱离等异常现象。</w:t>
            </w:r>
          </w:p>
        </w:tc>
      </w:tr>
      <w:tr w:rsidR="00087AF3" w:rsidRPr="008B2C09" w:rsidTr="008B2C09">
        <w:trPr>
          <w:jc w:val="center"/>
        </w:trPr>
        <w:tc>
          <w:tcPr>
            <w:tcW w:w="1384" w:type="dxa"/>
            <w:vAlign w:val="center"/>
          </w:tcPr>
          <w:p w:rsidR="00087AF3" w:rsidRPr="008B2C09" w:rsidRDefault="00E543CD"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t>高温性能</w:t>
            </w:r>
          </w:p>
        </w:tc>
        <w:tc>
          <w:tcPr>
            <w:tcW w:w="1843" w:type="dxa"/>
            <w:vAlign w:val="center"/>
          </w:tcPr>
          <w:p w:rsidR="00087AF3" w:rsidRPr="008B2C09" w:rsidRDefault="003909E9" w:rsidP="00280F2B">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自定义</w:t>
            </w:r>
          </w:p>
        </w:tc>
        <w:tc>
          <w:tcPr>
            <w:tcW w:w="5295" w:type="dxa"/>
            <w:vAlign w:val="center"/>
          </w:tcPr>
          <w:p w:rsidR="00087AF3" w:rsidRPr="008B2C09" w:rsidRDefault="00E543CD"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电水壶</w:t>
            </w:r>
            <w:r w:rsidRPr="008B2C09">
              <w:rPr>
                <w:rFonts w:ascii="Times New Roman" w:hAnsi="Times New Roman"/>
                <w:kern w:val="0"/>
                <w:sz w:val="18"/>
                <w:szCs w:val="18"/>
              </w:rPr>
              <w:t>：</w:t>
            </w:r>
            <w:r w:rsidRPr="008B2C09">
              <w:rPr>
                <w:rFonts w:ascii="Times New Roman" w:hAnsi="Times New Roman" w:hint="eastAsia"/>
                <w:kern w:val="0"/>
                <w:sz w:val="18"/>
                <w:szCs w:val="18"/>
              </w:rPr>
              <w:t>在温度为（</w:t>
            </w:r>
            <w:r w:rsidRPr="008B2C09">
              <w:rPr>
                <w:rFonts w:ascii="Times New Roman" w:hAnsi="Times New Roman" w:hint="eastAsia"/>
                <w:kern w:val="0"/>
                <w:sz w:val="18"/>
                <w:szCs w:val="18"/>
              </w:rPr>
              <w:t>55</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3</w:t>
            </w:r>
            <w:r w:rsidRPr="008B2C09">
              <w:rPr>
                <w:rFonts w:ascii="Times New Roman" w:hAnsi="Times New Roman" w:hint="eastAsia"/>
                <w:kern w:val="0"/>
                <w:sz w:val="18"/>
                <w:szCs w:val="18"/>
              </w:rPr>
              <w:t>）℃试验箱，经历</w:t>
            </w:r>
            <w:r w:rsidRPr="008B2C09">
              <w:rPr>
                <w:rFonts w:ascii="Times New Roman" w:hAnsi="Times New Roman" w:hint="eastAsia"/>
                <w:kern w:val="0"/>
                <w:sz w:val="18"/>
                <w:szCs w:val="18"/>
              </w:rPr>
              <w:t>2 h</w:t>
            </w:r>
            <w:r w:rsidRPr="008B2C09">
              <w:rPr>
                <w:rFonts w:ascii="Times New Roman" w:hAnsi="Times New Roman" w:hint="eastAsia"/>
                <w:kern w:val="0"/>
                <w:sz w:val="18"/>
                <w:szCs w:val="18"/>
              </w:rPr>
              <w:t>高温试验后，电水壶应能正常工作，指示灯或显示应正常。</w:t>
            </w:r>
          </w:p>
          <w:p w:rsidR="00E543CD" w:rsidRPr="008B2C09" w:rsidRDefault="00E543CD" w:rsidP="00316FB8">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养生壶</w:t>
            </w:r>
            <w:r w:rsidRPr="008B2C09">
              <w:rPr>
                <w:rFonts w:ascii="Times New Roman" w:hAnsi="Times New Roman"/>
                <w:kern w:val="0"/>
                <w:sz w:val="18"/>
                <w:szCs w:val="18"/>
              </w:rPr>
              <w:t>：</w:t>
            </w:r>
            <w:r w:rsidRPr="008B2C09">
              <w:rPr>
                <w:rFonts w:ascii="Times New Roman" w:hAnsi="Times New Roman" w:hint="eastAsia"/>
                <w:kern w:val="0"/>
                <w:sz w:val="18"/>
                <w:szCs w:val="18"/>
              </w:rPr>
              <w:t>经试验</w:t>
            </w:r>
            <w:r w:rsidRPr="008B2C09">
              <w:rPr>
                <w:rFonts w:ascii="Times New Roman" w:hAnsi="Times New Roman"/>
                <w:kern w:val="0"/>
                <w:sz w:val="18"/>
                <w:szCs w:val="18"/>
              </w:rPr>
              <w:t>，</w:t>
            </w:r>
            <w:r w:rsidRPr="008B2C09">
              <w:rPr>
                <w:rFonts w:ascii="Times New Roman" w:hAnsi="Times New Roman" w:hint="eastAsia"/>
                <w:kern w:val="0"/>
                <w:sz w:val="18"/>
                <w:szCs w:val="18"/>
              </w:rPr>
              <w:t>养生壶应能正常工作，电气强度符合要求。</w:t>
            </w:r>
          </w:p>
        </w:tc>
      </w:tr>
      <w:tr w:rsidR="00087AF3" w:rsidRPr="008B2C09" w:rsidTr="008B2C09">
        <w:trPr>
          <w:jc w:val="center"/>
        </w:trPr>
        <w:tc>
          <w:tcPr>
            <w:tcW w:w="1384" w:type="dxa"/>
            <w:vAlign w:val="center"/>
          </w:tcPr>
          <w:p w:rsidR="00087AF3" w:rsidRPr="008B2C09" w:rsidRDefault="00E543CD"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t>低温性能</w:t>
            </w:r>
          </w:p>
        </w:tc>
        <w:tc>
          <w:tcPr>
            <w:tcW w:w="1843" w:type="dxa"/>
            <w:vAlign w:val="center"/>
          </w:tcPr>
          <w:p w:rsidR="00087AF3" w:rsidRPr="008B2C09" w:rsidRDefault="003909E9" w:rsidP="00280F2B">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自定义</w:t>
            </w:r>
          </w:p>
        </w:tc>
        <w:tc>
          <w:tcPr>
            <w:tcW w:w="5295" w:type="dxa"/>
            <w:vAlign w:val="center"/>
          </w:tcPr>
          <w:p w:rsidR="00087AF3" w:rsidRPr="008B2C09" w:rsidRDefault="003909E9" w:rsidP="00316FB8">
            <w:pPr>
              <w:spacing w:line="360" w:lineRule="auto"/>
              <w:rPr>
                <w:rFonts w:ascii="Times New Roman" w:hAnsi="Times New Roman"/>
                <w:kern w:val="0"/>
                <w:sz w:val="18"/>
                <w:szCs w:val="18"/>
              </w:rPr>
            </w:pPr>
            <w:r w:rsidRPr="008B2C09">
              <w:rPr>
                <w:rFonts w:ascii="Times New Roman" w:hAnsi="Times New Roman" w:hint="eastAsia"/>
                <w:kern w:val="0"/>
                <w:sz w:val="18"/>
                <w:szCs w:val="18"/>
              </w:rPr>
              <w:t>电水壶</w:t>
            </w:r>
            <w:r w:rsidRPr="008B2C09">
              <w:rPr>
                <w:rFonts w:ascii="Times New Roman" w:hAnsi="Times New Roman"/>
                <w:kern w:val="0"/>
                <w:sz w:val="18"/>
                <w:szCs w:val="18"/>
              </w:rPr>
              <w:t>：</w:t>
            </w:r>
            <w:r w:rsidRPr="008B2C09">
              <w:rPr>
                <w:rFonts w:ascii="Times New Roman" w:hAnsi="Times New Roman" w:hint="eastAsia"/>
                <w:kern w:val="0"/>
                <w:sz w:val="18"/>
                <w:szCs w:val="18"/>
              </w:rPr>
              <w:t>在温度为（</w:t>
            </w:r>
            <w:r w:rsidRPr="008B2C09">
              <w:rPr>
                <w:rFonts w:ascii="Times New Roman" w:hAnsi="Times New Roman" w:hint="eastAsia"/>
                <w:kern w:val="0"/>
                <w:sz w:val="18"/>
                <w:szCs w:val="18"/>
              </w:rPr>
              <w:t>-20</w:t>
            </w:r>
            <w:r w:rsidRPr="008B2C09">
              <w:rPr>
                <w:rFonts w:ascii="Times New Roman" w:hAnsi="Times New Roman" w:hint="eastAsia"/>
                <w:kern w:val="0"/>
                <w:sz w:val="18"/>
                <w:szCs w:val="18"/>
              </w:rPr>
              <w:t>±</w:t>
            </w:r>
            <w:r w:rsidRPr="008B2C09">
              <w:rPr>
                <w:rFonts w:ascii="Times New Roman" w:hAnsi="Times New Roman" w:hint="eastAsia"/>
                <w:kern w:val="0"/>
                <w:sz w:val="18"/>
                <w:szCs w:val="18"/>
              </w:rPr>
              <w:t>3</w:t>
            </w:r>
            <w:r w:rsidRPr="008B2C09">
              <w:rPr>
                <w:rFonts w:ascii="Times New Roman" w:hAnsi="Times New Roman" w:hint="eastAsia"/>
                <w:kern w:val="0"/>
                <w:sz w:val="18"/>
                <w:szCs w:val="18"/>
              </w:rPr>
              <w:t>）℃试验箱，经历</w:t>
            </w:r>
            <w:r w:rsidRPr="008B2C09">
              <w:rPr>
                <w:rFonts w:ascii="Times New Roman" w:hAnsi="Times New Roman" w:hint="eastAsia"/>
                <w:kern w:val="0"/>
                <w:sz w:val="18"/>
                <w:szCs w:val="18"/>
              </w:rPr>
              <w:t>2 h</w:t>
            </w:r>
            <w:r w:rsidRPr="008B2C09">
              <w:rPr>
                <w:rFonts w:ascii="Times New Roman" w:hAnsi="Times New Roman" w:hint="eastAsia"/>
                <w:kern w:val="0"/>
                <w:sz w:val="18"/>
                <w:szCs w:val="18"/>
              </w:rPr>
              <w:t>低温试验后，电水壶应能正常工作，指示灯或显示应正常。</w:t>
            </w:r>
          </w:p>
          <w:p w:rsidR="003909E9" w:rsidRPr="008B2C09" w:rsidRDefault="003909E9" w:rsidP="00316FB8">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养生壶</w:t>
            </w:r>
            <w:r w:rsidRPr="008B2C09">
              <w:rPr>
                <w:rFonts w:ascii="Times New Roman" w:hAnsi="Times New Roman"/>
                <w:kern w:val="0"/>
                <w:sz w:val="18"/>
                <w:szCs w:val="18"/>
              </w:rPr>
              <w:t>：</w:t>
            </w:r>
            <w:r w:rsidRPr="008B2C09">
              <w:rPr>
                <w:rFonts w:ascii="Times New Roman" w:hAnsi="Times New Roman" w:hint="eastAsia"/>
                <w:kern w:val="0"/>
                <w:sz w:val="18"/>
                <w:szCs w:val="18"/>
              </w:rPr>
              <w:t>经试验</w:t>
            </w:r>
            <w:r w:rsidRPr="008B2C09">
              <w:rPr>
                <w:rFonts w:ascii="Times New Roman" w:hAnsi="Times New Roman"/>
                <w:kern w:val="0"/>
                <w:sz w:val="18"/>
                <w:szCs w:val="18"/>
              </w:rPr>
              <w:t>，</w:t>
            </w:r>
            <w:r w:rsidRPr="008B2C09">
              <w:rPr>
                <w:rFonts w:ascii="Times New Roman" w:hAnsi="Times New Roman" w:hint="eastAsia"/>
                <w:kern w:val="0"/>
                <w:sz w:val="18"/>
                <w:szCs w:val="18"/>
              </w:rPr>
              <w:t>养生壶应能正常工作，电气强度符合要求。</w:t>
            </w:r>
          </w:p>
        </w:tc>
      </w:tr>
      <w:tr w:rsidR="00E543CD" w:rsidRPr="008B2C09" w:rsidTr="008B2C09">
        <w:trPr>
          <w:jc w:val="center"/>
        </w:trPr>
        <w:tc>
          <w:tcPr>
            <w:tcW w:w="1384" w:type="dxa"/>
            <w:vAlign w:val="center"/>
          </w:tcPr>
          <w:p w:rsidR="00E543CD" w:rsidRPr="008B2C09" w:rsidRDefault="00E543CD" w:rsidP="008B2C09">
            <w:pPr>
              <w:spacing w:line="360" w:lineRule="auto"/>
              <w:jc w:val="center"/>
              <w:rPr>
                <w:rFonts w:ascii="Times New Roman" w:hAnsi="Times New Roman" w:hint="eastAsia"/>
                <w:kern w:val="0"/>
                <w:sz w:val="18"/>
                <w:szCs w:val="18"/>
              </w:rPr>
            </w:pPr>
            <w:r w:rsidRPr="008B2C09">
              <w:rPr>
                <w:rFonts w:ascii="Times New Roman" w:hAnsi="Times New Roman" w:hint="eastAsia"/>
                <w:kern w:val="0"/>
                <w:sz w:val="18"/>
                <w:szCs w:val="18"/>
              </w:rPr>
              <w:t>加热性能</w:t>
            </w:r>
          </w:p>
        </w:tc>
        <w:tc>
          <w:tcPr>
            <w:tcW w:w="1843" w:type="dxa"/>
            <w:vAlign w:val="center"/>
          </w:tcPr>
          <w:p w:rsidR="00E543CD" w:rsidRPr="008B2C09" w:rsidRDefault="003909E9" w:rsidP="00280F2B">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自定义</w:t>
            </w:r>
          </w:p>
        </w:tc>
        <w:tc>
          <w:tcPr>
            <w:tcW w:w="5295" w:type="dxa"/>
            <w:vAlign w:val="center"/>
          </w:tcPr>
          <w:p w:rsidR="00E543CD" w:rsidRPr="008B2C09" w:rsidRDefault="003909E9" w:rsidP="003909E9">
            <w:pPr>
              <w:spacing w:line="360" w:lineRule="auto"/>
              <w:rPr>
                <w:rFonts w:ascii="Times New Roman" w:hAnsi="Times New Roman" w:hint="eastAsia"/>
                <w:kern w:val="0"/>
                <w:sz w:val="18"/>
                <w:szCs w:val="18"/>
              </w:rPr>
            </w:pPr>
            <w:r w:rsidRPr="008B2C09">
              <w:rPr>
                <w:rFonts w:ascii="Times New Roman" w:hAnsi="Times New Roman" w:hint="eastAsia"/>
                <w:kern w:val="0"/>
                <w:sz w:val="18"/>
                <w:szCs w:val="18"/>
              </w:rPr>
              <w:t>养生壶花茶、甜品功能的加热性能指标，经测试后应符合相应要求</w:t>
            </w:r>
            <w:r w:rsidRPr="008B2C09">
              <w:rPr>
                <w:rFonts w:ascii="Times New Roman" w:hAnsi="Times New Roman"/>
                <w:kern w:val="0"/>
                <w:sz w:val="18"/>
                <w:szCs w:val="18"/>
              </w:rPr>
              <w:t>。</w:t>
            </w:r>
          </w:p>
        </w:tc>
      </w:tr>
    </w:tbl>
    <w:p w:rsidR="006900D9" w:rsidRPr="006900D9" w:rsidRDefault="006900D9" w:rsidP="00280F2B">
      <w:pPr>
        <w:spacing w:line="360" w:lineRule="auto"/>
        <w:ind w:firstLineChars="200" w:firstLine="560"/>
        <w:rPr>
          <w:rFonts w:ascii="Times New Roman" w:hAnsi="Times New Roman"/>
          <w:kern w:val="0"/>
          <w:sz w:val="28"/>
        </w:rPr>
      </w:pPr>
    </w:p>
    <w:p w:rsidR="00440347" w:rsidRPr="00B628CB" w:rsidRDefault="00440347" w:rsidP="00280F2B">
      <w:pPr>
        <w:pStyle w:val="2"/>
        <w:spacing w:before="156" w:after="156"/>
        <w:rPr>
          <w:sz w:val="30"/>
          <w:szCs w:val="30"/>
        </w:rPr>
      </w:pPr>
      <w:r w:rsidRPr="00B628CB">
        <w:rPr>
          <w:rFonts w:hint="eastAsia"/>
          <w:sz w:val="30"/>
          <w:szCs w:val="30"/>
        </w:rPr>
        <w:t>（六）重大分歧意见的处理经过和依据</w:t>
      </w:r>
    </w:p>
    <w:p w:rsidR="00440347" w:rsidRPr="00B628CB" w:rsidRDefault="000B5BA1"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本标准不存在重大分歧意见。所有技术服务要求都经过标准起草</w:t>
      </w:r>
      <w:r w:rsidRPr="00B628CB">
        <w:rPr>
          <w:rFonts w:ascii="Times New Roman" w:hAnsi="Times New Roman" w:hint="eastAsia"/>
          <w:kern w:val="0"/>
          <w:sz w:val="28"/>
        </w:rPr>
        <w:lastRenderedPageBreak/>
        <w:t>小组仔细斟酌、协商一致达成，在起草过程中广泛征求了各有关单位的意见和建议，并对反馈意见进行了认真研究及处理。</w:t>
      </w:r>
    </w:p>
    <w:p w:rsidR="00845E86" w:rsidRPr="00B628CB" w:rsidRDefault="00845E86" w:rsidP="00280F2B">
      <w:pPr>
        <w:pStyle w:val="2"/>
        <w:spacing w:before="156" w:after="156"/>
        <w:rPr>
          <w:sz w:val="30"/>
          <w:szCs w:val="30"/>
        </w:rPr>
      </w:pPr>
      <w:r w:rsidRPr="00B628CB">
        <w:rPr>
          <w:rFonts w:hint="eastAsia"/>
          <w:sz w:val="30"/>
          <w:szCs w:val="30"/>
        </w:rPr>
        <w:t>（</w:t>
      </w:r>
      <w:r w:rsidR="00440347" w:rsidRPr="00B628CB">
        <w:rPr>
          <w:rFonts w:hint="eastAsia"/>
          <w:sz w:val="30"/>
          <w:szCs w:val="30"/>
        </w:rPr>
        <w:t>七</w:t>
      </w:r>
      <w:r w:rsidRPr="00B628CB">
        <w:rPr>
          <w:rFonts w:hint="eastAsia"/>
          <w:sz w:val="30"/>
          <w:szCs w:val="30"/>
        </w:rPr>
        <w:t>）贯彻标准的要求和措施建议</w:t>
      </w:r>
    </w:p>
    <w:p w:rsidR="00440347" w:rsidRPr="00B628CB" w:rsidRDefault="00845E86"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本标准为团体标准，供社会各界自愿采用。</w:t>
      </w:r>
      <w:r w:rsidR="00FA2FEA" w:rsidRPr="00B628CB">
        <w:rPr>
          <w:rFonts w:ascii="Times New Roman" w:hAnsi="Times New Roman" w:hint="eastAsia"/>
          <w:kern w:val="0"/>
          <w:sz w:val="28"/>
        </w:rPr>
        <w:t>鼓励</w:t>
      </w:r>
      <w:r w:rsidR="006212B6">
        <w:rPr>
          <w:rFonts w:ascii="Times New Roman" w:hAnsi="Times New Roman" w:hint="eastAsia"/>
          <w:kern w:val="0"/>
          <w:sz w:val="28"/>
        </w:rPr>
        <w:t>各东凤</w:t>
      </w:r>
      <w:r w:rsidR="009E2F17">
        <w:rPr>
          <w:rFonts w:ascii="Times New Roman" w:hAnsi="Times New Roman" w:hint="eastAsia"/>
          <w:kern w:val="0"/>
          <w:sz w:val="28"/>
        </w:rPr>
        <w:t>电水壶、</w:t>
      </w:r>
      <w:r w:rsidR="009E2F17">
        <w:rPr>
          <w:rFonts w:ascii="Times New Roman" w:hAnsi="Times New Roman"/>
          <w:kern w:val="0"/>
          <w:sz w:val="28"/>
        </w:rPr>
        <w:t>养生壶</w:t>
      </w:r>
      <w:r w:rsidR="006212B6">
        <w:rPr>
          <w:rFonts w:ascii="Times New Roman" w:hAnsi="Times New Roman" w:hint="eastAsia"/>
          <w:kern w:val="0"/>
          <w:sz w:val="28"/>
        </w:rPr>
        <w:t>生产、制造企业</w:t>
      </w:r>
      <w:r w:rsidR="00FA2FEA" w:rsidRPr="00B628CB">
        <w:rPr>
          <w:rFonts w:ascii="Times New Roman" w:hAnsi="Times New Roman" w:hint="eastAsia"/>
          <w:kern w:val="0"/>
          <w:sz w:val="28"/>
        </w:rPr>
        <w:t>引用本标准，推动本标准在</w:t>
      </w:r>
      <w:r w:rsidR="006212B6">
        <w:rPr>
          <w:rFonts w:ascii="Times New Roman" w:hAnsi="Times New Roman" w:hint="eastAsia"/>
          <w:kern w:val="0"/>
          <w:sz w:val="28"/>
        </w:rPr>
        <w:t>东风优质产品评定</w:t>
      </w:r>
      <w:r w:rsidR="00FA2FEA" w:rsidRPr="00B628CB">
        <w:rPr>
          <w:rFonts w:ascii="Times New Roman" w:hAnsi="Times New Roman" w:hint="eastAsia"/>
          <w:kern w:val="0"/>
          <w:sz w:val="28"/>
        </w:rPr>
        <w:t>工作</w:t>
      </w:r>
      <w:r w:rsidR="006212B6">
        <w:rPr>
          <w:rFonts w:ascii="Times New Roman" w:hAnsi="Times New Roman" w:hint="eastAsia"/>
          <w:kern w:val="0"/>
          <w:sz w:val="28"/>
        </w:rPr>
        <w:t>、企业自我评价</w:t>
      </w:r>
      <w:r w:rsidR="00FA2FEA" w:rsidRPr="00B628CB">
        <w:rPr>
          <w:rFonts w:ascii="Times New Roman" w:hAnsi="Times New Roman" w:hint="eastAsia"/>
          <w:kern w:val="0"/>
          <w:sz w:val="28"/>
        </w:rPr>
        <w:t>中</w:t>
      </w:r>
      <w:r w:rsidR="007924AD" w:rsidRPr="00B628CB">
        <w:rPr>
          <w:rFonts w:ascii="Times New Roman" w:hAnsi="Times New Roman" w:hint="eastAsia"/>
          <w:kern w:val="0"/>
          <w:sz w:val="28"/>
        </w:rPr>
        <w:t>得到</w:t>
      </w:r>
      <w:r w:rsidR="00FA2FEA" w:rsidRPr="00B628CB">
        <w:rPr>
          <w:rFonts w:ascii="Times New Roman" w:hAnsi="Times New Roman" w:hint="eastAsia"/>
          <w:kern w:val="0"/>
          <w:sz w:val="28"/>
        </w:rPr>
        <w:t>应用。</w:t>
      </w:r>
    </w:p>
    <w:p w:rsidR="00040E69" w:rsidRDefault="00040E69" w:rsidP="00280F2B">
      <w:pPr>
        <w:spacing w:line="360" w:lineRule="auto"/>
        <w:ind w:firstLineChars="177" w:firstLine="496"/>
        <w:rPr>
          <w:rFonts w:ascii="Times New Roman" w:hAnsi="Times New Roman"/>
          <w:kern w:val="0"/>
          <w:sz w:val="28"/>
        </w:rPr>
      </w:pPr>
    </w:p>
    <w:p w:rsidR="00B628CB" w:rsidRPr="00B628CB" w:rsidRDefault="00B628CB" w:rsidP="00280F2B">
      <w:pPr>
        <w:spacing w:line="360" w:lineRule="auto"/>
        <w:ind w:firstLineChars="177" w:firstLine="496"/>
        <w:rPr>
          <w:rFonts w:ascii="Times New Roman" w:hAnsi="Times New Roman"/>
          <w:kern w:val="0"/>
          <w:sz w:val="28"/>
        </w:rPr>
      </w:pPr>
    </w:p>
    <w:p w:rsidR="00440347" w:rsidRDefault="002B352B" w:rsidP="00341663">
      <w:pPr>
        <w:spacing w:beforeLines="30" w:before="93" w:afterLines="30" w:after="93" w:line="360" w:lineRule="auto"/>
        <w:jc w:val="right"/>
        <w:rPr>
          <w:rFonts w:asciiTheme="minorEastAsia" w:eastAsiaTheme="minorEastAsia" w:hAnsiTheme="minorEastAsia"/>
          <w:sz w:val="28"/>
        </w:rPr>
      </w:pPr>
      <w:r w:rsidRPr="00B628CB">
        <w:rPr>
          <w:rFonts w:asciiTheme="minorEastAsia" w:eastAsiaTheme="minorEastAsia" w:hAnsiTheme="minorEastAsia" w:hint="eastAsia"/>
          <w:sz w:val="28"/>
        </w:rPr>
        <w:t>《</w:t>
      </w:r>
      <w:r w:rsidR="006D6927">
        <w:rPr>
          <w:rFonts w:asciiTheme="minorEastAsia" w:eastAsiaTheme="minorEastAsia" w:hAnsiTheme="minorEastAsia" w:hint="eastAsia"/>
          <w:sz w:val="28"/>
        </w:rPr>
        <w:t>东凤优质产品团体标准</w:t>
      </w:r>
      <w:r w:rsidRPr="00B628CB">
        <w:rPr>
          <w:rFonts w:asciiTheme="minorEastAsia" w:eastAsiaTheme="minorEastAsia" w:hAnsiTheme="minorEastAsia" w:hint="eastAsia"/>
          <w:sz w:val="28"/>
        </w:rPr>
        <w:t>》</w:t>
      </w:r>
      <w:r w:rsidR="00440347" w:rsidRPr="00B628CB">
        <w:rPr>
          <w:rFonts w:asciiTheme="minorEastAsia" w:eastAsiaTheme="minorEastAsia" w:hAnsiTheme="minorEastAsia" w:hint="eastAsia"/>
          <w:sz w:val="28"/>
        </w:rPr>
        <w:t>标准起草小组</w:t>
      </w:r>
    </w:p>
    <w:p w:rsidR="009E2F17" w:rsidRPr="00B628CB" w:rsidRDefault="009E2F17" w:rsidP="00341663">
      <w:pPr>
        <w:spacing w:beforeLines="30" w:before="93" w:afterLines="30" w:after="93" w:line="360" w:lineRule="auto"/>
        <w:jc w:val="right"/>
        <w:rPr>
          <w:rFonts w:asciiTheme="minorEastAsia" w:eastAsiaTheme="minorEastAsia" w:hAnsiTheme="minorEastAsia" w:hint="eastAsia"/>
          <w:sz w:val="28"/>
        </w:rPr>
      </w:pPr>
      <w:r w:rsidRPr="00B628CB">
        <w:rPr>
          <w:rFonts w:asciiTheme="minorEastAsia" w:eastAsiaTheme="minorEastAsia" w:hAnsiTheme="minorEastAsia" w:hint="eastAsia"/>
          <w:sz w:val="28"/>
        </w:rPr>
        <w:t>二〇二二年</w:t>
      </w:r>
      <w:r>
        <w:rPr>
          <w:rFonts w:asciiTheme="minorEastAsia" w:eastAsiaTheme="minorEastAsia" w:hAnsiTheme="minorEastAsia" w:hint="eastAsia"/>
          <w:sz w:val="28"/>
        </w:rPr>
        <w:t>九</w:t>
      </w:r>
      <w:r w:rsidRPr="00B628CB">
        <w:rPr>
          <w:rFonts w:asciiTheme="minorEastAsia" w:eastAsiaTheme="minorEastAsia" w:hAnsiTheme="minorEastAsia" w:hint="eastAsia"/>
          <w:sz w:val="28"/>
        </w:rPr>
        <w:t>月</w:t>
      </w:r>
      <w:bookmarkStart w:id="0" w:name="_GoBack"/>
      <w:bookmarkEnd w:id="0"/>
    </w:p>
    <w:p w:rsidR="00440347" w:rsidRPr="00DC5FE8" w:rsidRDefault="00440347" w:rsidP="009E2F17">
      <w:pPr>
        <w:spacing w:beforeLines="30" w:before="93" w:afterLines="30" w:after="93" w:line="360" w:lineRule="auto"/>
        <w:ind w:rightChars="1052" w:right="2209"/>
        <w:jc w:val="right"/>
        <w:rPr>
          <w:rFonts w:asciiTheme="minorEastAsia" w:eastAsiaTheme="minorEastAsia" w:hAnsiTheme="minorEastAsia"/>
          <w:sz w:val="24"/>
        </w:rPr>
      </w:pPr>
    </w:p>
    <w:sectPr w:rsidR="00440347" w:rsidRPr="00DC5FE8" w:rsidSect="00FA6DE6">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9C" w:rsidRDefault="0016779C" w:rsidP="00695201">
      <w:r>
        <w:separator/>
      </w:r>
    </w:p>
  </w:endnote>
  <w:endnote w:type="continuationSeparator" w:id="0">
    <w:p w:rsidR="0016779C" w:rsidRDefault="0016779C" w:rsidP="006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79" w:rsidRPr="00DC5FE8" w:rsidRDefault="00F82279" w:rsidP="00DC5FE8">
    <w:pPr>
      <w:pStyle w:val="a9"/>
      <w:jc w:val="right"/>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537364"/>
      <w:docPartObj>
        <w:docPartGallery w:val="Page Numbers (Bottom of Page)"/>
        <w:docPartUnique/>
      </w:docPartObj>
    </w:sdtPr>
    <w:sdtEndPr>
      <w:rPr>
        <w:rFonts w:asciiTheme="minorEastAsia" w:eastAsiaTheme="minorEastAsia" w:hAnsiTheme="minorEastAsia"/>
      </w:rPr>
    </w:sdtEndPr>
    <w:sdtContent>
      <w:p w:rsidR="00F82279" w:rsidRPr="00DC5FE8" w:rsidRDefault="002E046C">
        <w:pPr>
          <w:pStyle w:val="a9"/>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9E2F17" w:rsidRPr="009E2F17">
          <w:rPr>
            <w:rFonts w:asciiTheme="minorEastAsia" w:eastAsiaTheme="minorEastAsia" w:hAnsiTheme="minorEastAsia"/>
            <w:noProof/>
            <w:lang w:val="zh-CN"/>
          </w:rPr>
          <w:t>8</w:t>
        </w:r>
        <w:r w:rsidRPr="00DC5FE8">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69942"/>
      <w:docPartObj>
        <w:docPartGallery w:val="Page Numbers (Bottom of Page)"/>
        <w:docPartUnique/>
      </w:docPartObj>
    </w:sdtPr>
    <w:sdtEndPr>
      <w:rPr>
        <w:rFonts w:asciiTheme="minorEastAsia" w:eastAsiaTheme="minorEastAsia" w:hAnsiTheme="minorEastAsia"/>
      </w:rPr>
    </w:sdtEndPr>
    <w:sdtContent>
      <w:p w:rsidR="00F82279" w:rsidRPr="00DC5FE8" w:rsidRDefault="002E046C" w:rsidP="00DC5FE8">
        <w:pPr>
          <w:pStyle w:val="a9"/>
          <w:jc w:val="right"/>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9E2F17" w:rsidRPr="009E2F17">
          <w:rPr>
            <w:rFonts w:asciiTheme="minorEastAsia" w:eastAsiaTheme="minorEastAsia" w:hAnsiTheme="minorEastAsia"/>
            <w:noProof/>
            <w:lang w:val="zh-CN"/>
          </w:rPr>
          <w:t>7</w:t>
        </w:r>
        <w:r w:rsidRPr="00DC5FE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9C" w:rsidRDefault="0016779C" w:rsidP="00695201">
      <w:r>
        <w:separator/>
      </w:r>
    </w:p>
  </w:footnote>
  <w:footnote w:type="continuationSeparator" w:id="0">
    <w:p w:rsidR="0016779C" w:rsidRDefault="0016779C" w:rsidP="006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004"/>
    <w:multiLevelType w:val="hybridMultilevel"/>
    <w:tmpl w:val="3C562F20"/>
    <w:lvl w:ilvl="0" w:tplc="447A8198">
      <w:start w:val="1"/>
      <w:numFmt w:val="decimal"/>
      <w:lvlText w:val="（%1）"/>
      <w:lvlJc w:val="left"/>
      <w:pPr>
        <w:ind w:left="1413" w:hanging="420"/>
      </w:pPr>
      <w:rPr>
        <w:rFonts w:hint="eastAsia"/>
      </w:rPr>
    </w:lvl>
    <w:lvl w:ilvl="1" w:tplc="04090019" w:tentative="1">
      <w:start w:val="1"/>
      <w:numFmt w:val="lowerLetter"/>
      <w:lvlText w:val="%2)"/>
      <w:lvlJc w:val="left"/>
      <w:pPr>
        <w:ind w:left="1603" w:hanging="420"/>
      </w:pPr>
    </w:lvl>
    <w:lvl w:ilvl="2" w:tplc="0409001B" w:tentative="1">
      <w:start w:val="1"/>
      <w:numFmt w:val="lowerRoman"/>
      <w:lvlText w:val="%3."/>
      <w:lvlJc w:val="right"/>
      <w:pPr>
        <w:ind w:left="2023" w:hanging="420"/>
      </w:pPr>
    </w:lvl>
    <w:lvl w:ilvl="3" w:tplc="0409000F" w:tentative="1">
      <w:start w:val="1"/>
      <w:numFmt w:val="decimal"/>
      <w:lvlText w:val="%4."/>
      <w:lvlJc w:val="left"/>
      <w:pPr>
        <w:ind w:left="2443" w:hanging="420"/>
      </w:pPr>
    </w:lvl>
    <w:lvl w:ilvl="4" w:tplc="04090019" w:tentative="1">
      <w:start w:val="1"/>
      <w:numFmt w:val="lowerLetter"/>
      <w:lvlText w:val="%5)"/>
      <w:lvlJc w:val="left"/>
      <w:pPr>
        <w:ind w:left="2863" w:hanging="420"/>
      </w:pPr>
    </w:lvl>
    <w:lvl w:ilvl="5" w:tplc="0409001B" w:tentative="1">
      <w:start w:val="1"/>
      <w:numFmt w:val="lowerRoman"/>
      <w:lvlText w:val="%6."/>
      <w:lvlJc w:val="right"/>
      <w:pPr>
        <w:ind w:left="3283" w:hanging="420"/>
      </w:pPr>
    </w:lvl>
    <w:lvl w:ilvl="6" w:tplc="0409000F" w:tentative="1">
      <w:start w:val="1"/>
      <w:numFmt w:val="decimal"/>
      <w:lvlText w:val="%7."/>
      <w:lvlJc w:val="left"/>
      <w:pPr>
        <w:ind w:left="3703" w:hanging="420"/>
      </w:pPr>
    </w:lvl>
    <w:lvl w:ilvl="7" w:tplc="04090019" w:tentative="1">
      <w:start w:val="1"/>
      <w:numFmt w:val="lowerLetter"/>
      <w:lvlText w:val="%8)"/>
      <w:lvlJc w:val="left"/>
      <w:pPr>
        <w:ind w:left="4123" w:hanging="420"/>
      </w:pPr>
    </w:lvl>
    <w:lvl w:ilvl="8" w:tplc="0409001B" w:tentative="1">
      <w:start w:val="1"/>
      <w:numFmt w:val="lowerRoman"/>
      <w:lvlText w:val="%9."/>
      <w:lvlJc w:val="right"/>
      <w:pPr>
        <w:ind w:left="4543" w:hanging="420"/>
      </w:pPr>
    </w:lvl>
  </w:abstractNum>
  <w:abstractNum w:abstractNumId="1" w15:restartNumberingAfterBreak="0">
    <w:nsid w:val="09B81AC5"/>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E485834"/>
    <w:multiLevelType w:val="hybridMultilevel"/>
    <w:tmpl w:val="3C562F20"/>
    <w:lvl w:ilvl="0" w:tplc="447A8198">
      <w:start w:val="1"/>
      <w:numFmt w:val="decimal"/>
      <w:lvlText w:val="（%1）"/>
      <w:lvlJc w:val="left"/>
      <w:pPr>
        <w:ind w:left="1980" w:hanging="420"/>
      </w:pPr>
      <w:rPr>
        <w:rFonts w:hint="eastAsia"/>
      </w:rPr>
    </w:lvl>
    <w:lvl w:ilvl="1" w:tplc="04090019" w:tentative="1">
      <w:start w:val="1"/>
      <w:numFmt w:val="lowerLetter"/>
      <w:lvlText w:val="%2)"/>
      <w:lvlJc w:val="left"/>
      <w:pPr>
        <w:ind w:left="5093" w:hanging="420"/>
      </w:pPr>
    </w:lvl>
    <w:lvl w:ilvl="2" w:tplc="0409001B" w:tentative="1">
      <w:start w:val="1"/>
      <w:numFmt w:val="lowerRoman"/>
      <w:lvlText w:val="%3."/>
      <w:lvlJc w:val="right"/>
      <w:pPr>
        <w:ind w:left="5513" w:hanging="420"/>
      </w:pPr>
    </w:lvl>
    <w:lvl w:ilvl="3" w:tplc="0409000F" w:tentative="1">
      <w:start w:val="1"/>
      <w:numFmt w:val="decimal"/>
      <w:lvlText w:val="%4."/>
      <w:lvlJc w:val="left"/>
      <w:pPr>
        <w:ind w:left="5933" w:hanging="420"/>
      </w:pPr>
    </w:lvl>
    <w:lvl w:ilvl="4" w:tplc="04090019" w:tentative="1">
      <w:start w:val="1"/>
      <w:numFmt w:val="lowerLetter"/>
      <w:lvlText w:val="%5)"/>
      <w:lvlJc w:val="left"/>
      <w:pPr>
        <w:ind w:left="6353" w:hanging="420"/>
      </w:pPr>
    </w:lvl>
    <w:lvl w:ilvl="5" w:tplc="0409001B" w:tentative="1">
      <w:start w:val="1"/>
      <w:numFmt w:val="lowerRoman"/>
      <w:lvlText w:val="%6."/>
      <w:lvlJc w:val="right"/>
      <w:pPr>
        <w:ind w:left="6773" w:hanging="420"/>
      </w:pPr>
    </w:lvl>
    <w:lvl w:ilvl="6" w:tplc="0409000F" w:tentative="1">
      <w:start w:val="1"/>
      <w:numFmt w:val="decimal"/>
      <w:lvlText w:val="%7."/>
      <w:lvlJc w:val="left"/>
      <w:pPr>
        <w:ind w:left="7193" w:hanging="420"/>
      </w:pPr>
    </w:lvl>
    <w:lvl w:ilvl="7" w:tplc="04090019" w:tentative="1">
      <w:start w:val="1"/>
      <w:numFmt w:val="lowerLetter"/>
      <w:lvlText w:val="%8)"/>
      <w:lvlJc w:val="left"/>
      <w:pPr>
        <w:ind w:left="7613" w:hanging="420"/>
      </w:pPr>
    </w:lvl>
    <w:lvl w:ilvl="8" w:tplc="0409001B" w:tentative="1">
      <w:start w:val="1"/>
      <w:numFmt w:val="lowerRoman"/>
      <w:lvlText w:val="%9."/>
      <w:lvlJc w:val="right"/>
      <w:pPr>
        <w:ind w:left="8033" w:hanging="420"/>
      </w:pPr>
    </w:lvl>
  </w:abstractNum>
  <w:abstractNum w:abstractNumId="3" w15:restartNumberingAfterBreak="0">
    <w:nsid w:val="2C8817E2"/>
    <w:multiLevelType w:val="hybridMultilevel"/>
    <w:tmpl w:val="8460D4C0"/>
    <w:lvl w:ilvl="0" w:tplc="2FDA0B14">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45D1970"/>
    <w:multiLevelType w:val="hybridMultilevel"/>
    <w:tmpl w:val="CC289F62"/>
    <w:lvl w:ilvl="0" w:tplc="FD08A5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52D2D71"/>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B114A87"/>
    <w:multiLevelType w:val="hybridMultilevel"/>
    <w:tmpl w:val="172412A6"/>
    <w:lvl w:ilvl="0" w:tplc="5F5843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CEA2025"/>
    <w:multiLevelType w:val="multilevel"/>
    <w:tmpl w:val="157A6F1A"/>
    <w:lvl w:ilvl="0">
      <w:start w:val="1"/>
      <w:numFmt w:val="none"/>
      <w:suff w:val="nothing"/>
      <w:lvlText w:val="%1"/>
      <w:lvlJc w:val="left"/>
      <w:pPr>
        <w:ind w:left="148" w:firstLine="0"/>
      </w:pPr>
      <w:rPr>
        <w:rFonts w:ascii="Times New Roman" w:hAnsi="Times New Roman" w:hint="default"/>
        <w:b/>
        <w:i w:val="0"/>
        <w:sz w:val="21"/>
      </w:rPr>
    </w:lvl>
    <w:lvl w:ilvl="1">
      <w:start w:val="1"/>
      <w:numFmt w:val="decimal"/>
      <w:pStyle w:val="a"/>
      <w:suff w:val="nothing"/>
      <w:lvlText w:val="%1%2　"/>
      <w:lvlJc w:val="left"/>
      <w:pPr>
        <w:ind w:left="1708"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color w:val="auto"/>
      </w:rPr>
    </w:lvl>
    <w:lvl w:ilvl="3">
      <w:start w:val="1"/>
      <w:numFmt w:val="decimal"/>
      <w:pStyle w:val="a1"/>
      <w:isLgl/>
      <w:suff w:val="nothing"/>
      <w:lvlText w:val="%2%1.%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148" w:firstLine="0"/>
      </w:pPr>
      <w:rPr>
        <w:rFonts w:ascii="黑体" w:eastAsia="黑体" w:hAnsi="Times New Roman" w:hint="eastAsia"/>
        <w:b w:val="0"/>
        <w:i w:val="0"/>
        <w:sz w:val="21"/>
      </w:rPr>
    </w:lvl>
    <w:lvl w:ilvl="7">
      <w:start w:val="1"/>
      <w:numFmt w:val="decimal"/>
      <w:lvlText w:val="%1.%2.%3.%4.%5.%6.%7.%8"/>
      <w:lvlJc w:val="left"/>
      <w:pPr>
        <w:tabs>
          <w:tab w:val="num" w:pos="4499"/>
        </w:tabs>
        <w:ind w:left="4117" w:hanging="1418"/>
      </w:pPr>
      <w:rPr>
        <w:rFonts w:hint="eastAsia"/>
      </w:rPr>
    </w:lvl>
    <w:lvl w:ilvl="8">
      <w:start w:val="1"/>
      <w:numFmt w:val="decimal"/>
      <w:lvlText w:val="%1.%2.%3.%4.%5.%6.%7.%8.%9"/>
      <w:lvlJc w:val="left"/>
      <w:pPr>
        <w:tabs>
          <w:tab w:val="num" w:pos="4925"/>
        </w:tabs>
        <w:ind w:left="4825" w:hanging="1700"/>
      </w:pPr>
      <w:rPr>
        <w:rFonts w:hint="eastAsia"/>
      </w:rPr>
    </w:lvl>
  </w:abstractNum>
  <w:abstractNum w:abstractNumId="8" w15:restartNumberingAfterBreak="0">
    <w:nsid w:val="75521E0F"/>
    <w:multiLevelType w:val="hybridMultilevel"/>
    <w:tmpl w:val="8E3AF106"/>
    <w:lvl w:ilvl="0" w:tplc="0526FCE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6"/>
  </w:num>
  <w:num w:numId="4">
    <w:abstractNumId w:val="2"/>
  </w:num>
  <w:num w:numId="5">
    <w:abstractNumId w:val="4"/>
  </w:num>
  <w:num w:numId="6">
    <w:abstractNumId w:val="5"/>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173"/>
    <w:rsid w:val="000128B6"/>
    <w:rsid w:val="00013FAC"/>
    <w:rsid w:val="00015FD2"/>
    <w:rsid w:val="0001732B"/>
    <w:rsid w:val="000203FA"/>
    <w:rsid w:val="000307DA"/>
    <w:rsid w:val="00037EEE"/>
    <w:rsid w:val="00040E69"/>
    <w:rsid w:val="00043BE0"/>
    <w:rsid w:val="00052FAD"/>
    <w:rsid w:val="000614DA"/>
    <w:rsid w:val="00064205"/>
    <w:rsid w:val="00064D4E"/>
    <w:rsid w:val="00080ED4"/>
    <w:rsid w:val="000812CC"/>
    <w:rsid w:val="00081A0D"/>
    <w:rsid w:val="00083145"/>
    <w:rsid w:val="00087AF3"/>
    <w:rsid w:val="00091539"/>
    <w:rsid w:val="0009306C"/>
    <w:rsid w:val="00094600"/>
    <w:rsid w:val="000959A7"/>
    <w:rsid w:val="000A259E"/>
    <w:rsid w:val="000A762E"/>
    <w:rsid w:val="000B211C"/>
    <w:rsid w:val="000B3E89"/>
    <w:rsid w:val="000B5BA1"/>
    <w:rsid w:val="000C2A0E"/>
    <w:rsid w:val="000C35D0"/>
    <w:rsid w:val="000C509E"/>
    <w:rsid w:val="000D490C"/>
    <w:rsid w:val="000D6EE9"/>
    <w:rsid w:val="000E1F67"/>
    <w:rsid w:val="000E5790"/>
    <w:rsid w:val="000E7BC2"/>
    <w:rsid w:val="000F1F52"/>
    <w:rsid w:val="000F56CA"/>
    <w:rsid w:val="000F6DD8"/>
    <w:rsid w:val="000F790D"/>
    <w:rsid w:val="000F7BA4"/>
    <w:rsid w:val="00101CDF"/>
    <w:rsid w:val="00103161"/>
    <w:rsid w:val="00112BBB"/>
    <w:rsid w:val="00113CBF"/>
    <w:rsid w:val="00113D1E"/>
    <w:rsid w:val="001179DF"/>
    <w:rsid w:val="00122563"/>
    <w:rsid w:val="001249DD"/>
    <w:rsid w:val="00146887"/>
    <w:rsid w:val="00153004"/>
    <w:rsid w:val="00156656"/>
    <w:rsid w:val="00157097"/>
    <w:rsid w:val="00164698"/>
    <w:rsid w:val="0016779C"/>
    <w:rsid w:val="00167FCD"/>
    <w:rsid w:val="00170E8C"/>
    <w:rsid w:val="0017319F"/>
    <w:rsid w:val="00173974"/>
    <w:rsid w:val="00176E04"/>
    <w:rsid w:val="001779BB"/>
    <w:rsid w:val="00180DE3"/>
    <w:rsid w:val="001872C3"/>
    <w:rsid w:val="0019301A"/>
    <w:rsid w:val="001A7A25"/>
    <w:rsid w:val="001C6DD6"/>
    <w:rsid w:val="001D017F"/>
    <w:rsid w:val="001D367C"/>
    <w:rsid w:val="001D7D26"/>
    <w:rsid w:val="001E0012"/>
    <w:rsid w:val="001E0D94"/>
    <w:rsid w:val="001F27DA"/>
    <w:rsid w:val="001F55EF"/>
    <w:rsid w:val="001F5BC1"/>
    <w:rsid w:val="001F6F02"/>
    <w:rsid w:val="0020520A"/>
    <w:rsid w:val="00206B91"/>
    <w:rsid w:val="00210CFF"/>
    <w:rsid w:val="002116E4"/>
    <w:rsid w:val="0021283E"/>
    <w:rsid w:val="00215A90"/>
    <w:rsid w:val="0023289F"/>
    <w:rsid w:val="00233959"/>
    <w:rsid w:val="0024031A"/>
    <w:rsid w:val="00240E79"/>
    <w:rsid w:val="00247E44"/>
    <w:rsid w:val="002540A4"/>
    <w:rsid w:val="0025634F"/>
    <w:rsid w:val="00257F2C"/>
    <w:rsid w:val="0026515B"/>
    <w:rsid w:val="00266CCD"/>
    <w:rsid w:val="0026703D"/>
    <w:rsid w:val="00271251"/>
    <w:rsid w:val="00280F2B"/>
    <w:rsid w:val="00290D18"/>
    <w:rsid w:val="00294803"/>
    <w:rsid w:val="002A133E"/>
    <w:rsid w:val="002A60D9"/>
    <w:rsid w:val="002B0A0F"/>
    <w:rsid w:val="002B352B"/>
    <w:rsid w:val="002B45D2"/>
    <w:rsid w:val="002B7438"/>
    <w:rsid w:val="002C00B4"/>
    <w:rsid w:val="002C287B"/>
    <w:rsid w:val="002D7981"/>
    <w:rsid w:val="002E046C"/>
    <w:rsid w:val="002E0F83"/>
    <w:rsid w:val="002E1FC1"/>
    <w:rsid w:val="002E3807"/>
    <w:rsid w:val="002E4073"/>
    <w:rsid w:val="002E464E"/>
    <w:rsid w:val="002E5EEC"/>
    <w:rsid w:val="002F2A32"/>
    <w:rsid w:val="002F5A0A"/>
    <w:rsid w:val="002F6413"/>
    <w:rsid w:val="002F729D"/>
    <w:rsid w:val="00301903"/>
    <w:rsid w:val="003026BB"/>
    <w:rsid w:val="003037F2"/>
    <w:rsid w:val="003054A2"/>
    <w:rsid w:val="00316FB8"/>
    <w:rsid w:val="003173E1"/>
    <w:rsid w:val="00317B74"/>
    <w:rsid w:val="003209BC"/>
    <w:rsid w:val="00320AE2"/>
    <w:rsid w:val="003232BA"/>
    <w:rsid w:val="00330498"/>
    <w:rsid w:val="003312E2"/>
    <w:rsid w:val="003339E2"/>
    <w:rsid w:val="003342EE"/>
    <w:rsid w:val="00341663"/>
    <w:rsid w:val="00355636"/>
    <w:rsid w:val="00356928"/>
    <w:rsid w:val="00363A78"/>
    <w:rsid w:val="00364741"/>
    <w:rsid w:val="00366FFA"/>
    <w:rsid w:val="00371F21"/>
    <w:rsid w:val="003772E2"/>
    <w:rsid w:val="003909E9"/>
    <w:rsid w:val="00393BC9"/>
    <w:rsid w:val="00394D76"/>
    <w:rsid w:val="003A210A"/>
    <w:rsid w:val="003A3516"/>
    <w:rsid w:val="003A4655"/>
    <w:rsid w:val="003A55E0"/>
    <w:rsid w:val="003A6AE8"/>
    <w:rsid w:val="003A7633"/>
    <w:rsid w:val="003B0D26"/>
    <w:rsid w:val="003C4ED5"/>
    <w:rsid w:val="003D0BEC"/>
    <w:rsid w:val="003D2DDD"/>
    <w:rsid w:val="003D58FD"/>
    <w:rsid w:val="003D72BA"/>
    <w:rsid w:val="003D7F17"/>
    <w:rsid w:val="003E73D4"/>
    <w:rsid w:val="003F3D74"/>
    <w:rsid w:val="003F6D61"/>
    <w:rsid w:val="004020DC"/>
    <w:rsid w:val="004131C0"/>
    <w:rsid w:val="004142C2"/>
    <w:rsid w:val="00415CFF"/>
    <w:rsid w:val="00415E67"/>
    <w:rsid w:val="0042146C"/>
    <w:rsid w:val="004248BD"/>
    <w:rsid w:val="0043080B"/>
    <w:rsid w:val="00431D73"/>
    <w:rsid w:val="00433747"/>
    <w:rsid w:val="004360B4"/>
    <w:rsid w:val="00440347"/>
    <w:rsid w:val="004408C9"/>
    <w:rsid w:val="004548E6"/>
    <w:rsid w:val="004572E6"/>
    <w:rsid w:val="0046595A"/>
    <w:rsid w:val="004721B8"/>
    <w:rsid w:val="00480951"/>
    <w:rsid w:val="00482456"/>
    <w:rsid w:val="00482CA7"/>
    <w:rsid w:val="0048413E"/>
    <w:rsid w:val="004846D0"/>
    <w:rsid w:val="00485082"/>
    <w:rsid w:val="00492F65"/>
    <w:rsid w:val="004A1566"/>
    <w:rsid w:val="004A4E5E"/>
    <w:rsid w:val="004B13E7"/>
    <w:rsid w:val="004B56BB"/>
    <w:rsid w:val="004C349C"/>
    <w:rsid w:val="004C666A"/>
    <w:rsid w:val="004C69D1"/>
    <w:rsid w:val="004C701B"/>
    <w:rsid w:val="004C76BF"/>
    <w:rsid w:val="004C7D7E"/>
    <w:rsid w:val="004D211A"/>
    <w:rsid w:val="004D47C7"/>
    <w:rsid w:val="004D69E4"/>
    <w:rsid w:val="004E026F"/>
    <w:rsid w:val="004E08C3"/>
    <w:rsid w:val="004E20D0"/>
    <w:rsid w:val="004E6149"/>
    <w:rsid w:val="004F4239"/>
    <w:rsid w:val="00502C2D"/>
    <w:rsid w:val="005046FD"/>
    <w:rsid w:val="00505526"/>
    <w:rsid w:val="0051439C"/>
    <w:rsid w:val="00514E4F"/>
    <w:rsid w:val="00515BB5"/>
    <w:rsid w:val="00516195"/>
    <w:rsid w:val="005170BA"/>
    <w:rsid w:val="005214B8"/>
    <w:rsid w:val="0052292E"/>
    <w:rsid w:val="00532329"/>
    <w:rsid w:val="00532652"/>
    <w:rsid w:val="00534AC2"/>
    <w:rsid w:val="0053631D"/>
    <w:rsid w:val="0054134B"/>
    <w:rsid w:val="005446A1"/>
    <w:rsid w:val="00546235"/>
    <w:rsid w:val="00546AA6"/>
    <w:rsid w:val="00547E33"/>
    <w:rsid w:val="00551580"/>
    <w:rsid w:val="005552FA"/>
    <w:rsid w:val="00557EC5"/>
    <w:rsid w:val="00560A24"/>
    <w:rsid w:val="0057037F"/>
    <w:rsid w:val="00571249"/>
    <w:rsid w:val="005738D5"/>
    <w:rsid w:val="00574FB3"/>
    <w:rsid w:val="00580697"/>
    <w:rsid w:val="00581404"/>
    <w:rsid w:val="00584512"/>
    <w:rsid w:val="00586376"/>
    <w:rsid w:val="00586591"/>
    <w:rsid w:val="00590D1A"/>
    <w:rsid w:val="00592087"/>
    <w:rsid w:val="005A39EE"/>
    <w:rsid w:val="005A3F59"/>
    <w:rsid w:val="005A5272"/>
    <w:rsid w:val="005B4A01"/>
    <w:rsid w:val="005B6C19"/>
    <w:rsid w:val="005D0B68"/>
    <w:rsid w:val="005D16EB"/>
    <w:rsid w:val="005D1B5A"/>
    <w:rsid w:val="005E0119"/>
    <w:rsid w:val="005E6943"/>
    <w:rsid w:val="005F6DFB"/>
    <w:rsid w:val="00601B51"/>
    <w:rsid w:val="00602802"/>
    <w:rsid w:val="00610919"/>
    <w:rsid w:val="00611001"/>
    <w:rsid w:val="006118FD"/>
    <w:rsid w:val="00612142"/>
    <w:rsid w:val="00613A36"/>
    <w:rsid w:val="006159D8"/>
    <w:rsid w:val="006212B6"/>
    <w:rsid w:val="00623B52"/>
    <w:rsid w:val="006256D7"/>
    <w:rsid w:val="00626851"/>
    <w:rsid w:val="00627CAE"/>
    <w:rsid w:val="00642368"/>
    <w:rsid w:val="006447C8"/>
    <w:rsid w:val="00644D0A"/>
    <w:rsid w:val="006511C9"/>
    <w:rsid w:val="00660E83"/>
    <w:rsid w:val="00664EB0"/>
    <w:rsid w:val="006665AE"/>
    <w:rsid w:val="0068535A"/>
    <w:rsid w:val="00685A0E"/>
    <w:rsid w:val="006900D9"/>
    <w:rsid w:val="00693036"/>
    <w:rsid w:val="00695201"/>
    <w:rsid w:val="006963F9"/>
    <w:rsid w:val="00697025"/>
    <w:rsid w:val="006A11A4"/>
    <w:rsid w:val="006A228C"/>
    <w:rsid w:val="006A3D5E"/>
    <w:rsid w:val="006A4101"/>
    <w:rsid w:val="006B17A8"/>
    <w:rsid w:val="006B1F1F"/>
    <w:rsid w:val="006B6C77"/>
    <w:rsid w:val="006B70DE"/>
    <w:rsid w:val="006C0B0F"/>
    <w:rsid w:val="006C60C4"/>
    <w:rsid w:val="006D1C08"/>
    <w:rsid w:val="006D4B40"/>
    <w:rsid w:val="006D6927"/>
    <w:rsid w:val="006E4902"/>
    <w:rsid w:val="006E5736"/>
    <w:rsid w:val="006E7997"/>
    <w:rsid w:val="006F38A7"/>
    <w:rsid w:val="006F7CFC"/>
    <w:rsid w:val="00706024"/>
    <w:rsid w:val="0070717D"/>
    <w:rsid w:val="00707CB3"/>
    <w:rsid w:val="00711828"/>
    <w:rsid w:val="007171A3"/>
    <w:rsid w:val="00722D38"/>
    <w:rsid w:val="007304C8"/>
    <w:rsid w:val="0073166C"/>
    <w:rsid w:val="007326F8"/>
    <w:rsid w:val="00733E46"/>
    <w:rsid w:val="00736EFB"/>
    <w:rsid w:val="00740C0D"/>
    <w:rsid w:val="00743AE2"/>
    <w:rsid w:val="0074455F"/>
    <w:rsid w:val="00746093"/>
    <w:rsid w:val="00746B54"/>
    <w:rsid w:val="00754DB3"/>
    <w:rsid w:val="0075631A"/>
    <w:rsid w:val="00756A3A"/>
    <w:rsid w:val="0076022F"/>
    <w:rsid w:val="00761D82"/>
    <w:rsid w:val="00762C94"/>
    <w:rsid w:val="00762D2A"/>
    <w:rsid w:val="007639EC"/>
    <w:rsid w:val="007704C0"/>
    <w:rsid w:val="00777522"/>
    <w:rsid w:val="0078734C"/>
    <w:rsid w:val="0079104B"/>
    <w:rsid w:val="007924AD"/>
    <w:rsid w:val="00792AA3"/>
    <w:rsid w:val="00796B13"/>
    <w:rsid w:val="007A1045"/>
    <w:rsid w:val="007A57DE"/>
    <w:rsid w:val="007B0C94"/>
    <w:rsid w:val="007B17F4"/>
    <w:rsid w:val="007B2598"/>
    <w:rsid w:val="007B4D46"/>
    <w:rsid w:val="007B6FA6"/>
    <w:rsid w:val="007C2955"/>
    <w:rsid w:val="007C6902"/>
    <w:rsid w:val="007C7A9F"/>
    <w:rsid w:val="007D3590"/>
    <w:rsid w:val="007E58A2"/>
    <w:rsid w:val="007F11ED"/>
    <w:rsid w:val="007F2DFE"/>
    <w:rsid w:val="007F37F0"/>
    <w:rsid w:val="007F3C42"/>
    <w:rsid w:val="007F5E08"/>
    <w:rsid w:val="007F6FE1"/>
    <w:rsid w:val="0080439B"/>
    <w:rsid w:val="00804B49"/>
    <w:rsid w:val="00810ABA"/>
    <w:rsid w:val="00810F66"/>
    <w:rsid w:val="008149C9"/>
    <w:rsid w:val="00815A36"/>
    <w:rsid w:val="00815C1A"/>
    <w:rsid w:val="008160D6"/>
    <w:rsid w:val="00820357"/>
    <w:rsid w:val="00821DBF"/>
    <w:rsid w:val="00821F56"/>
    <w:rsid w:val="008249AE"/>
    <w:rsid w:val="008268FC"/>
    <w:rsid w:val="00832C6B"/>
    <w:rsid w:val="00845E86"/>
    <w:rsid w:val="008531D6"/>
    <w:rsid w:val="008543EB"/>
    <w:rsid w:val="008576CA"/>
    <w:rsid w:val="008700C3"/>
    <w:rsid w:val="00870D75"/>
    <w:rsid w:val="00873CD2"/>
    <w:rsid w:val="0087479B"/>
    <w:rsid w:val="0088076D"/>
    <w:rsid w:val="0088341F"/>
    <w:rsid w:val="00891495"/>
    <w:rsid w:val="00891AD0"/>
    <w:rsid w:val="00892958"/>
    <w:rsid w:val="00893067"/>
    <w:rsid w:val="0089428F"/>
    <w:rsid w:val="00895CA0"/>
    <w:rsid w:val="008A09B8"/>
    <w:rsid w:val="008A13AB"/>
    <w:rsid w:val="008B0979"/>
    <w:rsid w:val="008B2C09"/>
    <w:rsid w:val="008B31E2"/>
    <w:rsid w:val="008C0F8F"/>
    <w:rsid w:val="008D006D"/>
    <w:rsid w:val="008D4CA1"/>
    <w:rsid w:val="008D73C8"/>
    <w:rsid w:val="008D7936"/>
    <w:rsid w:val="008E0157"/>
    <w:rsid w:val="008E080E"/>
    <w:rsid w:val="008E1B40"/>
    <w:rsid w:val="008F24C6"/>
    <w:rsid w:val="008F5FFF"/>
    <w:rsid w:val="008F6400"/>
    <w:rsid w:val="008F7A78"/>
    <w:rsid w:val="00906826"/>
    <w:rsid w:val="00906CEC"/>
    <w:rsid w:val="00914136"/>
    <w:rsid w:val="00914D14"/>
    <w:rsid w:val="00923348"/>
    <w:rsid w:val="00923CA7"/>
    <w:rsid w:val="00924C93"/>
    <w:rsid w:val="00927807"/>
    <w:rsid w:val="00936A73"/>
    <w:rsid w:val="0096026F"/>
    <w:rsid w:val="00961261"/>
    <w:rsid w:val="00962325"/>
    <w:rsid w:val="00962441"/>
    <w:rsid w:val="00964A0D"/>
    <w:rsid w:val="00974A47"/>
    <w:rsid w:val="0098158B"/>
    <w:rsid w:val="00984085"/>
    <w:rsid w:val="0098636E"/>
    <w:rsid w:val="00995440"/>
    <w:rsid w:val="00995F84"/>
    <w:rsid w:val="009A0E8C"/>
    <w:rsid w:val="009A18CC"/>
    <w:rsid w:val="009A6EA8"/>
    <w:rsid w:val="009A778B"/>
    <w:rsid w:val="009B1562"/>
    <w:rsid w:val="009B6374"/>
    <w:rsid w:val="009C0CA2"/>
    <w:rsid w:val="009C16E8"/>
    <w:rsid w:val="009C1888"/>
    <w:rsid w:val="009C3920"/>
    <w:rsid w:val="009C3DCE"/>
    <w:rsid w:val="009C7477"/>
    <w:rsid w:val="009D10BB"/>
    <w:rsid w:val="009D23EB"/>
    <w:rsid w:val="009D43CD"/>
    <w:rsid w:val="009D5980"/>
    <w:rsid w:val="009D5B23"/>
    <w:rsid w:val="009D6326"/>
    <w:rsid w:val="009D6B15"/>
    <w:rsid w:val="009E2F17"/>
    <w:rsid w:val="009E41B1"/>
    <w:rsid w:val="009F5890"/>
    <w:rsid w:val="009F5BE8"/>
    <w:rsid w:val="00A054B7"/>
    <w:rsid w:val="00A11D3B"/>
    <w:rsid w:val="00A12816"/>
    <w:rsid w:val="00A1325E"/>
    <w:rsid w:val="00A15174"/>
    <w:rsid w:val="00A25748"/>
    <w:rsid w:val="00A31201"/>
    <w:rsid w:val="00A3771D"/>
    <w:rsid w:val="00A37A3C"/>
    <w:rsid w:val="00A426F5"/>
    <w:rsid w:val="00A56488"/>
    <w:rsid w:val="00A568F0"/>
    <w:rsid w:val="00A56996"/>
    <w:rsid w:val="00A62D8D"/>
    <w:rsid w:val="00A63828"/>
    <w:rsid w:val="00A74A59"/>
    <w:rsid w:val="00A74AD6"/>
    <w:rsid w:val="00A7729E"/>
    <w:rsid w:val="00A811FE"/>
    <w:rsid w:val="00A83E9E"/>
    <w:rsid w:val="00A85CD7"/>
    <w:rsid w:val="00A940AF"/>
    <w:rsid w:val="00AA322B"/>
    <w:rsid w:val="00AA730C"/>
    <w:rsid w:val="00AB372D"/>
    <w:rsid w:val="00AB49CB"/>
    <w:rsid w:val="00AC3B14"/>
    <w:rsid w:val="00AC66E7"/>
    <w:rsid w:val="00AD4173"/>
    <w:rsid w:val="00AD4755"/>
    <w:rsid w:val="00AD5BCA"/>
    <w:rsid w:val="00AD7A0D"/>
    <w:rsid w:val="00AE1992"/>
    <w:rsid w:val="00AE209B"/>
    <w:rsid w:val="00AE23B8"/>
    <w:rsid w:val="00AE3DFD"/>
    <w:rsid w:val="00AE4295"/>
    <w:rsid w:val="00AE642D"/>
    <w:rsid w:val="00AF340C"/>
    <w:rsid w:val="00AF3697"/>
    <w:rsid w:val="00AF495A"/>
    <w:rsid w:val="00B03CD4"/>
    <w:rsid w:val="00B10A2B"/>
    <w:rsid w:val="00B156EB"/>
    <w:rsid w:val="00B170F0"/>
    <w:rsid w:val="00B204F2"/>
    <w:rsid w:val="00B22528"/>
    <w:rsid w:val="00B27D31"/>
    <w:rsid w:val="00B31D7F"/>
    <w:rsid w:val="00B32202"/>
    <w:rsid w:val="00B32205"/>
    <w:rsid w:val="00B436A8"/>
    <w:rsid w:val="00B45676"/>
    <w:rsid w:val="00B45B2E"/>
    <w:rsid w:val="00B54E51"/>
    <w:rsid w:val="00B62462"/>
    <w:rsid w:val="00B628CB"/>
    <w:rsid w:val="00B734B6"/>
    <w:rsid w:val="00B75162"/>
    <w:rsid w:val="00B80EE8"/>
    <w:rsid w:val="00B81576"/>
    <w:rsid w:val="00B82A7C"/>
    <w:rsid w:val="00B8316F"/>
    <w:rsid w:val="00B84556"/>
    <w:rsid w:val="00B8522D"/>
    <w:rsid w:val="00B85ECC"/>
    <w:rsid w:val="00B91471"/>
    <w:rsid w:val="00BA5A45"/>
    <w:rsid w:val="00BA7E1C"/>
    <w:rsid w:val="00BC1EAF"/>
    <w:rsid w:val="00BC5B38"/>
    <w:rsid w:val="00BD0657"/>
    <w:rsid w:val="00BD17E7"/>
    <w:rsid w:val="00BD404C"/>
    <w:rsid w:val="00BE25D4"/>
    <w:rsid w:val="00BF1128"/>
    <w:rsid w:val="00BF1FA7"/>
    <w:rsid w:val="00BF48BD"/>
    <w:rsid w:val="00BF5504"/>
    <w:rsid w:val="00BF74C7"/>
    <w:rsid w:val="00BF7A0D"/>
    <w:rsid w:val="00C00EE8"/>
    <w:rsid w:val="00C033A0"/>
    <w:rsid w:val="00C03B40"/>
    <w:rsid w:val="00C05BF2"/>
    <w:rsid w:val="00C07A67"/>
    <w:rsid w:val="00C07F0D"/>
    <w:rsid w:val="00C17711"/>
    <w:rsid w:val="00C23D72"/>
    <w:rsid w:val="00C24D6B"/>
    <w:rsid w:val="00C2502E"/>
    <w:rsid w:val="00C25431"/>
    <w:rsid w:val="00C3440D"/>
    <w:rsid w:val="00C44DAC"/>
    <w:rsid w:val="00C50149"/>
    <w:rsid w:val="00C51253"/>
    <w:rsid w:val="00C557A4"/>
    <w:rsid w:val="00C55A88"/>
    <w:rsid w:val="00C64935"/>
    <w:rsid w:val="00C6553C"/>
    <w:rsid w:val="00C75DF3"/>
    <w:rsid w:val="00C80849"/>
    <w:rsid w:val="00C81082"/>
    <w:rsid w:val="00C85541"/>
    <w:rsid w:val="00CA2632"/>
    <w:rsid w:val="00CA62D9"/>
    <w:rsid w:val="00CA771A"/>
    <w:rsid w:val="00CB0F9F"/>
    <w:rsid w:val="00CB1960"/>
    <w:rsid w:val="00CB6D45"/>
    <w:rsid w:val="00CD491B"/>
    <w:rsid w:val="00CD7DFB"/>
    <w:rsid w:val="00CE23E4"/>
    <w:rsid w:val="00CE4945"/>
    <w:rsid w:val="00CF4C25"/>
    <w:rsid w:val="00D01400"/>
    <w:rsid w:val="00D02E57"/>
    <w:rsid w:val="00D03E0D"/>
    <w:rsid w:val="00D056B6"/>
    <w:rsid w:val="00D11F1F"/>
    <w:rsid w:val="00D17422"/>
    <w:rsid w:val="00D21C1F"/>
    <w:rsid w:val="00D347AA"/>
    <w:rsid w:val="00D348FC"/>
    <w:rsid w:val="00D4154A"/>
    <w:rsid w:val="00D45A97"/>
    <w:rsid w:val="00D45FE5"/>
    <w:rsid w:val="00D51260"/>
    <w:rsid w:val="00D53DAE"/>
    <w:rsid w:val="00D5441F"/>
    <w:rsid w:val="00D6019B"/>
    <w:rsid w:val="00D62053"/>
    <w:rsid w:val="00D6365F"/>
    <w:rsid w:val="00D641F6"/>
    <w:rsid w:val="00D65780"/>
    <w:rsid w:val="00D66BF2"/>
    <w:rsid w:val="00D71585"/>
    <w:rsid w:val="00D84D4D"/>
    <w:rsid w:val="00D85B0A"/>
    <w:rsid w:val="00D85D20"/>
    <w:rsid w:val="00D90CFA"/>
    <w:rsid w:val="00D91F56"/>
    <w:rsid w:val="00D936BF"/>
    <w:rsid w:val="00DA55DE"/>
    <w:rsid w:val="00DA5F57"/>
    <w:rsid w:val="00DB3DD4"/>
    <w:rsid w:val="00DB54AC"/>
    <w:rsid w:val="00DC3643"/>
    <w:rsid w:val="00DC42C3"/>
    <w:rsid w:val="00DC5FE8"/>
    <w:rsid w:val="00DD0466"/>
    <w:rsid w:val="00DD6FAE"/>
    <w:rsid w:val="00DE1B26"/>
    <w:rsid w:val="00DE5997"/>
    <w:rsid w:val="00DF314E"/>
    <w:rsid w:val="00DF3CAB"/>
    <w:rsid w:val="00DF5EC9"/>
    <w:rsid w:val="00DF5F1C"/>
    <w:rsid w:val="00E03EBE"/>
    <w:rsid w:val="00E046E7"/>
    <w:rsid w:val="00E04E11"/>
    <w:rsid w:val="00E1075E"/>
    <w:rsid w:val="00E173EA"/>
    <w:rsid w:val="00E2164C"/>
    <w:rsid w:val="00E25F0D"/>
    <w:rsid w:val="00E317CF"/>
    <w:rsid w:val="00E32A76"/>
    <w:rsid w:val="00E41B8F"/>
    <w:rsid w:val="00E451F0"/>
    <w:rsid w:val="00E500A9"/>
    <w:rsid w:val="00E543CD"/>
    <w:rsid w:val="00E604A2"/>
    <w:rsid w:val="00E61FB0"/>
    <w:rsid w:val="00E62284"/>
    <w:rsid w:val="00E66D36"/>
    <w:rsid w:val="00E67355"/>
    <w:rsid w:val="00E734BC"/>
    <w:rsid w:val="00E8010A"/>
    <w:rsid w:val="00E8283C"/>
    <w:rsid w:val="00E83C68"/>
    <w:rsid w:val="00E83FB2"/>
    <w:rsid w:val="00E86794"/>
    <w:rsid w:val="00E90E31"/>
    <w:rsid w:val="00E94BB8"/>
    <w:rsid w:val="00EA59AE"/>
    <w:rsid w:val="00EB5E9E"/>
    <w:rsid w:val="00EC1A23"/>
    <w:rsid w:val="00EC612F"/>
    <w:rsid w:val="00EC7203"/>
    <w:rsid w:val="00ED671C"/>
    <w:rsid w:val="00ED6F20"/>
    <w:rsid w:val="00EE069B"/>
    <w:rsid w:val="00EE168B"/>
    <w:rsid w:val="00EE61DF"/>
    <w:rsid w:val="00EF08B9"/>
    <w:rsid w:val="00EF36F8"/>
    <w:rsid w:val="00EF4875"/>
    <w:rsid w:val="00EF6464"/>
    <w:rsid w:val="00EF7BF0"/>
    <w:rsid w:val="00F00746"/>
    <w:rsid w:val="00F04C32"/>
    <w:rsid w:val="00F1106C"/>
    <w:rsid w:val="00F209D8"/>
    <w:rsid w:val="00F250FA"/>
    <w:rsid w:val="00F27881"/>
    <w:rsid w:val="00F32A8A"/>
    <w:rsid w:val="00F33378"/>
    <w:rsid w:val="00F37066"/>
    <w:rsid w:val="00F41904"/>
    <w:rsid w:val="00F42114"/>
    <w:rsid w:val="00F4604B"/>
    <w:rsid w:val="00F46EA1"/>
    <w:rsid w:val="00F537FF"/>
    <w:rsid w:val="00F54BA6"/>
    <w:rsid w:val="00F56A5F"/>
    <w:rsid w:val="00F6347F"/>
    <w:rsid w:val="00F67927"/>
    <w:rsid w:val="00F72B8D"/>
    <w:rsid w:val="00F81BC8"/>
    <w:rsid w:val="00F82279"/>
    <w:rsid w:val="00F8567A"/>
    <w:rsid w:val="00F9506C"/>
    <w:rsid w:val="00F962B7"/>
    <w:rsid w:val="00F96E63"/>
    <w:rsid w:val="00FA2FEA"/>
    <w:rsid w:val="00FA6DE6"/>
    <w:rsid w:val="00FB38F7"/>
    <w:rsid w:val="00FB64A1"/>
    <w:rsid w:val="00FC0B55"/>
    <w:rsid w:val="00FC4240"/>
    <w:rsid w:val="00FC684D"/>
    <w:rsid w:val="00FD0835"/>
    <w:rsid w:val="00FE07FC"/>
    <w:rsid w:val="00FE1D80"/>
    <w:rsid w:val="00FF0009"/>
    <w:rsid w:val="00FF364F"/>
    <w:rsid w:val="00FF44F3"/>
    <w:rsid w:val="00FF52A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22928"/>
  <w15:docId w15:val="{5A7F3702-3821-4A97-B362-9D88EC77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D4173"/>
    <w:pPr>
      <w:widowControl w:val="0"/>
      <w:jc w:val="both"/>
    </w:pPr>
    <w:rPr>
      <w:rFonts w:ascii="Calibri" w:eastAsia="宋体" w:hAnsi="Calibri" w:cs="Times New Roman"/>
      <w:szCs w:val="24"/>
    </w:rPr>
  </w:style>
  <w:style w:type="paragraph" w:styleId="1">
    <w:name w:val="heading 1"/>
    <w:basedOn w:val="a2"/>
    <w:next w:val="a2"/>
    <w:link w:val="10"/>
    <w:uiPriority w:val="9"/>
    <w:qFormat/>
    <w:rsid w:val="00B170F0"/>
    <w:pPr>
      <w:keepNext/>
      <w:keepLines/>
      <w:spacing w:beforeLines="50" w:afterLines="50"/>
      <w:outlineLvl w:val="0"/>
    </w:pPr>
    <w:rPr>
      <w:rFonts w:eastAsia="黑体"/>
      <w:bCs/>
      <w:kern w:val="44"/>
      <w:sz w:val="28"/>
      <w:szCs w:val="44"/>
    </w:rPr>
  </w:style>
  <w:style w:type="paragraph" w:styleId="2">
    <w:name w:val="heading 2"/>
    <w:basedOn w:val="a2"/>
    <w:next w:val="a2"/>
    <w:link w:val="20"/>
    <w:uiPriority w:val="9"/>
    <w:unhideWhenUsed/>
    <w:qFormat/>
    <w:rsid w:val="00551580"/>
    <w:pPr>
      <w:keepNext/>
      <w:keepLines/>
      <w:spacing w:beforeLines="50" w:afterLines="50" w:line="360" w:lineRule="auto"/>
      <w:outlineLvl w:val="1"/>
    </w:pPr>
    <w:rPr>
      <w:rFonts w:asciiTheme="majorHAnsi" w:eastAsia="楷体_GB2312" w:hAnsiTheme="majorHAnsi"/>
      <w:b/>
      <w:bCs/>
      <w:sz w:val="28"/>
      <w:szCs w:val="3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AD4173"/>
    <w:pPr>
      <w:ind w:firstLineChars="200" w:firstLine="420"/>
    </w:pPr>
  </w:style>
  <w:style w:type="paragraph" w:styleId="a7">
    <w:name w:val="header"/>
    <w:basedOn w:val="a2"/>
    <w:link w:val="a8"/>
    <w:uiPriority w:val="99"/>
    <w:unhideWhenUsed/>
    <w:rsid w:val="0069520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3"/>
    <w:link w:val="a7"/>
    <w:uiPriority w:val="99"/>
    <w:rsid w:val="00695201"/>
    <w:rPr>
      <w:rFonts w:ascii="Calibri" w:eastAsia="宋体" w:hAnsi="Calibri" w:cs="Times New Roman"/>
      <w:sz w:val="18"/>
      <w:szCs w:val="18"/>
    </w:rPr>
  </w:style>
  <w:style w:type="paragraph" w:styleId="a9">
    <w:name w:val="footer"/>
    <w:basedOn w:val="a2"/>
    <w:link w:val="aa"/>
    <w:uiPriority w:val="99"/>
    <w:unhideWhenUsed/>
    <w:rsid w:val="00695201"/>
    <w:pPr>
      <w:tabs>
        <w:tab w:val="center" w:pos="4153"/>
        <w:tab w:val="right" w:pos="8306"/>
      </w:tabs>
      <w:snapToGrid w:val="0"/>
      <w:jc w:val="left"/>
    </w:pPr>
    <w:rPr>
      <w:sz w:val="18"/>
      <w:szCs w:val="18"/>
    </w:rPr>
  </w:style>
  <w:style w:type="character" w:customStyle="1" w:styleId="aa">
    <w:name w:val="页脚 字符"/>
    <w:basedOn w:val="a3"/>
    <w:link w:val="a9"/>
    <w:uiPriority w:val="99"/>
    <w:rsid w:val="00695201"/>
    <w:rPr>
      <w:rFonts w:ascii="Calibri" w:eastAsia="宋体" w:hAnsi="Calibri" w:cs="Times New Roman"/>
      <w:sz w:val="18"/>
      <w:szCs w:val="18"/>
    </w:rPr>
  </w:style>
  <w:style w:type="character" w:customStyle="1" w:styleId="NormalCharacter">
    <w:name w:val="NormalCharacter"/>
    <w:rsid w:val="002B45D2"/>
    <w:rPr>
      <w:rFonts w:ascii="Times New Roman" w:eastAsia="宋体" w:hAnsi="Times New Roman" w:cs="Times New Roman"/>
    </w:rPr>
  </w:style>
  <w:style w:type="character" w:customStyle="1" w:styleId="Char">
    <w:name w:val="段 Char"/>
    <w:link w:val="ab"/>
    <w:rsid w:val="00804B49"/>
    <w:rPr>
      <w:rFonts w:ascii="宋体"/>
    </w:rPr>
  </w:style>
  <w:style w:type="paragraph" w:customStyle="1" w:styleId="ab">
    <w:name w:val="段"/>
    <w:link w:val="Char"/>
    <w:rsid w:val="00804B49"/>
    <w:pPr>
      <w:tabs>
        <w:tab w:val="center" w:pos="4201"/>
        <w:tab w:val="right" w:leader="dot" w:pos="9298"/>
      </w:tabs>
      <w:autoSpaceDE w:val="0"/>
      <w:autoSpaceDN w:val="0"/>
      <w:ind w:firstLineChars="200" w:firstLine="420"/>
      <w:jc w:val="both"/>
    </w:pPr>
    <w:rPr>
      <w:rFonts w:ascii="宋体"/>
    </w:rPr>
  </w:style>
  <w:style w:type="character" w:customStyle="1" w:styleId="10">
    <w:name w:val="标题 1 字符"/>
    <w:basedOn w:val="a3"/>
    <w:link w:val="1"/>
    <w:uiPriority w:val="9"/>
    <w:rsid w:val="00B170F0"/>
    <w:rPr>
      <w:rFonts w:ascii="Calibri" w:eastAsia="黑体" w:hAnsi="Calibri" w:cs="Times New Roman"/>
      <w:bCs/>
      <w:kern w:val="44"/>
      <w:sz w:val="28"/>
      <w:szCs w:val="44"/>
    </w:rPr>
  </w:style>
  <w:style w:type="paragraph" w:styleId="ac">
    <w:name w:val="Balloon Text"/>
    <w:basedOn w:val="a2"/>
    <w:link w:val="ad"/>
    <w:uiPriority w:val="99"/>
    <w:semiHidden/>
    <w:unhideWhenUsed/>
    <w:rsid w:val="00532652"/>
    <w:rPr>
      <w:sz w:val="18"/>
      <w:szCs w:val="18"/>
    </w:rPr>
  </w:style>
  <w:style w:type="character" w:customStyle="1" w:styleId="ad">
    <w:name w:val="批注框文本 字符"/>
    <w:basedOn w:val="a3"/>
    <w:link w:val="ac"/>
    <w:uiPriority w:val="99"/>
    <w:semiHidden/>
    <w:rsid w:val="00532652"/>
    <w:rPr>
      <w:rFonts w:ascii="Calibri" w:eastAsia="宋体" w:hAnsi="Calibri" w:cs="Times New Roman"/>
      <w:sz w:val="18"/>
      <w:szCs w:val="18"/>
    </w:rPr>
  </w:style>
  <w:style w:type="character" w:customStyle="1" w:styleId="20">
    <w:name w:val="标题 2 字符"/>
    <w:basedOn w:val="a3"/>
    <w:link w:val="2"/>
    <w:uiPriority w:val="9"/>
    <w:rsid w:val="00551580"/>
    <w:rPr>
      <w:rFonts w:asciiTheme="majorHAnsi" w:eastAsia="楷体_GB2312" w:hAnsiTheme="majorHAnsi" w:cs="Times New Roman"/>
      <w:b/>
      <w:bCs/>
      <w:sz w:val="28"/>
      <w:szCs w:val="32"/>
    </w:rPr>
  </w:style>
  <w:style w:type="character" w:styleId="ae">
    <w:name w:val="annotation reference"/>
    <w:basedOn w:val="a3"/>
    <w:uiPriority w:val="99"/>
    <w:semiHidden/>
    <w:unhideWhenUsed/>
    <w:rsid w:val="000B211C"/>
    <w:rPr>
      <w:sz w:val="21"/>
      <w:szCs w:val="21"/>
    </w:rPr>
  </w:style>
  <w:style w:type="paragraph" w:styleId="af">
    <w:name w:val="annotation text"/>
    <w:basedOn w:val="a2"/>
    <w:link w:val="af0"/>
    <w:uiPriority w:val="99"/>
    <w:semiHidden/>
    <w:unhideWhenUsed/>
    <w:rsid w:val="000B211C"/>
    <w:pPr>
      <w:jc w:val="left"/>
    </w:pPr>
  </w:style>
  <w:style w:type="character" w:customStyle="1" w:styleId="af0">
    <w:name w:val="批注文字 字符"/>
    <w:basedOn w:val="a3"/>
    <w:link w:val="af"/>
    <w:uiPriority w:val="99"/>
    <w:semiHidden/>
    <w:rsid w:val="000B211C"/>
    <w:rPr>
      <w:rFonts w:ascii="Calibri" w:eastAsia="宋体" w:hAnsi="Calibri" w:cs="Times New Roman"/>
      <w:szCs w:val="24"/>
    </w:rPr>
  </w:style>
  <w:style w:type="paragraph" w:styleId="af1">
    <w:name w:val="annotation subject"/>
    <w:basedOn w:val="af"/>
    <w:next w:val="af"/>
    <w:link w:val="af2"/>
    <w:uiPriority w:val="99"/>
    <w:semiHidden/>
    <w:unhideWhenUsed/>
    <w:rsid w:val="000B211C"/>
    <w:rPr>
      <w:b/>
      <w:bCs/>
    </w:rPr>
  </w:style>
  <w:style w:type="character" w:customStyle="1" w:styleId="af2">
    <w:name w:val="批注主题 字符"/>
    <w:basedOn w:val="af0"/>
    <w:link w:val="af1"/>
    <w:uiPriority w:val="99"/>
    <w:semiHidden/>
    <w:rsid w:val="000B211C"/>
    <w:rPr>
      <w:rFonts w:ascii="Calibri" w:eastAsia="宋体" w:hAnsi="Calibri" w:cs="Times New Roman"/>
      <w:b/>
      <w:bCs/>
      <w:szCs w:val="24"/>
    </w:rPr>
  </w:style>
  <w:style w:type="paragraph" w:styleId="af3">
    <w:name w:val="Document Map"/>
    <w:basedOn w:val="a2"/>
    <w:link w:val="af4"/>
    <w:uiPriority w:val="99"/>
    <w:semiHidden/>
    <w:unhideWhenUsed/>
    <w:rsid w:val="005552FA"/>
    <w:rPr>
      <w:rFonts w:ascii="宋体"/>
      <w:sz w:val="18"/>
      <w:szCs w:val="18"/>
    </w:rPr>
  </w:style>
  <w:style w:type="character" w:customStyle="1" w:styleId="af4">
    <w:name w:val="文档结构图 字符"/>
    <w:basedOn w:val="a3"/>
    <w:link w:val="af3"/>
    <w:uiPriority w:val="99"/>
    <w:semiHidden/>
    <w:rsid w:val="005552FA"/>
    <w:rPr>
      <w:rFonts w:ascii="宋体" w:eastAsia="宋体" w:hAnsi="Calibri" w:cs="Times New Roman"/>
      <w:sz w:val="18"/>
      <w:szCs w:val="18"/>
    </w:rPr>
  </w:style>
  <w:style w:type="table" w:styleId="af5">
    <w:name w:val="Table Grid"/>
    <w:basedOn w:val="a4"/>
    <w:uiPriority w:val="59"/>
    <w:rsid w:val="006900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1">
    <w:name w:val="二级条标题"/>
    <w:basedOn w:val="a0"/>
    <w:next w:val="ab"/>
    <w:rsid w:val="00316FB8"/>
    <w:pPr>
      <w:numPr>
        <w:ilvl w:val="3"/>
      </w:numPr>
      <w:spacing w:before="50" w:after="50"/>
      <w:outlineLvl w:val="3"/>
    </w:pPr>
  </w:style>
  <w:style w:type="paragraph" w:customStyle="1" w:styleId="a0">
    <w:name w:val="一级条标题"/>
    <w:next w:val="ab"/>
    <w:qFormat/>
    <w:rsid w:val="00316FB8"/>
    <w:pPr>
      <w:numPr>
        <w:ilvl w:val="2"/>
        <w:numId w:val="9"/>
      </w:numPr>
      <w:spacing w:beforeLines="50" w:afterLines="50"/>
      <w:outlineLvl w:val="2"/>
    </w:pPr>
    <w:rPr>
      <w:rFonts w:ascii="黑体" w:eastAsia="黑体" w:hAnsi="Times New Roman" w:cs="Times New Roman"/>
      <w:kern w:val="0"/>
      <w:szCs w:val="21"/>
    </w:rPr>
  </w:style>
  <w:style w:type="paragraph" w:customStyle="1" w:styleId="a">
    <w:name w:val="章标题"/>
    <w:next w:val="ab"/>
    <w:qFormat/>
    <w:rsid w:val="00316FB8"/>
    <w:pPr>
      <w:numPr>
        <w:ilvl w:val="1"/>
        <w:numId w:val="9"/>
      </w:numPr>
      <w:spacing w:beforeLines="100" w:afterLines="100"/>
      <w:jc w:val="both"/>
      <w:outlineLvl w:val="1"/>
    </w:pPr>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8099">
      <w:bodyDiv w:val="1"/>
      <w:marLeft w:val="0"/>
      <w:marRight w:val="0"/>
      <w:marTop w:val="0"/>
      <w:marBottom w:val="0"/>
      <w:divBdr>
        <w:top w:val="none" w:sz="0" w:space="0" w:color="auto"/>
        <w:left w:val="none" w:sz="0" w:space="0" w:color="auto"/>
        <w:bottom w:val="none" w:sz="0" w:space="0" w:color="auto"/>
        <w:right w:val="none" w:sz="0" w:space="0" w:color="auto"/>
      </w:divBdr>
      <w:divsChild>
        <w:div w:id="552355892">
          <w:marLeft w:val="1267"/>
          <w:marRight w:val="0"/>
          <w:marTop w:val="0"/>
          <w:marBottom w:val="0"/>
          <w:divBdr>
            <w:top w:val="none" w:sz="0" w:space="0" w:color="auto"/>
            <w:left w:val="none" w:sz="0" w:space="0" w:color="auto"/>
            <w:bottom w:val="none" w:sz="0" w:space="0" w:color="auto"/>
            <w:right w:val="none" w:sz="0" w:space="0" w:color="auto"/>
          </w:divBdr>
        </w:div>
      </w:divsChild>
    </w:div>
    <w:div w:id="462114138">
      <w:bodyDiv w:val="1"/>
      <w:marLeft w:val="0"/>
      <w:marRight w:val="0"/>
      <w:marTop w:val="0"/>
      <w:marBottom w:val="0"/>
      <w:divBdr>
        <w:top w:val="none" w:sz="0" w:space="0" w:color="auto"/>
        <w:left w:val="none" w:sz="0" w:space="0" w:color="auto"/>
        <w:bottom w:val="none" w:sz="0" w:space="0" w:color="auto"/>
        <w:right w:val="none" w:sz="0" w:space="0" w:color="auto"/>
      </w:divBdr>
    </w:div>
    <w:div w:id="1564483325">
      <w:bodyDiv w:val="1"/>
      <w:marLeft w:val="0"/>
      <w:marRight w:val="0"/>
      <w:marTop w:val="0"/>
      <w:marBottom w:val="0"/>
      <w:divBdr>
        <w:top w:val="none" w:sz="0" w:space="0" w:color="auto"/>
        <w:left w:val="none" w:sz="0" w:space="0" w:color="auto"/>
        <w:bottom w:val="none" w:sz="0" w:space="0" w:color="auto"/>
        <w:right w:val="none" w:sz="0" w:space="0" w:color="auto"/>
      </w:divBdr>
    </w:div>
    <w:div w:id="17245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D839-325A-4ED2-9DFE-A6D9E28B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662</Words>
  <Characters>3779</Characters>
  <Application>Microsoft Office Word</Application>
  <DocSecurity>0</DocSecurity>
  <Lines>31</Lines>
  <Paragraphs>8</Paragraphs>
  <ScaleCrop>false</ScaleCrop>
  <Company>Microsoft</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suber</dc:creator>
  <cp:lastModifiedBy>hhj</cp:lastModifiedBy>
  <cp:revision>13</cp:revision>
  <dcterms:created xsi:type="dcterms:W3CDTF">2022-09-29T16:08:00Z</dcterms:created>
  <dcterms:modified xsi:type="dcterms:W3CDTF">2022-09-30T06:22:00Z</dcterms:modified>
</cp:coreProperties>
</file>