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67.080.01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31</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1</w:t>
      </w:r>
      <w:r>
        <w:rPr>
          <w:rFonts w:hint="eastAsia"/>
          <w:lang w:val="en-US" w:eastAsia="zh-CN"/>
        </w:rPr>
        <w:t>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2022</w:t>
      </w:r>
      <w:r>
        <w:fldChar w:fldCharType="end"/>
      </w:r>
      <w:bookmarkEnd w:id="6"/>
    </w:p>
    <w:p>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地理标志产品 三门坡沙姜</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Product of geographical indication -</w:t>
      </w:r>
      <w:r>
        <w:rPr>
          <w:rFonts w:hint="eastAsia" w:eastAsia="黑体"/>
          <w:szCs w:val="28"/>
          <w:lang w:val="en-US" w:eastAsia="zh-CN"/>
        </w:rPr>
        <w:t>Sanmenpo</w:t>
      </w:r>
      <w:r>
        <w:rPr>
          <w:rFonts w:eastAsia="黑体"/>
          <w:szCs w:val="28"/>
        </w:rPr>
        <w:t xml:space="preserve"> </w:t>
      </w:r>
      <w:r>
        <w:rPr>
          <w:rFonts w:hint="eastAsia" w:eastAsia="黑体"/>
          <w:szCs w:val="28"/>
        </w:rPr>
        <w:t>sand ginger</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lang w:eastAsia="zh-CN"/>
        </w:rPr>
        <w:t>（征求意见稿）</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lang w:val="en-US" w:eastAsia="zh-CN"/>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lang w:val="en-US" w:eastAsia="zh-CN"/>
        </w:rPr>
        <w:t>XX</w:t>
      </w:r>
      <w:r>
        <w:rPr>
          <w:rFonts w:ascii="黑体"/>
        </w:rPr>
        <w:fldChar w:fldCharType="end"/>
      </w:r>
      <w:bookmarkEnd w:id="18"/>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w:t>
      </w:r>
      <w:r>
        <w:rPr>
          <w:rFonts w:hAnsi="黑体"/>
          <w:w w:val="100"/>
          <w:sz w:val="28"/>
        </w:rPr>
        <w:t>国际合作促进会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20" w:name="_Toc107483144"/>
      <w:bookmarkStart w:id="21" w:name="BookMark2"/>
      <w:bookmarkStart w:id="50" w:name="_GoBack"/>
      <w:bookmarkEnd w:id="50"/>
      <w:r>
        <w:rPr>
          <w:spacing w:val="320"/>
        </w:rPr>
        <w:t>前</w:t>
      </w:r>
      <w:r>
        <w:t>言</w:t>
      </w:r>
      <w:bookmarkEnd w:id="20"/>
    </w:p>
    <w:p>
      <w:pPr>
        <w:pStyle w:val="56"/>
        <w:ind w:firstLine="420"/>
      </w:pPr>
      <w:r>
        <w:rPr>
          <w:rFonts w:hint="eastAsia"/>
        </w:rPr>
        <w:t>本文件按照GB/T 1.1—2020《标准化工作导则  第1部分：标准化文件的结构和起草规则》的规定起草。</w:t>
      </w:r>
    </w:p>
    <w:p>
      <w:pPr>
        <w:pStyle w:val="56"/>
        <w:ind w:firstLine="420"/>
        <w:rPr>
          <w:rFonts w:ascii="Times New Roman"/>
        </w:rPr>
      </w:pPr>
      <w:r>
        <w:t>请注意本文件的某些内容可能涉及专利。本文件的发布机构不承担识别专利的责任。</w:t>
      </w:r>
    </w:p>
    <w:p>
      <w:pPr>
        <w:pStyle w:val="56"/>
        <w:ind w:firstLine="420"/>
        <w:rPr>
          <w:sz w:val="22"/>
          <w:szCs w:val="22"/>
        </w:rPr>
      </w:pPr>
      <w:r>
        <w:rPr>
          <w:rFonts w:hint="eastAsia"/>
        </w:rPr>
        <w:t>本文件由海口市琼山区三门坡镇农业服务中心提出。</w:t>
      </w:r>
    </w:p>
    <w:p>
      <w:pPr>
        <w:pStyle w:val="56"/>
        <w:ind w:firstLine="420"/>
      </w:pPr>
      <w:r>
        <w:rPr>
          <w:rFonts w:hint="eastAsia"/>
        </w:rPr>
        <w:t>本文件由中国农业国际合作促进会归口。</w:t>
      </w:r>
    </w:p>
    <w:p>
      <w:pPr>
        <w:pStyle w:val="56"/>
        <w:ind w:firstLine="420"/>
        <w:rPr>
          <w:highlight w:val="none"/>
        </w:rPr>
      </w:pPr>
      <w:r>
        <w:rPr>
          <w:rFonts w:hint="eastAsia"/>
        </w:rPr>
        <w:t>本文件起</w:t>
      </w:r>
      <w:r>
        <w:rPr>
          <w:rFonts w:hint="eastAsia"/>
          <w:highlight w:val="none"/>
        </w:rPr>
        <w:t>草单位：海口市琼山区三门坡镇农业服务中心。</w:t>
      </w:r>
    </w:p>
    <w:p>
      <w:pPr>
        <w:pStyle w:val="56"/>
        <w:ind w:firstLine="420"/>
        <w:rPr>
          <w:rFonts w:hint="eastAsia" w:eastAsia="宋体"/>
          <w:sz w:val="22"/>
          <w:szCs w:val="22"/>
          <w:highlight w:val="none"/>
          <w:lang w:val="en-US" w:eastAsia="zh-CN"/>
        </w:rPr>
      </w:pPr>
      <w:r>
        <w:rPr>
          <w:rFonts w:hint="eastAsia"/>
          <w:highlight w:val="none"/>
        </w:rPr>
        <w:t>本文件主要起草人：</w:t>
      </w:r>
      <w:r>
        <w:rPr>
          <w:rFonts w:hint="eastAsia"/>
          <w:highlight w:val="none"/>
          <w:lang w:val="en-US" w:eastAsia="zh-CN"/>
        </w:rPr>
        <w:t>张</w:t>
      </w:r>
      <w:r>
        <w:rPr>
          <w:rFonts w:hint="eastAsia"/>
          <w:highlight w:val="none"/>
        </w:rPr>
        <w:t>太</w:t>
      </w:r>
      <w:r>
        <w:rPr>
          <w:rFonts w:hint="eastAsia"/>
          <w:highlight w:val="none"/>
          <w:lang w:val="en-US" w:eastAsia="zh-CN"/>
        </w:rPr>
        <w:t>辉</w:t>
      </w:r>
      <w:r>
        <w:rPr>
          <w:rFonts w:hint="eastAsia"/>
          <w:highlight w:val="none"/>
        </w:rPr>
        <w:t>、朱模安、邱海</w:t>
      </w:r>
      <w:r>
        <w:rPr>
          <w:rFonts w:hint="eastAsia"/>
          <w:highlight w:val="none"/>
          <w:lang w:eastAsia="zh-CN"/>
        </w:rPr>
        <w:t>。</w:t>
      </w:r>
    </w:p>
    <w:p>
      <w:pPr>
        <w:pStyle w:val="56"/>
        <w:ind w:firstLine="420"/>
      </w:pP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Content>
        <w:p>
          <w:pPr>
            <w:pStyle w:val="177"/>
            <w:spacing w:before="240" w:beforeLines="100" w:after="528" w:afterLines="220"/>
          </w:pPr>
          <w:bookmarkStart w:id="23" w:name="NEW_STAND_NAME"/>
          <w:r>
            <w:rPr>
              <w:rFonts w:hint="eastAsia"/>
            </w:rPr>
            <w:t>地理标志产品</w:t>
          </w:r>
          <w:r>
            <w:t xml:space="preserve"> </w:t>
          </w:r>
          <w:r>
            <w:rPr>
              <w:rFonts w:hint="eastAsia"/>
            </w:rPr>
            <w:t>三门坡沙姜</w:t>
          </w:r>
        </w:p>
      </w:sdtContent>
    </w:sdt>
    <w:bookmarkEnd w:id="23"/>
    <w:p>
      <w:pPr>
        <w:pStyle w:val="104"/>
        <w:spacing w:before="240" w:after="240"/>
      </w:pPr>
      <w:bookmarkStart w:id="24" w:name="_Toc17233333"/>
      <w:bookmarkStart w:id="25" w:name="_Toc26986530"/>
      <w:bookmarkStart w:id="26" w:name="_Toc24884211"/>
      <w:bookmarkStart w:id="27" w:name="_Toc97192964"/>
      <w:bookmarkStart w:id="28" w:name="_Toc26648465"/>
      <w:bookmarkStart w:id="29" w:name="_Toc26718930"/>
      <w:bookmarkStart w:id="30" w:name="_Toc24884218"/>
      <w:bookmarkStart w:id="31" w:name="_Toc26986771"/>
      <w:bookmarkStart w:id="32" w:name="_Toc107483146"/>
      <w:bookmarkStart w:id="33" w:name="_Toc17233325"/>
      <w:r>
        <w:rPr>
          <w:rFonts w:hint="eastAsia"/>
        </w:rPr>
        <w:t>范围</w:t>
      </w:r>
      <w:bookmarkEnd w:id="24"/>
      <w:bookmarkEnd w:id="25"/>
      <w:bookmarkEnd w:id="26"/>
      <w:bookmarkEnd w:id="27"/>
      <w:bookmarkEnd w:id="28"/>
      <w:bookmarkEnd w:id="29"/>
      <w:bookmarkEnd w:id="30"/>
      <w:bookmarkEnd w:id="31"/>
      <w:bookmarkEnd w:id="32"/>
      <w:bookmarkEnd w:id="33"/>
    </w:p>
    <w:p>
      <w:pPr>
        <w:pStyle w:val="56"/>
        <w:ind w:firstLine="420"/>
        <w:rPr>
          <w:szCs w:val="21"/>
        </w:rPr>
      </w:pPr>
      <w:bookmarkStart w:id="34" w:name="_Toc26648466"/>
      <w:bookmarkStart w:id="35" w:name="_Toc24884219"/>
      <w:bookmarkStart w:id="36" w:name="_Toc24884212"/>
      <w:bookmarkStart w:id="37" w:name="_Toc17233334"/>
      <w:bookmarkStart w:id="38" w:name="_Toc17233326"/>
      <w:r>
        <w:rPr>
          <w:rFonts w:hint="eastAsia"/>
        </w:rPr>
        <w:t>本文件规定了地理标志产品三门坡沙姜的保护范围、自然环境、要求、检验方法、检验规则、</w:t>
      </w:r>
      <w:r>
        <w:rPr>
          <w:rFonts w:hint="eastAsia"/>
          <w:lang w:eastAsia="zh-CN"/>
        </w:rPr>
        <w:t>标签、标志</w:t>
      </w:r>
      <w:r>
        <w:rPr>
          <w:rFonts w:hint="eastAsia"/>
        </w:rPr>
        <w:t xml:space="preserve">、包装、运输、贮存要求。 </w:t>
      </w:r>
    </w:p>
    <w:p>
      <w:pPr>
        <w:pStyle w:val="56"/>
        <w:ind w:firstLine="420"/>
        <w:rPr>
          <w:rFonts w:hint="eastAsia"/>
        </w:rPr>
      </w:pPr>
      <w:r>
        <w:rPr>
          <w:rFonts w:hint="eastAsia"/>
        </w:rPr>
        <w:t>本文件适用于地理标志产品三门坡沙姜。</w:t>
      </w:r>
    </w:p>
    <w:p>
      <w:pPr>
        <w:pStyle w:val="104"/>
        <w:spacing w:before="240" w:after="240"/>
      </w:pPr>
      <w:bookmarkStart w:id="39" w:name="_Toc26718931"/>
      <w:bookmarkStart w:id="40" w:name="_Toc26986772"/>
      <w:bookmarkStart w:id="41" w:name="_Toc26986531"/>
      <w:bookmarkStart w:id="42" w:name="_Toc107483147"/>
      <w:bookmarkStart w:id="43" w:name="_Toc97192965"/>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ascii="Times New Roman"/>
          <w:szCs w:val="21"/>
        </w:rPr>
      </w:pPr>
      <w:r>
        <w:rPr>
          <w:rFonts w:ascii="Times New Roman"/>
        </w:rPr>
        <w:t xml:space="preserve">GB 2762 </w:t>
      </w:r>
      <w:r>
        <w:t xml:space="preserve">食品安全国家标准 食品中污染物限量 </w:t>
      </w:r>
    </w:p>
    <w:p>
      <w:pPr>
        <w:pStyle w:val="56"/>
        <w:ind w:firstLine="420"/>
        <w:rPr>
          <w:rFonts w:ascii="Times New Roman"/>
        </w:rPr>
      </w:pPr>
      <w:r>
        <w:rPr>
          <w:rFonts w:ascii="Times New Roman"/>
        </w:rPr>
        <w:t xml:space="preserve">GB 2763 </w:t>
      </w:r>
      <w:r>
        <w:t>食品安全国家标准  食品中农药最大残留限量</w:t>
      </w:r>
    </w:p>
    <w:p>
      <w:pPr>
        <w:pStyle w:val="56"/>
        <w:ind w:firstLine="420"/>
        <w:rPr>
          <w:rFonts w:ascii="Times New Roman"/>
        </w:rPr>
      </w:pPr>
      <w:r>
        <w:rPr>
          <w:rFonts w:ascii="Times New Roman"/>
        </w:rPr>
        <w:t xml:space="preserve">GB 5009.5 </w:t>
      </w:r>
      <w:r>
        <w:t>食品安全国家标准</w:t>
      </w:r>
      <w:r>
        <w:rPr>
          <w:rFonts w:ascii="Times New Roman"/>
        </w:rPr>
        <w:t xml:space="preserve"> </w:t>
      </w:r>
      <w:r>
        <w:t>食品中蛋白质的测定</w:t>
      </w:r>
    </w:p>
    <w:p>
      <w:pPr>
        <w:pStyle w:val="56"/>
        <w:ind w:firstLine="420"/>
        <w:rPr>
          <w:rFonts w:ascii="Times New Roman"/>
        </w:rPr>
      </w:pPr>
      <w:r>
        <w:rPr>
          <w:rFonts w:ascii="Times New Roman"/>
        </w:rPr>
        <w:t>GB 5009.6</w:t>
      </w:r>
      <w:r>
        <w:rPr>
          <w:rFonts w:hint="eastAsia" w:ascii="Times New Roman"/>
        </w:rPr>
        <w:t xml:space="preserve"> </w:t>
      </w:r>
      <w:r>
        <w:t>食品安全国家标准</w:t>
      </w:r>
      <w:r>
        <w:rPr>
          <w:rFonts w:ascii="Times New Roman"/>
        </w:rPr>
        <w:t xml:space="preserve"> </w:t>
      </w:r>
      <w:r>
        <w:t>食品中脂肪的测定</w:t>
      </w:r>
    </w:p>
    <w:p>
      <w:pPr>
        <w:pStyle w:val="56"/>
        <w:ind w:firstLine="420"/>
        <w:rPr>
          <w:rFonts w:ascii="Times New Roman"/>
        </w:rPr>
      </w:pPr>
      <w:r>
        <w:rPr>
          <w:rFonts w:ascii="Times New Roman"/>
        </w:rPr>
        <w:t xml:space="preserve">GB/T 5009.10 </w:t>
      </w:r>
      <w:r>
        <w:t>植物类食品中粗纤维的测定</w:t>
      </w:r>
    </w:p>
    <w:p>
      <w:pPr>
        <w:pStyle w:val="56"/>
        <w:ind w:firstLine="420"/>
        <w:rPr>
          <w:rFonts w:ascii="Times New Roman"/>
        </w:rPr>
      </w:pPr>
      <w:r>
        <w:rPr>
          <w:rFonts w:ascii="Times New Roman"/>
        </w:rPr>
        <w:t xml:space="preserve">GB 7718 </w:t>
      </w:r>
      <w:r>
        <w:t>食品安全国家标准  预包装食品标签通则</w:t>
      </w:r>
    </w:p>
    <w:p>
      <w:pPr>
        <w:pStyle w:val="56"/>
        <w:ind w:firstLine="420"/>
        <w:rPr>
          <w:rFonts w:ascii="Times New Roman"/>
        </w:rPr>
      </w:pPr>
      <w:r>
        <w:rPr>
          <w:rFonts w:ascii="Times New Roman"/>
        </w:rPr>
        <w:t xml:space="preserve">GB/T 17924 </w:t>
      </w:r>
      <w:r>
        <w:t xml:space="preserve">地理标志产品标准通用要求  </w:t>
      </w:r>
    </w:p>
    <w:p>
      <w:pPr>
        <w:pStyle w:val="56"/>
        <w:ind w:firstLine="420"/>
        <w:rPr>
          <w:rFonts w:ascii="Times New Roman"/>
        </w:rPr>
      </w:pPr>
      <w:r>
        <w:rPr>
          <w:rFonts w:ascii="Times New Roman"/>
        </w:rPr>
        <w:t xml:space="preserve">GB/T 34343 </w:t>
      </w:r>
      <w:r>
        <w:t>农产品物流包装容器通用技术要求</w:t>
      </w:r>
    </w:p>
    <w:p>
      <w:pPr>
        <w:pStyle w:val="56"/>
        <w:ind w:firstLine="420"/>
        <w:rPr>
          <w:rFonts w:ascii="Times New Roman"/>
        </w:rPr>
      </w:pPr>
      <w:r>
        <w:rPr>
          <w:rFonts w:hint="eastAsia" w:ascii="Times New Roman"/>
        </w:rPr>
        <w:t xml:space="preserve">NY/T 896 </w:t>
      </w:r>
      <w:r>
        <w:rPr>
          <w:rFonts w:hint="eastAsia" w:hAnsi="宋体"/>
        </w:rPr>
        <w:t>绿色食品 产品抽样准则</w:t>
      </w:r>
    </w:p>
    <w:p>
      <w:pPr>
        <w:pStyle w:val="56"/>
        <w:ind w:firstLine="420"/>
      </w:pPr>
      <w:r>
        <w:rPr>
          <w:rFonts w:ascii="Times New Roman"/>
        </w:rPr>
        <w:t xml:space="preserve">NY/T 1193 </w:t>
      </w:r>
      <w:r>
        <w:t>姜</w:t>
      </w:r>
    </w:p>
    <w:p>
      <w:pPr>
        <w:pStyle w:val="56"/>
        <w:ind w:firstLine="420"/>
        <w:rPr>
          <w:rFonts w:hint="eastAsia"/>
        </w:rPr>
      </w:pPr>
      <w:r>
        <w:rPr>
          <w:rFonts w:hint="eastAsia" w:ascii="Times New Roman" w:hAnsi="Times New Roman" w:cs="Times New Roman"/>
          <w:color w:val="000000"/>
          <w:highlight w:val="none"/>
          <w:lang w:val="en-US" w:eastAsia="zh-CN"/>
        </w:rPr>
        <w:t>《中华人民共和国药典》（四部）</w:t>
      </w:r>
    </w:p>
    <w:p>
      <w:pPr>
        <w:pStyle w:val="104"/>
        <w:spacing w:before="240" w:after="240"/>
      </w:pPr>
      <w:bookmarkStart w:id="44" w:name="_Toc107483148"/>
      <w:bookmarkStart w:id="45" w:name="_Toc97192966"/>
      <w:r>
        <w:rPr>
          <w:rFonts w:hint="eastAsia"/>
          <w:szCs w:val="21"/>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6" w:name="_Toc26986532"/>
          <w:bookmarkEnd w:id="46"/>
          <w:r>
            <w:t>下列术语和定义适用于本文件。</w:t>
          </w:r>
        </w:p>
      </w:sdtContent>
    </w:sdt>
    <w:p>
      <w:pPr>
        <w:pStyle w:val="56"/>
        <w:ind w:firstLine="420"/>
      </w:pPr>
    </w:p>
    <w:p>
      <w:pPr>
        <w:pStyle w:val="223"/>
        <w:ind w:left="424" w:leftChars="2" w:hanging="420" w:hangingChars="200"/>
        <w:rPr>
          <w:rFonts w:ascii="黑体" w:hAnsi="黑体" w:eastAsia="黑体"/>
        </w:rPr>
      </w:pPr>
      <w:r>
        <w:rPr>
          <w:rFonts w:ascii="黑体" w:hAnsi="黑体" w:eastAsia="黑体"/>
        </w:rPr>
        <w:br w:type="textWrapping"/>
      </w:r>
      <w:r>
        <w:rPr>
          <w:rFonts w:hint="eastAsia" w:ascii="黑体" w:hAnsi="黑体" w:eastAsia="黑体"/>
        </w:rPr>
        <w:t>三门坡沙姜  Sanmenpo sand ginger</w:t>
      </w:r>
    </w:p>
    <w:p>
      <w:pPr>
        <w:ind w:firstLine="420" w:firstLineChars="200"/>
        <w:rPr>
          <w:rFonts w:hint="eastAsia" w:ascii="宋体" w:hAnsi="宋体" w:cs="宋体"/>
          <w:kern w:val="0"/>
          <w:sz w:val="22"/>
          <w:szCs w:val="22"/>
        </w:rPr>
      </w:pPr>
      <w:r>
        <w:t>在地理标志产品</w:t>
      </w:r>
      <w:r>
        <w:rPr>
          <w:rFonts w:hint="eastAsia"/>
        </w:rPr>
        <w:t>三门坡沙姜</w:t>
      </w:r>
      <w:r>
        <w:t>保护区域范围内种植，产品质量符合本文</w:t>
      </w:r>
      <w:r>
        <w:rPr>
          <w:rFonts w:cs="Times New Roman"/>
        </w:rPr>
        <w:t>件要求的</w:t>
      </w:r>
      <w:r>
        <w:rPr>
          <w:rFonts w:hint="eastAsia" w:cs="Times New Roman"/>
          <w:lang w:eastAsia="zh-CN"/>
        </w:rPr>
        <w:t>沙</w:t>
      </w:r>
      <w:r>
        <w:rPr>
          <w:rFonts w:cs="Times New Roman"/>
        </w:rPr>
        <w:t>姜。</w:t>
      </w:r>
    </w:p>
    <w:p>
      <w:pPr>
        <w:pStyle w:val="104"/>
        <w:spacing w:before="240" w:after="240"/>
        <w:rPr>
          <w:rFonts w:ascii="Times New Roman"/>
        </w:rPr>
      </w:pPr>
      <w:bookmarkStart w:id="47" w:name="_Toc107483149"/>
      <w:bookmarkEnd w:id="47"/>
      <w:r>
        <w:rPr>
          <w:rFonts w:ascii="Times New Roman"/>
        </w:rPr>
        <w:t>地理标志产品保护范围</w:t>
      </w:r>
    </w:p>
    <w:p>
      <w:pPr>
        <w:pStyle w:val="56"/>
        <w:ind w:firstLine="420"/>
        <w:rPr>
          <w:rFonts w:ascii="Times New Roman"/>
        </w:rPr>
      </w:pPr>
      <w:r>
        <w:rPr>
          <w:rFonts w:hint="eastAsia" w:ascii="Times New Roman"/>
        </w:rPr>
        <w:t>三门坡沙姜</w:t>
      </w:r>
      <w:r>
        <w:rPr>
          <w:rFonts w:ascii="Times New Roman"/>
        </w:rPr>
        <w:t>保护范围为</w:t>
      </w:r>
      <w:r>
        <w:rPr>
          <w:rFonts w:hint="eastAsia" w:ascii="Times New Roman"/>
        </w:rPr>
        <w:t>海口市琼山区三门坡镇所辖行政区域</w:t>
      </w:r>
      <w:r>
        <w:rPr>
          <w:rFonts w:hint="eastAsia" w:ascii="Times New Roman"/>
          <w:lang w:val="en-US" w:eastAsia="zh-CN"/>
        </w:rPr>
        <w:t>的龙马、文岭、美城、 新德、谭文、清泉、乐来、谷桥、文蛟、友爱、龙盘、晨光、庆丰、谭新、 红明居 15 个行政村</w:t>
      </w:r>
      <w:r>
        <w:rPr>
          <w:rFonts w:ascii="Times New Roman"/>
        </w:rPr>
        <w:t>。</w:t>
      </w:r>
      <w:r>
        <w:rPr>
          <w:rFonts w:hint="eastAsia" w:ascii="Times New Roman" w:hAnsi="Times New Roman" w:cs="Times New Roman"/>
          <w:highlight w:val="none"/>
          <w:lang w:val="en-US" w:eastAsia="zh-CN"/>
        </w:rPr>
        <w:t>三门坡沙姜的保护范围示意图见</w:t>
      </w:r>
      <w:r>
        <w:rPr>
          <w:rFonts w:hint="default" w:ascii="Times New Roman" w:hAnsi="Times New Roman" w:eastAsia="Calibri" w:cs="Times New Roman"/>
          <w:highlight w:val="none"/>
          <w:lang w:val="en-US"/>
        </w:rPr>
        <w:t>附录A</w:t>
      </w:r>
      <w:r>
        <w:rPr>
          <w:rFonts w:ascii="Times New Roman"/>
        </w:rPr>
        <w:t>。</w:t>
      </w:r>
    </w:p>
    <w:p>
      <w:pPr>
        <w:pStyle w:val="104"/>
        <w:spacing w:before="240" w:after="240"/>
        <w:rPr>
          <w:rFonts w:ascii="Times New Roman"/>
        </w:rPr>
      </w:pPr>
      <w:r>
        <w:rPr>
          <w:rFonts w:ascii="Times New Roman"/>
        </w:rPr>
        <w:t>自然环境</w:t>
      </w:r>
    </w:p>
    <w:p>
      <w:pPr>
        <w:pStyle w:val="105"/>
        <w:spacing w:before="120" w:after="120"/>
        <w:rPr>
          <w:rFonts w:ascii="Times New Roman"/>
        </w:rPr>
      </w:pPr>
      <w:r>
        <w:rPr>
          <w:rFonts w:ascii="Times New Roman"/>
        </w:rPr>
        <w:t>地理特征</w:t>
      </w:r>
    </w:p>
    <w:p>
      <w:pPr>
        <w:pStyle w:val="56"/>
        <w:ind w:firstLine="420"/>
        <w:rPr>
          <w:rFonts w:ascii="Times New Roman"/>
        </w:rPr>
      </w:pPr>
      <w:r>
        <w:rPr>
          <w:rFonts w:hint="eastAsia" w:ascii="Times New Roman"/>
        </w:rPr>
        <w:t>三门坡</w:t>
      </w:r>
      <w:r>
        <w:rPr>
          <w:rFonts w:ascii="Times New Roman"/>
        </w:rPr>
        <w:t>镇</w:t>
      </w:r>
      <w:r>
        <w:rPr>
          <w:rFonts w:hint="eastAsia" w:ascii="Times New Roman"/>
          <w:lang w:val="en-US" w:eastAsia="zh-CN"/>
        </w:rPr>
        <w:t>位于</w:t>
      </w:r>
      <w:r>
        <w:rPr>
          <w:rFonts w:hint="eastAsia" w:ascii="Times New Roman"/>
        </w:rPr>
        <w:t>缓坡丘陵区</w:t>
      </w:r>
      <w:r>
        <w:rPr>
          <w:rFonts w:ascii="Times New Roman"/>
        </w:rPr>
        <w:t>，</w:t>
      </w:r>
      <w:r>
        <w:rPr>
          <w:rFonts w:hint="eastAsia" w:ascii="Times New Roman"/>
          <w:lang w:val="en-US" w:eastAsia="zh-CN"/>
        </w:rPr>
        <w:t>平均海拔2.5m</w:t>
      </w:r>
      <w:r>
        <w:rPr>
          <w:rFonts w:ascii="Times New Roman" w:hAnsi="Times New Roman"/>
        </w:rPr>
        <w:t>~</w:t>
      </w:r>
      <w:r>
        <w:rPr>
          <w:rFonts w:hint="eastAsia" w:ascii="Times New Roman"/>
          <w:lang w:val="en-US" w:eastAsia="zh-CN"/>
        </w:rPr>
        <w:t>100m，</w:t>
      </w:r>
      <w:r>
        <w:rPr>
          <w:rFonts w:hint="eastAsia" w:ascii="Times New Roman"/>
        </w:rPr>
        <w:t>且地处火山岩地区</w:t>
      </w:r>
      <w:r>
        <w:rPr>
          <w:rFonts w:hint="eastAsia" w:ascii="Times New Roman"/>
          <w:lang w:eastAsia="zh-CN"/>
        </w:rPr>
        <w:t>，</w:t>
      </w:r>
      <w:r>
        <w:rPr>
          <w:rFonts w:ascii="Times New Roman"/>
        </w:rPr>
        <w:t>土壤以</w:t>
      </w:r>
      <w:r>
        <w:rPr>
          <w:rFonts w:hint="eastAsia" w:ascii="Times New Roman"/>
        </w:rPr>
        <w:t>玄武岩风化而形成</w:t>
      </w:r>
      <w:r>
        <w:rPr>
          <w:rFonts w:hint="eastAsia" w:ascii="Times New Roman"/>
          <w:lang w:val="en-US" w:eastAsia="zh-CN"/>
        </w:rPr>
        <w:t>的红壤</w:t>
      </w:r>
      <w:r>
        <w:rPr>
          <w:rFonts w:ascii="Times New Roman"/>
        </w:rPr>
        <w:t>为主，</w:t>
      </w:r>
      <w:r>
        <w:rPr>
          <w:rFonts w:hint="eastAsia" w:ascii="Times New Roman"/>
        </w:rPr>
        <w:t>土质疏松</w:t>
      </w:r>
      <w:r>
        <w:rPr>
          <w:rFonts w:hint="eastAsia" w:ascii="Times New Roman"/>
          <w:lang w:eastAsia="zh-CN"/>
        </w:rPr>
        <w:t>、</w:t>
      </w:r>
      <w:r>
        <w:rPr>
          <w:rFonts w:hint="eastAsia" w:ascii="Times New Roman"/>
        </w:rPr>
        <w:t>肥沃</w:t>
      </w:r>
      <w:r>
        <w:rPr>
          <w:rFonts w:hint="eastAsia" w:ascii="Times New Roman"/>
          <w:lang w:eastAsia="zh-CN"/>
        </w:rPr>
        <w:t>，排水良好，</w:t>
      </w:r>
      <w:r>
        <w:rPr>
          <w:rFonts w:hint="eastAsia" w:ascii="Times New Roman"/>
          <w:lang w:val="en-US" w:eastAsia="zh-CN"/>
        </w:rPr>
        <w:t>其</w:t>
      </w:r>
      <w:r>
        <w:rPr>
          <w:rFonts w:hint="eastAsia" w:ascii="Times New Roman"/>
        </w:rPr>
        <w:t>表层腐殖质含量高，其中有机质含量为 34.9g/kg</w:t>
      </w:r>
      <w:r>
        <w:rPr>
          <w:rFonts w:hint="eastAsia" w:ascii="Times New Roman"/>
          <w:lang w:eastAsia="zh-CN"/>
        </w:rPr>
        <w:t>，</w:t>
      </w:r>
      <w:r>
        <w:rPr>
          <w:rFonts w:hint="eastAsia" w:ascii="Times New Roman"/>
        </w:rPr>
        <w:t>速效钾含量为 155.9mg/kg</w:t>
      </w:r>
      <w:r>
        <w:rPr>
          <w:rFonts w:ascii="Times New Roman"/>
        </w:rPr>
        <w:t>。</w:t>
      </w:r>
    </w:p>
    <w:p>
      <w:pPr>
        <w:pStyle w:val="105"/>
        <w:spacing w:before="120" w:after="120"/>
        <w:rPr>
          <w:rFonts w:ascii="Times New Roman"/>
        </w:rPr>
      </w:pPr>
      <w:r>
        <w:rPr>
          <w:rFonts w:ascii="Times New Roman"/>
        </w:rPr>
        <w:t>气候特征</w:t>
      </w:r>
    </w:p>
    <w:p>
      <w:pPr>
        <w:pStyle w:val="56"/>
        <w:ind w:firstLine="420"/>
        <w:rPr>
          <w:rFonts w:ascii="Times New Roman"/>
        </w:rPr>
      </w:pPr>
      <w:r>
        <w:rPr>
          <w:rFonts w:hint="eastAsia" w:ascii="Times New Roman"/>
        </w:rPr>
        <w:t>三门坡镇</w:t>
      </w:r>
      <w:r>
        <w:rPr>
          <w:rFonts w:ascii="Times New Roman"/>
        </w:rPr>
        <w:t>属</w:t>
      </w:r>
      <w:r>
        <w:rPr>
          <w:rFonts w:hint="eastAsia" w:ascii="Times New Roman"/>
        </w:rPr>
        <w:t>热带海洋气候</w:t>
      </w:r>
      <w:r>
        <w:rPr>
          <w:rFonts w:ascii="Times New Roman"/>
        </w:rPr>
        <w:t>区，</w:t>
      </w:r>
      <w:r>
        <w:rPr>
          <w:rFonts w:hint="eastAsia" w:ascii="Times New Roman"/>
        </w:rPr>
        <w:t>光热充足</w:t>
      </w:r>
      <w:r>
        <w:rPr>
          <w:rFonts w:ascii="Times New Roman"/>
        </w:rPr>
        <w:t>，</w:t>
      </w:r>
      <w:r>
        <w:rPr>
          <w:rFonts w:hint="eastAsia" w:ascii="Times New Roman"/>
        </w:rPr>
        <w:t>雨量丰沛</w:t>
      </w:r>
      <w:r>
        <w:rPr>
          <w:rFonts w:hint="eastAsia" w:ascii="Times New Roman"/>
          <w:lang w:eastAsia="zh-CN"/>
        </w:rPr>
        <w:t>，</w:t>
      </w:r>
      <w:r>
        <w:rPr>
          <w:rFonts w:hint="eastAsia" w:ascii="Times New Roman"/>
        </w:rPr>
        <w:t>全年无霜冻</w:t>
      </w:r>
      <w:r>
        <w:rPr>
          <w:rFonts w:hint="eastAsia" w:ascii="Times New Roman"/>
          <w:lang w:eastAsia="zh-CN"/>
        </w:rPr>
        <w:t>。</w:t>
      </w:r>
      <w:r>
        <w:rPr>
          <w:rFonts w:ascii="Times New Roman"/>
        </w:rPr>
        <w:t>年平均气温</w:t>
      </w:r>
      <w:r>
        <w:rPr>
          <w:rFonts w:hint="eastAsia" w:ascii="Times New Roman"/>
        </w:rPr>
        <w:t>23.8</w:t>
      </w:r>
      <w:r>
        <w:rPr>
          <w:rFonts w:hint="eastAsia" w:hAnsi="宋体" w:cs="宋体"/>
        </w:rPr>
        <w:t>℃</w:t>
      </w:r>
      <w:r>
        <w:rPr>
          <w:rFonts w:ascii="Times New Roman"/>
        </w:rPr>
        <w:t>，年日照时数平均在</w:t>
      </w:r>
      <w:r>
        <w:rPr>
          <w:rFonts w:hint="eastAsia" w:ascii="Times New Roman"/>
        </w:rPr>
        <w:t>1752</w:t>
      </w:r>
      <w:r>
        <w:rPr>
          <w:rFonts w:ascii="Times New Roman"/>
        </w:rPr>
        <w:t>h；年平均降雨量</w:t>
      </w:r>
      <w:r>
        <w:rPr>
          <w:rFonts w:hint="eastAsia" w:ascii="Times New Roman"/>
        </w:rPr>
        <w:t>1724.5</w:t>
      </w:r>
      <w:r>
        <w:rPr>
          <w:rFonts w:ascii="Times New Roman"/>
        </w:rPr>
        <w:t>mL；</w:t>
      </w:r>
      <w:r>
        <w:rPr>
          <w:rFonts w:hint="eastAsia" w:ascii="Times New Roman"/>
          <w:lang w:val="en-US" w:eastAsia="zh-CN"/>
        </w:rPr>
        <w:t>且</w:t>
      </w:r>
      <w:r>
        <w:rPr>
          <w:rFonts w:hint="eastAsia" w:ascii="Times New Roman"/>
        </w:rPr>
        <w:t>雨季一般集中在8</w:t>
      </w:r>
      <w:r>
        <w:rPr>
          <w:rFonts w:ascii="Times New Roman" w:hAnsi="Times New Roman"/>
        </w:rPr>
        <w:t>~</w:t>
      </w:r>
      <w:r>
        <w:rPr>
          <w:rFonts w:hint="eastAsia" w:ascii="Times New Roman"/>
        </w:rPr>
        <w:t>10月</w:t>
      </w:r>
      <w:r>
        <w:rPr>
          <w:rFonts w:ascii="Times New Roman"/>
        </w:rPr>
        <w:t>。</w:t>
      </w:r>
    </w:p>
    <w:p>
      <w:pPr>
        <w:pStyle w:val="104"/>
        <w:spacing w:before="240" w:after="240"/>
        <w:rPr>
          <w:rFonts w:ascii="Times New Roman"/>
        </w:rPr>
      </w:pPr>
      <w:r>
        <w:rPr>
          <w:rFonts w:ascii="Times New Roman"/>
        </w:rPr>
        <w:t>要求</w:t>
      </w:r>
    </w:p>
    <w:p>
      <w:pPr>
        <w:pStyle w:val="105"/>
        <w:spacing w:before="120" w:after="120"/>
        <w:rPr>
          <w:rFonts w:ascii="Times New Roman"/>
        </w:rPr>
      </w:pPr>
      <w:r>
        <w:rPr>
          <w:rFonts w:ascii="Times New Roman"/>
        </w:rPr>
        <w:t>品种</w:t>
      </w:r>
    </w:p>
    <w:p>
      <w:pPr>
        <w:pStyle w:val="56"/>
        <w:ind w:firstLine="420"/>
        <w:rPr>
          <w:rFonts w:ascii="Times New Roman"/>
        </w:rPr>
      </w:pPr>
      <w:r>
        <w:rPr>
          <w:rFonts w:ascii="Times New Roman"/>
        </w:rPr>
        <w:t>选择优质、抗逆性强的</w:t>
      </w:r>
      <w:r>
        <w:rPr>
          <w:rFonts w:hint="eastAsia" w:ascii="Times New Roman"/>
          <w:lang w:val="en-US" w:eastAsia="zh-CN"/>
        </w:rPr>
        <w:t>沙姜</w:t>
      </w:r>
      <w:r>
        <w:rPr>
          <w:rFonts w:ascii="Times New Roman"/>
        </w:rPr>
        <w:t>。</w:t>
      </w:r>
    </w:p>
    <w:p>
      <w:pPr>
        <w:pStyle w:val="105"/>
        <w:spacing w:before="120" w:after="120"/>
      </w:pPr>
      <w:r>
        <w:rPr>
          <w:rFonts w:ascii="Times New Roman"/>
        </w:rPr>
        <w:t>栽培管理</w:t>
      </w:r>
    </w:p>
    <w:p>
      <w:pPr>
        <w:pStyle w:val="65"/>
        <w:spacing w:before="120" w:after="120"/>
        <w:rPr>
          <w:rFonts w:hint="eastAsia" w:ascii="Times New Roman"/>
          <w:lang w:val="en-US" w:eastAsia="zh-CN"/>
        </w:rPr>
      </w:pPr>
      <w:r>
        <w:rPr>
          <w:rFonts w:hint="eastAsia" w:ascii="Times New Roman"/>
          <w:lang w:val="en-US" w:eastAsia="zh-CN"/>
        </w:rPr>
        <w:t>选地整地</w:t>
      </w:r>
    </w:p>
    <w:p>
      <w:pPr>
        <w:pStyle w:val="94"/>
        <w:spacing w:before="120" w:after="120"/>
        <w:rPr>
          <w:rFonts w:hint="default" w:ascii="Times New Roman"/>
          <w:highlight w:val="none"/>
          <w:lang w:val="en-US" w:eastAsia="zh-CN"/>
        </w:rPr>
      </w:pPr>
      <w:r>
        <w:rPr>
          <w:rFonts w:hint="eastAsia" w:ascii="Times New Roman"/>
          <w:highlight w:val="none"/>
          <w:lang w:val="en-US" w:eastAsia="zh-CN"/>
        </w:rPr>
        <w:t>选地</w:t>
      </w:r>
    </w:p>
    <w:p>
      <w:pPr>
        <w:pStyle w:val="56"/>
        <w:ind w:firstLine="420"/>
        <w:rPr>
          <w:rFonts w:hint="eastAsia" w:ascii="Times New Roman"/>
          <w:lang w:val="en-US" w:eastAsia="zh-CN"/>
        </w:rPr>
      </w:pPr>
      <w:r>
        <w:rPr>
          <w:rFonts w:hint="eastAsia" w:ascii="Times New Roman"/>
          <w:lang w:val="en-US" w:eastAsia="zh-CN"/>
        </w:rPr>
        <w:t>选择温暖，阳光充足、土地湿润，便于排灌水的地方种植；土壤以疏松、肥沃的沙质土壤和壤土为</w:t>
      </w:r>
      <w:r>
        <w:rPr>
          <w:rFonts w:hint="eastAsia" w:ascii="Times New Roman" w:hAnsi="Times New Roman" w:cs="Times New Roman"/>
          <w:lang w:val="en-US" w:eastAsia="zh-CN"/>
        </w:rPr>
        <w:t>宜。</w:t>
      </w:r>
    </w:p>
    <w:p>
      <w:pPr>
        <w:pStyle w:val="94"/>
        <w:spacing w:before="120" w:after="120"/>
        <w:rPr>
          <w:rFonts w:hint="default" w:ascii="Times New Roman"/>
          <w:highlight w:val="none"/>
          <w:lang w:val="en-US" w:eastAsia="zh-CN"/>
        </w:rPr>
      </w:pPr>
      <w:r>
        <w:rPr>
          <w:rFonts w:hint="eastAsia" w:ascii="Times New Roman"/>
          <w:highlight w:val="none"/>
          <w:lang w:val="en-US" w:eastAsia="zh-CN"/>
        </w:rPr>
        <w:t>整地</w:t>
      </w:r>
    </w:p>
    <w:p>
      <w:pPr>
        <w:pStyle w:val="56"/>
        <w:ind w:firstLine="420"/>
        <w:rPr>
          <w:rFonts w:hint="default" w:ascii="Times New Roman"/>
          <w:lang w:val="en-US" w:eastAsia="zh-CN"/>
        </w:rPr>
      </w:pPr>
      <w:r>
        <w:rPr>
          <w:rFonts w:hint="default" w:ascii="Times New Roman"/>
          <w:lang w:val="en-US" w:eastAsia="zh-CN"/>
        </w:rPr>
        <w:t>种植前</w:t>
      </w:r>
      <w:r>
        <w:rPr>
          <w:rFonts w:hint="eastAsia" w:ascii="Times New Roman"/>
          <w:lang w:val="en-US" w:eastAsia="zh-CN"/>
        </w:rPr>
        <w:t xml:space="preserve"> </w:t>
      </w:r>
      <w:r>
        <w:rPr>
          <w:rFonts w:hint="default" w:ascii="Times New Roman"/>
          <w:lang w:val="en-US" w:eastAsia="zh-CN"/>
        </w:rPr>
        <w:t>15</w:t>
      </w:r>
      <w:r>
        <w:rPr>
          <w:rFonts w:hint="eastAsia" w:ascii="Times New Roman"/>
          <w:lang w:val="en-US" w:eastAsia="zh-CN"/>
        </w:rPr>
        <w:t xml:space="preserve">d </w:t>
      </w:r>
      <w:r>
        <w:rPr>
          <w:rFonts w:hint="default" w:ascii="Times New Roman"/>
          <w:lang w:val="en-US" w:eastAsia="zh-CN"/>
        </w:rPr>
        <w:t>犁耙翻耕，</w:t>
      </w:r>
      <w:r>
        <w:rPr>
          <w:rFonts w:hint="eastAsia" w:ascii="Times New Roman"/>
          <w:lang w:val="en-US" w:eastAsia="zh-CN"/>
        </w:rPr>
        <w:t>晾晒</w:t>
      </w:r>
      <w:r>
        <w:rPr>
          <w:rFonts w:hint="default" w:ascii="Times New Roman"/>
          <w:lang w:val="en-US" w:eastAsia="zh-CN"/>
        </w:rPr>
        <w:t>进行土壤杀菌。于种植前2</w:t>
      </w:r>
      <w:r>
        <w:rPr>
          <w:rFonts w:hint="eastAsia" w:ascii="Times New Roman"/>
          <w:lang w:val="en-US" w:eastAsia="zh-CN"/>
        </w:rPr>
        <w:t>d ~</w:t>
      </w:r>
      <w:r>
        <w:rPr>
          <w:rFonts w:hint="default" w:ascii="Times New Roman"/>
          <w:lang w:val="en-US" w:eastAsia="zh-CN"/>
        </w:rPr>
        <w:t>3</w:t>
      </w:r>
      <w:r>
        <w:rPr>
          <w:rFonts w:hint="eastAsia" w:ascii="Times New Roman"/>
          <w:lang w:val="en-US" w:eastAsia="zh-CN"/>
        </w:rPr>
        <w:t>d</w:t>
      </w:r>
      <w:r>
        <w:rPr>
          <w:rFonts w:hint="default" w:ascii="Times New Roman"/>
          <w:lang w:val="en-US" w:eastAsia="zh-CN"/>
        </w:rPr>
        <w:t>，用50%代森铵和50%多菌灵粉剂各0.5</w:t>
      </w:r>
      <w:r>
        <w:rPr>
          <w:rFonts w:hint="eastAsia" w:ascii="Times New Roman"/>
          <w:lang w:val="en-US" w:eastAsia="zh-CN"/>
        </w:rPr>
        <w:t>kg</w:t>
      </w:r>
      <w:r>
        <w:rPr>
          <w:rFonts w:hint="default" w:ascii="Times New Roman"/>
          <w:lang w:val="en-US" w:eastAsia="zh-CN"/>
        </w:rPr>
        <w:t>兑水400</w:t>
      </w:r>
      <w:r>
        <w:rPr>
          <w:rFonts w:hint="eastAsia" w:ascii="Times New Roman"/>
          <w:lang w:val="en-US" w:eastAsia="zh-CN"/>
        </w:rPr>
        <w:t>kg</w:t>
      </w:r>
      <w:r>
        <w:rPr>
          <w:rFonts w:hint="default" w:ascii="Times New Roman"/>
          <w:lang w:val="en-US" w:eastAsia="zh-CN"/>
        </w:rPr>
        <w:t>，均匀喷洒进行土壤消毒</w:t>
      </w:r>
      <w:r>
        <w:rPr>
          <w:rFonts w:hint="eastAsia" w:ascii="Times New Roman"/>
          <w:lang w:val="en-US" w:eastAsia="zh-CN"/>
        </w:rPr>
        <w:t>。</w:t>
      </w:r>
    </w:p>
    <w:p>
      <w:pPr>
        <w:pStyle w:val="65"/>
        <w:spacing w:before="120" w:after="120"/>
        <w:rPr>
          <w:rFonts w:hint="default" w:ascii="Times New Roman"/>
          <w:lang w:val="en-US" w:eastAsia="zh-CN"/>
        </w:rPr>
      </w:pPr>
      <w:r>
        <w:rPr>
          <w:rFonts w:hint="eastAsia" w:ascii="Times New Roman"/>
          <w:lang w:val="en-US" w:eastAsia="zh-CN"/>
        </w:rPr>
        <w:t>基肥</w:t>
      </w:r>
    </w:p>
    <w:p>
      <w:pPr>
        <w:pStyle w:val="56"/>
        <w:ind w:firstLine="420"/>
        <w:rPr>
          <w:rFonts w:hint="default" w:ascii="Times New Roman"/>
          <w:lang w:val="en-US" w:eastAsia="zh-CN"/>
        </w:rPr>
      </w:pPr>
      <w:r>
        <w:rPr>
          <w:rFonts w:hint="default" w:ascii="Times New Roman"/>
          <w:lang w:val="en-US" w:eastAsia="zh-CN"/>
        </w:rPr>
        <w:t>将土地深翻整细平耙后，</w:t>
      </w:r>
      <w:r>
        <w:rPr>
          <w:rFonts w:hint="eastAsia" w:ascii="Times New Roman"/>
          <w:lang w:val="en-US" w:eastAsia="zh-CN"/>
        </w:rPr>
        <w:t>每667㎡施</w:t>
      </w:r>
      <w:r>
        <w:rPr>
          <w:rFonts w:hint="default" w:ascii="Times New Roman"/>
          <w:lang w:val="en-US" w:eastAsia="zh-CN"/>
        </w:rPr>
        <w:t>复合肥50</w:t>
      </w:r>
      <w:r>
        <w:rPr>
          <w:rFonts w:hint="eastAsia" w:ascii="Times New Roman"/>
          <w:lang w:val="en-US" w:eastAsia="zh-CN"/>
        </w:rPr>
        <w:t>kg~</w:t>
      </w:r>
      <w:r>
        <w:rPr>
          <w:rFonts w:hint="default" w:ascii="Times New Roman"/>
          <w:lang w:val="en-US" w:eastAsia="zh-CN"/>
        </w:rPr>
        <w:t>80</w:t>
      </w:r>
      <w:r>
        <w:rPr>
          <w:rFonts w:hint="eastAsia" w:ascii="Times New Roman"/>
          <w:lang w:val="en-US" w:eastAsia="zh-CN"/>
        </w:rPr>
        <w:t>kg</w:t>
      </w:r>
      <w:r>
        <w:rPr>
          <w:rFonts w:hint="default" w:ascii="Times New Roman"/>
          <w:lang w:val="en-US" w:eastAsia="zh-CN"/>
        </w:rPr>
        <w:t>及腐熟有机肥2500</w:t>
      </w:r>
      <w:r>
        <w:rPr>
          <w:rFonts w:hint="eastAsia" w:ascii="Times New Roman"/>
          <w:lang w:val="en-US" w:eastAsia="zh-CN"/>
        </w:rPr>
        <w:t>kg，</w:t>
      </w:r>
      <w:r>
        <w:rPr>
          <w:rFonts w:hint="default" w:ascii="Times New Roman"/>
          <w:lang w:val="en-US" w:eastAsia="zh-CN"/>
        </w:rPr>
        <w:t>过磷酸钙75</w:t>
      </w:r>
      <w:r>
        <w:rPr>
          <w:rFonts w:hint="eastAsia" w:ascii="Times New Roman"/>
          <w:lang w:val="en-US" w:eastAsia="zh-CN"/>
        </w:rPr>
        <w:t>kg~</w:t>
      </w:r>
      <w:r>
        <w:rPr>
          <w:rFonts w:hint="default" w:ascii="Times New Roman"/>
          <w:lang w:val="en-US" w:eastAsia="zh-CN"/>
        </w:rPr>
        <w:t>80</w:t>
      </w:r>
      <w:r>
        <w:rPr>
          <w:rFonts w:hint="eastAsia" w:ascii="Times New Roman"/>
          <w:lang w:val="en-US" w:eastAsia="zh-CN"/>
        </w:rPr>
        <w:t>kg</w:t>
      </w:r>
      <w:r>
        <w:rPr>
          <w:rFonts w:hint="default" w:ascii="Times New Roman"/>
          <w:lang w:val="en-US" w:eastAsia="zh-CN"/>
        </w:rPr>
        <w:t>，再耙一次。</w:t>
      </w:r>
    </w:p>
    <w:p>
      <w:pPr>
        <w:pStyle w:val="65"/>
        <w:spacing w:before="120" w:after="120"/>
        <w:rPr>
          <w:rFonts w:ascii="Times New Roman"/>
        </w:rPr>
      </w:pPr>
      <w:r>
        <w:rPr>
          <w:rFonts w:ascii="Times New Roman"/>
        </w:rPr>
        <w:t>选种消毒</w:t>
      </w:r>
    </w:p>
    <w:p>
      <w:pPr>
        <w:pStyle w:val="56"/>
        <w:ind w:firstLine="420"/>
        <w:rPr>
          <w:rFonts w:ascii="Times New Roman"/>
        </w:rPr>
      </w:pPr>
      <w:r>
        <w:rPr>
          <w:rFonts w:ascii="Times New Roman"/>
        </w:rPr>
        <w:t>选</w:t>
      </w:r>
      <w:r>
        <w:rPr>
          <w:rFonts w:hint="eastAsia" w:ascii="Times New Roman"/>
        </w:rPr>
        <w:t>择鲜黄、有光泽、组织细密并且无伤痕、无霉烂、无潮解发汗的姜块</w:t>
      </w:r>
      <w:r>
        <w:rPr>
          <w:rFonts w:ascii="Times New Roman"/>
        </w:rPr>
        <w:t>，用草木灰拌种。</w:t>
      </w:r>
    </w:p>
    <w:p>
      <w:pPr>
        <w:pStyle w:val="65"/>
        <w:spacing w:before="120" w:after="120"/>
        <w:rPr>
          <w:rFonts w:ascii="Times New Roman"/>
          <w:highlight w:val="none"/>
        </w:rPr>
      </w:pPr>
      <w:r>
        <w:rPr>
          <w:rFonts w:hint="eastAsia" w:ascii="Times New Roman"/>
          <w:highlight w:val="none"/>
          <w:lang w:val="en-US" w:eastAsia="zh-CN"/>
        </w:rPr>
        <w:t>种植</w:t>
      </w:r>
    </w:p>
    <w:p>
      <w:pPr>
        <w:pStyle w:val="94"/>
        <w:bidi w:val="0"/>
        <w:ind w:left="0" w:leftChars="0" w:firstLine="0" w:firstLineChars="0"/>
        <w:rPr>
          <w:rFonts w:hint="default"/>
          <w:lang w:val="en-US" w:eastAsia="zh-CN"/>
        </w:rPr>
      </w:pPr>
      <w:r>
        <w:rPr>
          <w:rFonts w:hint="eastAsia"/>
          <w:lang w:val="en-US" w:eastAsia="zh-CN"/>
        </w:rPr>
        <w:t>时间</w:t>
      </w:r>
    </w:p>
    <w:p>
      <w:pPr>
        <w:pStyle w:val="56"/>
        <w:ind w:firstLine="420"/>
        <w:rPr>
          <w:rFonts w:hint="eastAsia" w:ascii="Times New Roman"/>
          <w:lang w:val="en-US" w:eastAsia="zh-CN"/>
        </w:rPr>
      </w:pPr>
      <w:r>
        <w:rPr>
          <w:rFonts w:hint="eastAsia" w:ascii="Times New Roman"/>
          <w:lang w:val="en-US" w:eastAsia="zh-CN"/>
        </w:rPr>
        <w:t>春分前后栽</w:t>
      </w:r>
      <w:r>
        <w:rPr>
          <w:rFonts w:hint="eastAsia" w:ascii="Times New Roman" w:hAnsi="Times New Roman" w:cs="Times New Roman"/>
          <w:lang w:val="en-US" w:eastAsia="zh-CN"/>
        </w:rPr>
        <w:t>种为宜，最迟不宜超过</w:t>
      </w:r>
      <w:r>
        <w:rPr>
          <w:rFonts w:hint="eastAsia" w:ascii="Times New Roman"/>
          <w:lang w:val="en-US" w:eastAsia="zh-CN"/>
        </w:rPr>
        <w:t>立夏。</w:t>
      </w:r>
    </w:p>
    <w:p>
      <w:pPr>
        <w:pStyle w:val="94"/>
        <w:bidi w:val="0"/>
        <w:ind w:left="0" w:leftChars="0" w:firstLine="0" w:firstLineChars="0"/>
        <w:rPr>
          <w:rFonts w:hint="default"/>
          <w:lang w:val="en-US" w:eastAsia="zh-CN"/>
        </w:rPr>
      </w:pPr>
      <w:r>
        <w:rPr>
          <w:rFonts w:hint="eastAsia"/>
          <w:lang w:val="en-US" w:eastAsia="zh-CN"/>
        </w:rPr>
        <w:t>密度</w:t>
      </w:r>
    </w:p>
    <w:p>
      <w:pPr>
        <w:pStyle w:val="56"/>
        <w:ind w:firstLine="420"/>
        <w:rPr>
          <w:rFonts w:hint="eastAsia" w:ascii="Times New Roman"/>
          <w:lang w:val="en-US" w:eastAsia="zh-CN"/>
        </w:rPr>
      </w:pPr>
      <w:r>
        <w:rPr>
          <w:rFonts w:hint="default" w:ascii="Times New Roman"/>
          <w:lang w:val="en-US" w:eastAsia="zh-CN"/>
        </w:rPr>
        <w:t>开约 1.3</w:t>
      </w:r>
      <w:r>
        <w:rPr>
          <w:rFonts w:hint="eastAsia" w:ascii="Times New Roman"/>
          <w:lang w:val="en-US" w:eastAsia="zh-CN"/>
        </w:rPr>
        <w:t>m</w:t>
      </w:r>
      <w:r>
        <w:rPr>
          <w:rFonts w:hint="default" w:ascii="Times New Roman"/>
          <w:lang w:val="en-US" w:eastAsia="zh-CN"/>
        </w:rPr>
        <w:t>宽（包沟），20cm</w:t>
      </w:r>
      <w:r>
        <w:rPr>
          <w:rFonts w:hint="eastAsia" w:ascii="Times New Roman"/>
          <w:lang w:val="en-US" w:eastAsia="zh-CN"/>
        </w:rPr>
        <w:t>~</w:t>
      </w:r>
      <w:r>
        <w:rPr>
          <w:rFonts w:hint="default" w:ascii="Times New Roman"/>
          <w:lang w:val="en-US" w:eastAsia="zh-CN"/>
        </w:rPr>
        <w:t>30cm 高的平畦后，</w:t>
      </w:r>
      <w:r>
        <w:rPr>
          <w:rFonts w:hint="default" w:ascii="Times New Roman"/>
          <w:highlight w:val="none"/>
          <w:lang w:val="en-US" w:eastAsia="zh-CN"/>
        </w:rPr>
        <w:t>打窝栽</w:t>
      </w:r>
      <w:r>
        <w:rPr>
          <w:rFonts w:hint="default" w:ascii="Times New Roman"/>
          <w:lang w:val="en-US" w:eastAsia="zh-CN"/>
        </w:rPr>
        <w:t>种</w:t>
      </w:r>
      <w:r>
        <w:rPr>
          <w:rFonts w:hint="eastAsia" w:ascii="Times New Roman"/>
          <w:lang w:val="en-US" w:eastAsia="zh-CN"/>
        </w:rPr>
        <w:t>，行窝距 25cm×</w:t>
      </w:r>
      <w:r>
        <w:rPr>
          <w:rFonts w:hint="eastAsia" w:ascii="Times New Roman"/>
          <w:highlight w:val="none"/>
          <w:lang w:val="en-US" w:eastAsia="zh-CN"/>
        </w:rPr>
        <w:t xml:space="preserve">25cm 挖窝，深15cm左右，每窝栽种姜 2 ~ 3 个，用种量150kg/667㎡左右。栽后盖土质肥或细土，并与畦面持平。 </w:t>
      </w:r>
    </w:p>
    <w:p>
      <w:pPr>
        <w:pStyle w:val="65"/>
        <w:bidi w:val="0"/>
        <w:ind w:left="0" w:leftChars="0" w:firstLine="0" w:firstLineChars="0"/>
      </w:pPr>
      <w:r>
        <w:rPr>
          <w:rFonts w:hint="eastAsia"/>
          <w:lang w:val="en-US" w:eastAsia="zh-CN"/>
        </w:rPr>
        <w:t>施</w:t>
      </w:r>
      <w:r>
        <w:t>肥</w:t>
      </w:r>
    </w:p>
    <w:p>
      <w:pPr>
        <w:pStyle w:val="56"/>
        <w:ind w:firstLine="420"/>
        <w:rPr>
          <w:rFonts w:ascii="Times New Roman"/>
        </w:rPr>
      </w:pPr>
      <w:r>
        <w:rPr>
          <w:rFonts w:hint="eastAsia" w:ascii="Times New Roman" w:hAnsi="Times New Roman" w:cs="Times New Roman"/>
          <w:lang w:val="en-US" w:eastAsia="zh-CN"/>
        </w:rPr>
        <w:t>首次施肥在6月</w:t>
      </w:r>
      <w:r>
        <w:rPr>
          <w:rFonts w:hint="eastAsia" w:ascii="Times New Roman"/>
          <w:lang w:val="en-US" w:eastAsia="zh-CN"/>
        </w:rPr>
        <w:t>中、下旬，苗出齐时进行，</w:t>
      </w:r>
      <w:r>
        <w:rPr>
          <w:rFonts w:hint="eastAsia" w:ascii="Times New Roman"/>
          <w:highlight w:val="none"/>
          <w:lang w:val="en-US" w:eastAsia="zh-CN"/>
        </w:rPr>
        <w:t>每</w:t>
      </w:r>
      <w:r>
        <w:rPr>
          <w:rFonts w:hint="eastAsia" w:ascii="Times New Roman"/>
          <w:lang w:val="en-US" w:eastAsia="zh-CN"/>
        </w:rPr>
        <w:t>公顷施</w:t>
      </w:r>
      <w:r>
        <w:rPr>
          <w:rFonts w:hint="eastAsia" w:ascii="Times New Roman" w:hAnsi="Times New Roman" w:cs="Times New Roman"/>
          <w:lang w:val="en-US" w:eastAsia="zh-CN"/>
        </w:rPr>
        <w:t>农家肥</w:t>
      </w:r>
      <w:r>
        <w:rPr>
          <w:rFonts w:hint="eastAsia" w:ascii="Times New Roman"/>
          <w:lang w:val="en-US" w:eastAsia="zh-CN"/>
        </w:rPr>
        <w:t>2250kg~3000kg或尿素150kg~225kg；第二次</w:t>
      </w:r>
      <w:r>
        <w:rPr>
          <w:rFonts w:hint="eastAsia" w:ascii="Times New Roman" w:hAnsi="Times New Roman" w:cs="Times New Roman"/>
          <w:lang w:val="en-US" w:eastAsia="zh-CN"/>
        </w:rPr>
        <w:t>施肥在</w:t>
      </w:r>
      <w:r>
        <w:rPr>
          <w:rFonts w:hint="eastAsia" w:ascii="Times New Roman"/>
          <w:lang w:val="en-US" w:eastAsia="zh-CN"/>
        </w:rPr>
        <w:t>7月中、下旬叶片封畦前进行，每公顷施堆肥 1.8 t，油渣450kg~600kg，过磷酸钙750kg~1050kg；第三次</w:t>
      </w:r>
      <w:r>
        <w:rPr>
          <w:rFonts w:hint="eastAsia" w:ascii="Times New Roman" w:hAnsi="Times New Roman" w:cs="Times New Roman"/>
          <w:lang w:val="en-US" w:eastAsia="zh-CN"/>
        </w:rPr>
        <w:t>施肥在</w:t>
      </w:r>
      <w:r>
        <w:rPr>
          <w:rFonts w:hint="eastAsia" w:ascii="Times New Roman"/>
          <w:lang w:val="en-US" w:eastAsia="zh-CN"/>
        </w:rPr>
        <w:t>9月下旬至10月上旬，一般每公顷施</w:t>
      </w:r>
      <w:r>
        <w:rPr>
          <w:rFonts w:hint="eastAsia" w:ascii="Times New Roman"/>
          <w:highlight w:val="none"/>
          <w:lang w:val="en-US" w:eastAsia="zh-CN"/>
        </w:rPr>
        <w:t>农家肥</w:t>
      </w:r>
      <w:r>
        <w:rPr>
          <w:rFonts w:hint="eastAsia" w:ascii="Times New Roman"/>
          <w:lang w:val="en-US" w:eastAsia="zh-CN"/>
        </w:rPr>
        <w:t>1.5t左右，油渣450kg~600kg</w:t>
      </w:r>
      <w:r>
        <w:rPr>
          <w:rFonts w:ascii="Times New Roman"/>
        </w:rPr>
        <w:t>。</w:t>
      </w:r>
    </w:p>
    <w:p>
      <w:pPr>
        <w:pStyle w:val="65"/>
        <w:spacing w:before="120" w:after="120"/>
        <w:rPr>
          <w:rFonts w:ascii="Times New Roman"/>
        </w:rPr>
      </w:pPr>
      <w:r>
        <w:rPr>
          <w:rFonts w:ascii="Times New Roman"/>
        </w:rPr>
        <w:t>采收</w:t>
      </w:r>
    </w:p>
    <w:p>
      <w:pPr>
        <w:pStyle w:val="56"/>
        <w:ind w:firstLine="420"/>
        <w:rPr>
          <w:rFonts w:ascii="Times New Roman"/>
        </w:rPr>
      </w:pPr>
      <w:r>
        <w:rPr>
          <w:rFonts w:hint="eastAsia" w:ascii="Times New Roman"/>
        </w:rPr>
        <w:t>栽种当年的12月中、下旬，当植株茎叶枯黄时收获</w:t>
      </w:r>
      <w:r>
        <w:rPr>
          <w:rFonts w:hint="eastAsia" w:ascii="Times New Roman"/>
          <w:lang w:eastAsia="zh-CN"/>
        </w:rPr>
        <w:t>，</w:t>
      </w:r>
      <w:r>
        <w:rPr>
          <w:rFonts w:hint="eastAsia" w:ascii="Times New Roman"/>
        </w:rPr>
        <w:t>采收</w:t>
      </w:r>
      <w:r>
        <w:rPr>
          <w:rFonts w:hint="eastAsia" w:ascii="Times New Roman" w:hAnsi="Times New Roman" w:cs="Times New Roman"/>
        </w:rPr>
        <w:t>时</w:t>
      </w:r>
      <w:r>
        <w:rPr>
          <w:rFonts w:hint="eastAsia" w:ascii="Times New Roman" w:hAnsi="Times New Roman" w:cs="Times New Roman"/>
          <w:lang w:eastAsia="zh-CN"/>
        </w:rPr>
        <w:t>应</w:t>
      </w:r>
      <w:r>
        <w:rPr>
          <w:rFonts w:hint="eastAsia" w:ascii="Times New Roman" w:hAnsi="Times New Roman" w:cs="Times New Roman"/>
        </w:rPr>
        <w:t>避</w:t>
      </w:r>
      <w:r>
        <w:rPr>
          <w:rFonts w:hint="eastAsia" w:ascii="Times New Roman"/>
        </w:rPr>
        <w:t>免损伤沙姜</w:t>
      </w:r>
      <w:r>
        <w:rPr>
          <w:rFonts w:ascii="Times New Roman"/>
        </w:rPr>
        <w:t>。</w:t>
      </w:r>
    </w:p>
    <w:p>
      <w:pPr>
        <w:pStyle w:val="105"/>
        <w:spacing w:before="120" w:after="120"/>
        <w:rPr>
          <w:rFonts w:ascii="Times New Roman"/>
        </w:rPr>
      </w:pPr>
      <w:r>
        <w:rPr>
          <w:rFonts w:ascii="Times New Roman"/>
        </w:rPr>
        <w:t>感官指标</w:t>
      </w:r>
    </w:p>
    <w:p>
      <w:pPr>
        <w:pStyle w:val="56"/>
        <w:ind w:firstLine="420"/>
        <w:rPr>
          <w:rFonts w:ascii="Times New Roman"/>
          <w:szCs w:val="21"/>
        </w:rPr>
      </w:pPr>
      <w:r>
        <w:rPr>
          <w:rFonts w:ascii="Times New Roman"/>
        </w:rPr>
        <w:t>感官特性应符合表1的规定。</w:t>
      </w:r>
    </w:p>
    <w:p>
      <w:pPr>
        <w:pStyle w:val="112"/>
        <w:spacing w:before="120" w:after="120"/>
        <w:rPr>
          <w:rFonts w:ascii="Times New Roman"/>
          <w:color w:val="0000FF"/>
        </w:rPr>
      </w:pPr>
      <w:r>
        <w:rPr>
          <w:rFonts w:ascii="Times New Roman"/>
        </w:rPr>
        <w:t>感官特性</w:t>
      </w:r>
    </w:p>
    <w:tbl>
      <w:tblPr>
        <w:tblStyle w:val="26"/>
        <w:tblW w:w="9360" w:type="dxa"/>
        <w:tblInd w:w="2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62"/>
        <w:gridCol w:w="70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262" w:type="dxa"/>
            <w:tcBorders>
              <w:top w:val="single" w:color="000000" w:sz="8" w:space="0"/>
              <w:left w:val="single" w:color="000000" w:sz="8" w:space="0"/>
              <w:bottom w:val="single" w:color="000000" w:sz="8" w:space="0"/>
              <w:right w:val="single" w:color="000000" w:sz="4" w:space="0"/>
            </w:tcBorders>
            <w:shd w:val="clear" w:color="auto" w:fill="auto"/>
            <w:vAlign w:val="center"/>
          </w:tcPr>
          <w:p>
            <w:pPr>
              <w:pStyle w:val="230"/>
              <w:jc w:val="center"/>
              <w:rPr>
                <w:rFonts w:ascii="Times New Roman" w:hAnsi="Times New Roman" w:cs="Times New Roman"/>
                <w:sz w:val="18"/>
                <w:szCs w:val="18"/>
              </w:rPr>
            </w:pPr>
            <w:r>
              <w:rPr>
                <w:rFonts w:ascii="Times New Roman" w:hAnsi="Times New Roman" w:cs="Times New Roman"/>
                <w:sz w:val="18"/>
                <w:szCs w:val="14"/>
              </w:rPr>
              <w:t xml:space="preserve"> </w:t>
            </w:r>
            <w:r>
              <w:rPr>
                <w:rFonts w:ascii="Times New Roman" w:hAnsi="Times New Roman" w:cs="Times New Roman"/>
                <w:sz w:val="18"/>
                <w:szCs w:val="18"/>
              </w:rPr>
              <w:t>项</w:t>
            </w:r>
            <w:r>
              <w:rPr>
                <w:rFonts w:ascii="Times New Roman" w:hAnsi="Times New Roman" w:cs="Times New Roman"/>
                <w:sz w:val="18"/>
                <w:szCs w:val="18"/>
              </w:rPr>
              <w:tab/>
            </w:r>
            <w:r>
              <w:rPr>
                <w:rFonts w:ascii="Times New Roman" w:hAnsi="Times New Roman" w:cs="Times New Roman"/>
                <w:sz w:val="18"/>
                <w:szCs w:val="18"/>
              </w:rPr>
              <w:t>目</w:t>
            </w:r>
          </w:p>
        </w:tc>
        <w:tc>
          <w:tcPr>
            <w:tcW w:w="7098" w:type="dxa"/>
            <w:tcBorders>
              <w:top w:val="single" w:color="000000" w:sz="8" w:space="0"/>
              <w:left w:val="nil"/>
              <w:bottom w:val="single" w:color="000000" w:sz="8" w:space="0"/>
              <w:right w:val="single" w:color="000000" w:sz="8" w:space="0"/>
            </w:tcBorders>
            <w:shd w:val="clear" w:color="auto" w:fill="auto"/>
            <w:vAlign w:val="center"/>
          </w:tcPr>
          <w:p>
            <w:pPr>
              <w:pStyle w:val="230"/>
              <w:ind w:left="17"/>
              <w:jc w:val="center"/>
              <w:rPr>
                <w:rFonts w:ascii="Times New Roman" w:hAnsi="Times New Roman" w:cs="Times New Roman"/>
                <w:sz w:val="18"/>
                <w:szCs w:val="18"/>
              </w:rPr>
            </w:pPr>
            <w:r>
              <w:rPr>
                <w:rFonts w:ascii="Times New Roman" w:hAnsi="Times New Roman" w:cs="Times New Roman"/>
                <w:sz w:val="18"/>
                <w:szCs w:val="18"/>
              </w:rPr>
              <w:t>特</w:t>
            </w:r>
            <w:r>
              <w:rPr>
                <w:rFonts w:ascii="Times New Roman" w:hAnsi="Times New Roman" w:cs="Times New Roman"/>
                <w:sz w:val="18"/>
                <w:szCs w:val="18"/>
              </w:rPr>
              <w:tab/>
            </w:r>
            <w:r>
              <w:rPr>
                <w:rFonts w:ascii="Times New Roman" w:hAnsi="Times New Roman" w:cs="Times New Roman"/>
                <w:sz w:val="18"/>
                <w:szCs w:val="18"/>
              </w:rPr>
              <w:t>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2262" w:type="dxa"/>
            <w:tcBorders>
              <w:top w:val="single" w:color="000000" w:sz="8" w:space="0"/>
              <w:left w:val="single" w:color="000000" w:sz="8" w:space="0"/>
              <w:bottom w:val="single" w:color="000000" w:sz="4" w:space="0"/>
              <w:right w:val="single" w:color="000000" w:sz="4" w:space="0"/>
            </w:tcBorders>
            <w:shd w:val="clear" w:color="auto" w:fill="auto"/>
            <w:vAlign w:val="center"/>
          </w:tcPr>
          <w:p>
            <w:pPr>
              <w:pStyle w:val="230"/>
              <w:ind w:left="22"/>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外观</w:t>
            </w:r>
          </w:p>
        </w:tc>
        <w:tc>
          <w:tcPr>
            <w:tcW w:w="7098" w:type="dxa"/>
            <w:tcBorders>
              <w:top w:val="single" w:color="000000" w:sz="8" w:space="0"/>
              <w:left w:val="nil"/>
              <w:bottom w:val="single" w:color="000000" w:sz="4" w:space="0"/>
              <w:right w:val="single" w:color="000000" w:sz="8" w:space="0"/>
            </w:tcBorders>
            <w:shd w:val="clear" w:color="auto" w:fill="auto"/>
            <w:vAlign w:val="center"/>
          </w:tcPr>
          <w:p>
            <w:pPr>
              <w:keepNext w:val="0"/>
              <w:keepLines w:val="0"/>
              <w:widowControl/>
              <w:suppressLineNumbers w:val="0"/>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个体丰满、充实，表皮呈浅褐色或黄褐色，表面光滑、清洁、无机械伤。切面中部略凸起，呈类白色。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2262"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0"/>
              <w:ind w:left="22"/>
              <w:jc w:val="center"/>
              <w:rPr>
                <w:rFonts w:ascii="Times New Roman" w:hAnsi="Times New Roman" w:cs="Times New Roman"/>
                <w:color w:val="000000"/>
                <w:sz w:val="18"/>
                <w:szCs w:val="18"/>
              </w:rPr>
            </w:pPr>
            <w:r>
              <w:rPr>
                <w:rFonts w:ascii="Times New Roman" w:hAnsi="Times New Roman" w:cs="Times New Roman"/>
                <w:color w:val="000000"/>
                <w:sz w:val="18"/>
                <w:szCs w:val="18"/>
              </w:rPr>
              <w:t>气味</w:t>
            </w:r>
          </w:p>
        </w:tc>
        <w:tc>
          <w:tcPr>
            <w:tcW w:w="7098" w:type="dxa"/>
            <w:tcBorders>
              <w:top w:val="single" w:color="000000" w:sz="4" w:space="0"/>
              <w:left w:val="nil"/>
              <w:bottom w:val="single" w:color="000000" w:sz="4" w:space="0"/>
              <w:right w:val="single" w:color="000000" w:sz="8" w:space="0"/>
            </w:tcBorders>
            <w:shd w:val="clear" w:color="auto" w:fill="auto"/>
            <w:vAlign w:val="center"/>
          </w:tcPr>
          <w:p>
            <w:pPr>
              <w:pStyle w:val="230"/>
              <w:ind w:left="22"/>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气味浓厚、辣味强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262"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0"/>
              <w:ind w:left="22"/>
              <w:jc w:val="center"/>
              <w:rPr>
                <w:rFonts w:ascii="Times New Roman" w:hAnsi="Times New Roman" w:cs="Times New Roman"/>
                <w:color w:val="000000"/>
                <w:sz w:val="18"/>
                <w:szCs w:val="18"/>
              </w:rPr>
            </w:pPr>
            <w:r>
              <w:rPr>
                <w:rFonts w:ascii="Times New Roman" w:hAnsi="Times New Roman" w:cs="Times New Roman"/>
                <w:color w:val="000000"/>
                <w:sz w:val="18"/>
                <w:szCs w:val="18"/>
              </w:rPr>
              <w:t>口感和滋味</w:t>
            </w:r>
          </w:p>
        </w:tc>
        <w:tc>
          <w:tcPr>
            <w:tcW w:w="7098" w:type="dxa"/>
            <w:tcBorders>
              <w:top w:val="single" w:color="000000" w:sz="4" w:space="0"/>
              <w:left w:val="nil"/>
              <w:bottom w:val="single" w:color="000000" w:sz="4" w:space="0"/>
              <w:right w:val="single" w:color="000000" w:sz="8" w:space="0"/>
            </w:tcBorders>
            <w:shd w:val="clear" w:color="auto" w:fill="auto"/>
            <w:vAlign w:val="center"/>
          </w:tcPr>
          <w:p>
            <w:pPr>
              <w:pStyle w:val="230"/>
              <w:ind w:left="22"/>
              <w:jc w:val="center"/>
              <w:rPr>
                <w:rFonts w:ascii="Times New Roman" w:hAnsi="Times New Roman" w:cs="Times New Roman"/>
                <w:color w:val="000000"/>
                <w:sz w:val="18"/>
                <w:szCs w:val="18"/>
              </w:rPr>
            </w:pPr>
            <w:r>
              <w:rPr>
                <w:rFonts w:ascii="Times New Roman" w:hAnsi="Times New Roman" w:cs="Times New Roman"/>
                <w:color w:val="000000"/>
                <w:sz w:val="18"/>
                <w:szCs w:val="18"/>
                <w:lang w:val="en-US" w:eastAsia="zh-CN"/>
              </w:rPr>
              <w:t>质脆肉嫩、香气醇浓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262" w:type="dxa"/>
            <w:tcBorders>
              <w:top w:val="single" w:color="000000" w:sz="4" w:space="0"/>
              <w:left w:val="single" w:color="000000" w:sz="8" w:space="0"/>
              <w:bottom w:val="single" w:color="000000" w:sz="8" w:space="0"/>
              <w:right w:val="single" w:color="000000" w:sz="4" w:space="0"/>
            </w:tcBorders>
            <w:shd w:val="clear" w:color="auto" w:fill="auto"/>
            <w:vAlign w:val="center"/>
          </w:tcPr>
          <w:p>
            <w:pPr>
              <w:pStyle w:val="230"/>
              <w:ind w:left="22"/>
              <w:jc w:val="center"/>
              <w:rPr>
                <w:rFonts w:ascii="Times New Roman" w:hAnsi="Times New Roman" w:cs="Times New Roman"/>
                <w:color w:val="000000"/>
                <w:sz w:val="18"/>
                <w:szCs w:val="18"/>
              </w:rPr>
            </w:pPr>
            <w:r>
              <w:rPr>
                <w:rFonts w:ascii="Times New Roman" w:hAnsi="Times New Roman" w:cs="Times New Roman"/>
                <w:color w:val="000000"/>
                <w:sz w:val="18"/>
                <w:szCs w:val="18"/>
              </w:rPr>
              <w:t>杂质</w:t>
            </w:r>
          </w:p>
        </w:tc>
        <w:tc>
          <w:tcPr>
            <w:tcW w:w="7098" w:type="dxa"/>
            <w:tcBorders>
              <w:top w:val="single" w:color="000000" w:sz="4" w:space="0"/>
              <w:left w:val="nil"/>
              <w:bottom w:val="single" w:color="000000" w:sz="8" w:space="0"/>
              <w:right w:val="single" w:color="000000" w:sz="8" w:space="0"/>
            </w:tcBorders>
            <w:shd w:val="clear" w:color="auto" w:fill="auto"/>
            <w:vAlign w:val="center"/>
          </w:tcPr>
          <w:p>
            <w:pPr>
              <w:pStyle w:val="230"/>
              <w:ind w:left="22"/>
              <w:jc w:val="center"/>
              <w:rPr>
                <w:rFonts w:ascii="Times New Roman" w:hAnsi="Times New Roman" w:cs="Times New Roman"/>
                <w:color w:val="000000"/>
                <w:sz w:val="18"/>
                <w:szCs w:val="18"/>
              </w:rPr>
            </w:pPr>
            <w:r>
              <w:rPr>
                <w:rFonts w:ascii="Times New Roman" w:hAnsi="Times New Roman" w:cs="Times New Roman"/>
                <w:color w:val="000000"/>
                <w:sz w:val="18"/>
                <w:szCs w:val="18"/>
              </w:rPr>
              <w:t>无肉眼可见明显杂质</w:t>
            </w:r>
          </w:p>
        </w:tc>
      </w:tr>
    </w:tbl>
    <w:p>
      <w:pPr>
        <w:pStyle w:val="105"/>
        <w:spacing w:before="120" w:after="120"/>
        <w:rPr>
          <w:rFonts w:ascii="Times New Roman"/>
        </w:rPr>
      </w:pPr>
      <w:r>
        <w:rPr>
          <w:rFonts w:ascii="Times New Roman"/>
          <w:sz w:val="13"/>
          <w:szCs w:val="13"/>
        </w:rPr>
        <w:t xml:space="preserve"> </w:t>
      </w:r>
      <w:r>
        <w:rPr>
          <w:rFonts w:ascii="Times New Roman"/>
        </w:rPr>
        <w:t>理化指标</w:t>
      </w:r>
    </w:p>
    <w:p>
      <w:pPr>
        <w:pStyle w:val="56"/>
        <w:ind w:firstLine="420"/>
        <w:rPr>
          <w:rFonts w:ascii="Times New Roman"/>
          <w:szCs w:val="21"/>
        </w:rPr>
      </w:pPr>
      <w:r>
        <w:rPr>
          <w:rFonts w:ascii="Times New Roman"/>
        </w:rPr>
        <w:t>理化指标应符合表2的规定。</w:t>
      </w:r>
    </w:p>
    <w:p>
      <w:pPr>
        <w:pStyle w:val="112"/>
        <w:spacing w:before="120" w:after="120"/>
        <w:rPr>
          <w:rFonts w:ascii="Times New Roman"/>
        </w:rPr>
      </w:pPr>
      <w:r>
        <w:rPr>
          <w:rFonts w:ascii="Times New Roman"/>
        </w:rPr>
        <w:t>理化指标</w:t>
      </w:r>
    </w:p>
    <w:tbl>
      <w:tblPr>
        <w:tblStyle w:val="26"/>
        <w:tblW w:w="9360" w:type="dxa"/>
        <w:tblInd w:w="2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62"/>
        <w:gridCol w:w="70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262" w:type="dxa"/>
            <w:tcBorders>
              <w:top w:val="single" w:color="000000" w:sz="8" w:space="0"/>
              <w:left w:val="single" w:color="000000" w:sz="8" w:space="0"/>
              <w:bottom w:val="single" w:color="000000" w:sz="8" w:space="0"/>
              <w:right w:val="single" w:color="000000" w:sz="4" w:space="0"/>
            </w:tcBorders>
            <w:shd w:val="clear" w:color="auto" w:fill="auto"/>
            <w:vAlign w:val="center"/>
          </w:tcPr>
          <w:p>
            <w:pPr>
              <w:pStyle w:val="230"/>
              <w:jc w:val="center"/>
              <w:rPr>
                <w:rFonts w:ascii="Times New Roman" w:hAnsi="Times New Roman" w:cs="Times New Roman"/>
                <w:sz w:val="18"/>
                <w:szCs w:val="18"/>
              </w:rPr>
            </w:pPr>
            <w:r>
              <w:rPr>
                <w:rFonts w:ascii="Times New Roman" w:hAnsi="Times New Roman" w:cs="Times New Roman"/>
                <w:sz w:val="18"/>
                <w:szCs w:val="18"/>
              </w:rPr>
              <w:t>项</w:t>
            </w:r>
            <w:r>
              <w:rPr>
                <w:rFonts w:ascii="Times New Roman" w:hAnsi="Times New Roman" w:cs="Times New Roman"/>
                <w:sz w:val="18"/>
                <w:szCs w:val="18"/>
              </w:rPr>
              <w:tab/>
            </w:r>
            <w:r>
              <w:rPr>
                <w:rFonts w:ascii="Times New Roman" w:hAnsi="Times New Roman" w:cs="Times New Roman"/>
                <w:sz w:val="18"/>
                <w:szCs w:val="18"/>
              </w:rPr>
              <w:t>目</w:t>
            </w:r>
          </w:p>
        </w:tc>
        <w:tc>
          <w:tcPr>
            <w:tcW w:w="7098" w:type="dxa"/>
            <w:tcBorders>
              <w:top w:val="single" w:color="000000" w:sz="8" w:space="0"/>
              <w:left w:val="nil"/>
              <w:bottom w:val="single" w:color="000000" w:sz="8" w:space="0"/>
              <w:right w:val="single" w:color="000000" w:sz="8" w:space="0"/>
            </w:tcBorders>
            <w:shd w:val="clear" w:color="auto" w:fill="auto"/>
            <w:vAlign w:val="center"/>
          </w:tcPr>
          <w:p>
            <w:pPr>
              <w:pStyle w:val="230"/>
              <w:ind w:left="0" w:right="43"/>
              <w:jc w:val="center"/>
              <w:rPr>
                <w:rFonts w:ascii="Times New Roman" w:hAnsi="Times New Roman" w:cs="Times New Roman"/>
                <w:sz w:val="18"/>
                <w:szCs w:val="18"/>
              </w:rPr>
            </w:pPr>
            <w:r>
              <w:rPr>
                <w:rFonts w:ascii="Times New Roman" w:hAnsi="Times New Roman" w:cs="Times New Roman"/>
                <w:sz w:val="18"/>
                <w:szCs w:val="18"/>
              </w:rPr>
              <w:t>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262" w:type="dxa"/>
            <w:tcBorders>
              <w:top w:val="single" w:color="000000" w:sz="8" w:space="0"/>
              <w:left w:val="single" w:color="000000" w:sz="8" w:space="0"/>
              <w:bottom w:val="single" w:color="000000" w:sz="4" w:space="0"/>
              <w:right w:val="single" w:color="000000" w:sz="4" w:space="0"/>
            </w:tcBorders>
            <w:shd w:val="clear" w:color="auto" w:fill="auto"/>
            <w:vAlign w:val="center"/>
          </w:tcPr>
          <w:p>
            <w:pPr>
              <w:pStyle w:val="230"/>
              <w:jc w:val="center"/>
              <w:rPr>
                <w:rFonts w:ascii="Times New Roman" w:hAnsi="Times New Roman" w:cs="Times New Roman"/>
                <w:sz w:val="18"/>
                <w:szCs w:val="18"/>
              </w:rPr>
            </w:pPr>
            <w:r>
              <w:rPr>
                <w:rFonts w:ascii="Times New Roman" w:hAnsi="Times New Roman" w:cs="Times New Roman"/>
                <w:color w:val="000000"/>
                <w:sz w:val="18"/>
                <w:szCs w:val="18"/>
              </w:rPr>
              <w:t>粗纤维</w:t>
            </w:r>
            <w:r>
              <w:rPr>
                <w:rFonts w:ascii="Times New Roman" w:hAnsi="Times New Roman" w:cs="Times New Roman"/>
                <w:sz w:val="18"/>
                <w:szCs w:val="18"/>
              </w:rPr>
              <w:t>/%        ≤</w:t>
            </w:r>
          </w:p>
        </w:tc>
        <w:tc>
          <w:tcPr>
            <w:tcW w:w="7098" w:type="dxa"/>
            <w:tcBorders>
              <w:top w:val="single" w:color="000000" w:sz="8" w:space="0"/>
              <w:left w:val="nil"/>
              <w:bottom w:val="single" w:color="000000" w:sz="4" w:space="0"/>
              <w:right w:val="single" w:color="000000" w:sz="8" w:space="0"/>
            </w:tcBorders>
            <w:shd w:val="clear" w:color="auto" w:fill="auto"/>
            <w:vAlign w:val="center"/>
          </w:tcPr>
          <w:p>
            <w:pPr>
              <w:pStyle w:val="230"/>
              <w:ind w:left="22"/>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5.30 ~ 5.95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262"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30"/>
              <w:jc w:val="center"/>
              <w:rPr>
                <w:rFonts w:ascii="Times New Roman" w:hAnsi="Times New Roman" w:cs="Times New Roman"/>
                <w:sz w:val="18"/>
                <w:szCs w:val="18"/>
              </w:rPr>
            </w:pPr>
            <w:r>
              <w:rPr>
                <w:rFonts w:ascii="Times New Roman" w:hAnsi="Times New Roman" w:cs="Times New Roman"/>
                <w:sz w:val="18"/>
                <w:szCs w:val="18"/>
              </w:rPr>
              <w:t>蛋白质/%        ≥</w:t>
            </w:r>
          </w:p>
        </w:tc>
        <w:tc>
          <w:tcPr>
            <w:tcW w:w="7098" w:type="dxa"/>
            <w:tcBorders>
              <w:top w:val="single" w:color="000000" w:sz="4" w:space="0"/>
              <w:left w:val="nil"/>
              <w:bottom w:val="single" w:color="000000" w:sz="4" w:space="0"/>
              <w:right w:val="single" w:color="000000" w:sz="8" w:space="0"/>
            </w:tcBorders>
            <w:shd w:val="clear" w:color="auto" w:fill="auto"/>
            <w:vAlign w:val="center"/>
          </w:tcPr>
          <w:p>
            <w:pPr>
              <w:pStyle w:val="23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2.47 ~ 2.71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262" w:type="dxa"/>
            <w:tcBorders>
              <w:top w:val="single" w:color="000000" w:sz="4" w:space="0"/>
              <w:left w:val="single" w:color="000000" w:sz="8" w:space="0"/>
              <w:bottom w:val="single" w:color="000000" w:sz="8" w:space="0"/>
              <w:right w:val="single" w:color="000000" w:sz="4" w:space="0"/>
            </w:tcBorders>
            <w:shd w:val="clear" w:color="auto" w:fill="auto"/>
            <w:vAlign w:val="center"/>
          </w:tcPr>
          <w:p>
            <w:pPr>
              <w:pStyle w:val="230"/>
              <w:jc w:val="center"/>
              <w:rPr>
                <w:rFonts w:ascii="Times New Roman" w:hAnsi="Times New Roman" w:cs="Times New Roman"/>
                <w:sz w:val="18"/>
                <w:szCs w:val="18"/>
              </w:rPr>
            </w:pPr>
            <w:r>
              <w:rPr>
                <w:rFonts w:hint="eastAsia" w:ascii="Times New Roman" w:hAnsi="Times New Roman" w:cs="Times New Roman"/>
                <w:sz w:val="18"/>
                <w:szCs w:val="18"/>
                <w:lang w:val="en-US" w:eastAsia="zh-CN"/>
              </w:rPr>
              <w:t>挥发油</w:t>
            </w:r>
            <w:r>
              <w:rPr>
                <w:rFonts w:ascii="Times New Roman" w:hAnsi="Times New Roman" w:cs="Times New Roman"/>
                <w:sz w:val="18"/>
                <w:szCs w:val="18"/>
              </w:rPr>
              <w:t>/%        ≥</w:t>
            </w:r>
          </w:p>
        </w:tc>
        <w:tc>
          <w:tcPr>
            <w:tcW w:w="7098" w:type="dxa"/>
            <w:tcBorders>
              <w:top w:val="single" w:color="000000" w:sz="4" w:space="0"/>
              <w:left w:val="nil"/>
              <w:bottom w:val="single" w:color="000000" w:sz="8" w:space="0"/>
              <w:right w:val="single" w:color="000000" w:sz="8" w:space="0"/>
            </w:tcBorders>
            <w:shd w:val="clear" w:color="auto" w:fill="auto"/>
            <w:vAlign w:val="center"/>
          </w:tcPr>
          <w:p>
            <w:pPr>
              <w:pStyle w:val="23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4.92 ~ 5.16</w:t>
            </w:r>
          </w:p>
        </w:tc>
      </w:tr>
    </w:tbl>
    <w:p>
      <w:pPr>
        <w:pStyle w:val="105"/>
        <w:spacing w:before="120" w:after="120"/>
        <w:rPr>
          <w:rFonts w:ascii="Times New Roman"/>
        </w:rPr>
      </w:pPr>
      <w:r>
        <w:rPr>
          <w:rFonts w:ascii="Times New Roman"/>
          <w:sz w:val="13"/>
          <w:szCs w:val="13"/>
        </w:rPr>
        <w:t xml:space="preserve"> </w:t>
      </w:r>
      <w:r>
        <w:rPr>
          <w:rFonts w:ascii="Times New Roman"/>
        </w:rPr>
        <w:t>食品安全指标</w:t>
      </w:r>
    </w:p>
    <w:p>
      <w:pPr>
        <w:pStyle w:val="56"/>
        <w:ind w:firstLine="420"/>
        <w:rPr>
          <w:rFonts w:ascii="Times New Roman"/>
          <w:szCs w:val="21"/>
        </w:rPr>
      </w:pPr>
      <w:r>
        <w:rPr>
          <w:rFonts w:ascii="Times New Roman"/>
        </w:rPr>
        <w:t>应符合 GB 2762、GB 2763 的要求。</w:t>
      </w:r>
    </w:p>
    <w:p>
      <w:pPr>
        <w:pStyle w:val="104"/>
        <w:spacing w:before="240" w:after="240"/>
        <w:rPr>
          <w:rFonts w:ascii="Times New Roman"/>
        </w:rPr>
      </w:pPr>
      <w:r>
        <w:t>检验方法</w:t>
      </w:r>
    </w:p>
    <w:p>
      <w:pPr>
        <w:pStyle w:val="105"/>
        <w:spacing w:before="120" w:after="120"/>
        <w:rPr>
          <w:rFonts w:ascii="Times New Roman"/>
          <w:spacing w:val="-1"/>
        </w:rPr>
      </w:pPr>
      <w:r>
        <w:t>感官检验</w:t>
      </w:r>
    </w:p>
    <w:p>
      <w:pPr>
        <w:pStyle w:val="56"/>
        <w:ind w:firstLine="420"/>
        <w:rPr>
          <w:rFonts w:ascii="Times New Roman"/>
        </w:rPr>
      </w:pPr>
      <w:r>
        <w:t>在自然光线下，凭感官检验</w:t>
      </w:r>
      <w:r>
        <w:rPr>
          <w:rFonts w:hint="eastAsia"/>
        </w:rPr>
        <w:t>外观</w:t>
      </w:r>
      <w:r>
        <w:t>、</w:t>
      </w:r>
      <w:r>
        <w:rPr>
          <w:rFonts w:hint="eastAsia"/>
        </w:rPr>
        <w:t>气味</w:t>
      </w:r>
      <w:r>
        <w:t>、</w:t>
      </w:r>
      <w:r>
        <w:rPr>
          <w:rFonts w:hint="eastAsia"/>
        </w:rPr>
        <w:t>口感和滋</w:t>
      </w:r>
      <w:r>
        <w:rPr>
          <w:rFonts w:hint="eastAsia" w:hAnsi="Times New Roman" w:cs="Times New Roman"/>
        </w:rPr>
        <w:t>味</w:t>
      </w:r>
      <w:r>
        <w:rPr>
          <w:rFonts w:hint="eastAsia" w:hAnsi="Times New Roman" w:cs="Times New Roman"/>
          <w:lang w:eastAsia="zh-CN"/>
        </w:rPr>
        <w:t>、杂质</w:t>
      </w:r>
      <w:r>
        <w:rPr>
          <w:rFonts w:hint="eastAsia"/>
        </w:rPr>
        <w:t>。</w:t>
      </w:r>
    </w:p>
    <w:p>
      <w:pPr>
        <w:pStyle w:val="105"/>
        <w:spacing w:before="120" w:after="120"/>
        <w:rPr>
          <w:rFonts w:ascii="Times New Roman"/>
        </w:rPr>
      </w:pPr>
      <w:r>
        <w:t>理化指标</w:t>
      </w:r>
    </w:p>
    <w:p>
      <w:pPr>
        <w:pStyle w:val="65"/>
        <w:spacing w:before="120" w:after="120"/>
        <w:rPr>
          <w:rFonts w:hAnsi="黑体" w:cs="宋体"/>
        </w:rPr>
      </w:pPr>
      <w:r>
        <w:rPr>
          <w:rFonts w:hint="eastAsia"/>
        </w:rPr>
        <w:t>粗纤维</w:t>
      </w:r>
    </w:p>
    <w:p>
      <w:pPr>
        <w:pStyle w:val="56"/>
        <w:ind w:firstLine="420"/>
        <w:rPr>
          <w:rFonts w:hint="eastAsia" w:ascii="Times New Roman" w:eastAsia="宋体"/>
          <w:szCs w:val="21"/>
          <w:lang w:eastAsia="zh-CN"/>
        </w:rPr>
      </w:pPr>
      <w:r>
        <w:rPr>
          <w:rFonts w:ascii="Times New Roman"/>
        </w:rPr>
        <w:t>按GB/T 5009. 10</w:t>
      </w:r>
      <w:r>
        <w:rPr>
          <w:rFonts w:hint="eastAsia" w:ascii="Times New Roman" w:hAnsi="Times New Roman" w:cs="Times New Roman"/>
          <w:lang w:eastAsia="zh-CN"/>
        </w:rPr>
        <w:t>描述的方法</w:t>
      </w:r>
      <w:r>
        <w:rPr>
          <w:rFonts w:ascii="Times New Roman" w:hAnsi="Times New Roman" w:cs="Times New Roman"/>
        </w:rPr>
        <w:t>执</w:t>
      </w:r>
      <w:r>
        <w:rPr>
          <w:rFonts w:ascii="Times New Roman"/>
        </w:rPr>
        <w:t>行。</w:t>
      </w:r>
    </w:p>
    <w:p>
      <w:pPr>
        <w:pStyle w:val="65"/>
        <w:spacing w:before="120" w:after="120"/>
        <w:rPr>
          <w:rFonts w:ascii="Times New Roman"/>
          <w:highlight w:val="none"/>
        </w:rPr>
      </w:pPr>
      <w:r>
        <w:rPr>
          <w:rFonts w:hint="eastAsia" w:ascii="Times New Roman"/>
          <w:highlight w:val="none"/>
          <w:lang w:val="en-US" w:eastAsia="zh-CN"/>
        </w:rPr>
        <w:t>挥发油</w:t>
      </w:r>
    </w:p>
    <w:p>
      <w:pPr>
        <w:pStyle w:val="56"/>
        <w:ind w:firstLine="420"/>
        <w:rPr>
          <w:rFonts w:hint="default" w:ascii="Times New Roman" w:hAnsi="Times New Roman" w:cs="Times New Roman"/>
          <w:szCs w:val="21"/>
        </w:rPr>
      </w:pPr>
      <w:r>
        <w:rPr>
          <w:rFonts w:hint="default" w:ascii="Times New Roman" w:hAnsi="Times New Roman" w:cs="Times New Roman"/>
        </w:rPr>
        <w:t>按</w:t>
      </w:r>
      <w:r>
        <w:rPr>
          <w:rFonts w:hint="eastAsia" w:ascii="Times New Roman" w:hAnsi="Times New Roman" w:cs="Times New Roman"/>
          <w:color w:val="000000"/>
          <w:highlight w:val="none"/>
          <w:lang w:val="en-US" w:eastAsia="zh-CN"/>
        </w:rPr>
        <w:t>《中华人民共和国药典》（四部）</w:t>
      </w:r>
      <w:r>
        <w:rPr>
          <w:rFonts w:hint="eastAsia" w:ascii="Times New Roman" w:hAnsi="Times New Roman" w:cs="Times New Roman"/>
          <w:lang w:eastAsia="zh-CN"/>
        </w:rPr>
        <w:t>描述的方法</w:t>
      </w:r>
      <w:r>
        <w:rPr>
          <w:rFonts w:ascii="Times New Roman" w:hAnsi="Times New Roman" w:cs="Times New Roman"/>
        </w:rPr>
        <w:t>执</w:t>
      </w:r>
      <w:r>
        <w:rPr>
          <w:rFonts w:ascii="Times New Roman"/>
        </w:rPr>
        <w:t>行</w:t>
      </w:r>
      <w:r>
        <w:rPr>
          <w:rFonts w:hint="default" w:ascii="Times New Roman" w:hAnsi="Times New Roman" w:cs="Times New Roman"/>
        </w:rPr>
        <w:t>。</w:t>
      </w:r>
    </w:p>
    <w:p>
      <w:pPr>
        <w:pStyle w:val="65"/>
        <w:spacing w:before="120" w:after="120"/>
        <w:rPr>
          <w:rFonts w:hint="default" w:ascii="Times New Roman" w:hAnsi="Times New Roman" w:cs="Times New Roman"/>
        </w:rPr>
      </w:pPr>
      <w:r>
        <w:rPr>
          <w:rFonts w:hint="default" w:ascii="Times New Roman" w:hAnsi="Times New Roman" w:cs="Times New Roman"/>
        </w:rPr>
        <w:t>蛋白质</w:t>
      </w:r>
    </w:p>
    <w:p>
      <w:pPr>
        <w:pStyle w:val="56"/>
        <w:ind w:firstLine="420"/>
        <w:rPr>
          <w:rFonts w:hint="default" w:ascii="Times New Roman" w:hAnsi="Times New Roman" w:cs="Times New Roman"/>
          <w:color w:val="000000"/>
          <w:szCs w:val="21"/>
        </w:rPr>
      </w:pPr>
      <w:r>
        <w:rPr>
          <w:rFonts w:hint="default" w:ascii="Times New Roman" w:hAnsi="Times New Roman" w:cs="Times New Roman"/>
        </w:rPr>
        <w:t>按GB 5009. 5</w:t>
      </w:r>
      <w:r>
        <w:rPr>
          <w:rFonts w:hint="eastAsia" w:ascii="Times New Roman" w:hAnsi="Times New Roman" w:cs="Times New Roman"/>
          <w:lang w:eastAsia="zh-CN"/>
        </w:rPr>
        <w:t>描述的方法</w:t>
      </w:r>
      <w:r>
        <w:rPr>
          <w:rFonts w:ascii="Times New Roman" w:hAnsi="Times New Roman" w:cs="Times New Roman"/>
        </w:rPr>
        <w:t>执</w:t>
      </w:r>
      <w:r>
        <w:rPr>
          <w:rFonts w:ascii="Times New Roman"/>
        </w:rPr>
        <w:t>行</w:t>
      </w:r>
      <w:r>
        <w:rPr>
          <w:rFonts w:hint="default" w:ascii="Times New Roman" w:hAnsi="Times New Roman" w:cs="Times New Roman"/>
          <w:color w:val="000000"/>
        </w:rPr>
        <w:t>。</w:t>
      </w:r>
    </w:p>
    <w:p>
      <w:pPr>
        <w:pStyle w:val="105"/>
        <w:spacing w:before="120" w:after="120"/>
        <w:rPr>
          <w:rFonts w:hint="default" w:ascii="Times New Roman" w:hAnsi="Times New Roman" w:cs="Times New Roman"/>
        </w:rPr>
      </w:pPr>
      <w:r>
        <w:rPr>
          <w:rFonts w:hint="default" w:ascii="Times New Roman" w:hAnsi="Times New Roman" w:cs="Times New Roman"/>
        </w:rPr>
        <w:t>食品安全指标</w:t>
      </w:r>
    </w:p>
    <w:p>
      <w:pPr>
        <w:pStyle w:val="56"/>
        <w:ind w:firstLine="420"/>
        <w:rPr>
          <w:rFonts w:hint="default" w:ascii="Times New Roman" w:hAnsi="Times New Roman" w:cs="Times New Roman"/>
          <w:szCs w:val="21"/>
        </w:rPr>
      </w:pPr>
      <w:r>
        <w:rPr>
          <w:rFonts w:hint="default" w:ascii="Times New Roman" w:hAnsi="Times New Roman" w:cs="Times New Roman"/>
        </w:rPr>
        <w:t xml:space="preserve">按GB 2762、GB 2763 </w:t>
      </w:r>
      <w:r>
        <w:rPr>
          <w:rFonts w:hint="eastAsia" w:ascii="Times New Roman" w:hAnsi="Times New Roman" w:cs="Times New Roman"/>
          <w:lang w:eastAsia="zh-CN"/>
        </w:rPr>
        <w:t>描述的方法</w:t>
      </w:r>
      <w:r>
        <w:rPr>
          <w:rFonts w:ascii="Times New Roman" w:hAnsi="Times New Roman" w:cs="Times New Roman"/>
        </w:rPr>
        <w:t>执</w:t>
      </w:r>
      <w:r>
        <w:rPr>
          <w:rFonts w:ascii="Times New Roman"/>
        </w:rPr>
        <w:t>行</w:t>
      </w:r>
      <w:r>
        <w:rPr>
          <w:rFonts w:hint="default" w:ascii="Times New Roman" w:hAnsi="Times New Roman" w:cs="Times New Roman"/>
        </w:rPr>
        <w:t xml:space="preserve">。 </w:t>
      </w:r>
    </w:p>
    <w:p>
      <w:pPr>
        <w:pStyle w:val="104"/>
        <w:spacing w:before="240" w:after="240"/>
        <w:rPr>
          <w:rFonts w:hint="default" w:ascii="Times New Roman" w:hAnsi="Times New Roman" w:cs="Times New Roman"/>
        </w:rPr>
      </w:pPr>
      <w:r>
        <w:rPr>
          <w:rFonts w:hint="default" w:ascii="Times New Roman" w:hAnsi="Times New Roman" w:cs="Times New Roman"/>
        </w:rPr>
        <w:t>检验规则</w:t>
      </w:r>
    </w:p>
    <w:p>
      <w:pPr>
        <w:pStyle w:val="105"/>
        <w:spacing w:before="120" w:after="120"/>
        <w:rPr>
          <w:rFonts w:hint="default" w:ascii="Times New Roman" w:hAnsi="Times New Roman" w:cs="Times New Roman"/>
        </w:rPr>
      </w:pPr>
      <w:r>
        <w:rPr>
          <w:rFonts w:hint="default" w:ascii="Times New Roman" w:hAnsi="Times New Roman" w:cs="Times New Roman"/>
        </w:rPr>
        <w:t>组批</w:t>
      </w:r>
    </w:p>
    <w:p>
      <w:pPr>
        <w:pStyle w:val="56"/>
        <w:ind w:firstLine="420"/>
        <w:rPr>
          <w:rFonts w:hint="default" w:ascii="Times New Roman" w:hAnsi="Times New Roman" w:cs="Times New Roman"/>
          <w:szCs w:val="21"/>
        </w:rPr>
      </w:pPr>
      <w:r>
        <w:rPr>
          <w:rFonts w:hint="default" w:ascii="Times New Roman" w:hAnsi="Times New Roman" w:cs="Times New Roman"/>
        </w:rPr>
        <w:t>以同一产地、同一生产单位，同一个交货单元为一批次。</w:t>
      </w:r>
    </w:p>
    <w:p>
      <w:pPr>
        <w:pStyle w:val="105"/>
        <w:spacing w:before="120" w:after="120"/>
        <w:rPr>
          <w:rFonts w:hint="default" w:ascii="Times New Roman" w:hAnsi="Times New Roman" w:cs="Times New Roman"/>
        </w:rPr>
      </w:pPr>
      <w:r>
        <w:rPr>
          <w:rFonts w:hint="default" w:ascii="Times New Roman" w:hAnsi="Times New Roman" w:cs="Times New Roman"/>
        </w:rPr>
        <w:t>抽样</w:t>
      </w:r>
    </w:p>
    <w:p>
      <w:pPr>
        <w:pStyle w:val="56"/>
        <w:ind w:firstLine="420"/>
        <w:rPr>
          <w:rFonts w:hint="default" w:ascii="Times New Roman" w:hAnsi="Times New Roman" w:cs="Times New Roman"/>
          <w:szCs w:val="21"/>
        </w:rPr>
      </w:pPr>
      <w:r>
        <w:rPr>
          <w:rFonts w:hint="default" w:ascii="Times New Roman" w:hAnsi="Times New Roman" w:cs="Times New Roman"/>
        </w:rPr>
        <w:t>按NY/T 896 的规定执行。</w:t>
      </w:r>
    </w:p>
    <w:p>
      <w:pPr>
        <w:pStyle w:val="105"/>
        <w:spacing w:before="120" w:after="120"/>
        <w:rPr>
          <w:rFonts w:ascii="Times New Roman"/>
        </w:rPr>
      </w:pPr>
      <w:r>
        <w:rPr>
          <w:rFonts w:ascii="Times New Roman"/>
          <w:sz w:val="15"/>
          <w:szCs w:val="15"/>
        </w:rPr>
        <w:t xml:space="preserve"> </w:t>
      </w:r>
      <w:r>
        <w:t>交收检验</w:t>
      </w:r>
    </w:p>
    <w:p>
      <w:pPr>
        <w:pStyle w:val="165"/>
        <w:rPr>
          <w:rFonts w:cs="宋体"/>
        </w:rPr>
      </w:pPr>
      <w:r>
        <w:rPr>
          <w:rFonts w:hint="eastAsia"/>
        </w:rPr>
        <w:t>每批次产品交收前，生产单位都应进行交收检验。交收检验合格并附合格证，产品方可交收。</w:t>
      </w:r>
    </w:p>
    <w:p>
      <w:pPr>
        <w:pStyle w:val="165"/>
        <w:rPr>
          <w:rFonts w:hint="eastAsia"/>
        </w:rPr>
      </w:pPr>
      <w:r>
        <w:rPr>
          <w:rFonts w:hint="eastAsia"/>
        </w:rPr>
        <w:t>检验项目为感官、包装、标志。</w:t>
      </w:r>
    </w:p>
    <w:p>
      <w:pPr>
        <w:pStyle w:val="105"/>
        <w:spacing w:before="120" w:after="120"/>
        <w:rPr>
          <w:rFonts w:hint="default" w:ascii="Times New Roman" w:hAnsi="Times New Roman" w:cs="Times New Roman"/>
        </w:rPr>
      </w:pPr>
      <w:r>
        <w:rPr>
          <w:rFonts w:hint="eastAsia" w:ascii="Times New Roman" w:cs="Times New Roman"/>
          <w:lang w:eastAsia="zh-CN"/>
        </w:rPr>
        <w:t>型</w:t>
      </w:r>
      <w:r>
        <w:rPr>
          <w:rFonts w:hint="default" w:ascii="Times New Roman" w:hAnsi="Times New Roman" w:cs="Times New Roman"/>
        </w:rPr>
        <w:t>式检验</w:t>
      </w:r>
    </w:p>
    <w:p>
      <w:pPr>
        <w:pStyle w:val="56"/>
        <w:ind w:firstLine="420"/>
        <w:rPr>
          <w:rFonts w:hint="default" w:ascii="Times New Roman" w:hAnsi="Times New Roman" w:cs="Times New Roman"/>
          <w:szCs w:val="21"/>
        </w:rPr>
      </w:pPr>
      <w:r>
        <w:rPr>
          <w:rFonts w:hint="default" w:ascii="Times New Roman" w:hAnsi="Times New Roman" w:cs="Times New Roman"/>
          <w:lang w:eastAsia="zh-CN"/>
        </w:rPr>
        <w:t>型式</w:t>
      </w:r>
      <w:r>
        <w:rPr>
          <w:rFonts w:hint="default" w:ascii="Times New Roman" w:hAnsi="Times New Roman" w:cs="Times New Roman"/>
        </w:rPr>
        <w:t>检验项目为本</w:t>
      </w:r>
      <w:r>
        <w:rPr>
          <w:rFonts w:hint="eastAsia" w:ascii="Times New Roman" w:hAnsi="Times New Roman" w:cs="Times New Roman"/>
          <w:lang w:eastAsia="zh-CN"/>
        </w:rPr>
        <w:t>文件</w:t>
      </w:r>
      <w:r>
        <w:rPr>
          <w:rFonts w:hint="default" w:ascii="Times New Roman" w:hAnsi="Times New Roman" w:cs="Times New Roman"/>
        </w:rPr>
        <w:t>规定</w:t>
      </w:r>
      <w:r>
        <w:rPr>
          <w:rFonts w:hint="eastAsia" w:ascii="Times New Roman" w:hAnsi="Times New Roman" w:cs="Times New Roman"/>
          <w:lang w:val="en-US" w:eastAsia="zh-CN"/>
        </w:rPr>
        <w:t>6.3~6.5的</w:t>
      </w:r>
      <w:r>
        <w:rPr>
          <w:rFonts w:hint="default" w:ascii="Times New Roman" w:hAnsi="Times New Roman" w:cs="Times New Roman"/>
        </w:rPr>
        <w:t>要求，有下列情形之一者应进行</w:t>
      </w:r>
      <w:r>
        <w:rPr>
          <w:rFonts w:hint="eastAsia" w:ascii="Times New Roman" w:cs="Times New Roman"/>
          <w:lang w:eastAsia="zh-CN"/>
        </w:rPr>
        <w:t>型式</w:t>
      </w:r>
      <w:r>
        <w:rPr>
          <w:rFonts w:hint="default" w:ascii="Times New Roman" w:hAnsi="Times New Roman" w:cs="Times New Roman"/>
        </w:rPr>
        <w:t>检验：</w:t>
      </w:r>
    </w:p>
    <w:p>
      <w:pPr>
        <w:pStyle w:val="232"/>
        <w:numPr>
          <w:ilvl w:val="0"/>
          <w:numId w:val="32"/>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z w:val="21"/>
          <w:szCs w:val="21"/>
        </w:rPr>
        <w:t>每年采</w:t>
      </w:r>
      <w:r>
        <w:rPr>
          <w:rFonts w:hint="eastAsia" w:ascii="Times New Roman" w:hAnsi="Times New Roman" w:cs="Times New Roman"/>
          <w:sz w:val="21"/>
          <w:szCs w:val="21"/>
          <w:lang w:val="en-US" w:eastAsia="zh-CN"/>
        </w:rPr>
        <w:t>收</w:t>
      </w:r>
      <w:r>
        <w:rPr>
          <w:rFonts w:hint="default" w:ascii="Times New Roman" w:hAnsi="Times New Roman" w:cs="Times New Roman"/>
          <w:sz w:val="21"/>
          <w:szCs w:val="21"/>
        </w:rPr>
        <w:t>初期；</w:t>
      </w:r>
    </w:p>
    <w:p>
      <w:pPr>
        <w:pStyle w:val="232"/>
        <w:numPr>
          <w:ilvl w:val="0"/>
          <w:numId w:val="32"/>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4"/>
          <w:sz w:val="21"/>
          <w:szCs w:val="21"/>
        </w:rPr>
        <w:t>因人为或自然因素使生产环境发生较大变化时；</w:t>
      </w:r>
    </w:p>
    <w:p>
      <w:pPr>
        <w:pStyle w:val="232"/>
        <w:numPr>
          <w:ilvl w:val="0"/>
          <w:numId w:val="32"/>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2"/>
          <w:sz w:val="21"/>
          <w:szCs w:val="21"/>
        </w:rPr>
        <w:t>交收检验差异较大时；</w:t>
      </w:r>
    </w:p>
    <w:p>
      <w:pPr>
        <w:pStyle w:val="232"/>
        <w:numPr>
          <w:ilvl w:val="0"/>
          <w:numId w:val="32"/>
        </w:numPr>
        <w:spacing w:before="43" w:beforeAutospacing="0" w:after="0" w:afterAutospacing="0"/>
        <w:rPr>
          <w:rFonts w:ascii="Times New Roman" w:hAnsi="Times New Roman" w:cs="Times New Roman"/>
          <w:sz w:val="21"/>
          <w:szCs w:val="21"/>
        </w:rPr>
      </w:pPr>
      <w:r>
        <w:rPr>
          <w:rFonts w:cs="Times New Roman"/>
          <w:spacing w:val="-5"/>
          <w:sz w:val="21"/>
          <w:szCs w:val="21"/>
        </w:rPr>
        <w:t>国家</w:t>
      </w:r>
      <w:r>
        <w:rPr>
          <w:rFonts w:hint="eastAsia" w:cs="Times New Roman"/>
          <w:spacing w:val="-5"/>
          <w:sz w:val="21"/>
          <w:szCs w:val="21"/>
        </w:rPr>
        <w:t>市场</w:t>
      </w:r>
      <w:r>
        <w:rPr>
          <w:rFonts w:cs="Times New Roman"/>
          <w:spacing w:val="-5"/>
          <w:sz w:val="21"/>
          <w:szCs w:val="21"/>
        </w:rPr>
        <w:t>监督机构或主管部门提出</w:t>
      </w:r>
      <w:r>
        <w:rPr>
          <w:rFonts w:hint="eastAsia" w:ascii="Times New Roman" w:cs="Times New Roman"/>
          <w:lang w:eastAsia="zh-CN"/>
        </w:rPr>
        <w:t>型式</w:t>
      </w:r>
      <w:r>
        <w:rPr>
          <w:rFonts w:cs="Times New Roman"/>
          <w:spacing w:val="-5"/>
          <w:sz w:val="21"/>
          <w:szCs w:val="21"/>
        </w:rPr>
        <w:t>检验要求时。</w:t>
      </w:r>
    </w:p>
    <w:p>
      <w:pPr>
        <w:pStyle w:val="105"/>
        <w:spacing w:before="120" w:after="120"/>
        <w:rPr>
          <w:rFonts w:ascii="Times New Roman"/>
        </w:rPr>
      </w:pPr>
      <w:r>
        <w:rPr>
          <w:rFonts w:ascii="Times New Roman"/>
          <w:sz w:val="15"/>
          <w:szCs w:val="15"/>
        </w:rPr>
        <w:t xml:space="preserve"> </w:t>
      </w:r>
      <w:r>
        <w:t>判断规则</w:t>
      </w:r>
    </w:p>
    <w:p>
      <w:pPr>
        <w:pStyle w:val="56"/>
        <w:ind w:firstLine="420"/>
        <w:rPr>
          <w:rFonts w:ascii="Times New Roman"/>
          <w:szCs w:val="21"/>
        </w:rPr>
      </w:pPr>
      <w:r>
        <w:t>检验指标检验全部合格判该批产品合格。在整批样品中，感官要求</w:t>
      </w:r>
      <w:r>
        <w:rPr>
          <w:rFonts w:hint="eastAsia"/>
        </w:rPr>
        <w:t>和理化指标有不超过</w:t>
      </w:r>
      <w:r>
        <w:rPr>
          <w:rFonts w:hint="eastAsia" w:ascii="Times New Roman"/>
        </w:rPr>
        <w:t>10%</w:t>
      </w:r>
      <w:r>
        <w:t>不合格时，允许整改后复检</w:t>
      </w:r>
      <w:r>
        <w:rPr>
          <w:rFonts w:hint="eastAsia"/>
        </w:rPr>
        <w:t>；</w:t>
      </w:r>
      <w:r>
        <w:t>卫生要求有不合格</w:t>
      </w:r>
      <w:r>
        <w:rPr>
          <w:rFonts w:hint="eastAsia"/>
        </w:rPr>
        <w:t>项</w:t>
      </w:r>
      <w:r>
        <w:t>时</w:t>
      </w:r>
      <w:r>
        <w:rPr>
          <w:rFonts w:hint="eastAsia"/>
        </w:rPr>
        <w:t>，不</w:t>
      </w:r>
      <w:r>
        <w:t>允许复检，</w:t>
      </w:r>
      <w:r>
        <w:rPr>
          <w:rFonts w:hint="eastAsia"/>
        </w:rPr>
        <w:t>判定</w:t>
      </w:r>
      <w:r>
        <w:t>该批产品为不合格。对包装、标志不合格产品，允许整改后复检。</w:t>
      </w:r>
    </w:p>
    <w:p>
      <w:pPr>
        <w:pStyle w:val="104"/>
        <w:spacing w:before="240" w:after="240"/>
        <w:rPr>
          <w:rFonts w:ascii="Times New Roman"/>
        </w:rPr>
      </w:pPr>
      <w:r>
        <w:rPr>
          <w:rFonts w:ascii="Times New Roman"/>
        </w:rPr>
        <w:t>标签、标志、包装、运输、贮存</w:t>
      </w:r>
    </w:p>
    <w:p>
      <w:pPr>
        <w:pStyle w:val="105"/>
        <w:spacing w:before="120" w:after="120"/>
        <w:rPr>
          <w:rFonts w:ascii="Times New Roman"/>
        </w:rPr>
      </w:pPr>
      <w:r>
        <w:rPr>
          <w:rFonts w:ascii="Times New Roman"/>
        </w:rPr>
        <w:t>标签、标志</w:t>
      </w:r>
    </w:p>
    <w:p>
      <w:pPr>
        <w:pStyle w:val="56"/>
        <w:ind w:firstLine="420"/>
        <w:rPr>
          <w:rFonts w:ascii="Times New Roman"/>
          <w:szCs w:val="21"/>
        </w:rPr>
      </w:pPr>
      <w:r>
        <w:rPr>
          <w:rFonts w:ascii="Times New Roman"/>
        </w:rPr>
        <w:t xml:space="preserve"> 产品包装标签符合GB 7718、GB/T 17924的规定，地理标志专用标志应符合《地理标志专用标志使用管理办法（试行）》规定。</w:t>
      </w:r>
    </w:p>
    <w:p>
      <w:pPr>
        <w:pStyle w:val="105"/>
        <w:spacing w:before="120" w:after="120"/>
        <w:rPr>
          <w:rFonts w:ascii="Times New Roman"/>
        </w:rPr>
      </w:pPr>
      <w:r>
        <w:rPr>
          <w:rFonts w:ascii="Times New Roman"/>
        </w:rPr>
        <w:t>包装</w:t>
      </w:r>
    </w:p>
    <w:p>
      <w:pPr>
        <w:pStyle w:val="56"/>
        <w:ind w:firstLine="420"/>
        <w:rPr>
          <w:rFonts w:ascii="Times New Roman"/>
          <w:szCs w:val="21"/>
        </w:rPr>
      </w:pPr>
      <w:r>
        <w:rPr>
          <w:rFonts w:ascii="Times New Roman"/>
        </w:rPr>
        <w:t xml:space="preserve"> 产品包装应符合GB/T 34343 的规定，包装材料应符合食品安全国家标准的相关规定。 </w:t>
      </w:r>
    </w:p>
    <w:p>
      <w:pPr>
        <w:pStyle w:val="105"/>
        <w:spacing w:before="120" w:after="120"/>
        <w:rPr>
          <w:rFonts w:ascii="Times New Roman"/>
        </w:rPr>
      </w:pPr>
      <w:r>
        <w:rPr>
          <w:rFonts w:ascii="Times New Roman"/>
        </w:rPr>
        <w:t>运输</w:t>
      </w:r>
    </w:p>
    <w:p>
      <w:pPr>
        <w:pStyle w:val="56"/>
        <w:ind w:firstLine="420"/>
        <w:rPr>
          <w:rFonts w:ascii="Times New Roman"/>
          <w:szCs w:val="21"/>
        </w:rPr>
      </w:pPr>
      <w:r>
        <w:rPr>
          <w:rFonts w:ascii="Times New Roman"/>
        </w:rPr>
        <w:t>运输工具应清洁、卫生、干燥、无其他污染物；运输过程中应具有防雨、防潮设施，不得与有毒、有害、有异味的物品混运，装卸时应轻拿轻放。</w:t>
      </w:r>
    </w:p>
    <w:p>
      <w:pPr>
        <w:pStyle w:val="105"/>
        <w:spacing w:before="120" w:after="120"/>
        <w:rPr>
          <w:rFonts w:ascii="Times New Roman"/>
        </w:rPr>
      </w:pPr>
      <w:r>
        <w:rPr>
          <w:rFonts w:ascii="Times New Roman"/>
        </w:rPr>
        <w:t>贮存</w:t>
      </w:r>
    </w:p>
    <w:p>
      <w:pPr>
        <w:pStyle w:val="56"/>
        <w:ind w:firstLine="312"/>
        <w:rPr>
          <w:rFonts w:ascii="Times New Roman"/>
          <w:szCs w:val="21"/>
        </w:rPr>
      </w:pPr>
      <w:r>
        <w:rPr>
          <w:rFonts w:ascii="Times New Roman"/>
          <w:spacing w:val="-27"/>
        </w:rPr>
        <w:t xml:space="preserve">按 </w:t>
      </w:r>
      <w:r>
        <w:rPr>
          <w:rFonts w:ascii="Times New Roman"/>
        </w:rPr>
        <w:t>NY/T</w:t>
      </w:r>
      <w:r>
        <w:rPr>
          <w:rFonts w:ascii="Times New Roman"/>
          <w:spacing w:val="-6"/>
        </w:rPr>
        <w:t xml:space="preserve"> 1193</w:t>
      </w:r>
      <w:r>
        <w:rPr>
          <w:rFonts w:ascii="Times New Roman"/>
        </w:rPr>
        <w:t xml:space="preserve"> </w:t>
      </w:r>
      <w:r>
        <w:rPr>
          <w:rFonts w:ascii="Times New Roman"/>
          <w:spacing w:val="-2"/>
        </w:rPr>
        <w:t>规定执行。</w:t>
      </w:r>
    </w:p>
    <w:p>
      <w:pPr>
        <w:pStyle w:val="56"/>
        <w:ind w:left="0" w:leftChars="0" w:firstLine="0" w:firstLineChars="0"/>
        <w:sectPr>
          <w:pgSz w:w="11906" w:h="16838"/>
          <w:pgMar w:top="1928" w:right="1134" w:bottom="1134" w:left="1134" w:header="1418" w:footer="1134" w:gutter="284"/>
          <w:pgNumType w:start="1"/>
          <w:cols w:space="425" w:num="1"/>
          <w:formProt w:val="0"/>
          <w:docGrid w:linePitch="312" w:charSpace="0"/>
        </w:sectPr>
      </w:pPr>
    </w:p>
    <w:bookmarkEnd w:id="22"/>
    <w:p>
      <w:pPr>
        <w:pStyle w:val="198"/>
        <w:rPr>
          <w:vanish w:val="0"/>
        </w:rPr>
      </w:pPr>
      <w:bookmarkStart w:id="48" w:name="BookMark5"/>
    </w:p>
    <w:p>
      <w:pPr>
        <w:pStyle w:val="199"/>
        <w:rPr>
          <w:vanish w:val="0"/>
        </w:rPr>
      </w:pPr>
    </w:p>
    <w:p>
      <w:pPr>
        <w:pStyle w:val="76"/>
        <w:spacing w:after="120"/>
        <w:rPr>
          <w:rFonts w:hint="eastAsia"/>
        </w:rPr>
      </w:pPr>
      <w:r>
        <w:br w:type="textWrapping"/>
      </w:r>
      <w:r>
        <w:rPr>
          <w:rFonts w:hint="eastAsia"/>
        </w:rPr>
        <w:t>（</w:t>
      </w:r>
      <w:r>
        <w:rPr>
          <w:rFonts w:hint="eastAsia"/>
          <w:highlight w:val="none"/>
          <w:lang w:eastAsia="zh-CN"/>
        </w:rPr>
        <w:t>资料</w:t>
      </w:r>
      <w:r>
        <w:rPr>
          <w:rFonts w:hint="eastAsia"/>
        </w:rPr>
        <w:t>性）</w:t>
      </w:r>
      <w:r>
        <w:br w:type="textWrapping"/>
      </w:r>
      <w:r>
        <w:rPr>
          <w:rFonts w:hint="eastAsia"/>
        </w:rPr>
        <w:t>地理标志产品三门坡沙姜保护范围</w:t>
      </w:r>
      <w:r>
        <w:rPr>
          <w:rFonts w:hint="eastAsia"/>
          <w:lang w:eastAsia="zh-CN"/>
        </w:rPr>
        <w:t>示意图</w:t>
      </w:r>
    </w:p>
    <w:p>
      <w:pPr>
        <w:pStyle w:val="56"/>
        <w:ind w:firstLine="420"/>
      </w:pPr>
    </w:p>
    <w:p>
      <w:pPr>
        <w:pStyle w:val="56"/>
        <w:ind w:firstLine="420"/>
        <w:rPr>
          <w:rFonts w:hint="eastAsia"/>
        </w:rPr>
      </w:pPr>
      <w:r>
        <w:rPr>
          <w:rFonts w:hint="eastAsia"/>
        </w:rPr>
        <w:t>地理标志产品三门坡沙姜的保护范围</w:t>
      </w:r>
      <w:r>
        <w:rPr>
          <w:rFonts w:hint="eastAsia"/>
          <w:lang w:eastAsia="zh-CN"/>
        </w:rPr>
        <w:t>示意图</w:t>
      </w:r>
      <w:r>
        <w:rPr>
          <w:rFonts w:hint="eastAsia"/>
        </w:rPr>
        <w:t xml:space="preserve">见图 </w:t>
      </w:r>
      <w:r>
        <w:rPr>
          <w:rFonts w:ascii="Times New Roman"/>
        </w:rPr>
        <w:t>A.1</w:t>
      </w:r>
      <w:r>
        <w:rPr>
          <w:rFonts w:hint="eastAsia"/>
        </w:rPr>
        <w:t>。</w:t>
      </w:r>
    </w:p>
    <w:p>
      <w:pPr>
        <w:pStyle w:val="56"/>
        <w:ind w:firstLine="420"/>
        <w:rPr>
          <w:rFonts w:hint="eastAsia"/>
        </w:rPr>
      </w:pPr>
    </w:p>
    <w:p>
      <w:pPr>
        <w:pStyle w:val="56"/>
        <w:ind w:firstLine="420"/>
        <w:jc w:val="center"/>
        <w:rPr>
          <w:rFonts w:hint="eastAsia" w:eastAsia="宋体"/>
          <w:lang w:eastAsia="zh-CN"/>
        </w:rPr>
      </w:pPr>
      <w:r>
        <w:rPr>
          <w:rFonts w:hint="eastAsia" w:eastAsia="宋体"/>
          <w:lang w:eastAsia="zh-CN"/>
        </w:rPr>
        <w:drawing>
          <wp:inline distT="0" distB="0" distL="114300" distR="114300">
            <wp:extent cx="4084955" cy="5630545"/>
            <wp:effectExtent l="0" t="0" r="8255" b="10795"/>
            <wp:docPr id="4" name="图片 4" descr="QQ截图2022093014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220930144805"/>
                    <pic:cNvPicPr>
                      <a:picLocks noChangeAspect="1"/>
                    </pic:cNvPicPr>
                  </pic:nvPicPr>
                  <pic:blipFill>
                    <a:blip r:embed="rId17"/>
                    <a:stretch>
                      <a:fillRect/>
                    </a:stretch>
                  </pic:blipFill>
                  <pic:spPr>
                    <a:xfrm rot="5400000">
                      <a:off x="0" y="0"/>
                      <a:ext cx="4084955" cy="5630545"/>
                    </a:xfrm>
                    <a:prstGeom prst="rect">
                      <a:avLst/>
                    </a:prstGeom>
                  </pic:spPr>
                </pic:pic>
              </a:graphicData>
            </a:graphic>
          </wp:inline>
        </w:drawing>
      </w:r>
    </w:p>
    <w:p>
      <w:pPr>
        <w:pStyle w:val="56"/>
        <w:ind w:firstLine="420"/>
        <w:jc w:val="center"/>
        <w:rPr>
          <w:rFonts w:hint="eastAsia" w:eastAsia="宋体"/>
          <w:lang w:eastAsia="zh-CN"/>
        </w:rPr>
      </w:pPr>
    </w:p>
    <w:p>
      <w:pPr>
        <w:pStyle w:val="83"/>
        <w:spacing w:before="120" w:after="120"/>
        <w:rPr>
          <w:rFonts w:hint="eastAsia" w:hAnsi="宋体"/>
          <w:szCs w:val="21"/>
        </w:rPr>
      </w:pPr>
      <w:r>
        <w:rPr>
          <w:rFonts w:hint="eastAsia"/>
        </w:rPr>
        <w:t>地理标志产品三门坡沙姜保护范围</w:t>
      </w:r>
      <w:r>
        <w:rPr>
          <w:rFonts w:hint="eastAsia"/>
          <w:lang w:eastAsia="zh-CN"/>
        </w:rPr>
        <w:t>示意图</w:t>
      </w:r>
    </w:p>
    <w:p>
      <w:pPr>
        <w:pStyle w:val="56"/>
        <w:ind w:left="0" w:leftChars="0" w:firstLine="0" w:firstLineChars="0"/>
      </w:pPr>
    </w:p>
    <w:p>
      <w:pPr>
        <w:pStyle w:val="56"/>
        <w:ind w:firstLine="420"/>
      </w:pPr>
    </w:p>
    <w:bookmarkEnd w:id="48"/>
    <w:p>
      <w:pPr>
        <w:pStyle w:val="56"/>
        <w:ind w:firstLine="0" w:firstLineChars="0"/>
        <w:jc w:val="center"/>
      </w:pPr>
      <w:bookmarkStart w:id="49"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Bookshelf Symbol 7">
    <w:panose1 w:val="05010101010101010101"/>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T/CAI 1XX—2022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1XX—2022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A185DAA"/>
    <w:multiLevelType w:val="multilevel"/>
    <w:tmpl w:val="6A185DAA"/>
    <w:lvl w:ilvl="0" w:tentative="0">
      <w:start w:val="1"/>
      <w:numFmt w:val="lowerLetter"/>
      <w:lvlText w:val="%1)"/>
      <w:lvlJc w:val="left"/>
      <w:pPr>
        <w:ind w:left="957" w:hanging="419"/>
      </w:pPr>
      <w:rPr>
        <w:rFonts w:hint="eastAsia" w:ascii="宋体" w:hAnsi="宋体" w:eastAsia="宋体"/>
        <w:sz w:val="20"/>
        <w:szCs w:val="20"/>
      </w:rPr>
    </w:lvl>
    <w:lvl w:ilvl="1" w:tentative="0">
      <w:start w:val="0"/>
      <w:numFmt w:val="bullet"/>
      <w:lvlText w:val="•"/>
      <w:lvlJc w:val="left"/>
      <w:pPr>
        <w:ind w:left="1924" w:hanging="419"/>
      </w:pPr>
      <w:rPr>
        <w:rFonts w:hint="default" w:ascii="Times New Roman" w:hAnsi="Times New Roman" w:cs="Times New Roman"/>
      </w:rPr>
    </w:lvl>
    <w:lvl w:ilvl="2" w:tentative="0">
      <w:start w:val="0"/>
      <w:numFmt w:val="bullet"/>
      <w:lvlText w:val="•"/>
      <w:lvlJc w:val="left"/>
      <w:pPr>
        <w:ind w:left="2888" w:hanging="419"/>
      </w:pPr>
      <w:rPr>
        <w:rFonts w:hint="default" w:ascii="Times New Roman" w:hAnsi="Times New Roman" w:cs="Times New Roman"/>
      </w:rPr>
    </w:lvl>
    <w:lvl w:ilvl="3" w:tentative="0">
      <w:start w:val="0"/>
      <w:numFmt w:val="bullet"/>
      <w:lvlText w:val="•"/>
      <w:lvlJc w:val="left"/>
      <w:pPr>
        <w:ind w:left="3853" w:hanging="419"/>
      </w:pPr>
      <w:rPr>
        <w:rFonts w:hint="default" w:ascii="Times New Roman" w:hAnsi="Times New Roman" w:cs="Times New Roman"/>
      </w:rPr>
    </w:lvl>
    <w:lvl w:ilvl="4" w:tentative="0">
      <w:start w:val="0"/>
      <w:numFmt w:val="bullet"/>
      <w:lvlText w:val="•"/>
      <w:lvlJc w:val="left"/>
      <w:pPr>
        <w:ind w:left="4817" w:hanging="419"/>
      </w:pPr>
      <w:rPr>
        <w:rFonts w:hint="default" w:ascii="Times New Roman" w:hAnsi="Times New Roman" w:cs="Times New Roman"/>
      </w:rPr>
    </w:lvl>
    <w:lvl w:ilvl="5" w:tentative="0">
      <w:start w:val="0"/>
      <w:numFmt w:val="bullet"/>
      <w:lvlText w:val="•"/>
      <w:lvlJc w:val="left"/>
      <w:pPr>
        <w:ind w:left="5782" w:hanging="419"/>
      </w:pPr>
      <w:rPr>
        <w:rFonts w:hint="default" w:ascii="Times New Roman" w:hAnsi="Times New Roman" w:cs="Times New Roman"/>
      </w:rPr>
    </w:lvl>
    <w:lvl w:ilvl="6" w:tentative="0">
      <w:start w:val="0"/>
      <w:numFmt w:val="bullet"/>
      <w:lvlText w:val="•"/>
      <w:lvlJc w:val="left"/>
      <w:pPr>
        <w:ind w:left="6746" w:hanging="419"/>
      </w:pPr>
      <w:rPr>
        <w:rFonts w:hint="default" w:ascii="Times New Roman" w:hAnsi="Times New Roman" w:cs="Times New Roman"/>
      </w:rPr>
    </w:lvl>
    <w:lvl w:ilvl="7" w:tentative="0">
      <w:start w:val="0"/>
      <w:numFmt w:val="bullet"/>
      <w:lvlText w:val="•"/>
      <w:lvlJc w:val="left"/>
      <w:pPr>
        <w:ind w:left="7710" w:hanging="419"/>
      </w:pPr>
      <w:rPr>
        <w:rFonts w:hint="default" w:ascii="Times New Roman" w:hAnsi="Times New Roman" w:cs="Times New Roman"/>
      </w:rPr>
    </w:lvl>
    <w:lvl w:ilvl="8" w:tentative="0">
      <w:start w:val="0"/>
      <w:numFmt w:val="bullet"/>
      <w:lvlText w:val="•"/>
      <w:lvlJc w:val="left"/>
      <w:pPr>
        <w:ind w:left="8675" w:hanging="419"/>
      </w:pPr>
      <w:rPr>
        <w:rFonts w:hint="default" w:ascii="Times New Roman" w:hAnsi="Times New Roman" w:cs="Times New Roman"/>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4"/>
  </w:num>
  <w:num w:numId="31">
    <w:abstractNumId w:val="22"/>
  </w:num>
  <w:num w:numId="32">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MEujIBvEdAUa5fYr+9230UNKbhB64nUsmDoHYfyQbTYbMAsDpfYsgccBeuIcMCprhu1N7tFTa/f+wNtCf+yGsA==" w:salt="9x5J5un//VrzXHbybIl86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iNzY1MGZhMmJiMGE4MTA1NWY0YTEwMGU4NjNmNDE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4F9"/>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6B17BF"/>
    <w:rsid w:val="0F4E75F1"/>
    <w:rsid w:val="248F5BFC"/>
    <w:rsid w:val="32DE2B02"/>
    <w:rsid w:val="3F5632E2"/>
    <w:rsid w:val="4C260379"/>
    <w:rsid w:val="4C955B74"/>
    <w:rsid w:val="6E8F1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99"/>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99"/>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99"/>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Table Paragraph"/>
    <w:basedOn w:val="1"/>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1">
    <w:name w:val="Picture caption|1"/>
    <w:basedOn w:val="1"/>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2">
    <w:name w:val="列表段落"/>
    <w:basedOn w:val="1"/>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845400"/>
    <w:rsid w:val="008F6144"/>
    <w:rsid w:val="0098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0A66B22BF06400FBCD4C7966AFE64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772B5-0C15-45AA-8CA8-889EC8487453}">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7</Pages>
  <Words>2209</Words>
  <Characters>2631</Characters>
  <Lines>23</Lines>
  <Paragraphs>6</Paragraphs>
  <TotalTime>2</TotalTime>
  <ScaleCrop>false</ScaleCrop>
  <LinksUpToDate>false</LinksUpToDate>
  <CharactersWithSpaces>2776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2022-09-05T06:03:00Z</dcterms:created>
  <dc:creator>Sky123.Org</dc:creator>
  <dc:description>&lt;config cover="true" show_menu="true" version="1.0.0" doctype="SDKXY"&gt;_x000d_
&lt;/config&gt;</dc:description>
  <cp:lastModifiedBy>ICCAW</cp:lastModifiedBy>
  <cp:lastPrinted>2021-02-02T08:22:00Z</cp:lastPrinted>
  <dcterms:modified xsi:type="dcterms:W3CDTF">2022-09-30T08:16:29Z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2052-11.1.0.12358</vt:lpwstr>
  </property>
  <property fmtid="{D5CDD505-2E9C-101B-9397-08002B2CF9AE}" pid="15" name="ICV">
    <vt:lpwstr>9411FEE7116E4F58A1E3291EE824DDD4</vt:lpwstr>
  </property>
</Properties>
</file>