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</w:t>
      </w:r>
      <w:r>
        <w:rPr>
          <w:rFonts w:ascii="黑体" w:hAnsi="黑体" w:eastAsia="黑体" w:cs="黑体"/>
          <w:sz w:val="21"/>
          <w:szCs w:val="21"/>
          <w:lang w:val="en-US" w:bidi="ar-SA"/>
        </w:rPr>
        <w:t>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default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22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海龙贡米种植技术规范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hAnsi="黑体" w:eastAsia="黑体" w:cs="黑体"/>
          <w:sz w:val="28"/>
          <w:szCs w:val="28"/>
          <w:highlight w:val="none"/>
          <w:lang w:val="en-US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Technical regulations for planting of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Hailong tribute r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bidi="ar-SA"/>
        </w:rPr>
        <w:t>ice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黑体" w:eastAsia="黑体"/>
          <w:sz w:val="40"/>
          <w:lang w:val="en-US"/>
        </w:rPr>
        <w:t>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本文件由</w:t>
      </w:r>
      <w:r>
        <w:rPr>
          <w:rFonts w:hint="eastAsia" w:ascii="Times New Roman" w:hAnsi="Times New Roman" w:cs="Times New Roman"/>
          <w:spacing w:val="13"/>
          <w:lang w:val="en-US"/>
        </w:rPr>
        <w:t>遵义市红花岗区农业农村局</w:t>
      </w:r>
      <w:r>
        <w:rPr>
          <w:rFonts w:hint="eastAsia"/>
          <w:highlight w:val="none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</w:rPr>
        <w:t>本文件起草单位：</w:t>
      </w:r>
      <w:r>
        <w:rPr>
          <w:rFonts w:hint="eastAsia" w:ascii="Times New Roman" w:hAnsi="Times New Roman" w:cs="Times New Roman"/>
          <w:spacing w:val="13"/>
          <w:lang w:val="en-US"/>
        </w:rPr>
        <w:t>遵义市红花岗区农业农村局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 xml:space="preserve">本文件主要起草人：     </w:t>
      </w:r>
      <w:r>
        <w:rPr>
          <w:rFonts w:hint="eastAsia"/>
        </w:rPr>
        <w:t xml:space="preserve">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>海龙贡米种植技术规范</w:t>
      </w:r>
    </w:p>
    <w:p>
      <w:pPr>
        <w:pStyle w:val="3"/>
        <w:keepNext w:val="0"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spacing w:val="-12"/>
          <w:lang w:val="en-US"/>
        </w:rPr>
      </w:pPr>
      <w:r>
        <w:rPr>
          <w:rFonts w:hint="eastAsia"/>
          <w:spacing w:val="-12"/>
          <w:lang w:val="en-US"/>
        </w:rPr>
        <w:t>本文件规定了海龙贡米种植技术的术语和定义、</w:t>
      </w:r>
      <w:r>
        <w:rPr>
          <w:rFonts w:hint="eastAsia"/>
          <w:spacing w:val="-12"/>
          <w:lang w:val="en-US" w:eastAsia="zh-CN"/>
        </w:rPr>
        <w:t>产地环境</w:t>
      </w:r>
      <w:r>
        <w:rPr>
          <w:rFonts w:hint="eastAsia"/>
          <w:spacing w:val="-12"/>
          <w:lang w:val="en-U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品种</w:t>
      </w:r>
      <w:r>
        <w:rPr>
          <w:rFonts w:hint="eastAsia"/>
          <w:spacing w:val="-12"/>
          <w:lang w:val="en-US"/>
        </w:rPr>
        <w:t>、</w:t>
      </w:r>
      <w:r>
        <w:rPr>
          <w:rFonts w:hint="eastAsia"/>
          <w:spacing w:val="-12"/>
          <w:lang w:val="en-US" w:eastAsia="zh-CN"/>
        </w:rPr>
        <w:t>种植管理、病虫害防治和采收、贮藏运输、档案记录</w:t>
      </w:r>
      <w:r>
        <w:rPr>
          <w:rFonts w:hint="eastAsia"/>
          <w:spacing w:val="-12"/>
          <w:lang w:val="en-US"/>
        </w:rPr>
        <w:t>。</w:t>
      </w:r>
    </w:p>
    <w:p>
      <w:pPr>
        <w:pStyle w:val="5"/>
        <w:snapToGrid w:val="0"/>
        <w:spacing w:before="7"/>
        <w:ind w:right="495" w:firstLine="558" w:firstLineChars="300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</w:t>
      </w:r>
      <w:r>
        <w:rPr>
          <w:rFonts w:hint="eastAsia"/>
          <w:spacing w:val="-12"/>
          <w:lang w:val="en-US" w:eastAsia="zh-CN"/>
        </w:rPr>
        <w:t>贵州省</w:t>
      </w:r>
      <w:r>
        <w:rPr>
          <w:rFonts w:hint="eastAsia" w:ascii="Times New Roman" w:hAnsi="Times New Roman" w:cs="Times New Roman"/>
          <w:spacing w:val="13"/>
          <w:lang w:val="en-US"/>
        </w:rPr>
        <w:t>遵义市红花岗区</w:t>
      </w:r>
      <w:r>
        <w:rPr>
          <w:rFonts w:hint="eastAsia"/>
          <w:spacing w:val="-12"/>
          <w:lang w:val="en-US" w:eastAsia="zh-CN"/>
        </w:rPr>
        <w:t>区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水稻</w:t>
      </w:r>
      <w:r>
        <w:rPr>
          <w:rFonts w:hint="eastAsia"/>
          <w:spacing w:val="-12"/>
          <w:lang w:val="en-US" w:eastAsia="zh-CN"/>
        </w:rPr>
        <w:t>的种植栽培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Next w:val="0"/>
        <w:keepLines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 xml:space="preserve">1350 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稻谷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4404.1  粮食作物种子 第1部分：禾谷类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GB/T</w:t>
      </w:r>
      <w:r>
        <w:rPr>
          <w:rFonts w:hint="eastAsia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8321（所有部分）农药合理使用准则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GB</w:t>
      </w:r>
      <w:r>
        <w:rPr>
          <w:rFonts w:hint="eastAsia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15618  土壤环境质量 农用地土壤污染风险管控标准（试行）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NY/T496  肥料合理使用准则  通则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NY/T1534  水稻工厂化育秧技术规程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21"/>
          <w:szCs w:val="21"/>
          <w:highlight w:val="none"/>
          <w:lang w:val="en-US" w:eastAsia="zh-CN"/>
        </w:rPr>
        <w:t>NY/T1922  机插育秧技术规程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3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Next w:val="0"/>
        <w:keepLines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="567" w:leftChars="0" w:hanging="567" w:firstLineChars="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bidi="ar-SA"/>
        </w:rPr>
      </w:pPr>
    </w:p>
    <w:p>
      <w:pPr>
        <w:pStyle w:val="3"/>
        <w:keepNext w:val="0"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/>
        <w:ind w:leftChars="0" w:firstLine="420" w:firstLineChars="200"/>
        <w:textAlignment w:val="baseline"/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44"/>
          <w:sz w:val="21"/>
          <w:szCs w:val="22"/>
          <w:lang w:val="en-US" w:eastAsia="zh-CN" w:bidi="ar-SA"/>
        </w:rPr>
        <w:t>海龙贡米 Hailong tribute rice</w:t>
      </w:r>
    </w:p>
    <w:p>
      <w:pPr>
        <w:pStyle w:val="23"/>
        <w:widowControl w:val="0"/>
        <w:ind w:firstLine="42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贵州省遵义市红花岗区现辖行政区域内的海龙镇、贡米村、龙泉村、温泉村、桂花村，金鼎山镇、银江村、岩塘村、莲池村、黄钟村，共计2个镇8村。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范围内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种植、生产的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本文件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大米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产地环境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选择</w:t>
      </w:r>
    </w:p>
    <w:p>
      <w:pPr>
        <w:pStyle w:val="23"/>
        <w:widowControl w:val="0"/>
        <w:ind w:firstLine="420"/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年积温在5000℃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~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6000℃的热量资源较为丰富的地域</w:t>
      </w:r>
      <w:r>
        <w:rPr>
          <w:rFonts w:hint="eastAsia" w:asci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，远离城镇和公路，生态环境优良，稻田连片集中，土壤无污染史、地势平坦、土质疏松、肥力较高、pH6.5左右。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要求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产地的土壤环境应符合GB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15618的规定，农田灌溉水质应符合GB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5084的规定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品种选择</w:t>
      </w:r>
    </w:p>
    <w:p>
      <w:pPr>
        <w:pStyle w:val="23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选用的具有抗性强、综合性状好、米质优良地方常规稻品种</w:t>
      </w:r>
      <w:r>
        <w:rPr>
          <w:rFonts w:hint="eastAsia" w:ascii="Times New Roman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油粘</w:t>
      </w:r>
      <w:r>
        <w:rPr>
          <w:rFonts w:hint="eastAsia" w:ascii="Times New Roman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（麻油粘）为主栽品种。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水稻栽培管理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播前准备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 xml:space="preserve"> 种子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种子要求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选择商品良种，种子质量符合GB 4404.1的要求。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种子处理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播前晒种1d~2d，用20%的盐水或泥水选种，选出的种子用浸种灵或咪鲜胺进行消毒后浸种，浸种2d~3d，捞出控干进行催芽，有60%种子露白后方可播种。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 xml:space="preserve">苗床耕整与培肥 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苗床耕整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选择无污染，地势平坦，土壤肥沃，土质疏松，背风向阳，排灌方便，地下水位低的旱田，菜地育秧。无盐碱、土秧床设置宽1 m左右、长12 m，秧沟宽30 cm、深30 cm，将秧床精细整理，达到平整一致，无作物根茬、杂草。 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培肥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播种前10d~15 d，每平方米苗床施入腐熟农家肥3kg~5 kg，旱育秧浇透尿素15g~25 g，过磷酸钙100g~150 g，氯化钾20g~30 g，按耕翻→施肥→碎土的程序进行，再翻锄3次（深度为10cm~15 cm），将所施肥料与10cm~15 cm深的表土充分搅拌均匀。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育秧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清明节前后播种，采用旱育秧或湿润育秧，旱育秧需浇透底水，播前按(50g~60 g)/㎡芽谷，均匀撒播，按播种→压平→覆土→化除→盖膜顺序进行。将种子用踏谷板将种子压入土中，三面着土，覆土厚度0.5cm~0.7 cm不超过1 cm，薄厚均匀不露种。播种后即拱膜保温、保湿，湿润育秧平日秧沟内灌满水以保持秧床湿润。 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苗期管理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苗床管理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根据温度注意揭膜，当温度高于35℃时即开膜扇风、晾苗，防止高温烧苗。选无风或小风天气揭膜，旱育秧缺水时要一次浇透水。秧苗一叶一心后，湿润育秧建立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育苗肥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揭膜后追肥两次，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心时，第一次揭膜灌水后开始，每平方米撒施尿素10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 g作断奶肥；第二次移栽取秧前5 d，施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15g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）/㎡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尿素作送嫁肥，喷药防治病虫害，带药带肥下田。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 xml:space="preserve">本田耕整 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实施机械秋翻地及机械春翻地，移栽前清理水渠和田埂。在移栽前5d~7 d灌水泡田，达到田面平坦，高差不超过5cm，沉淀适当后移栽。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时间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适宜栽插期在6月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上旬至中旬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秧苗选择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秧龄30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35 d，叶龄5叶左右，株高15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cm~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 cm。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移栽密度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采用宽窄行，株穴距（40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cm~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50 cm+20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cm~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 cm）×16.5 cm，每亩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1.3万穴，每穴2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3苗，插秧要求：稳、直、浅、匀。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大田施肥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施肥原则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肥料施用按NY/T496要求执行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，并采用“前重、中控、后补”的施肥原则。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highlight w:val="none"/>
          <w:lang w:val="en-US" w:eastAsia="zh-CN"/>
        </w:rPr>
        <w:t>用法与用量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基肥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施农家肥1000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1500 kg，在翻地或旋耕前施入，每亩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施尿素6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 kg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过磷酸钙40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50 kg、氯化钾8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10 kg，底肥在水田耙平前施入。 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追肥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总追肥量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尿素15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 kg，N、P、K复合肥（N、P、K比例为1:0.5:1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插秧后5d追施蘖肥每亩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）用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尿素6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 kg。7月上旬、中旬追施穗肥，根据水稻长势和顶部叶片叶色差、天气情况确定穗肥用量，每亩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（667m</w:t>
      </w:r>
      <w:r>
        <w:rPr>
          <w:rFonts w:hint="eastAsia" w:ascii="Times New Roman"/>
          <w:color w:val="000000" w:themeColor="text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）用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尿素5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 kg，钾肥8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kg~</w:t>
      </w:r>
      <w:r>
        <w:rPr>
          <w:rFonts w:hint="default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 kg做穗肥。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水浆管理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移栽期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水稻田薄水栽插水层深度1cm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2cm。寸水活棵，栽后建立3cm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4cm水层。活棵后应浅水勤灌，灌水水深以3cm为宜，待其自然落干，再上新水。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搁田期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在预计穗数80%左右时开始搁田，做到早搁、轻搁、多次搁，由轻到重，搁至田中不陷脚、叶色落黄褪淡即可。控制高峰苗，抑制无效分蘖发生。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灌浆结实期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灌浆期</w:t>
      </w:r>
      <w:r>
        <w:rPr>
          <w:rFonts w:hint="eastAsia" w:ascii="Times New Roman" w:cs="Times New Roman"/>
          <w:lang w:val="en-US" w:eastAsia="zh-CN"/>
        </w:rPr>
        <w:t>间歇上、水</w:t>
      </w:r>
      <w:r>
        <w:rPr>
          <w:rFonts w:hint="default" w:ascii="Times New Roman" w:hAnsi="Times New Roman" w:cs="Times New Roman"/>
          <w:lang w:val="en-US" w:eastAsia="zh-CN"/>
        </w:rPr>
        <w:t xml:space="preserve">干湿交替，增加水稻籽粒充实饱满度，提升品质；收割前10 d前排水，不宜断水过早。 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病虫害防治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防治原则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坚持</w:t>
      </w:r>
      <w:r>
        <w:rPr>
          <w:rFonts w:hint="eastAsia" w:asci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预防为主、综合防治</w:t>
      </w:r>
      <w:r>
        <w:rPr>
          <w:rFonts w:hint="eastAsia" w:asci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的植保方针，以农业防治为主，优先采用物理、生物防治措施，尽量 少用或不用化学防治。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主要病虫害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主要病害有恶苗病、青（立）枯病、稻瘟病、纹枯病、稻曲病和黑条矮缩病等；虫害有稻飞虱、 稻纵卷叶螟、二化螟、三化螟；杂草有稗草、眼子菜、鸭舌草、牛毛毡、矮慈姑等。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 秧田</w:t>
      </w:r>
      <w:r>
        <w:rPr>
          <w:rFonts w:hint="eastAsia" w:ascii="Times New Roman" w:hAnsi="Times New Roman" w:cs="Times New Roman"/>
          <w:sz w:val="21"/>
          <w:lang w:val="en-US" w:eastAsia="zh-CN"/>
        </w:rPr>
        <w:t>防治</w:t>
      </w:r>
    </w:p>
    <w:p>
      <w:pPr>
        <w:pStyle w:val="23"/>
        <w:widowControl w:val="0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播前进行药剂浸种，防治水稻恶苗病、干尖线虫病，控制病毒病。水稻秧田期做好灰飞虱防治工作，秧田期进行无纺布覆盖防治灰飞虱，移栽前2d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lang w:val="en-US" w:eastAsia="zh-CN"/>
        </w:rPr>
        <w:t>3d用好送嫁药，实行带药移栽。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农业防治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大田冬炕耕晒，泡田打捞菌核、温汤或杀菌剂浸种消毒、移栽增加行距、浅水层管理及适时晒田、干湿交替，平衡施肥，降低氮肥等农艺措施防止病虫害。 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物理防治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可投放性诱捕器诱杀稻纵卷叶螟和螟虫，或田埂边种植香根草诱杀螟虫，或安装频振式杀虫灯(2000m</w:t>
      </w:r>
      <w:r>
        <w:rPr>
          <w:rFonts w:hint="default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左右1盏）诱杀田间趋光性害虫。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 xml:space="preserve">生物防治 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利用自然天敌控制有害生物的种群数量，或人工释放稻螟赤眼蜂控制鳞翅目害虫。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药剂防治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农药使用按GB/T8321（所有部分）要求执行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leftChars="0" w:hanging="567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采收</w:t>
      </w:r>
      <w:r>
        <w:rPr>
          <w:rFonts w:hint="default" w:ascii="Times New Roman" w:hAnsi="Times New Roman" w:cs="Times New Roman"/>
          <w:sz w:val="21"/>
          <w:lang w:val="en-US" w:eastAsia="zh-CN"/>
        </w:rPr>
        <w:t>贮藏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采</w:t>
      </w:r>
      <w:r>
        <w:rPr>
          <w:rFonts w:hint="default" w:ascii="Times New Roman" w:hAnsi="Times New Roman" w:cs="Times New Roman"/>
          <w:sz w:val="21"/>
          <w:lang w:val="en-US" w:eastAsia="zh-CN"/>
        </w:rPr>
        <w:t>收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9月下旬，水稻在完熟期（稻谷颖壳95%以上变黄)</w:t>
      </w:r>
      <w:r>
        <w:rPr>
          <w:rFonts w:hint="eastAsia" w:asci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90%以上的米粒已达到玻璃质</w:t>
      </w:r>
      <w:r>
        <w:rPr>
          <w:rFonts w:hint="eastAsia" w:ascii="Times New Roman" w:cs="Times New Roman"/>
          <w:lang w:val="en-US" w:eastAsia="zh-CN"/>
        </w:rPr>
        <w:t>时，需</w:t>
      </w:r>
      <w:r>
        <w:rPr>
          <w:rFonts w:hint="default" w:ascii="Times New Roman" w:hAnsi="Times New Roman" w:cs="Times New Roman"/>
          <w:lang w:val="en-US" w:eastAsia="zh-CN"/>
        </w:rPr>
        <w:t>及时脱粒、晾晒。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贮藏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脱粒后及时烘干或晾晒，籽粒水分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  <w:r>
        <w:rPr>
          <w:rFonts w:hint="eastAsia" w:ascii="Times New Roman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%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</w:t>
      </w:r>
      <w:r>
        <w:rPr>
          <w:rFonts w:hint="eastAsia" w:ascii="Times New Roman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%</w:t>
      </w:r>
      <w:r>
        <w:rPr>
          <w:rFonts w:hint="eastAsia" w:ascii="Times New Roman" w:cs="Times New Roman"/>
          <w:lang w:val="en-US" w:eastAsia="zh-CN"/>
        </w:rPr>
        <w:t>时袋装入仓</w:t>
      </w:r>
      <w:r>
        <w:rPr>
          <w:rFonts w:hint="default" w:ascii="Times New Roman" w:hAnsi="Times New Roman" w:cs="Times New Roman"/>
          <w:lang w:val="en-US" w:eastAsia="zh-CN"/>
        </w:rPr>
        <w:t>，贮藏于通风干燥处，储存库温度控制在20℃以下</w:t>
      </w:r>
      <w:r>
        <w:rPr>
          <w:rFonts w:hint="eastAsia" w:ascii="Times New Roman" w:cs="Times New Roman"/>
          <w:lang w:val="en-US" w:eastAsia="zh-CN"/>
        </w:rPr>
        <w:t>，且要有良好的防潮、隔热、通风、密闭性能，防霉变、 虫蛀和污染。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记录档案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建立生产档案，全过程记录</w:t>
      </w:r>
      <w:r>
        <w:rPr>
          <w:rFonts w:hint="eastAsia" w:ascii="Times New Roman" w:cs="Times New Roman"/>
          <w:lang w:val="en-US" w:eastAsia="zh-CN"/>
        </w:rPr>
        <w:t>水</w:t>
      </w:r>
      <w:r>
        <w:rPr>
          <w:rFonts w:hint="default" w:ascii="Times New Roman" w:hAnsi="Times New Roman" w:cs="Times New Roman"/>
          <w:lang w:val="en-US" w:eastAsia="zh-CN"/>
        </w:rPr>
        <w:t>稻生产过程中的气象条件、品种、生育进程、农药化肥的使用时间及用量、收获时间、产量等，生产档案保存不少于2年</w:t>
      </w:r>
      <w:r>
        <w:rPr>
          <w:rFonts w:hint="eastAsia" w:ascii="Times New Roman" w:cs="Times New Roman"/>
          <w:lang w:val="en-US" w:eastAsia="zh-CN"/>
        </w:rPr>
        <w:t>。</w:t>
      </w:r>
    </w:p>
    <w:p>
      <w:pPr>
        <w:pStyle w:val="23"/>
        <w:widowControl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352425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0.3pt;margin-top:27.75pt;height:0pt;width:151.45pt;z-index:251666432;mso-width-relative:page;mso-height-relative:page;" filled="f" stroked="t" coordsize="21600,21600" o:gfxdata="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0LN0/WAAAACQEAAA8AAAAAAAAAAQAgAAAAIgAAAGRycy9kb3ducmV2LnhtbFBLAQIUABQAAAAI&#10;AIdO4kCyB3JP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iNzY1MGZhMmJiMGE4MTA1NWY0YTEwMGU4NjNmNDE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854107"/>
    <w:rsid w:val="09D34D6F"/>
    <w:rsid w:val="0ABC26F5"/>
    <w:rsid w:val="0ACF15A0"/>
    <w:rsid w:val="0BE758F2"/>
    <w:rsid w:val="0D6C3070"/>
    <w:rsid w:val="0E127FC5"/>
    <w:rsid w:val="0E9301A8"/>
    <w:rsid w:val="10A9041C"/>
    <w:rsid w:val="10D143AF"/>
    <w:rsid w:val="11A34771"/>
    <w:rsid w:val="12C23ECB"/>
    <w:rsid w:val="12CA0FEC"/>
    <w:rsid w:val="137A5709"/>
    <w:rsid w:val="14971E50"/>
    <w:rsid w:val="17D84F21"/>
    <w:rsid w:val="1824437E"/>
    <w:rsid w:val="197C7533"/>
    <w:rsid w:val="1CDA6BC9"/>
    <w:rsid w:val="1DA0266A"/>
    <w:rsid w:val="1E030D9D"/>
    <w:rsid w:val="2003405C"/>
    <w:rsid w:val="20641098"/>
    <w:rsid w:val="22214155"/>
    <w:rsid w:val="22603664"/>
    <w:rsid w:val="23BF7F9C"/>
    <w:rsid w:val="270353AD"/>
    <w:rsid w:val="27662B90"/>
    <w:rsid w:val="278F7FEF"/>
    <w:rsid w:val="27C67CA3"/>
    <w:rsid w:val="27E81DFA"/>
    <w:rsid w:val="2814256A"/>
    <w:rsid w:val="288F0069"/>
    <w:rsid w:val="291A7EA0"/>
    <w:rsid w:val="2A22335B"/>
    <w:rsid w:val="2A860B19"/>
    <w:rsid w:val="2D497745"/>
    <w:rsid w:val="2E6017DC"/>
    <w:rsid w:val="2EC43A58"/>
    <w:rsid w:val="30874C00"/>
    <w:rsid w:val="31F82598"/>
    <w:rsid w:val="3270618F"/>
    <w:rsid w:val="362832D4"/>
    <w:rsid w:val="375463A2"/>
    <w:rsid w:val="3868691E"/>
    <w:rsid w:val="389E2510"/>
    <w:rsid w:val="38FF582C"/>
    <w:rsid w:val="3BAB16A2"/>
    <w:rsid w:val="3C791F1A"/>
    <w:rsid w:val="3D5D17E8"/>
    <w:rsid w:val="3E2F3E8B"/>
    <w:rsid w:val="413E2BF1"/>
    <w:rsid w:val="41E67444"/>
    <w:rsid w:val="435B3B47"/>
    <w:rsid w:val="44713FD6"/>
    <w:rsid w:val="469466BC"/>
    <w:rsid w:val="48CF7937"/>
    <w:rsid w:val="4953638B"/>
    <w:rsid w:val="4A277EA5"/>
    <w:rsid w:val="4A887025"/>
    <w:rsid w:val="4E3534CA"/>
    <w:rsid w:val="4E67647C"/>
    <w:rsid w:val="4EB36A7E"/>
    <w:rsid w:val="51617B94"/>
    <w:rsid w:val="519002C4"/>
    <w:rsid w:val="545210D7"/>
    <w:rsid w:val="54A138AB"/>
    <w:rsid w:val="56917052"/>
    <w:rsid w:val="57A72AE1"/>
    <w:rsid w:val="584C0CC1"/>
    <w:rsid w:val="599F2A73"/>
    <w:rsid w:val="5A311229"/>
    <w:rsid w:val="5BD448EE"/>
    <w:rsid w:val="5DD302CC"/>
    <w:rsid w:val="5E9610C7"/>
    <w:rsid w:val="5FED74E2"/>
    <w:rsid w:val="61685B93"/>
    <w:rsid w:val="62A14545"/>
    <w:rsid w:val="634C3F48"/>
    <w:rsid w:val="64E20C1D"/>
    <w:rsid w:val="679D6E26"/>
    <w:rsid w:val="67D003E3"/>
    <w:rsid w:val="67DD4D8A"/>
    <w:rsid w:val="684A4F30"/>
    <w:rsid w:val="69942FD0"/>
    <w:rsid w:val="69CB0A19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35F6D3B"/>
    <w:rsid w:val="77C00DA5"/>
    <w:rsid w:val="784D2EB8"/>
    <w:rsid w:val="79EE44D8"/>
    <w:rsid w:val="7A6F4495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73" w:hanging="736"/>
    </w:pPr>
  </w:style>
  <w:style w:type="paragraph" w:customStyle="1" w:styleId="17">
    <w:name w:val="Table Paragraph"/>
    <w:basedOn w:val="1"/>
    <w:qFormat/>
    <w:uiPriority w:val="1"/>
    <w:pPr>
      <w:spacing w:before="38"/>
      <w:jc w:val="center"/>
    </w:pPr>
  </w:style>
  <w:style w:type="character" w:customStyle="1" w:styleId="18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1">
    <w:name w:val="二级条标题"/>
    <w:basedOn w:val="22"/>
    <w:next w:val="23"/>
    <w:qFormat/>
    <w:uiPriority w:val="0"/>
    <w:pPr>
      <w:numPr>
        <w:numId w:val="0"/>
      </w:numPr>
      <w:outlineLvl w:val="3"/>
    </w:pPr>
  </w:style>
  <w:style w:type="paragraph" w:customStyle="1" w:styleId="22">
    <w:name w:val="一级条标题"/>
    <w:next w:val="2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三级条标题"/>
    <w:basedOn w:val="21"/>
    <w:next w:val="23"/>
    <w:qFormat/>
    <w:uiPriority w:val="0"/>
    <w:pPr>
      <w:outlineLvl w:val="4"/>
    </w:p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2535</Words>
  <Characters>2975</Characters>
  <Lines>16</Lines>
  <Paragraphs>4</Paragraphs>
  <TotalTime>68</TotalTime>
  <ScaleCrop>false</ScaleCrop>
  <LinksUpToDate>false</LinksUpToDate>
  <CharactersWithSpaces>3127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ICCAW</cp:lastModifiedBy>
  <dcterms:modified xsi:type="dcterms:W3CDTF">2022-09-30T07:54:47Z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BE50A94A07454EEE84089CF7D9378B8C</vt:lpwstr>
  </property>
</Properties>
</file>