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CD19" w14:textId="77777777" w:rsidR="00B66229" w:rsidRPr="002639DA" w:rsidRDefault="00B66229" w:rsidP="002639DA"/>
    <w:p w14:paraId="2B940D21" w14:textId="77777777" w:rsidR="00F04EA3" w:rsidRDefault="00F04EA3" w:rsidP="00B66229">
      <w:pPr>
        <w:spacing w:line="480" w:lineRule="auto"/>
        <w:jc w:val="center"/>
        <w:rPr>
          <w:rFonts w:eastAsia="黑体"/>
          <w:b/>
          <w:sz w:val="32"/>
          <w:szCs w:val="32"/>
        </w:rPr>
      </w:pPr>
    </w:p>
    <w:p w14:paraId="69C864AE" w14:textId="77777777" w:rsidR="00F04EA3" w:rsidRDefault="00F04EA3" w:rsidP="00B66229">
      <w:pPr>
        <w:spacing w:line="480" w:lineRule="auto"/>
        <w:jc w:val="center"/>
        <w:rPr>
          <w:rFonts w:eastAsia="黑体"/>
          <w:b/>
          <w:sz w:val="32"/>
          <w:szCs w:val="32"/>
        </w:rPr>
      </w:pPr>
    </w:p>
    <w:p w14:paraId="47CB622B" w14:textId="77777777" w:rsidR="001E2C6D" w:rsidRDefault="001E2C6D" w:rsidP="001E2C6D">
      <w:pPr>
        <w:pStyle w:val="Default"/>
      </w:pPr>
    </w:p>
    <w:p w14:paraId="6081E83B" w14:textId="77777777" w:rsidR="00B66229" w:rsidRDefault="001E2C6D" w:rsidP="001E2C6D">
      <w:pPr>
        <w:spacing w:line="240" w:lineRule="atLeast"/>
        <w:jc w:val="center"/>
        <w:rPr>
          <w:rFonts w:ascii="宋体" w:hAnsi="宋体"/>
          <w:color w:val="000000"/>
          <w:spacing w:val="-20"/>
          <w:sz w:val="32"/>
          <w:szCs w:val="32"/>
        </w:rPr>
      </w:pPr>
      <w:r>
        <w:t xml:space="preserve"> </w:t>
      </w:r>
      <w:r w:rsidRPr="001E2C6D">
        <w:rPr>
          <w:rFonts w:ascii="宋体" w:hAnsi="宋体" w:hint="eastAsia"/>
          <w:color w:val="000000"/>
          <w:spacing w:val="-20"/>
          <w:sz w:val="32"/>
          <w:szCs w:val="32"/>
        </w:rPr>
        <w:t>中国塑料加工工业协会团体标准</w:t>
      </w:r>
    </w:p>
    <w:p w14:paraId="72B70CC0" w14:textId="77777777" w:rsidR="00B66229" w:rsidRDefault="00B66229" w:rsidP="00B66229">
      <w:pPr>
        <w:spacing w:line="240" w:lineRule="atLeast"/>
        <w:jc w:val="center"/>
        <w:rPr>
          <w:rFonts w:ascii="宋体" w:hAnsi="宋体"/>
          <w:sz w:val="32"/>
          <w:szCs w:val="32"/>
        </w:rPr>
      </w:pPr>
      <w:r>
        <w:rPr>
          <w:rFonts w:ascii="宋体" w:hAnsi="宋体" w:hint="eastAsia"/>
          <w:sz w:val="32"/>
          <w:szCs w:val="32"/>
        </w:rPr>
        <w:t>T</w:t>
      </w:r>
      <w:r w:rsidR="0032500A">
        <w:rPr>
          <w:rFonts w:ascii="宋体" w:hAnsi="宋体" w:hint="eastAsia"/>
          <w:sz w:val="32"/>
          <w:szCs w:val="32"/>
        </w:rPr>
        <w:t>/</w:t>
      </w:r>
      <w:r w:rsidR="001E2C6D">
        <w:rPr>
          <w:rFonts w:ascii="宋体" w:hAnsi="宋体" w:hint="eastAsia"/>
          <w:sz w:val="32"/>
          <w:szCs w:val="32"/>
        </w:rPr>
        <w:t>CPPIA</w:t>
      </w:r>
      <w:r>
        <w:rPr>
          <w:rFonts w:ascii="宋体" w:hAnsi="宋体" w:hint="eastAsia"/>
          <w:sz w:val="32"/>
          <w:szCs w:val="32"/>
        </w:rPr>
        <w:t xml:space="preserve"> XXXX—20</w:t>
      </w:r>
      <w:r w:rsidR="008179EF">
        <w:rPr>
          <w:rFonts w:ascii="宋体" w:hAnsi="宋体" w:hint="eastAsia"/>
          <w:sz w:val="32"/>
          <w:szCs w:val="32"/>
        </w:rPr>
        <w:t>X</w:t>
      </w:r>
      <w:r w:rsidR="001E2C6D">
        <w:rPr>
          <w:rFonts w:ascii="宋体" w:hAnsi="宋体" w:hint="eastAsia"/>
          <w:sz w:val="32"/>
          <w:szCs w:val="32"/>
        </w:rPr>
        <w:t>X</w:t>
      </w:r>
    </w:p>
    <w:p w14:paraId="73712279" w14:textId="77777777" w:rsidR="00B66229" w:rsidRDefault="00B66229" w:rsidP="00B66229">
      <w:pPr>
        <w:spacing w:line="240" w:lineRule="atLeast"/>
        <w:jc w:val="center"/>
        <w:rPr>
          <w:rFonts w:ascii="宋体" w:hAnsi="宋体"/>
          <w:color w:val="000000"/>
          <w:spacing w:val="-20"/>
          <w:sz w:val="32"/>
          <w:szCs w:val="32"/>
        </w:rPr>
      </w:pPr>
    </w:p>
    <w:p w14:paraId="56447E8E" w14:textId="77777777" w:rsidR="00B66229" w:rsidRDefault="00B66229" w:rsidP="00B66229">
      <w:pPr>
        <w:spacing w:line="240" w:lineRule="atLeast"/>
        <w:jc w:val="center"/>
        <w:rPr>
          <w:rFonts w:ascii="宋体" w:hAnsi="宋体"/>
          <w:color w:val="000000"/>
          <w:spacing w:val="-20"/>
          <w:sz w:val="32"/>
          <w:szCs w:val="32"/>
        </w:rPr>
      </w:pPr>
    </w:p>
    <w:p w14:paraId="1CB7FE81" w14:textId="77777777" w:rsidR="00B66229" w:rsidRDefault="00B66229" w:rsidP="00B66229">
      <w:pPr>
        <w:spacing w:line="240" w:lineRule="atLeast"/>
        <w:jc w:val="center"/>
        <w:rPr>
          <w:rFonts w:ascii="宋体" w:hAnsi="宋体"/>
          <w:color w:val="000000"/>
          <w:spacing w:val="-20"/>
          <w:sz w:val="32"/>
          <w:szCs w:val="32"/>
        </w:rPr>
      </w:pPr>
    </w:p>
    <w:p w14:paraId="59AB6A70" w14:textId="77777777" w:rsidR="00B66229" w:rsidRDefault="00B66229" w:rsidP="00B66229">
      <w:pPr>
        <w:spacing w:line="240" w:lineRule="atLeast"/>
        <w:jc w:val="center"/>
        <w:rPr>
          <w:rFonts w:ascii="宋体" w:hAnsi="宋体"/>
          <w:color w:val="000000"/>
          <w:spacing w:val="-20"/>
          <w:sz w:val="32"/>
          <w:szCs w:val="32"/>
        </w:rPr>
      </w:pPr>
    </w:p>
    <w:p w14:paraId="201F20C8" w14:textId="77777777" w:rsidR="003A62FC" w:rsidRPr="003A62FC" w:rsidRDefault="003A62FC" w:rsidP="00B66229">
      <w:pPr>
        <w:spacing w:line="240" w:lineRule="atLeast"/>
        <w:jc w:val="center"/>
        <w:rPr>
          <w:rFonts w:ascii="宋体" w:hAnsi="宋体"/>
          <w:color w:val="000000"/>
          <w:spacing w:val="-20"/>
          <w:sz w:val="32"/>
          <w:szCs w:val="32"/>
        </w:rPr>
      </w:pPr>
    </w:p>
    <w:p w14:paraId="66383756" w14:textId="0F048AA9" w:rsidR="00B66229" w:rsidRDefault="00714C25" w:rsidP="00714C25">
      <w:pPr>
        <w:spacing w:line="240" w:lineRule="atLeast"/>
        <w:jc w:val="center"/>
        <w:rPr>
          <w:rFonts w:ascii="宋体" w:hAnsi="宋体"/>
          <w:b/>
          <w:bCs/>
          <w:sz w:val="32"/>
          <w:szCs w:val="32"/>
        </w:rPr>
      </w:pPr>
      <w:r w:rsidRPr="00714C25">
        <w:rPr>
          <w:rFonts w:ascii="宋体" w:hAnsi="宋体" w:hint="eastAsia"/>
          <w:b/>
          <w:bCs/>
          <w:sz w:val="32"/>
          <w:szCs w:val="32"/>
        </w:rPr>
        <w:t>塑料制品碳足迹核算标准</w:t>
      </w:r>
    </w:p>
    <w:p w14:paraId="3C482CC4" w14:textId="77777777" w:rsidR="00357F99" w:rsidRDefault="00357F99" w:rsidP="00714C25">
      <w:pPr>
        <w:spacing w:line="240" w:lineRule="atLeast"/>
        <w:jc w:val="center"/>
        <w:rPr>
          <w:rFonts w:ascii="宋体" w:hAnsi="宋体"/>
          <w:sz w:val="28"/>
          <w:szCs w:val="28"/>
        </w:rPr>
      </w:pPr>
    </w:p>
    <w:p w14:paraId="15AFC01A" w14:textId="77777777" w:rsidR="00B66229" w:rsidRDefault="00B66229" w:rsidP="00B66229">
      <w:pPr>
        <w:spacing w:line="240" w:lineRule="atLeast"/>
        <w:jc w:val="center"/>
        <w:rPr>
          <w:rFonts w:ascii="宋体" w:hAnsi="宋体"/>
          <w:sz w:val="32"/>
          <w:szCs w:val="32"/>
        </w:rPr>
      </w:pPr>
      <w:r>
        <w:rPr>
          <w:rFonts w:ascii="宋体" w:hAnsi="宋体" w:hint="eastAsia"/>
          <w:sz w:val="32"/>
          <w:szCs w:val="32"/>
        </w:rPr>
        <w:t>编制说明</w:t>
      </w:r>
    </w:p>
    <w:p w14:paraId="12696177" w14:textId="77777777" w:rsidR="00B66229" w:rsidRDefault="00B66229" w:rsidP="00B66229">
      <w:pPr>
        <w:spacing w:line="240" w:lineRule="atLeast"/>
        <w:jc w:val="center"/>
        <w:rPr>
          <w:rFonts w:ascii="宋体" w:hAnsi="宋体"/>
          <w:sz w:val="32"/>
          <w:szCs w:val="32"/>
        </w:rPr>
      </w:pPr>
    </w:p>
    <w:p w14:paraId="6FCCD8A9" w14:textId="77777777" w:rsidR="00B66229" w:rsidRDefault="00B66229" w:rsidP="00B66229">
      <w:pPr>
        <w:spacing w:line="240" w:lineRule="atLeast"/>
        <w:jc w:val="center"/>
        <w:rPr>
          <w:rFonts w:ascii="宋体" w:hAnsi="宋体"/>
          <w:sz w:val="32"/>
          <w:szCs w:val="32"/>
        </w:rPr>
      </w:pPr>
    </w:p>
    <w:p w14:paraId="20A0C1B5" w14:textId="77777777" w:rsidR="00B66229" w:rsidRDefault="00B66229" w:rsidP="00B66229">
      <w:pPr>
        <w:spacing w:line="240" w:lineRule="atLeast"/>
        <w:jc w:val="center"/>
        <w:rPr>
          <w:rFonts w:ascii="宋体" w:hAnsi="宋体"/>
          <w:sz w:val="28"/>
          <w:szCs w:val="28"/>
        </w:rPr>
      </w:pPr>
      <w:r>
        <w:rPr>
          <w:rFonts w:ascii="宋体" w:hAnsi="宋体" w:hint="eastAsia"/>
          <w:sz w:val="28"/>
          <w:szCs w:val="28"/>
        </w:rPr>
        <w:t>（</w:t>
      </w:r>
      <w:r w:rsidR="001E2C6D">
        <w:rPr>
          <w:rFonts w:ascii="宋体" w:hAnsi="宋体" w:hint="eastAsia"/>
          <w:sz w:val="28"/>
          <w:szCs w:val="28"/>
        </w:rPr>
        <w:t>征求意见</w:t>
      </w:r>
      <w:r>
        <w:rPr>
          <w:rFonts w:ascii="宋体" w:hAnsi="宋体" w:hint="eastAsia"/>
          <w:sz w:val="28"/>
          <w:szCs w:val="28"/>
        </w:rPr>
        <w:t>稿）</w:t>
      </w:r>
    </w:p>
    <w:p w14:paraId="52340F66" w14:textId="77777777" w:rsidR="00B66229" w:rsidRDefault="00B66229" w:rsidP="00B66229">
      <w:pPr>
        <w:spacing w:line="240" w:lineRule="atLeast"/>
        <w:ind w:firstLineChars="1100" w:firstLine="3520"/>
        <w:rPr>
          <w:rFonts w:ascii="宋体" w:hAnsi="宋体"/>
          <w:sz w:val="32"/>
          <w:szCs w:val="32"/>
        </w:rPr>
      </w:pPr>
    </w:p>
    <w:p w14:paraId="323FA34F" w14:textId="77777777" w:rsidR="00B66229" w:rsidRDefault="00B66229" w:rsidP="00B66229">
      <w:pPr>
        <w:spacing w:line="480" w:lineRule="auto"/>
        <w:jc w:val="center"/>
        <w:rPr>
          <w:rFonts w:ascii="宋体" w:hAnsi="宋体"/>
          <w:sz w:val="32"/>
          <w:szCs w:val="32"/>
        </w:rPr>
      </w:pPr>
    </w:p>
    <w:p w14:paraId="4E68CCB7" w14:textId="77777777" w:rsidR="00B66229" w:rsidRDefault="00B66229" w:rsidP="00B66229">
      <w:pPr>
        <w:spacing w:line="480" w:lineRule="auto"/>
        <w:jc w:val="center"/>
        <w:rPr>
          <w:rFonts w:ascii="宋体" w:hAnsi="宋体"/>
          <w:sz w:val="32"/>
          <w:szCs w:val="32"/>
        </w:rPr>
      </w:pPr>
    </w:p>
    <w:p w14:paraId="2582591B" w14:textId="77777777" w:rsidR="00B66229" w:rsidRDefault="00B66229" w:rsidP="00B66229">
      <w:pPr>
        <w:spacing w:line="480" w:lineRule="auto"/>
        <w:jc w:val="center"/>
        <w:rPr>
          <w:rFonts w:ascii="宋体" w:hAnsi="宋体"/>
          <w:sz w:val="32"/>
          <w:szCs w:val="32"/>
        </w:rPr>
      </w:pPr>
    </w:p>
    <w:p w14:paraId="14A1255F" w14:textId="77777777" w:rsidR="00B66229" w:rsidRDefault="00B66229" w:rsidP="00B66229">
      <w:pPr>
        <w:spacing w:line="480" w:lineRule="auto"/>
        <w:jc w:val="center"/>
        <w:rPr>
          <w:rFonts w:ascii="宋体" w:hAnsi="宋体"/>
          <w:sz w:val="32"/>
          <w:szCs w:val="32"/>
        </w:rPr>
      </w:pPr>
    </w:p>
    <w:p w14:paraId="052368B6" w14:textId="77777777" w:rsidR="00B66229" w:rsidRDefault="00B66229" w:rsidP="00B66229">
      <w:pPr>
        <w:spacing w:line="480" w:lineRule="auto"/>
        <w:jc w:val="center"/>
        <w:rPr>
          <w:rFonts w:ascii="宋体" w:hAnsi="宋体"/>
          <w:sz w:val="32"/>
          <w:szCs w:val="32"/>
        </w:rPr>
      </w:pPr>
    </w:p>
    <w:p w14:paraId="3A74AE43" w14:textId="41A8A949" w:rsidR="00B66229" w:rsidRDefault="00B66229" w:rsidP="00B66229">
      <w:pPr>
        <w:spacing w:line="480" w:lineRule="auto"/>
        <w:jc w:val="center"/>
        <w:rPr>
          <w:rFonts w:ascii="宋体" w:hAnsi="宋体"/>
          <w:sz w:val="24"/>
        </w:rPr>
      </w:pPr>
      <w:r>
        <w:rPr>
          <w:rFonts w:ascii="宋体" w:hAnsi="宋体"/>
          <w:sz w:val="24"/>
        </w:rPr>
        <w:t>《</w:t>
      </w:r>
      <w:r w:rsidR="00357F99" w:rsidRPr="00357F99">
        <w:rPr>
          <w:rFonts w:ascii="宋体" w:hAnsi="宋体" w:hint="eastAsia"/>
          <w:sz w:val="24"/>
        </w:rPr>
        <w:t>塑料制品碳足迹核算标准</w:t>
      </w:r>
      <w:r>
        <w:rPr>
          <w:rFonts w:ascii="宋体" w:hAnsi="宋体"/>
          <w:sz w:val="24"/>
        </w:rPr>
        <w:t>》</w:t>
      </w:r>
      <w:r>
        <w:rPr>
          <w:rFonts w:ascii="宋体" w:hAnsi="宋体" w:hint="eastAsia"/>
          <w:sz w:val="24"/>
        </w:rPr>
        <w:t>编制组</w:t>
      </w:r>
    </w:p>
    <w:p w14:paraId="294E1742" w14:textId="021CAB9A" w:rsidR="00B66229" w:rsidRDefault="00B66229" w:rsidP="00B66229">
      <w:pPr>
        <w:spacing w:line="480" w:lineRule="auto"/>
        <w:jc w:val="center"/>
        <w:rPr>
          <w:rFonts w:ascii="宋体" w:hAnsi="宋体"/>
          <w:sz w:val="24"/>
        </w:rPr>
      </w:pPr>
      <w:r>
        <w:rPr>
          <w:rFonts w:ascii="宋体" w:hAnsi="宋体" w:hint="eastAsia"/>
          <w:sz w:val="24"/>
        </w:rPr>
        <w:t>二〇</w:t>
      </w:r>
      <w:r w:rsidR="00357F99">
        <w:rPr>
          <w:rFonts w:ascii="宋体" w:hAnsi="宋体" w:hint="eastAsia"/>
          <w:sz w:val="24"/>
        </w:rPr>
        <w:t>二二</w:t>
      </w:r>
      <w:r>
        <w:rPr>
          <w:rFonts w:ascii="宋体" w:hAnsi="宋体" w:hint="eastAsia"/>
          <w:sz w:val="24"/>
        </w:rPr>
        <w:t>年</w:t>
      </w:r>
      <w:r w:rsidR="00357F99">
        <w:rPr>
          <w:rFonts w:ascii="宋体" w:hAnsi="宋体" w:hint="eastAsia"/>
          <w:sz w:val="24"/>
        </w:rPr>
        <w:t>九</w:t>
      </w:r>
      <w:r>
        <w:rPr>
          <w:rFonts w:ascii="宋体" w:hAnsi="宋体" w:hint="eastAsia"/>
          <w:sz w:val="24"/>
        </w:rPr>
        <w:t>月</w:t>
      </w:r>
    </w:p>
    <w:p w14:paraId="33DF0D6D" w14:textId="77777777" w:rsidR="00135088" w:rsidRDefault="00135088" w:rsidP="00B66229">
      <w:pPr>
        <w:spacing w:line="480" w:lineRule="auto"/>
        <w:jc w:val="center"/>
        <w:rPr>
          <w:rFonts w:ascii="宋体" w:hAnsi="宋体"/>
          <w:sz w:val="24"/>
        </w:rPr>
      </w:pPr>
    </w:p>
    <w:p w14:paraId="0F12EF42" w14:textId="2D73D53A" w:rsidR="00706E1D" w:rsidRPr="00BC0F8B" w:rsidRDefault="00B66229" w:rsidP="00B66229">
      <w:pPr>
        <w:spacing w:line="288" w:lineRule="auto"/>
        <w:jc w:val="center"/>
        <w:rPr>
          <w:b/>
          <w:sz w:val="36"/>
          <w:szCs w:val="36"/>
        </w:rPr>
      </w:pPr>
      <w:r w:rsidRPr="00BC0F8B">
        <w:rPr>
          <w:rFonts w:hint="eastAsia"/>
          <w:b/>
          <w:sz w:val="36"/>
          <w:szCs w:val="36"/>
        </w:rPr>
        <w:lastRenderedPageBreak/>
        <w:t>《</w:t>
      </w:r>
      <w:r w:rsidR="00357F99" w:rsidRPr="00357F99">
        <w:rPr>
          <w:rFonts w:ascii="宋体" w:hAnsi="宋体" w:hint="eastAsia"/>
          <w:b/>
          <w:bCs/>
          <w:sz w:val="36"/>
          <w:szCs w:val="36"/>
        </w:rPr>
        <w:t>塑料制品碳足迹核算标准</w:t>
      </w:r>
      <w:r w:rsidRPr="00BC0F8B">
        <w:rPr>
          <w:rFonts w:hint="eastAsia"/>
          <w:b/>
          <w:sz w:val="36"/>
          <w:szCs w:val="36"/>
        </w:rPr>
        <w:t>》</w:t>
      </w:r>
    </w:p>
    <w:p w14:paraId="64717697" w14:textId="77777777" w:rsidR="00B66229" w:rsidRPr="00BC0F8B" w:rsidRDefault="00B66229" w:rsidP="00B66229">
      <w:pPr>
        <w:spacing w:line="288" w:lineRule="auto"/>
        <w:jc w:val="center"/>
        <w:rPr>
          <w:rFonts w:ascii="宋体" w:hAnsi="宋体" w:cs="宋体"/>
          <w:sz w:val="36"/>
          <w:szCs w:val="36"/>
        </w:rPr>
      </w:pPr>
      <w:r w:rsidRPr="00BC0F8B">
        <w:rPr>
          <w:rFonts w:ascii="宋体" w:hAnsi="宋体" w:cs="宋体" w:hint="eastAsia"/>
          <w:b/>
          <w:bCs/>
          <w:sz w:val="36"/>
          <w:szCs w:val="36"/>
        </w:rPr>
        <w:t>编制说明</w:t>
      </w:r>
    </w:p>
    <w:p w14:paraId="6FDF60DC" w14:textId="77777777" w:rsidR="00B66229" w:rsidRDefault="00B66229" w:rsidP="008D79CC">
      <w:pPr>
        <w:numPr>
          <w:ilvl w:val="0"/>
          <w:numId w:val="1"/>
        </w:numPr>
        <w:spacing w:line="400" w:lineRule="exact"/>
        <w:outlineLvl w:val="0"/>
        <w:rPr>
          <w:rFonts w:ascii="宋体" w:hAnsi="宋体" w:cs="宋体"/>
          <w:szCs w:val="21"/>
        </w:rPr>
      </w:pPr>
      <w:r>
        <w:rPr>
          <w:rFonts w:ascii="宋体" w:hAnsi="宋体" w:cs="宋体" w:hint="eastAsia"/>
          <w:b/>
          <w:szCs w:val="21"/>
        </w:rPr>
        <w:t>工作简况</w:t>
      </w:r>
    </w:p>
    <w:p w14:paraId="6793C83D" w14:textId="77777777" w:rsidR="00B66229" w:rsidRDefault="00B66229" w:rsidP="008D79CC">
      <w:pPr>
        <w:numPr>
          <w:ilvl w:val="0"/>
          <w:numId w:val="2"/>
        </w:numPr>
        <w:spacing w:line="400" w:lineRule="exact"/>
        <w:ind w:left="23"/>
        <w:outlineLvl w:val="0"/>
        <w:rPr>
          <w:rFonts w:ascii="宋体" w:hAnsi="宋体" w:cs="宋体"/>
          <w:bCs/>
          <w:szCs w:val="21"/>
        </w:rPr>
      </w:pPr>
      <w:r>
        <w:rPr>
          <w:rFonts w:ascii="宋体" w:hAnsi="宋体" w:cs="宋体" w:hint="eastAsia"/>
          <w:b/>
          <w:szCs w:val="21"/>
        </w:rPr>
        <w:t>任务来源</w:t>
      </w:r>
    </w:p>
    <w:p w14:paraId="2B75B0CA" w14:textId="774B7B31" w:rsidR="00B66229" w:rsidRPr="00357F99" w:rsidRDefault="00CF1D61" w:rsidP="008D79CC">
      <w:pPr>
        <w:spacing w:line="400" w:lineRule="exact"/>
        <w:ind w:firstLine="435"/>
        <w:outlineLvl w:val="0"/>
        <w:rPr>
          <w:rFonts w:ascii="宋体" w:hAnsi="宋体" w:cs="宋体"/>
          <w:szCs w:val="21"/>
        </w:rPr>
      </w:pPr>
      <w:bookmarkStart w:id="0" w:name="OLE_LINK1"/>
      <w:r w:rsidRPr="00357F99">
        <w:rPr>
          <w:rFonts w:ascii="宋体" w:hAnsi="宋体" w:hint="eastAsia"/>
          <w:szCs w:val="21"/>
        </w:rPr>
        <w:t>《</w:t>
      </w:r>
      <w:r w:rsidR="00357F99" w:rsidRPr="00357F99">
        <w:rPr>
          <w:rFonts w:ascii="宋体" w:hAnsi="宋体" w:hint="eastAsia"/>
          <w:szCs w:val="21"/>
        </w:rPr>
        <w:t>塑料制品碳足迹核算标准</w:t>
      </w:r>
      <w:r w:rsidR="001E2C6D" w:rsidRPr="00357F99">
        <w:rPr>
          <w:rFonts w:ascii="宋体" w:hAnsi="宋体" w:hint="eastAsia"/>
          <w:szCs w:val="21"/>
        </w:rPr>
        <w:t>》团体</w:t>
      </w:r>
      <w:r w:rsidRPr="00357F99">
        <w:rPr>
          <w:rFonts w:ascii="宋体" w:hAnsi="宋体" w:hint="eastAsia"/>
          <w:szCs w:val="21"/>
        </w:rPr>
        <w:t>标准制定任务</w:t>
      </w:r>
      <w:r w:rsidR="00B66229" w:rsidRPr="00357F99">
        <w:rPr>
          <w:rFonts w:ascii="宋体" w:hAnsi="宋体" w:cs="宋体" w:hint="eastAsia"/>
          <w:szCs w:val="21"/>
        </w:rPr>
        <w:t>根据</w:t>
      </w:r>
      <w:r w:rsidR="001E2C6D" w:rsidRPr="00357F99">
        <w:rPr>
          <w:rFonts w:ascii="宋体" w:hAnsi="宋体" w:cs="宋体" w:hint="eastAsia"/>
          <w:szCs w:val="21"/>
        </w:rPr>
        <w:t>中国塑料加工工业协会</w:t>
      </w:r>
      <w:r w:rsidR="00C05609" w:rsidRPr="00357F99">
        <w:rPr>
          <w:rFonts w:ascii="宋体" w:hAnsi="宋体" w:cs="宋体" w:hint="eastAsia"/>
          <w:szCs w:val="21"/>
        </w:rPr>
        <w:t>“</w:t>
      </w:r>
      <w:r w:rsidR="001E2C6D" w:rsidRPr="00357F99">
        <w:rPr>
          <w:rFonts w:ascii="宋体" w:hAnsi="宋体" w:cs="宋体" w:hint="eastAsia"/>
          <w:szCs w:val="21"/>
        </w:rPr>
        <w:t>中国塑协</w:t>
      </w:r>
      <w:r w:rsidR="00B66229" w:rsidRPr="00357F99">
        <w:rPr>
          <w:rFonts w:ascii="宋体" w:hAnsi="宋体" w:cs="宋体" w:hint="eastAsia"/>
          <w:szCs w:val="21"/>
        </w:rPr>
        <w:t>[20</w:t>
      </w:r>
      <w:r w:rsidR="00357F99" w:rsidRPr="00357F99">
        <w:rPr>
          <w:rFonts w:ascii="宋体" w:hAnsi="宋体" w:cs="宋体"/>
          <w:szCs w:val="21"/>
        </w:rPr>
        <w:t>22</w:t>
      </w:r>
      <w:r w:rsidR="00B66229" w:rsidRPr="00357F99">
        <w:rPr>
          <w:rFonts w:ascii="宋体" w:hAnsi="宋体" w:cs="宋体" w:hint="eastAsia"/>
          <w:szCs w:val="21"/>
        </w:rPr>
        <w:t>]</w:t>
      </w:r>
      <w:r w:rsidR="00357F99" w:rsidRPr="00357F99">
        <w:rPr>
          <w:rFonts w:ascii="宋体" w:hAnsi="宋体" w:cs="宋体"/>
          <w:szCs w:val="21"/>
        </w:rPr>
        <w:t>46</w:t>
      </w:r>
      <w:r w:rsidR="00B66229" w:rsidRPr="00357F99">
        <w:rPr>
          <w:rFonts w:ascii="宋体" w:hAnsi="宋体" w:cs="宋体" w:hint="eastAsia"/>
          <w:szCs w:val="21"/>
        </w:rPr>
        <w:t>号文</w:t>
      </w:r>
      <w:r w:rsidR="00C05609" w:rsidRPr="00357F99">
        <w:rPr>
          <w:rFonts w:ascii="宋体" w:hAnsi="宋体" w:cs="宋体" w:hint="eastAsia"/>
          <w:szCs w:val="21"/>
        </w:rPr>
        <w:t>《</w:t>
      </w:r>
      <w:r w:rsidR="00357F99" w:rsidRPr="00357F99">
        <w:rPr>
          <w:rFonts w:ascii="宋体" w:hAnsi="宋体" w:cs="宋体" w:hint="eastAsia"/>
          <w:szCs w:val="21"/>
        </w:rPr>
        <w:t>关于2</w:t>
      </w:r>
      <w:r w:rsidR="00357F99" w:rsidRPr="00357F99">
        <w:rPr>
          <w:rFonts w:ascii="宋体" w:hAnsi="宋体" w:cs="宋体"/>
          <w:szCs w:val="21"/>
        </w:rPr>
        <w:t>022</w:t>
      </w:r>
      <w:r w:rsidR="00357F99" w:rsidRPr="00357F99">
        <w:rPr>
          <w:rFonts w:ascii="宋体" w:hAnsi="宋体" w:cs="宋体" w:hint="eastAsia"/>
          <w:szCs w:val="21"/>
        </w:rPr>
        <w:t>年第二批团体标准立项公告</w:t>
      </w:r>
      <w:r w:rsidR="00C05609" w:rsidRPr="00357F99">
        <w:rPr>
          <w:rFonts w:ascii="宋体" w:hAnsi="宋体" w:cs="宋体" w:hint="eastAsia"/>
          <w:szCs w:val="21"/>
        </w:rPr>
        <w:t>》</w:t>
      </w:r>
      <w:r w:rsidR="00922AA5" w:rsidRPr="00357F99">
        <w:rPr>
          <w:rFonts w:ascii="宋体" w:hAnsi="宋体" w:cs="宋体" w:hint="eastAsia"/>
          <w:szCs w:val="21"/>
        </w:rPr>
        <w:t>”</w:t>
      </w:r>
      <w:r w:rsidR="00B66229" w:rsidRPr="00357F99">
        <w:rPr>
          <w:rFonts w:ascii="宋体" w:hAnsi="宋体" w:cs="宋体" w:hint="eastAsia"/>
          <w:szCs w:val="21"/>
        </w:rPr>
        <w:t>下达的《</w:t>
      </w:r>
      <w:r w:rsidR="00357F99" w:rsidRPr="00357F99">
        <w:rPr>
          <w:rFonts w:ascii="宋体" w:hAnsi="宋体" w:hint="eastAsia"/>
          <w:szCs w:val="21"/>
        </w:rPr>
        <w:t>塑料制品碳足迹核算标准</w:t>
      </w:r>
      <w:r w:rsidR="00B66229" w:rsidRPr="00357F99">
        <w:rPr>
          <w:rFonts w:ascii="宋体" w:hAnsi="宋体" w:cs="宋体" w:hint="eastAsia"/>
          <w:szCs w:val="21"/>
        </w:rPr>
        <w:t>》</w:t>
      </w:r>
      <w:r w:rsidR="0033554E" w:rsidRPr="00357F99">
        <w:rPr>
          <w:rFonts w:ascii="宋体" w:hAnsi="宋体" w:cs="宋体" w:hint="eastAsia"/>
          <w:szCs w:val="21"/>
        </w:rPr>
        <w:t>团体</w:t>
      </w:r>
      <w:r w:rsidR="00B66229" w:rsidRPr="00357F99">
        <w:rPr>
          <w:rFonts w:ascii="宋体" w:hAnsi="宋体" w:cs="宋体" w:hint="eastAsia"/>
          <w:szCs w:val="21"/>
        </w:rPr>
        <w:t>标准制定通知</w:t>
      </w:r>
      <w:r w:rsidRPr="00357F99">
        <w:rPr>
          <w:rFonts w:ascii="宋体" w:hAnsi="宋体" w:cs="宋体" w:hint="eastAsia"/>
          <w:szCs w:val="21"/>
        </w:rPr>
        <w:t>确定</w:t>
      </w:r>
      <w:r w:rsidR="00B66229" w:rsidRPr="00357F99">
        <w:rPr>
          <w:rFonts w:ascii="宋体" w:hAnsi="宋体" w:cs="宋体" w:hint="eastAsia"/>
          <w:szCs w:val="21"/>
        </w:rPr>
        <w:t>，</w:t>
      </w:r>
      <w:r w:rsidR="0033554E" w:rsidRPr="00357F99">
        <w:rPr>
          <w:rFonts w:ascii="宋体" w:hAnsi="宋体" w:cs="宋体" w:hint="eastAsia"/>
          <w:szCs w:val="21"/>
        </w:rPr>
        <w:t>计划</w:t>
      </w:r>
      <w:r w:rsidR="00B66229" w:rsidRPr="00357F99">
        <w:rPr>
          <w:rFonts w:ascii="宋体" w:hAnsi="宋体" w:cs="宋体" w:hint="eastAsia"/>
          <w:szCs w:val="21"/>
        </w:rPr>
        <w:t>编号为</w:t>
      </w:r>
      <w:r w:rsidR="0033554E" w:rsidRPr="00357F99">
        <w:rPr>
          <w:rFonts w:ascii="宋体" w:hAnsi="宋体" w:cs="宋体" w:hint="eastAsia"/>
          <w:szCs w:val="21"/>
        </w:rPr>
        <w:t>CPPIA-</w:t>
      </w:r>
      <w:r w:rsidR="00357F99" w:rsidRPr="00357F99">
        <w:rPr>
          <w:rFonts w:ascii="宋体" w:hAnsi="宋体" w:cs="宋体"/>
          <w:szCs w:val="21"/>
        </w:rPr>
        <w:t>00</w:t>
      </w:r>
      <w:r w:rsidR="0033554E" w:rsidRPr="00357F99">
        <w:rPr>
          <w:rFonts w:ascii="宋体" w:hAnsi="宋体" w:cs="宋体" w:hint="eastAsia"/>
          <w:szCs w:val="21"/>
        </w:rPr>
        <w:t>-</w:t>
      </w:r>
      <w:r w:rsidR="00357F99" w:rsidRPr="00357F99">
        <w:rPr>
          <w:rFonts w:ascii="宋体" w:hAnsi="宋体" w:cs="宋体"/>
          <w:szCs w:val="21"/>
        </w:rPr>
        <w:t>22</w:t>
      </w:r>
      <w:r w:rsidR="0033554E" w:rsidRPr="00357F99">
        <w:rPr>
          <w:rFonts w:ascii="宋体" w:hAnsi="宋体" w:cs="宋体" w:hint="eastAsia"/>
          <w:szCs w:val="21"/>
        </w:rPr>
        <w:t>-</w:t>
      </w:r>
      <w:r w:rsidR="00357F99" w:rsidRPr="00357F99">
        <w:rPr>
          <w:rFonts w:ascii="宋体" w:hAnsi="宋体" w:cs="宋体"/>
          <w:szCs w:val="21"/>
        </w:rPr>
        <w:t>TC</w:t>
      </w:r>
      <w:r w:rsidR="0033554E" w:rsidRPr="00357F99">
        <w:rPr>
          <w:rFonts w:ascii="宋体" w:hAnsi="宋体" w:cs="宋体" w:hint="eastAsia"/>
          <w:szCs w:val="21"/>
        </w:rPr>
        <w:t>-</w:t>
      </w:r>
      <w:r w:rsidR="00357F99" w:rsidRPr="00357F99">
        <w:rPr>
          <w:rFonts w:ascii="宋体" w:hAnsi="宋体" w:cs="宋体"/>
          <w:szCs w:val="21"/>
        </w:rPr>
        <w:t>007</w:t>
      </w:r>
      <w:r w:rsidR="00B66229" w:rsidRPr="00357F99">
        <w:rPr>
          <w:rFonts w:ascii="宋体" w:hAnsi="宋体" w:cs="宋体" w:hint="eastAsia"/>
          <w:szCs w:val="21"/>
        </w:rPr>
        <w:t>。</w:t>
      </w:r>
      <w:bookmarkEnd w:id="0"/>
      <w:r w:rsidR="0033554E" w:rsidRPr="00357F99">
        <w:rPr>
          <w:rFonts w:ascii="宋体" w:hAnsi="宋体" w:cs="宋体" w:hint="eastAsia"/>
          <w:szCs w:val="21"/>
        </w:rPr>
        <w:t>标准牵头</w:t>
      </w:r>
      <w:r w:rsidR="00B66229" w:rsidRPr="00357F99">
        <w:rPr>
          <w:rFonts w:ascii="宋体" w:hAnsi="宋体" w:cs="宋体" w:hint="eastAsia"/>
          <w:szCs w:val="21"/>
        </w:rPr>
        <w:t>单位：</w:t>
      </w:r>
      <w:r w:rsidR="00357F99" w:rsidRPr="00357F99">
        <w:rPr>
          <w:rFonts w:ascii="宋体" w:hAnsi="宋体" w:cs="宋体" w:hint="eastAsia"/>
          <w:szCs w:val="21"/>
        </w:rPr>
        <w:t>中国塑料加工工业协会质量标准部</w:t>
      </w:r>
      <w:r w:rsidR="0033554E" w:rsidRPr="00357F99">
        <w:rPr>
          <w:rFonts w:ascii="宋体" w:hAnsi="宋体" w:cs="宋体" w:hint="eastAsia"/>
          <w:szCs w:val="21"/>
        </w:rPr>
        <w:t>；项目归口管理为中国塑料加工业协会团体标准化技术委员会</w:t>
      </w:r>
      <w:r w:rsidR="00B66229" w:rsidRPr="00357F99">
        <w:rPr>
          <w:rFonts w:ascii="宋体" w:hAnsi="宋体" w:cs="宋体" w:hint="eastAsia"/>
          <w:szCs w:val="21"/>
        </w:rPr>
        <w:t>。</w:t>
      </w:r>
    </w:p>
    <w:p w14:paraId="5D0C0D0C" w14:textId="77777777" w:rsidR="00B66229" w:rsidRDefault="00B66229" w:rsidP="008D79CC">
      <w:pPr>
        <w:numPr>
          <w:ilvl w:val="0"/>
          <w:numId w:val="2"/>
        </w:numPr>
        <w:spacing w:line="400" w:lineRule="exact"/>
        <w:ind w:left="23"/>
        <w:outlineLvl w:val="0"/>
        <w:rPr>
          <w:rFonts w:ascii="宋体" w:hAnsi="宋体" w:cs="宋体"/>
          <w:szCs w:val="21"/>
        </w:rPr>
      </w:pPr>
      <w:r>
        <w:rPr>
          <w:rFonts w:ascii="宋体" w:hAnsi="宋体" w:cs="宋体" w:hint="eastAsia"/>
          <w:b/>
          <w:bCs/>
          <w:szCs w:val="21"/>
        </w:rPr>
        <w:t>主要工作过程</w:t>
      </w:r>
      <w:r w:rsidR="00BC0F8B">
        <w:rPr>
          <w:rFonts w:ascii="宋体" w:hAnsi="宋体" w:cs="宋体" w:hint="eastAsia"/>
          <w:b/>
          <w:bCs/>
          <w:szCs w:val="21"/>
        </w:rPr>
        <w:t xml:space="preserve"> </w:t>
      </w:r>
    </w:p>
    <w:p w14:paraId="325D7321" w14:textId="77777777" w:rsidR="00B66229" w:rsidRDefault="00B66229" w:rsidP="008D79CC">
      <w:pPr>
        <w:spacing w:line="400" w:lineRule="exact"/>
        <w:ind w:firstLine="481"/>
        <w:outlineLvl w:val="0"/>
        <w:rPr>
          <w:rFonts w:ascii="宋体" w:hAnsi="宋体" w:cs="宋体"/>
          <w:b/>
          <w:szCs w:val="21"/>
        </w:rPr>
      </w:pPr>
      <w:r>
        <w:rPr>
          <w:rFonts w:ascii="宋体" w:hAnsi="宋体" w:cs="宋体" w:hint="eastAsia"/>
          <w:b/>
          <w:szCs w:val="21"/>
        </w:rPr>
        <w:t>起草阶段：</w:t>
      </w:r>
    </w:p>
    <w:p w14:paraId="4DA7CBB8" w14:textId="4333F333" w:rsidR="00F4229F" w:rsidRDefault="00F4229F" w:rsidP="00853D64">
      <w:pPr>
        <w:spacing w:line="400" w:lineRule="exact"/>
        <w:ind w:firstLine="435"/>
        <w:outlineLvl w:val="0"/>
        <w:rPr>
          <w:rFonts w:ascii="宋体" w:hAnsi="宋体"/>
          <w:szCs w:val="21"/>
        </w:rPr>
      </w:pPr>
      <w:r>
        <w:rPr>
          <w:rFonts w:ascii="宋体" w:hAnsi="宋体"/>
          <w:szCs w:val="21"/>
        </w:rPr>
        <w:t>2022年6</w:t>
      </w:r>
      <w:r>
        <w:rPr>
          <w:rFonts w:ascii="宋体" w:hAnsi="宋体" w:hint="eastAsia"/>
          <w:szCs w:val="21"/>
        </w:rPr>
        <w:t>月成立标准制定工作组，</w:t>
      </w:r>
      <w:r w:rsidRPr="00196F7F">
        <w:rPr>
          <w:rFonts w:ascii="宋体" w:hAnsi="宋体" w:hint="eastAsia"/>
          <w:szCs w:val="21"/>
        </w:rPr>
        <w:t>工作组查阅了国内外相关标准</w:t>
      </w:r>
      <w:r w:rsidR="00853D64">
        <w:rPr>
          <w:rFonts w:ascii="宋体" w:hAnsi="宋体" w:hint="eastAsia"/>
          <w:szCs w:val="21"/>
        </w:rPr>
        <w:t>，调研和收集了相关资料，研究与分析塑料制品碳排放情况，草拟《</w:t>
      </w:r>
      <w:r w:rsidR="00853D64" w:rsidRPr="00357F99">
        <w:rPr>
          <w:rFonts w:ascii="宋体" w:hAnsi="宋体" w:hint="eastAsia"/>
          <w:szCs w:val="21"/>
        </w:rPr>
        <w:t>塑料制品碳足迹核算标准</w:t>
      </w:r>
      <w:r w:rsidR="00853D64">
        <w:rPr>
          <w:rFonts w:ascii="宋体" w:hAnsi="宋体" w:hint="eastAsia"/>
          <w:szCs w:val="21"/>
        </w:rPr>
        <w:t>》初稿；</w:t>
      </w:r>
    </w:p>
    <w:p w14:paraId="7645A5C8" w14:textId="71576330" w:rsidR="00853D64" w:rsidRDefault="00F4229F" w:rsidP="00853D64">
      <w:pPr>
        <w:spacing w:line="400" w:lineRule="exact"/>
        <w:ind w:firstLine="435"/>
        <w:outlineLvl w:val="0"/>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年7月1</w:t>
      </w:r>
      <w:r>
        <w:rPr>
          <w:rFonts w:ascii="宋体" w:hAnsi="宋体"/>
          <w:szCs w:val="21"/>
        </w:rPr>
        <w:t>3</w:t>
      </w:r>
      <w:r>
        <w:rPr>
          <w:rFonts w:ascii="宋体" w:hAnsi="宋体" w:hint="eastAsia"/>
          <w:szCs w:val="21"/>
        </w:rPr>
        <w:t>日</w:t>
      </w:r>
      <w:r w:rsidR="00853D64">
        <w:rPr>
          <w:rFonts w:ascii="宋体" w:hAnsi="宋体" w:hint="eastAsia"/>
          <w:szCs w:val="21"/>
        </w:rPr>
        <w:t>任务下达后</w:t>
      </w:r>
      <w:r w:rsidR="00853D64" w:rsidRPr="001F6575">
        <w:rPr>
          <w:rFonts w:ascii="宋体" w:hAnsi="宋体" w:hint="eastAsia"/>
          <w:szCs w:val="21"/>
        </w:rPr>
        <w:t>由中国塑料加工工业协会团体标准化技术委员会主持工作组各成员单位召开了标准的制修订会议，会上对标准文本进行了详细讨论，并对草案稿的各项内容提出了反馈意见。</w:t>
      </w:r>
    </w:p>
    <w:p w14:paraId="0CB44589" w14:textId="10DD49B2" w:rsidR="00BC0F8B" w:rsidRPr="00853D64" w:rsidRDefault="00853D64" w:rsidP="00853D64">
      <w:pPr>
        <w:spacing w:line="400" w:lineRule="exact"/>
        <w:ind w:firstLine="435"/>
        <w:outlineLvl w:val="0"/>
        <w:rPr>
          <w:rFonts w:ascii="宋体" w:hAnsi="宋体"/>
          <w:szCs w:val="21"/>
        </w:rPr>
      </w:pPr>
      <w:r w:rsidRPr="001F6575">
        <w:rPr>
          <w:rFonts w:ascii="宋体" w:hAnsi="宋体" w:hint="eastAsia"/>
          <w:szCs w:val="21"/>
        </w:rPr>
        <w:t>第一起草单位根据实际情况对标准的内容进行修改，</w:t>
      </w:r>
      <w:r>
        <w:rPr>
          <w:rFonts w:ascii="宋体" w:hAnsi="宋体" w:hint="eastAsia"/>
          <w:szCs w:val="21"/>
        </w:rPr>
        <w:t>于2</w:t>
      </w:r>
      <w:r>
        <w:rPr>
          <w:rFonts w:ascii="宋体" w:hAnsi="宋体"/>
          <w:szCs w:val="21"/>
        </w:rPr>
        <w:t>022</w:t>
      </w:r>
      <w:r>
        <w:rPr>
          <w:rFonts w:ascii="宋体" w:hAnsi="宋体" w:hint="eastAsia"/>
          <w:szCs w:val="21"/>
        </w:rPr>
        <w:t>年9月</w:t>
      </w:r>
      <w:r w:rsidRPr="001F6575">
        <w:rPr>
          <w:rFonts w:ascii="宋体" w:hAnsi="宋体" w:hint="eastAsia"/>
          <w:szCs w:val="21"/>
        </w:rPr>
        <w:t>形成了征求意见稿，并编写了标准的编制说明</w:t>
      </w:r>
      <w:r>
        <w:rPr>
          <w:rFonts w:ascii="宋体" w:hAnsi="宋体" w:hint="eastAsia"/>
          <w:szCs w:val="21"/>
        </w:rPr>
        <w:t>。</w:t>
      </w:r>
    </w:p>
    <w:p w14:paraId="7ADC54A2" w14:textId="77777777" w:rsidR="00B66229" w:rsidRDefault="00B66229" w:rsidP="008D79CC">
      <w:pPr>
        <w:spacing w:line="400" w:lineRule="exact"/>
        <w:ind w:firstLine="435"/>
        <w:outlineLvl w:val="0"/>
        <w:rPr>
          <w:rFonts w:ascii="宋体" w:hAnsi="宋体" w:cs="宋体"/>
          <w:szCs w:val="21"/>
        </w:rPr>
      </w:pPr>
      <w:r>
        <w:rPr>
          <w:rFonts w:ascii="宋体" w:hAnsi="宋体" w:cs="宋体" w:hint="eastAsia"/>
          <w:b/>
          <w:szCs w:val="21"/>
        </w:rPr>
        <w:t>标准起草单位及其</w:t>
      </w:r>
      <w:r w:rsidR="00C860D2">
        <w:rPr>
          <w:rFonts w:ascii="宋体" w:hAnsi="宋体" w:cs="宋体" w:hint="eastAsia"/>
          <w:b/>
          <w:szCs w:val="21"/>
        </w:rPr>
        <w:t>分工</w:t>
      </w:r>
      <w:r>
        <w:rPr>
          <w:rFonts w:ascii="宋体" w:hAnsi="宋体" w:cs="宋体" w:hint="eastAsia"/>
          <w:b/>
          <w:szCs w:val="21"/>
        </w:rPr>
        <w:t xml:space="preserve">  </w:t>
      </w:r>
    </w:p>
    <w:p w14:paraId="4DE6413E" w14:textId="3B05C0DF" w:rsidR="00BC0F8B" w:rsidRPr="00853D64" w:rsidRDefault="00853D64" w:rsidP="00AD6983">
      <w:pPr>
        <w:spacing w:line="400" w:lineRule="exact"/>
        <w:ind w:firstLine="435"/>
        <w:outlineLvl w:val="0"/>
        <w:rPr>
          <w:rFonts w:ascii="宋体" w:hAnsi="宋体"/>
          <w:szCs w:val="21"/>
        </w:rPr>
      </w:pPr>
      <w:r w:rsidRPr="00853D64">
        <w:rPr>
          <w:rFonts w:ascii="宋体" w:hAnsi="宋体"/>
          <w:szCs w:val="21"/>
        </w:rPr>
        <w:t>第一起草单位：</w:t>
      </w:r>
      <w:r w:rsidRPr="00357F99">
        <w:rPr>
          <w:rFonts w:ascii="宋体" w:hAnsi="宋体" w:cs="宋体" w:hint="eastAsia"/>
          <w:szCs w:val="21"/>
        </w:rPr>
        <w:t>中国塑料加工工业协会质量标准部</w:t>
      </w:r>
      <w:r w:rsidR="00AD6983">
        <w:rPr>
          <w:rFonts w:ascii="宋体" w:hAnsi="宋体" w:cs="宋体" w:hint="eastAsia"/>
          <w:szCs w:val="21"/>
        </w:rPr>
        <w:t>。负责标准相关前期资料、标准的收集汇总；塑料制品碳排放情况的调研；附录计算示例的计算。</w:t>
      </w:r>
    </w:p>
    <w:p w14:paraId="6817DD1E" w14:textId="66C50094" w:rsidR="00BC0F8B" w:rsidRPr="00AD6983" w:rsidRDefault="00AD6983" w:rsidP="00AD6983">
      <w:pPr>
        <w:spacing w:line="400" w:lineRule="exact"/>
        <w:ind w:firstLine="435"/>
        <w:outlineLvl w:val="0"/>
        <w:rPr>
          <w:rFonts w:ascii="宋体" w:hAnsi="宋体"/>
          <w:szCs w:val="21"/>
        </w:rPr>
      </w:pPr>
      <w:r>
        <w:rPr>
          <w:rFonts w:ascii="宋体" w:hAnsi="宋体" w:hint="eastAsia"/>
          <w:szCs w:val="21"/>
        </w:rPr>
        <w:t>参与起草单位：配合第一起草单位完成塑料制品碳排放情况的调研，</w:t>
      </w:r>
      <w:r w:rsidR="00F26BBD">
        <w:rPr>
          <w:rFonts w:ascii="宋体" w:hAnsi="宋体" w:hint="eastAsia"/>
          <w:szCs w:val="21"/>
        </w:rPr>
        <w:t>协助</w:t>
      </w:r>
      <w:r>
        <w:rPr>
          <w:rFonts w:ascii="宋体" w:hAnsi="宋体" w:hint="eastAsia"/>
          <w:szCs w:val="21"/>
        </w:rPr>
        <w:t>数据</w:t>
      </w:r>
      <w:r w:rsidR="00F26BBD">
        <w:rPr>
          <w:rFonts w:ascii="宋体" w:hAnsi="宋体" w:hint="eastAsia"/>
          <w:szCs w:val="21"/>
        </w:rPr>
        <w:t>的</w:t>
      </w:r>
      <w:r>
        <w:rPr>
          <w:rFonts w:ascii="宋体" w:hAnsi="宋体" w:hint="eastAsia"/>
          <w:szCs w:val="21"/>
        </w:rPr>
        <w:t>收集与分析。</w:t>
      </w:r>
    </w:p>
    <w:p w14:paraId="768AB19F" w14:textId="77777777" w:rsidR="00B66229" w:rsidRPr="00C860D2" w:rsidRDefault="00C860D2" w:rsidP="008D79CC">
      <w:pPr>
        <w:spacing w:line="400" w:lineRule="exact"/>
        <w:rPr>
          <w:rFonts w:ascii="宋体" w:hAnsi="宋体"/>
          <w:b/>
          <w:bCs/>
          <w:kern w:val="36"/>
          <w:szCs w:val="21"/>
        </w:rPr>
      </w:pPr>
      <w:r w:rsidRPr="00C860D2">
        <w:rPr>
          <w:rFonts w:ascii="宋体" w:hAnsi="宋体" w:hint="eastAsia"/>
          <w:b/>
          <w:bCs/>
          <w:kern w:val="36"/>
          <w:szCs w:val="21"/>
        </w:rPr>
        <w:t>二、</w:t>
      </w:r>
      <w:r w:rsidR="00B66229" w:rsidRPr="00C860D2">
        <w:rPr>
          <w:rFonts w:ascii="宋体" w:hAnsi="宋体" w:hint="eastAsia"/>
          <w:b/>
          <w:bCs/>
          <w:kern w:val="36"/>
          <w:szCs w:val="21"/>
        </w:rPr>
        <w:t>标准编制原则、确定标准主要内容的依据</w:t>
      </w:r>
    </w:p>
    <w:p w14:paraId="41CD05EA" w14:textId="77777777" w:rsidR="00B66229" w:rsidRPr="00C860D2" w:rsidRDefault="00C860D2" w:rsidP="008D79CC">
      <w:pPr>
        <w:spacing w:line="400" w:lineRule="exact"/>
        <w:rPr>
          <w:rFonts w:ascii="宋体" w:hAnsi="宋体"/>
          <w:bCs/>
          <w:kern w:val="36"/>
          <w:szCs w:val="21"/>
        </w:rPr>
      </w:pPr>
      <w:r w:rsidRPr="00C860D2">
        <w:rPr>
          <w:rFonts w:ascii="宋体" w:hAnsi="宋体" w:hint="eastAsia"/>
          <w:b/>
          <w:bCs/>
          <w:kern w:val="36"/>
          <w:szCs w:val="21"/>
        </w:rPr>
        <w:t>1、</w:t>
      </w:r>
      <w:r w:rsidR="00B66229" w:rsidRPr="00C860D2">
        <w:rPr>
          <w:rFonts w:ascii="宋体" w:hAnsi="宋体" w:hint="eastAsia"/>
          <w:b/>
          <w:bCs/>
          <w:kern w:val="36"/>
          <w:szCs w:val="21"/>
        </w:rPr>
        <w:t>标准编制原则</w:t>
      </w:r>
    </w:p>
    <w:p w14:paraId="7168C43C" w14:textId="6EB35F59" w:rsidR="00BF7C44" w:rsidRDefault="005B5699" w:rsidP="008D79CC">
      <w:pPr>
        <w:pStyle w:val="af0"/>
        <w:spacing w:line="400" w:lineRule="exact"/>
        <w:ind w:left="420" w:firstLineChars="0" w:firstLine="0"/>
        <w:rPr>
          <w:rFonts w:ascii="宋体" w:hAnsi="宋体"/>
          <w:bCs/>
          <w:kern w:val="36"/>
          <w:szCs w:val="21"/>
        </w:rPr>
      </w:pPr>
      <w:r w:rsidRPr="00A33D87">
        <w:rPr>
          <w:rFonts w:ascii="宋体" w:hAnsi="宋体" w:hint="eastAsia"/>
          <w:bCs/>
          <w:kern w:val="36"/>
          <w:szCs w:val="21"/>
        </w:rPr>
        <w:t>（1）</w:t>
      </w:r>
      <w:r w:rsidR="000E7C41" w:rsidRPr="004030EE">
        <w:rPr>
          <w:rFonts w:ascii="宋体" w:hAnsi="宋体" w:hint="eastAsia"/>
          <w:bCs/>
          <w:kern w:val="36"/>
          <w:szCs w:val="21"/>
        </w:rPr>
        <w:t>本标准</w:t>
      </w:r>
      <w:r w:rsidR="00BF7C44">
        <w:rPr>
          <w:rFonts w:ascii="宋体" w:hAnsi="宋体" w:hint="eastAsia"/>
          <w:bCs/>
          <w:kern w:val="36"/>
          <w:szCs w:val="21"/>
        </w:rPr>
        <w:t>依据</w:t>
      </w:r>
      <w:r w:rsidR="000E7C41" w:rsidRPr="004030EE">
        <w:rPr>
          <w:rFonts w:ascii="宋体" w:hAnsi="宋体" w:hint="eastAsia"/>
          <w:bCs/>
          <w:kern w:val="36"/>
          <w:szCs w:val="21"/>
        </w:rPr>
        <w:t>GB/T 1.1-20</w:t>
      </w:r>
      <w:r w:rsidR="00F870BD">
        <w:rPr>
          <w:rFonts w:ascii="宋体" w:hAnsi="宋体" w:hint="eastAsia"/>
          <w:bCs/>
          <w:kern w:val="36"/>
          <w:szCs w:val="21"/>
        </w:rPr>
        <w:t>16</w:t>
      </w:r>
      <w:r w:rsidR="000E7C41" w:rsidRPr="004030EE">
        <w:rPr>
          <w:rFonts w:ascii="宋体" w:hAnsi="宋体" w:hint="eastAsia"/>
          <w:bCs/>
          <w:kern w:val="36"/>
          <w:szCs w:val="21"/>
        </w:rPr>
        <w:t>及GB/T 20000系列要求进行编制。</w:t>
      </w:r>
    </w:p>
    <w:p w14:paraId="513E454A" w14:textId="77D8F40C" w:rsidR="00BC0F8B" w:rsidRPr="000054AD" w:rsidRDefault="00F26BBD" w:rsidP="000054AD">
      <w:pPr>
        <w:spacing w:line="400" w:lineRule="exact"/>
        <w:ind w:firstLineChars="200" w:firstLine="420"/>
        <w:rPr>
          <w:rFonts w:ascii="宋体" w:hAnsi="宋体"/>
          <w:bCs/>
          <w:kern w:val="36"/>
          <w:szCs w:val="21"/>
        </w:rPr>
      </w:pPr>
      <w:r w:rsidRPr="000054AD">
        <w:rPr>
          <w:rFonts w:ascii="宋体" w:hAnsi="宋体" w:hint="eastAsia"/>
          <w:bCs/>
          <w:kern w:val="36"/>
          <w:szCs w:val="21"/>
        </w:rPr>
        <w:t>（2）本标准</w:t>
      </w:r>
      <w:r w:rsidR="00F8502B" w:rsidRPr="000054AD">
        <w:rPr>
          <w:rFonts w:ascii="宋体" w:hAnsi="宋体" w:hint="eastAsia"/>
          <w:bCs/>
          <w:kern w:val="36"/>
          <w:szCs w:val="21"/>
        </w:rPr>
        <w:t>积极配合《国家标准化发展纲要》行动计划</w:t>
      </w:r>
      <w:r w:rsidR="000054AD">
        <w:rPr>
          <w:rFonts w:ascii="宋体" w:hAnsi="宋体" w:hint="eastAsia"/>
          <w:bCs/>
          <w:kern w:val="36"/>
          <w:szCs w:val="21"/>
        </w:rPr>
        <w:t>以及</w:t>
      </w:r>
      <w:r w:rsidR="00F8502B" w:rsidRPr="000054AD">
        <w:rPr>
          <w:rFonts w:ascii="宋体" w:hAnsi="宋体" w:hint="eastAsia"/>
          <w:bCs/>
          <w:kern w:val="36"/>
          <w:szCs w:val="21"/>
        </w:rPr>
        <w:t>我国将建立健全碳达峰碳中和标准计量体系的政策方针</w:t>
      </w:r>
      <w:r w:rsidR="000054AD">
        <w:rPr>
          <w:rFonts w:ascii="宋体" w:hAnsi="宋体" w:hint="eastAsia"/>
          <w:bCs/>
          <w:kern w:val="36"/>
          <w:szCs w:val="21"/>
        </w:rPr>
        <w:t>，编制塑料制品行业碳达峰碳中和标准体系。</w:t>
      </w:r>
    </w:p>
    <w:p w14:paraId="5CF506F7" w14:textId="77777777" w:rsidR="00B66229" w:rsidRPr="00A33D87" w:rsidRDefault="00A33D87" w:rsidP="008D79CC">
      <w:pPr>
        <w:spacing w:line="400" w:lineRule="exact"/>
        <w:rPr>
          <w:rFonts w:ascii="宋体" w:hAnsi="宋体"/>
          <w:b/>
          <w:bCs/>
          <w:kern w:val="36"/>
          <w:szCs w:val="21"/>
        </w:rPr>
      </w:pPr>
      <w:r w:rsidRPr="00A33D87">
        <w:rPr>
          <w:rFonts w:ascii="宋体" w:hAnsi="宋体" w:hint="eastAsia"/>
          <w:b/>
          <w:bCs/>
          <w:kern w:val="36"/>
          <w:szCs w:val="21"/>
        </w:rPr>
        <w:t>2、</w:t>
      </w:r>
      <w:r w:rsidR="00B66229" w:rsidRPr="00A33D87">
        <w:rPr>
          <w:rFonts w:ascii="宋体" w:hAnsi="宋体" w:hint="eastAsia"/>
          <w:b/>
          <w:bCs/>
          <w:kern w:val="36"/>
          <w:szCs w:val="21"/>
        </w:rPr>
        <w:t>标准编制主要内容</w:t>
      </w:r>
      <w:r w:rsidR="008A6D8D">
        <w:rPr>
          <w:rFonts w:ascii="宋体" w:hAnsi="宋体" w:hint="eastAsia"/>
          <w:b/>
          <w:bCs/>
          <w:kern w:val="36"/>
          <w:szCs w:val="21"/>
        </w:rPr>
        <w:t>及其</w:t>
      </w:r>
      <w:r w:rsidR="00B66229" w:rsidRPr="00A33D87">
        <w:rPr>
          <w:rFonts w:ascii="宋体" w:hAnsi="宋体" w:hint="eastAsia"/>
          <w:b/>
          <w:bCs/>
          <w:kern w:val="36"/>
          <w:szCs w:val="21"/>
        </w:rPr>
        <w:t>依据</w:t>
      </w:r>
    </w:p>
    <w:p w14:paraId="474CC79F" w14:textId="34E02737" w:rsidR="00BC0F8B" w:rsidRPr="00D14540" w:rsidRDefault="000054AD" w:rsidP="00D14540">
      <w:pPr>
        <w:spacing w:line="400" w:lineRule="exact"/>
        <w:ind w:firstLine="435"/>
        <w:outlineLvl w:val="0"/>
        <w:rPr>
          <w:rFonts w:ascii="宋体" w:hAnsi="宋体"/>
          <w:szCs w:val="21"/>
        </w:rPr>
      </w:pPr>
      <w:r w:rsidRPr="000054AD">
        <w:rPr>
          <w:rFonts w:ascii="宋体" w:hAnsi="宋体" w:hint="eastAsia"/>
          <w:szCs w:val="21"/>
        </w:rPr>
        <w:t>本标准以GB/T 4754-2017  国名经济行业分类</w:t>
      </w:r>
      <w:r>
        <w:rPr>
          <w:rFonts w:ascii="宋体" w:hAnsi="宋体" w:hint="eastAsia"/>
          <w:szCs w:val="21"/>
        </w:rPr>
        <w:t>、</w:t>
      </w:r>
      <w:r w:rsidRPr="000054AD">
        <w:rPr>
          <w:rFonts w:ascii="宋体" w:hAnsi="宋体" w:hint="eastAsia"/>
          <w:szCs w:val="21"/>
        </w:rPr>
        <w:t>GB/T 24040  环境管理 生命周期评价 原则与框架</w:t>
      </w:r>
      <w:r>
        <w:rPr>
          <w:rFonts w:ascii="宋体" w:hAnsi="宋体" w:hint="eastAsia"/>
          <w:szCs w:val="21"/>
        </w:rPr>
        <w:t>、</w:t>
      </w:r>
      <w:r w:rsidRPr="000054AD">
        <w:rPr>
          <w:rFonts w:ascii="宋体" w:hAnsi="宋体" w:hint="eastAsia"/>
          <w:szCs w:val="21"/>
        </w:rPr>
        <w:t>GB/T 24044  环境管理 生命周期评价 要求与指南</w:t>
      </w:r>
      <w:r>
        <w:rPr>
          <w:rFonts w:ascii="宋体" w:hAnsi="宋体" w:hint="eastAsia"/>
          <w:szCs w:val="21"/>
        </w:rPr>
        <w:t>、</w:t>
      </w:r>
      <w:r w:rsidRPr="000054AD">
        <w:rPr>
          <w:rFonts w:ascii="宋体" w:hAnsi="宋体" w:hint="eastAsia"/>
          <w:szCs w:val="21"/>
        </w:rPr>
        <w:t>GB/T 32150  工业企业温室气体排放核算和报告通则</w:t>
      </w:r>
      <w:r>
        <w:rPr>
          <w:rFonts w:ascii="宋体" w:hAnsi="宋体" w:hint="eastAsia"/>
          <w:szCs w:val="21"/>
        </w:rPr>
        <w:t>为基础，结合塑料制品业具体情况，制定</w:t>
      </w:r>
      <w:r w:rsidR="00D14540">
        <w:rPr>
          <w:rFonts w:ascii="宋体" w:hAnsi="宋体" w:hint="eastAsia"/>
          <w:szCs w:val="21"/>
        </w:rPr>
        <w:t>塑料制品的碳足迹核算标准。</w:t>
      </w:r>
      <w:r w:rsidR="00D14540">
        <w:rPr>
          <w:rFonts w:hint="eastAsia"/>
        </w:rPr>
        <w:t>规定了塑料制品碳足迹核算的目标、核算范围、功能单位、系统边界、数据收集与处理、核算、报告等内容。</w:t>
      </w:r>
    </w:p>
    <w:p w14:paraId="6792ED49" w14:textId="3E311C31" w:rsidR="00BE329C" w:rsidRPr="00F9428D" w:rsidRDefault="00BE329C" w:rsidP="008D79CC">
      <w:pPr>
        <w:spacing w:line="400" w:lineRule="exact"/>
        <w:rPr>
          <w:rFonts w:ascii="宋体" w:hAnsi="宋体" w:cs="宋体"/>
          <w:b/>
          <w:color w:val="000000"/>
          <w:szCs w:val="21"/>
        </w:rPr>
      </w:pPr>
      <w:r w:rsidRPr="00F9428D">
        <w:rPr>
          <w:rFonts w:ascii="宋体" w:hAnsi="宋体" w:cs="宋体" w:hint="eastAsia"/>
          <w:b/>
          <w:color w:val="000000"/>
          <w:szCs w:val="21"/>
        </w:rPr>
        <w:t>三、本标准与</w:t>
      </w:r>
      <w:r w:rsidR="007C6764">
        <w:rPr>
          <w:rFonts w:ascii="宋体" w:hAnsi="宋体" w:cs="宋体" w:hint="eastAsia"/>
          <w:b/>
          <w:color w:val="000000"/>
          <w:szCs w:val="21"/>
        </w:rPr>
        <w:t>国内现行行业标准</w:t>
      </w:r>
      <w:r w:rsidRPr="00F9428D">
        <w:rPr>
          <w:rFonts w:ascii="宋体" w:hAnsi="宋体" w:cs="宋体" w:hint="eastAsia"/>
          <w:b/>
          <w:color w:val="000000"/>
          <w:szCs w:val="21"/>
        </w:rPr>
        <w:t>比较主要技术内容变化如下：</w:t>
      </w:r>
    </w:p>
    <w:p w14:paraId="0AA5F126" w14:textId="6C9CFB7F" w:rsidR="00BC0F8B" w:rsidRPr="00D14540" w:rsidRDefault="00D14540" w:rsidP="00BC0F8B">
      <w:pPr>
        <w:pStyle w:val="af0"/>
        <w:spacing w:line="400" w:lineRule="exact"/>
        <w:ind w:left="450" w:firstLineChars="0" w:firstLine="0"/>
        <w:outlineLvl w:val="0"/>
        <w:rPr>
          <w:rFonts w:ascii="宋体" w:hAnsi="宋体"/>
          <w:bCs/>
          <w:kern w:val="36"/>
          <w:szCs w:val="21"/>
        </w:rPr>
      </w:pPr>
      <w:r>
        <w:rPr>
          <w:rFonts w:ascii="宋体" w:hAnsi="宋体" w:hint="eastAsia"/>
          <w:bCs/>
          <w:kern w:val="36"/>
          <w:szCs w:val="21"/>
        </w:rPr>
        <w:t>本标准</w:t>
      </w:r>
      <w:r w:rsidRPr="00D14540">
        <w:rPr>
          <w:rFonts w:ascii="宋体" w:hAnsi="宋体" w:hint="eastAsia"/>
          <w:bCs/>
          <w:kern w:val="36"/>
          <w:szCs w:val="21"/>
        </w:rPr>
        <w:t>国内目前无行业标准可比较</w:t>
      </w:r>
      <w:r>
        <w:rPr>
          <w:rFonts w:ascii="宋体" w:hAnsi="宋体" w:hint="eastAsia"/>
          <w:bCs/>
          <w:kern w:val="36"/>
          <w:szCs w:val="21"/>
        </w:rPr>
        <w:t>。</w:t>
      </w:r>
    </w:p>
    <w:p w14:paraId="49F86BF4" w14:textId="77777777" w:rsidR="00BC0F8B" w:rsidRPr="00D14540" w:rsidRDefault="00BC0F8B" w:rsidP="00D14540">
      <w:pPr>
        <w:spacing w:line="400" w:lineRule="exact"/>
        <w:outlineLvl w:val="0"/>
        <w:rPr>
          <w:rFonts w:ascii="宋体" w:hAnsi="宋体" w:cs="宋体"/>
          <w:b/>
          <w:szCs w:val="21"/>
        </w:rPr>
      </w:pPr>
    </w:p>
    <w:p w14:paraId="5A5259F6" w14:textId="77777777" w:rsidR="00B66229" w:rsidRPr="00BE329C" w:rsidRDefault="00B66229" w:rsidP="008D79CC">
      <w:pPr>
        <w:pStyle w:val="af0"/>
        <w:numPr>
          <w:ilvl w:val="0"/>
          <w:numId w:val="18"/>
        </w:numPr>
        <w:spacing w:line="400" w:lineRule="exact"/>
        <w:ind w:firstLineChars="0"/>
        <w:outlineLvl w:val="0"/>
        <w:rPr>
          <w:rFonts w:ascii="宋体" w:hAnsi="宋体" w:cs="宋体"/>
          <w:b/>
          <w:szCs w:val="21"/>
        </w:rPr>
      </w:pPr>
      <w:r w:rsidRPr="00BE329C">
        <w:rPr>
          <w:rFonts w:ascii="宋体" w:hAnsi="宋体" w:cs="宋体" w:hint="eastAsia"/>
          <w:b/>
          <w:szCs w:val="21"/>
        </w:rPr>
        <w:lastRenderedPageBreak/>
        <w:t>主要试验（或验证）情况分析</w:t>
      </w:r>
    </w:p>
    <w:p w14:paraId="245228E8" w14:textId="77777777" w:rsidR="00B66229" w:rsidRDefault="00B66229" w:rsidP="008D79CC">
      <w:pPr>
        <w:numPr>
          <w:ilvl w:val="0"/>
          <w:numId w:val="5"/>
        </w:numPr>
        <w:tabs>
          <w:tab w:val="left" w:pos="1260"/>
        </w:tabs>
        <w:spacing w:line="400" w:lineRule="exact"/>
        <w:rPr>
          <w:rFonts w:ascii="宋体" w:hAnsi="宋体" w:cs="宋体"/>
          <w:szCs w:val="21"/>
        </w:rPr>
      </w:pPr>
      <w:r>
        <w:rPr>
          <w:rFonts w:ascii="宋体" w:hAnsi="宋体" w:cs="宋体" w:hint="eastAsia"/>
          <w:b/>
          <w:bCs/>
          <w:szCs w:val="21"/>
        </w:rPr>
        <w:t>目的</w:t>
      </w:r>
    </w:p>
    <w:p w14:paraId="504C473D" w14:textId="3067A203" w:rsidR="00BC0F8B" w:rsidRPr="004801A1" w:rsidRDefault="00B66229" w:rsidP="00BC0F8B">
      <w:pPr>
        <w:tabs>
          <w:tab w:val="left" w:pos="1260"/>
        </w:tabs>
        <w:spacing w:line="400" w:lineRule="exact"/>
        <w:rPr>
          <w:rFonts w:ascii="宋体" w:hAnsi="宋体" w:cs="宋体"/>
          <w:szCs w:val="21"/>
        </w:rPr>
      </w:pPr>
      <w:r>
        <w:rPr>
          <w:rFonts w:ascii="宋体" w:hAnsi="宋体" w:cs="宋体" w:hint="eastAsia"/>
          <w:szCs w:val="21"/>
        </w:rPr>
        <w:t xml:space="preserve">   </w:t>
      </w:r>
      <w:r w:rsidR="00D14540" w:rsidRPr="00D14540">
        <w:rPr>
          <w:rFonts w:ascii="宋体" w:hAnsi="宋体" w:cs="宋体" w:hint="eastAsia"/>
          <w:szCs w:val="21"/>
        </w:rPr>
        <w:t>目前，还没有针对塑料制品的碳足迹核算标准。本标准旨在参考国内外相关标准的情况下，制定适合我国国情的塑料制品碳足迹核算通则，为具体塑料制品的碳足迹核算标准的编写提供框架和内容要求等的指导，从而提高我国塑料制品行业产品碳足迹核算的规范化和一致性；同时也在一定程度上指导组织、机构等相关方开展基于生命周期方法学的产品碳足迹核算，分析塑料制品从生产、销售、使用和处置等所有阶段温室气体排放情况，推动对温室气体排放量高的阶段进行优化，进而降低产品碳足迹，推进塑料制品行业的绿色低碳发展。</w:t>
      </w:r>
      <w:r>
        <w:rPr>
          <w:rFonts w:ascii="宋体" w:hAnsi="宋体" w:cs="宋体" w:hint="eastAsia"/>
          <w:szCs w:val="21"/>
        </w:rPr>
        <w:t xml:space="preserve"> </w:t>
      </w:r>
    </w:p>
    <w:p w14:paraId="1955C495" w14:textId="2809015E" w:rsidR="00B66229" w:rsidRPr="00CD7A2F" w:rsidRDefault="00B66229" w:rsidP="008D79CC">
      <w:pPr>
        <w:numPr>
          <w:ilvl w:val="0"/>
          <w:numId w:val="5"/>
        </w:numPr>
        <w:tabs>
          <w:tab w:val="left" w:pos="1260"/>
        </w:tabs>
        <w:spacing w:line="400" w:lineRule="exact"/>
        <w:rPr>
          <w:rFonts w:ascii="宋体" w:hAnsi="宋体" w:cs="宋体"/>
          <w:b/>
          <w:szCs w:val="21"/>
        </w:rPr>
      </w:pPr>
      <w:r w:rsidRPr="00CD7A2F">
        <w:rPr>
          <w:rFonts w:ascii="宋体" w:hAnsi="宋体" w:cs="宋体" w:hint="eastAsia"/>
          <w:b/>
          <w:szCs w:val="21"/>
        </w:rPr>
        <w:t>数据</w:t>
      </w:r>
      <w:r w:rsidR="00C30977">
        <w:rPr>
          <w:rFonts w:ascii="宋体" w:hAnsi="宋体" w:cs="宋体" w:hint="eastAsia"/>
          <w:b/>
          <w:szCs w:val="21"/>
        </w:rPr>
        <w:t>计算规则</w:t>
      </w:r>
    </w:p>
    <w:p w14:paraId="0A633E4E" w14:textId="2D15F03C" w:rsidR="00BC0F8B" w:rsidRDefault="00BC0F8B" w:rsidP="00BC0F8B">
      <w:pPr>
        <w:tabs>
          <w:tab w:val="left" w:pos="1260"/>
        </w:tabs>
        <w:spacing w:line="400" w:lineRule="exact"/>
        <w:rPr>
          <w:rFonts w:ascii="宋体" w:hAnsi="宋体" w:cs="宋体"/>
          <w:bCs/>
          <w:szCs w:val="21"/>
        </w:rPr>
      </w:pPr>
    </w:p>
    <w:p w14:paraId="2E76DD04" w14:textId="4EC3AC15" w:rsidR="00C30977" w:rsidRDefault="00C30977" w:rsidP="00C30977">
      <w:pPr>
        <w:pStyle w:val="af5"/>
        <w:spacing w:beforeLines="100" w:before="240" w:afterLines="100" w:after="240"/>
        <w:ind w:left="0" w:firstLine="0"/>
      </w:pPr>
      <w:r>
        <w:rPr>
          <w:rFonts w:hint="eastAsia"/>
        </w:rPr>
        <w:t>8</w:t>
      </w:r>
      <w:r>
        <w:t xml:space="preserve"> </w:t>
      </w:r>
      <w:r>
        <w:rPr>
          <w:rFonts w:hint="eastAsia"/>
        </w:rPr>
        <w:t>塑料制品碳足迹核算</w:t>
      </w:r>
    </w:p>
    <w:p w14:paraId="21099EEC" w14:textId="43AD7121" w:rsidR="00C30977" w:rsidRDefault="00C30977" w:rsidP="00C30977">
      <w:pPr>
        <w:pStyle w:val="af7"/>
        <w:spacing w:beforeLines="50" w:before="120" w:afterLines="50" w:after="120"/>
        <w:ind w:left="0" w:firstLine="0"/>
      </w:pPr>
      <w:r>
        <w:rPr>
          <w:rFonts w:hint="eastAsia"/>
        </w:rPr>
        <w:t>8</w:t>
      </w:r>
      <w:r>
        <w:t xml:space="preserve">.1 </w:t>
      </w:r>
      <w:r>
        <w:rPr>
          <w:rFonts w:hint="eastAsia"/>
        </w:rPr>
        <w:t>塑料制品碳足迹</w:t>
      </w:r>
    </w:p>
    <w:p w14:paraId="09228D9E" w14:textId="77777777" w:rsidR="00C30977" w:rsidRDefault="00C30977" w:rsidP="00C30977">
      <w:pPr>
        <w:pStyle w:val="a8"/>
        <w:ind w:firstLine="420"/>
      </w:pPr>
      <w:r>
        <w:rPr>
          <w:rFonts w:hint="eastAsia"/>
        </w:rPr>
        <w:t>塑料制品碳足迹的核算应包括制造阶段和存储阶段涉及的所有单元过程，计算见公式（1）：</w:t>
      </w:r>
    </w:p>
    <w:p w14:paraId="0D9F9DA0" w14:textId="77777777" w:rsidR="00C30977" w:rsidRDefault="00C30977" w:rsidP="00C30977">
      <w:pPr>
        <w:pStyle w:val="a8"/>
        <w:ind w:firstLineChars="0" w:firstLine="0"/>
        <w:jc w:val="center"/>
      </w:pPr>
      <w:r w:rsidRPr="009E6C1D">
        <w:rPr>
          <w:position w:val="-28"/>
        </w:rPr>
        <w:object w:dxaOrig="8080" w:dyaOrig="540" w14:anchorId="54EF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7pt" o:ole="">
            <v:imagedata r:id="rId8" o:title=""/>
          </v:shape>
          <o:OLEObject Type="Embed" ProgID="Equation.KSEE3" ShapeID="_x0000_i1025" DrawAspect="Content" ObjectID="_1726034515" r:id="rId9"/>
        </w:object>
      </w:r>
      <w:r>
        <w:t xml:space="preserve"> </w:t>
      </w:r>
      <w:r>
        <w:tab/>
      </w:r>
      <w:r>
        <w:rPr>
          <w:rFonts w:hint="eastAsia"/>
        </w:rPr>
        <w:t>（1）</w:t>
      </w:r>
    </w:p>
    <w:p w14:paraId="3F6EB195" w14:textId="77777777" w:rsidR="00C30977" w:rsidRDefault="00C30977" w:rsidP="00C30977">
      <w:pPr>
        <w:pStyle w:val="a8"/>
        <w:ind w:firstLine="420"/>
      </w:pPr>
      <w:r>
        <w:rPr>
          <w:rFonts w:hint="eastAsia"/>
        </w:rPr>
        <w:t>式中：</w:t>
      </w:r>
    </w:p>
    <w:p w14:paraId="149F6C49" w14:textId="77777777" w:rsidR="00C30977" w:rsidRDefault="00C30977" w:rsidP="00C30977">
      <w:pPr>
        <w:pStyle w:val="a8"/>
        <w:ind w:firstLine="420"/>
      </w:pPr>
      <w:r>
        <w:rPr>
          <w:rFonts w:hint="eastAsia"/>
        </w:rPr>
        <w:t>CFP——产品碳足迹，单位为千克二氧化当量（kgCO</w:t>
      </w:r>
      <w:r w:rsidRPr="00176974">
        <w:rPr>
          <w:rFonts w:hint="eastAsia"/>
          <w:vertAlign w:val="subscript"/>
        </w:rPr>
        <w:t>2</w:t>
      </w:r>
      <w:r>
        <w:rPr>
          <w:rFonts w:hint="eastAsia"/>
        </w:rPr>
        <w:t>e）；</w:t>
      </w:r>
    </w:p>
    <w:p w14:paraId="4309E71D" w14:textId="77777777" w:rsidR="00C30977" w:rsidRDefault="00C30977" w:rsidP="00C30977">
      <w:pPr>
        <w:pStyle w:val="a8"/>
        <w:ind w:firstLine="420"/>
      </w:pPr>
      <w:r>
        <w:rPr>
          <w:rFonts w:hint="eastAsia"/>
        </w:rPr>
        <w:t>E</w:t>
      </w:r>
      <w:r w:rsidRPr="00176974">
        <w:rPr>
          <w:rFonts w:hint="eastAsia"/>
          <w:vertAlign w:val="subscript"/>
        </w:rPr>
        <w:t>制造</w:t>
      </w:r>
      <w:r>
        <w:rPr>
          <w:rFonts w:hint="eastAsia"/>
        </w:rPr>
        <w:t>——产品制造阶段温室气体排放量，单位为吨二氧化碳当量（tCO</w:t>
      </w:r>
      <w:r w:rsidRPr="00176974">
        <w:rPr>
          <w:rFonts w:hint="eastAsia"/>
          <w:vertAlign w:val="subscript"/>
        </w:rPr>
        <w:t>2</w:t>
      </w:r>
      <w:r>
        <w:rPr>
          <w:rFonts w:hint="eastAsia"/>
        </w:rPr>
        <w:t>e）；</w:t>
      </w:r>
    </w:p>
    <w:p w14:paraId="6DF41F05" w14:textId="77777777" w:rsidR="00C30977" w:rsidRPr="009E4310" w:rsidRDefault="00C30977" w:rsidP="00C30977">
      <w:pPr>
        <w:pStyle w:val="a8"/>
        <w:ind w:firstLine="420"/>
      </w:pPr>
      <w:r>
        <w:rPr>
          <w:rFonts w:hint="eastAsia"/>
        </w:rPr>
        <w:t>E</w:t>
      </w:r>
      <w:r>
        <w:rPr>
          <w:rFonts w:hint="eastAsia"/>
          <w:vertAlign w:val="subscript"/>
        </w:rPr>
        <w:t>储存</w:t>
      </w:r>
      <w:r>
        <w:rPr>
          <w:rFonts w:hint="eastAsia"/>
        </w:rPr>
        <w:t>——产品储存阶段温室气体排放量，单位为吨二氧化碳当量（tCO</w:t>
      </w:r>
      <w:r w:rsidRPr="00176974">
        <w:rPr>
          <w:rFonts w:hint="eastAsia"/>
          <w:vertAlign w:val="subscript"/>
        </w:rPr>
        <w:t>2</w:t>
      </w:r>
      <w:r>
        <w:rPr>
          <w:rFonts w:hint="eastAsia"/>
        </w:rPr>
        <w:t>e）；</w:t>
      </w:r>
    </w:p>
    <w:p w14:paraId="4956FAB4" w14:textId="77777777" w:rsidR="00C30977" w:rsidRDefault="00C30977" w:rsidP="00C30977">
      <w:pPr>
        <w:pStyle w:val="a8"/>
        <w:ind w:firstLine="420"/>
      </w:pPr>
      <w:r>
        <w:rPr>
          <w:rFonts w:hint="eastAsia"/>
        </w:rPr>
        <w:t>E</w:t>
      </w:r>
      <w:r w:rsidRPr="00176974">
        <w:rPr>
          <w:rFonts w:hint="eastAsia"/>
          <w:vertAlign w:val="subscript"/>
        </w:rPr>
        <w:t>使用</w:t>
      </w:r>
      <w:r>
        <w:rPr>
          <w:rFonts w:hint="eastAsia"/>
        </w:rPr>
        <w:t>——产品使用阶段温室气体排放量，单位为吨二氧化碳当量（tCO</w:t>
      </w:r>
      <w:r w:rsidRPr="00176974">
        <w:rPr>
          <w:rFonts w:hint="eastAsia"/>
          <w:vertAlign w:val="subscript"/>
        </w:rPr>
        <w:t>2</w:t>
      </w:r>
      <w:r>
        <w:rPr>
          <w:rFonts w:hint="eastAsia"/>
        </w:rPr>
        <w:t>e）；</w:t>
      </w:r>
    </w:p>
    <w:p w14:paraId="28DC96D8" w14:textId="77777777" w:rsidR="00C30977" w:rsidRDefault="00C30977" w:rsidP="00C30977">
      <w:pPr>
        <w:pStyle w:val="a8"/>
        <w:ind w:firstLine="420"/>
      </w:pPr>
      <w:r>
        <w:rPr>
          <w:rFonts w:hint="eastAsia"/>
        </w:rPr>
        <w:t>E</w:t>
      </w:r>
      <w:r w:rsidRPr="00176974">
        <w:rPr>
          <w:rFonts w:hint="eastAsia"/>
          <w:vertAlign w:val="subscript"/>
        </w:rPr>
        <w:t>外购电</w:t>
      </w:r>
      <w:r>
        <w:rPr>
          <w:rFonts w:hint="eastAsia"/>
        </w:rPr>
        <w:t>——单元过程电力消耗温室气体排排放量，单位为吨二氧化碳当量（tCO</w:t>
      </w:r>
      <w:r w:rsidRPr="00176974">
        <w:rPr>
          <w:rFonts w:hint="eastAsia"/>
          <w:vertAlign w:val="subscript"/>
        </w:rPr>
        <w:t>2</w:t>
      </w:r>
      <w:r>
        <w:rPr>
          <w:rFonts w:hint="eastAsia"/>
        </w:rPr>
        <w:t>e）；</w:t>
      </w:r>
    </w:p>
    <w:p w14:paraId="3193B2F0" w14:textId="77777777" w:rsidR="00C30977" w:rsidRDefault="00C30977" w:rsidP="00C30977">
      <w:pPr>
        <w:pStyle w:val="a8"/>
        <w:ind w:firstLine="420"/>
      </w:pPr>
      <w:r>
        <w:rPr>
          <w:rFonts w:hint="eastAsia"/>
        </w:rPr>
        <w:t>E</w:t>
      </w:r>
      <w:r w:rsidRPr="00176974">
        <w:rPr>
          <w:rFonts w:hint="eastAsia"/>
          <w:vertAlign w:val="subscript"/>
        </w:rPr>
        <w:t>外购热</w:t>
      </w:r>
      <w:r>
        <w:rPr>
          <w:rFonts w:hint="eastAsia"/>
        </w:rPr>
        <w:t>——单元过程热力消耗温室气体排放量，单位为吨二氧化碳当量（tCO</w:t>
      </w:r>
      <w:r w:rsidRPr="00176974">
        <w:rPr>
          <w:rFonts w:hint="eastAsia"/>
          <w:vertAlign w:val="subscript"/>
        </w:rPr>
        <w:t>2</w:t>
      </w:r>
      <w:r>
        <w:rPr>
          <w:rFonts w:hint="eastAsia"/>
        </w:rPr>
        <w:t>e）；</w:t>
      </w:r>
    </w:p>
    <w:p w14:paraId="0A446C32" w14:textId="77777777" w:rsidR="00C30977" w:rsidRDefault="00C30977" w:rsidP="00C30977">
      <w:pPr>
        <w:pStyle w:val="a8"/>
        <w:ind w:firstLine="420"/>
      </w:pPr>
      <w:r>
        <w:rPr>
          <w:rFonts w:hint="eastAsia"/>
        </w:rPr>
        <w:t>E</w:t>
      </w:r>
      <w:r w:rsidRPr="00176974">
        <w:rPr>
          <w:rFonts w:hint="eastAsia"/>
          <w:vertAlign w:val="subscript"/>
        </w:rPr>
        <w:t>过程</w:t>
      </w:r>
      <w:r>
        <w:rPr>
          <w:rFonts w:hint="eastAsia"/>
        </w:rPr>
        <w:t>——刻蚀工序与CVD腔室清洗工序的生产过程温室气体排放，单位为吨二氧化碳当量（tCO</w:t>
      </w:r>
      <w:r w:rsidRPr="00176974">
        <w:rPr>
          <w:rFonts w:hint="eastAsia"/>
          <w:vertAlign w:val="subscript"/>
        </w:rPr>
        <w:t>2</w:t>
      </w:r>
      <w:r>
        <w:rPr>
          <w:rFonts w:hint="eastAsia"/>
        </w:rPr>
        <w:t>e）；</w:t>
      </w:r>
    </w:p>
    <w:p w14:paraId="7DF766D1" w14:textId="77777777" w:rsidR="00C30977" w:rsidRDefault="00C30977" w:rsidP="00C30977">
      <w:pPr>
        <w:pStyle w:val="a8"/>
        <w:ind w:firstLine="420"/>
      </w:pPr>
      <w:r>
        <w:rPr>
          <w:rFonts w:hint="eastAsia"/>
        </w:rPr>
        <w:t>E</w:t>
      </w:r>
      <w:r w:rsidRPr="00176974">
        <w:rPr>
          <w:rFonts w:hint="eastAsia"/>
          <w:vertAlign w:val="subscript"/>
        </w:rPr>
        <w:t>燃烧</w:t>
      </w:r>
      <w:r>
        <w:rPr>
          <w:rFonts w:hint="eastAsia"/>
        </w:rPr>
        <w:t>——单元过程化石燃料燃烧温室气体排放量，单位为吨二氧化碳当量（tCO</w:t>
      </w:r>
      <w:r w:rsidRPr="00176974">
        <w:rPr>
          <w:rFonts w:hint="eastAsia"/>
          <w:vertAlign w:val="subscript"/>
        </w:rPr>
        <w:t>2</w:t>
      </w:r>
      <w:r>
        <w:rPr>
          <w:rFonts w:hint="eastAsia"/>
        </w:rPr>
        <w:t>e）；</w:t>
      </w:r>
    </w:p>
    <w:p w14:paraId="17306A05" w14:textId="52420DE1" w:rsidR="00C30977" w:rsidRDefault="00C30977" w:rsidP="00C30977">
      <w:pPr>
        <w:pStyle w:val="a8"/>
        <w:numPr>
          <w:ilvl w:val="0"/>
          <w:numId w:val="21"/>
        </w:numPr>
        <w:ind w:firstLineChars="0"/>
      </w:pPr>
      <w:r>
        <w:rPr>
          <w:rFonts w:hint="eastAsia"/>
        </w:rPr>
        <w:t>—单元过程。</w:t>
      </w:r>
    </w:p>
    <w:p w14:paraId="376012AA" w14:textId="28A3B6D5" w:rsidR="00C30977" w:rsidRDefault="00C30977" w:rsidP="00C30977">
      <w:pPr>
        <w:pStyle w:val="af7"/>
        <w:numPr>
          <w:ilvl w:val="1"/>
          <w:numId w:val="24"/>
        </w:numPr>
        <w:spacing w:beforeLines="50" w:before="120" w:afterLines="50" w:after="120"/>
      </w:pPr>
      <w:r>
        <w:rPr>
          <w:rFonts w:hint="eastAsia"/>
        </w:rPr>
        <w:t xml:space="preserve"> </w:t>
      </w:r>
      <w:r>
        <w:rPr>
          <w:rFonts w:hint="eastAsia"/>
        </w:rPr>
        <w:t>净购入电力排放</w:t>
      </w:r>
    </w:p>
    <w:p w14:paraId="7BB8DD38" w14:textId="6651E952" w:rsidR="00C30977" w:rsidRDefault="00C30977" w:rsidP="00C30977">
      <w:pPr>
        <w:pStyle w:val="af2"/>
        <w:spacing w:beforeLines="50" w:before="120" w:afterLines="50" w:after="120"/>
        <w:ind w:left="0" w:firstLine="0"/>
      </w:pPr>
      <w:r>
        <w:rPr>
          <w:rFonts w:hint="eastAsia"/>
        </w:rPr>
        <w:t>8</w:t>
      </w:r>
      <w:r>
        <w:t xml:space="preserve">.2.1 </w:t>
      </w:r>
      <w:r>
        <w:rPr>
          <w:rFonts w:hint="eastAsia"/>
        </w:rPr>
        <w:t>电力温室气体排放量</w:t>
      </w:r>
    </w:p>
    <w:p w14:paraId="7E0BA8E6" w14:textId="77777777" w:rsidR="00C30977" w:rsidRDefault="00C30977" w:rsidP="00C30977">
      <w:pPr>
        <w:pStyle w:val="a8"/>
        <w:ind w:firstLine="420"/>
      </w:pPr>
      <w:r>
        <w:rPr>
          <w:rFonts w:hint="eastAsia"/>
        </w:rPr>
        <w:t>电力消耗温室气体排放量的计算见公式（2）：</w:t>
      </w:r>
    </w:p>
    <w:p w14:paraId="205B6DA0" w14:textId="77777777" w:rsidR="00C30977" w:rsidRDefault="00C30977" w:rsidP="00C30977">
      <w:pPr>
        <w:pStyle w:val="a8"/>
        <w:ind w:firstLine="420"/>
      </w:pPr>
      <w:r w:rsidRPr="00980ABC">
        <w:rPr>
          <w:position w:val="-28"/>
        </w:rPr>
        <w:object w:dxaOrig="2940" w:dyaOrig="540" w14:anchorId="05BB12A5">
          <v:shape id="_x0000_i1026" type="#_x0000_t75" style="width:147pt;height:27pt" o:ole="">
            <v:imagedata r:id="rId10" o:title=""/>
          </v:shape>
          <o:OLEObject Type="Embed" ProgID="Equation.KSEE3" ShapeID="_x0000_i1026" DrawAspect="Content" ObjectID="_1726034516" r:id="rId11"/>
        </w:object>
      </w:r>
      <w:r>
        <w:t xml:space="preserve"> </w:t>
      </w:r>
      <w:r>
        <w:tab/>
      </w:r>
      <w:r>
        <w:tab/>
      </w:r>
      <w:r>
        <w:rPr>
          <w:rFonts w:hint="eastAsia"/>
        </w:rPr>
        <w:t>（2）</w:t>
      </w:r>
    </w:p>
    <w:p w14:paraId="6E896685" w14:textId="77777777" w:rsidR="00C30977" w:rsidRDefault="00C30977" w:rsidP="00C30977">
      <w:pPr>
        <w:pStyle w:val="a8"/>
        <w:ind w:firstLine="420"/>
      </w:pPr>
      <w:r>
        <w:rPr>
          <w:rFonts w:hint="eastAsia"/>
        </w:rPr>
        <w:t>式中：</w:t>
      </w:r>
    </w:p>
    <w:p w14:paraId="282EDC87" w14:textId="77777777" w:rsidR="00C30977" w:rsidRDefault="00C30977" w:rsidP="00C30977">
      <w:pPr>
        <w:pStyle w:val="a8"/>
        <w:ind w:firstLine="420"/>
      </w:pPr>
      <w:r>
        <w:rPr>
          <w:rFonts w:hint="eastAsia"/>
        </w:rPr>
        <w:t>E</w:t>
      </w:r>
      <w:r>
        <w:rPr>
          <w:rFonts w:hint="eastAsia"/>
          <w:vertAlign w:val="subscript"/>
        </w:rPr>
        <w:t>外购电</w:t>
      </w:r>
      <w:r>
        <w:rPr>
          <w:rFonts w:hint="eastAsia"/>
        </w:rPr>
        <w:t>——单元过程电力消耗温室气体排放量，单位为吨二氧化碳当量（tCO</w:t>
      </w:r>
      <w:r>
        <w:rPr>
          <w:rFonts w:hint="eastAsia"/>
          <w:vertAlign w:val="subscript"/>
        </w:rPr>
        <w:t>2</w:t>
      </w:r>
      <w:r>
        <w:rPr>
          <w:rFonts w:hint="eastAsia"/>
        </w:rPr>
        <w:t>e)</w:t>
      </w:r>
    </w:p>
    <w:p w14:paraId="28CEE336" w14:textId="77777777" w:rsidR="00C30977" w:rsidRDefault="00C30977" w:rsidP="00C30977">
      <w:pPr>
        <w:pStyle w:val="a8"/>
        <w:ind w:firstLine="420"/>
      </w:pPr>
      <w:r>
        <w:rPr>
          <w:rFonts w:hint="eastAsia"/>
        </w:rPr>
        <w:t>AD</w:t>
      </w:r>
      <w:r>
        <w:rPr>
          <w:rFonts w:hint="eastAsia"/>
          <w:vertAlign w:val="subscript"/>
        </w:rPr>
        <w:t>外购电</w:t>
      </w:r>
      <w:r>
        <w:rPr>
          <w:rFonts w:hint="eastAsia"/>
        </w:rPr>
        <w:t>——各电力消耗单元过程的电力消耗量，单位为兆瓦时（MWh）</w:t>
      </w:r>
    </w:p>
    <w:p w14:paraId="23EF62FD" w14:textId="77777777" w:rsidR="00C30977" w:rsidRDefault="00C30977" w:rsidP="00C30977">
      <w:pPr>
        <w:pStyle w:val="a8"/>
        <w:ind w:firstLine="420"/>
      </w:pPr>
      <w:r>
        <w:rPr>
          <w:rFonts w:hint="eastAsia"/>
        </w:rPr>
        <w:t>EF</w:t>
      </w:r>
      <w:r>
        <w:rPr>
          <w:rFonts w:hint="eastAsia"/>
          <w:vertAlign w:val="subscript"/>
        </w:rPr>
        <w:t>电，i</w:t>
      </w:r>
      <w:r>
        <w:rPr>
          <w:rFonts w:hint="eastAsia"/>
        </w:rPr>
        <w:t>——各电力消耗单元过程的电力排放因子，单位为吨二氧化碳当量每兆瓦时（tCO</w:t>
      </w:r>
      <w:r>
        <w:rPr>
          <w:rFonts w:hint="eastAsia"/>
          <w:vertAlign w:val="subscript"/>
        </w:rPr>
        <w:t>2</w:t>
      </w:r>
      <w:r>
        <w:rPr>
          <w:rFonts w:hint="eastAsia"/>
        </w:rPr>
        <w:t>e/MWh）</w:t>
      </w:r>
    </w:p>
    <w:p w14:paraId="31B54B9E" w14:textId="11C5012F" w:rsidR="00C30977" w:rsidRDefault="00C30977" w:rsidP="00C30977">
      <w:pPr>
        <w:pStyle w:val="a8"/>
        <w:numPr>
          <w:ilvl w:val="0"/>
          <w:numId w:val="23"/>
        </w:numPr>
        <w:ind w:firstLineChars="0"/>
      </w:pPr>
      <w:r>
        <w:rPr>
          <w:rFonts w:hint="eastAsia"/>
        </w:rPr>
        <w:t>—单元过程</w:t>
      </w:r>
    </w:p>
    <w:p w14:paraId="1322BFB9" w14:textId="52A7402A" w:rsidR="00C30977" w:rsidRDefault="00C30977" w:rsidP="00C30977">
      <w:pPr>
        <w:pStyle w:val="af2"/>
        <w:spacing w:beforeLines="50" w:before="120" w:afterLines="50" w:after="120"/>
        <w:ind w:left="0" w:firstLine="0"/>
      </w:pPr>
      <w:r>
        <w:rPr>
          <w:rFonts w:hint="eastAsia"/>
        </w:rPr>
        <w:t>8</w:t>
      </w:r>
      <w:r>
        <w:t xml:space="preserve">.2.2 </w:t>
      </w:r>
      <w:r>
        <w:rPr>
          <w:rFonts w:hint="eastAsia"/>
        </w:rPr>
        <w:t>电力活动水平数据</w:t>
      </w:r>
    </w:p>
    <w:p w14:paraId="3721CF16" w14:textId="77777777" w:rsidR="00C30977" w:rsidRDefault="00C30977" w:rsidP="00C30977">
      <w:pPr>
        <w:pStyle w:val="a8"/>
        <w:ind w:firstLine="420"/>
      </w:pPr>
      <w:r>
        <w:t>电力消耗量可以通过查读电力计量器具获得。</w:t>
      </w:r>
    </w:p>
    <w:p w14:paraId="27123F48" w14:textId="29D07B78" w:rsidR="00C30977" w:rsidRDefault="00C30977" w:rsidP="00C30977">
      <w:pPr>
        <w:pStyle w:val="af2"/>
        <w:spacing w:beforeLines="50" w:before="120" w:afterLines="50" w:after="120"/>
        <w:ind w:left="0" w:firstLine="0"/>
      </w:pPr>
      <w:r>
        <w:rPr>
          <w:rFonts w:hint="eastAsia"/>
        </w:rPr>
        <w:t>8</w:t>
      </w:r>
      <w:r>
        <w:t xml:space="preserve">.2.3 </w:t>
      </w:r>
      <w:r>
        <w:t>电力排放因子</w:t>
      </w:r>
    </w:p>
    <w:p w14:paraId="02128128" w14:textId="77777777" w:rsidR="00C30977" w:rsidRDefault="00C30977" w:rsidP="00C30977">
      <w:pPr>
        <w:pStyle w:val="a8"/>
        <w:ind w:firstLine="420"/>
      </w:pPr>
      <w:r>
        <w:t>电力排放因子应采用地方主管部门发布的</w:t>
      </w:r>
      <w:r>
        <w:rPr>
          <w:rFonts w:hint="eastAsia"/>
        </w:rPr>
        <w:t>与选择的核算范围内时间最接近的</w:t>
      </w:r>
      <w:r>
        <w:t>数据或相关计算方法进行计算。</w:t>
      </w:r>
    </w:p>
    <w:p w14:paraId="1AF18066" w14:textId="3BCFA96E" w:rsidR="00C30977" w:rsidRDefault="00C30977" w:rsidP="00C30977">
      <w:pPr>
        <w:pStyle w:val="af7"/>
        <w:numPr>
          <w:ilvl w:val="1"/>
          <w:numId w:val="24"/>
        </w:numPr>
        <w:spacing w:beforeLines="50" w:before="120" w:afterLines="50" w:after="120"/>
      </w:pPr>
      <w:r>
        <w:rPr>
          <w:rFonts w:hint="eastAsia"/>
        </w:rPr>
        <w:t xml:space="preserve"> </w:t>
      </w:r>
      <w:r>
        <w:rPr>
          <w:rFonts w:hint="eastAsia"/>
        </w:rPr>
        <w:t>净购入热力排放</w:t>
      </w:r>
    </w:p>
    <w:p w14:paraId="3DD78A9F" w14:textId="0CBF6064" w:rsidR="00C30977" w:rsidRDefault="00C30977" w:rsidP="00C30977">
      <w:pPr>
        <w:pStyle w:val="af2"/>
        <w:spacing w:beforeLines="50" w:before="120" w:afterLines="50" w:after="120"/>
        <w:ind w:left="0" w:firstLine="0"/>
      </w:pPr>
      <w:r>
        <w:rPr>
          <w:rFonts w:hint="eastAsia"/>
        </w:rPr>
        <w:lastRenderedPageBreak/>
        <w:t>8</w:t>
      </w:r>
      <w:r>
        <w:t xml:space="preserve">.3.1 </w:t>
      </w:r>
      <w:r>
        <w:rPr>
          <w:rFonts w:hint="eastAsia"/>
        </w:rPr>
        <w:t>热力温室气体排放</w:t>
      </w:r>
    </w:p>
    <w:p w14:paraId="10EDBDC5" w14:textId="77777777" w:rsidR="00C30977" w:rsidRDefault="00C30977" w:rsidP="00C30977">
      <w:pPr>
        <w:pStyle w:val="a8"/>
        <w:ind w:firstLine="420"/>
      </w:pPr>
      <w:r>
        <w:rPr>
          <w:rFonts w:hint="eastAsia"/>
        </w:rPr>
        <w:t>热力消耗温室气体排放量的计算见公式（3）：</w:t>
      </w:r>
    </w:p>
    <w:p w14:paraId="0B95F766" w14:textId="77777777" w:rsidR="00C30977" w:rsidRDefault="00C30977" w:rsidP="00C30977">
      <w:pPr>
        <w:pStyle w:val="a8"/>
        <w:ind w:firstLine="420"/>
      </w:pPr>
      <w:r w:rsidRPr="00AB7065">
        <w:rPr>
          <w:position w:val="-14"/>
        </w:rPr>
        <w:object w:dxaOrig="2760" w:dyaOrig="380" w14:anchorId="74C6EB20">
          <v:shape id="_x0000_i1027" type="#_x0000_t75" style="width:138pt;height:18.75pt" o:ole="">
            <v:imagedata r:id="rId12" o:title=""/>
          </v:shape>
          <o:OLEObject Type="Embed" ProgID="Equation.KSEE3" ShapeID="_x0000_i1027" DrawAspect="Content" ObjectID="_1726034517" r:id="rId13"/>
        </w:object>
      </w:r>
      <w:r>
        <w:t xml:space="preserve"> </w:t>
      </w:r>
      <w:r>
        <w:tab/>
      </w:r>
      <w:r>
        <w:tab/>
      </w:r>
      <w:r>
        <w:rPr>
          <w:rFonts w:hint="eastAsia"/>
        </w:rPr>
        <w:t>（3）</w:t>
      </w:r>
    </w:p>
    <w:p w14:paraId="1340CCD0" w14:textId="77777777" w:rsidR="00C30977" w:rsidRDefault="00C30977" w:rsidP="00C30977">
      <w:pPr>
        <w:pStyle w:val="a8"/>
        <w:ind w:firstLine="420"/>
      </w:pPr>
      <w:r>
        <w:rPr>
          <w:rFonts w:hint="eastAsia"/>
        </w:rPr>
        <w:t>式中：</w:t>
      </w:r>
    </w:p>
    <w:p w14:paraId="37FE095A" w14:textId="77777777" w:rsidR="00C30977" w:rsidRDefault="00C30977" w:rsidP="00C30977">
      <w:pPr>
        <w:pStyle w:val="a8"/>
        <w:ind w:firstLine="420"/>
      </w:pPr>
      <w:r>
        <w:rPr>
          <w:rFonts w:hint="eastAsia"/>
        </w:rPr>
        <w:t>E</w:t>
      </w:r>
      <w:r w:rsidRPr="009E6C1D">
        <w:rPr>
          <w:rFonts w:hint="eastAsia"/>
          <w:vertAlign w:val="subscript"/>
        </w:rPr>
        <w:t>外购热</w:t>
      </w:r>
      <w:r>
        <w:rPr>
          <w:rFonts w:hint="eastAsia"/>
        </w:rPr>
        <w:t>——单元过程热力消耗温室气体排放量，单位为吨二氧化碳当量（tCO</w:t>
      </w:r>
      <w:r w:rsidRPr="00C7743B">
        <w:rPr>
          <w:rFonts w:hint="eastAsia"/>
          <w:vertAlign w:val="subscript"/>
        </w:rPr>
        <w:t>2</w:t>
      </w:r>
      <w:r>
        <w:rPr>
          <w:rFonts w:hint="eastAsia"/>
        </w:rPr>
        <w:t>e)</w:t>
      </w:r>
    </w:p>
    <w:p w14:paraId="27B9879B" w14:textId="77777777" w:rsidR="00C30977" w:rsidRDefault="00C30977" w:rsidP="00C30977">
      <w:pPr>
        <w:pStyle w:val="a8"/>
        <w:ind w:firstLine="420"/>
      </w:pPr>
      <w:r>
        <w:rPr>
          <w:rFonts w:hint="eastAsia"/>
        </w:rPr>
        <w:t>AD</w:t>
      </w:r>
      <w:r w:rsidRPr="009E6C1D">
        <w:rPr>
          <w:rFonts w:hint="eastAsia"/>
          <w:vertAlign w:val="subscript"/>
        </w:rPr>
        <w:t>外购热,</w:t>
      </w:r>
      <w:r w:rsidRPr="009E6C1D">
        <w:rPr>
          <w:vertAlign w:val="subscript"/>
        </w:rPr>
        <w:t>i</w:t>
      </w:r>
      <w:r>
        <w:rPr>
          <w:rFonts w:hint="eastAsia"/>
        </w:rPr>
        <w:t>——各热力消耗单元过程的热力消耗量，单位为吉焦（GJ）</w:t>
      </w:r>
    </w:p>
    <w:p w14:paraId="13940AD8" w14:textId="77777777" w:rsidR="00C30977" w:rsidRDefault="00C30977" w:rsidP="00C30977">
      <w:pPr>
        <w:pStyle w:val="a8"/>
        <w:ind w:firstLine="420"/>
      </w:pPr>
      <w:r>
        <w:rPr>
          <w:rFonts w:hint="eastAsia"/>
        </w:rPr>
        <w:t>EF</w:t>
      </w:r>
      <w:r w:rsidRPr="009E6C1D">
        <w:rPr>
          <w:rFonts w:hint="eastAsia"/>
          <w:vertAlign w:val="subscript"/>
        </w:rPr>
        <w:t>热，i</w:t>
      </w:r>
      <w:r>
        <w:rPr>
          <w:rFonts w:hint="eastAsia"/>
        </w:rPr>
        <w:t>——各热力消耗单元过程的热力排放因子，单位为吨二氧化碳当量每吉焦（tCO</w:t>
      </w:r>
      <w:r w:rsidRPr="00C7743B">
        <w:rPr>
          <w:rFonts w:hint="eastAsia"/>
          <w:vertAlign w:val="subscript"/>
        </w:rPr>
        <w:t>2</w:t>
      </w:r>
      <w:r>
        <w:rPr>
          <w:rFonts w:hint="eastAsia"/>
        </w:rPr>
        <w:t>e/GJ）</w:t>
      </w:r>
    </w:p>
    <w:p w14:paraId="3170C986" w14:textId="49EAD473" w:rsidR="00C30977" w:rsidRDefault="00C30977" w:rsidP="00C30977">
      <w:pPr>
        <w:pStyle w:val="a8"/>
        <w:numPr>
          <w:ilvl w:val="1"/>
          <w:numId w:val="18"/>
        </w:numPr>
        <w:ind w:firstLineChars="0"/>
      </w:pPr>
      <w:r>
        <w:rPr>
          <w:rFonts w:hint="eastAsia"/>
        </w:rPr>
        <w:t>—单元过程</w:t>
      </w:r>
    </w:p>
    <w:p w14:paraId="4EEFF757" w14:textId="22484A99" w:rsidR="00C30977" w:rsidRDefault="00C30977" w:rsidP="00C30977">
      <w:pPr>
        <w:pStyle w:val="af2"/>
        <w:spacing w:beforeLines="50" w:before="120" w:afterLines="50" w:after="120"/>
        <w:ind w:left="0" w:firstLine="0"/>
      </w:pPr>
      <w:r>
        <w:rPr>
          <w:rFonts w:hint="eastAsia"/>
        </w:rPr>
        <w:t>8</w:t>
      </w:r>
      <w:r>
        <w:t xml:space="preserve">.3.2 </w:t>
      </w:r>
      <w:r>
        <w:rPr>
          <w:rFonts w:hint="eastAsia"/>
        </w:rPr>
        <w:t>热力活动水平数据</w:t>
      </w:r>
    </w:p>
    <w:p w14:paraId="66F0A064" w14:textId="77777777" w:rsidR="00C30977" w:rsidRDefault="00C30977" w:rsidP="00C30977">
      <w:pPr>
        <w:pStyle w:val="a8"/>
        <w:ind w:firstLine="420"/>
      </w:pPr>
      <w:r>
        <w:rPr>
          <w:rFonts w:hint="eastAsia"/>
        </w:rPr>
        <w:t>热力</w:t>
      </w:r>
      <w:r>
        <w:t>消耗量可以通过查读</w:t>
      </w:r>
      <w:r>
        <w:rPr>
          <w:rFonts w:hint="eastAsia"/>
        </w:rPr>
        <w:t>热力</w:t>
      </w:r>
      <w:r>
        <w:t>计量器具获得。</w:t>
      </w:r>
    </w:p>
    <w:p w14:paraId="384609B9" w14:textId="6C60CC6C" w:rsidR="00C30977" w:rsidRDefault="00C30977" w:rsidP="00C30977">
      <w:pPr>
        <w:pStyle w:val="af2"/>
        <w:spacing w:beforeLines="50" w:before="120" w:afterLines="50" w:after="120"/>
        <w:ind w:left="0" w:firstLine="0"/>
      </w:pPr>
      <w:r>
        <w:rPr>
          <w:rFonts w:hint="eastAsia"/>
        </w:rPr>
        <w:t>8</w:t>
      </w:r>
      <w:r>
        <w:t xml:space="preserve">.3.3 </w:t>
      </w:r>
      <w:r>
        <w:rPr>
          <w:rFonts w:hint="eastAsia"/>
        </w:rPr>
        <w:t>热力</w:t>
      </w:r>
      <w:r>
        <w:t>排放因子</w:t>
      </w:r>
    </w:p>
    <w:p w14:paraId="71EFDF89" w14:textId="77777777" w:rsidR="00C30977" w:rsidRDefault="00C30977" w:rsidP="00C30977">
      <w:pPr>
        <w:pStyle w:val="a8"/>
        <w:ind w:firstLine="420"/>
      </w:pPr>
      <w:r>
        <w:rPr>
          <w:rFonts w:hint="eastAsia"/>
        </w:rPr>
        <w:t>热力</w:t>
      </w:r>
      <w:r>
        <w:t>排放因子应采用地方主管部门发布的</w:t>
      </w:r>
      <w:r>
        <w:rPr>
          <w:rFonts w:hint="eastAsia"/>
        </w:rPr>
        <w:t>与选择的核算范围内时间最接近的</w:t>
      </w:r>
      <w:r>
        <w:t>数据或相关计算方法进行计算。</w:t>
      </w:r>
    </w:p>
    <w:p w14:paraId="1A5F891A" w14:textId="2189BACA" w:rsidR="00C30977" w:rsidRDefault="00C30977" w:rsidP="00C30977">
      <w:pPr>
        <w:pStyle w:val="af7"/>
        <w:numPr>
          <w:ilvl w:val="1"/>
          <w:numId w:val="24"/>
        </w:numPr>
        <w:spacing w:beforeLines="50" w:before="120" w:afterLines="50" w:after="120"/>
      </w:pPr>
      <w:r>
        <w:rPr>
          <w:rFonts w:hint="eastAsia"/>
        </w:rPr>
        <w:t xml:space="preserve"> </w:t>
      </w:r>
      <w:r>
        <w:rPr>
          <w:rFonts w:hint="eastAsia"/>
        </w:rPr>
        <w:t>过程排放</w:t>
      </w:r>
    </w:p>
    <w:p w14:paraId="5E1B6783" w14:textId="30A32E6D" w:rsidR="00C30977" w:rsidRDefault="00C30977" w:rsidP="00C30977">
      <w:pPr>
        <w:pStyle w:val="af2"/>
        <w:spacing w:beforeLines="50" w:before="120" w:afterLines="50" w:after="120"/>
        <w:ind w:left="0" w:firstLine="0"/>
      </w:pPr>
      <w:r>
        <w:rPr>
          <w:rFonts w:hint="eastAsia"/>
        </w:rPr>
        <w:t>8</w:t>
      </w:r>
      <w:r>
        <w:t xml:space="preserve">.4.1 </w:t>
      </w:r>
      <w:r>
        <w:rPr>
          <w:rFonts w:hint="eastAsia"/>
        </w:rPr>
        <w:t>生产过程温室气体排放</w:t>
      </w:r>
    </w:p>
    <w:p w14:paraId="5C5EE7DA" w14:textId="77777777" w:rsidR="00C30977" w:rsidRDefault="00C30977" w:rsidP="00C30977">
      <w:pPr>
        <w:pStyle w:val="a8"/>
        <w:ind w:firstLine="420"/>
      </w:pPr>
      <w:r>
        <w:rPr>
          <w:rFonts w:hint="eastAsia"/>
        </w:rPr>
        <w:t>塑料制品生产过程温室气体排放主要由</w:t>
      </w:r>
      <w:r w:rsidRPr="00176974">
        <w:rPr>
          <w:rFonts w:hint="eastAsia"/>
        </w:rPr>
        <w:t>挤塑、注塑、吹塑、压延、层压等工艺加工</w:t>
      </w:r>
      <w:r>
        <w:rPr>
          <w:rFonts w:hint="eastAsia"/>
        </w:rPr>
        <w:t>过程中产生，主要包括原料气（发泡剂）泄露和产生副产品（温室气体）的排放构成。原料气体包括但不限于HCFC、HFC、CO</w:t>
      </w:r>
      <w:r w:rsidRPr="00176974">
        <w:rPr>
          <w:vertAlign w:val="subscript"/>
        </w:rPr>
        <w:t>2</w:t>
      </w:r>
      <w:r>
        <w:rPr>
          <w:rFonts w:hint="eastAsia"/>
        </w:rPr>
        <w:t>、CH</w:t>
      </w:r>
      <w:r w:rsidRPr="00176974">
        <w:rPr>
          <w:vertAlign w:val="subscript"/>
        </w:rPr>
        <w:t>4</w:t>
      </w:r>
      <w:r>
        <w:rPr>
          <w:rFonts w:hint="eastAsia"/>
        </w:rPr>
        <w:t>、戊烷。副产品包括但不限于CO</w:t>
      </w:r>
      <w:r w:rsidRPr="00624356">
        <w:rPr>
          <w:vertAlign w:val="subscript"/>
        </w:rPr>
        <w:t>2</w:t>
      </w:r>
      <w:r>
        <w:rPr>
          <w:rFonts w:hint="eastAsia"/>
        </w:rPr>
        <w:t>、C</w:t>
      </w:r>
      <w:r w:rsidRPr="00176974">
        <w:rPr>
          <w:vertAlign w:val="subscript"/>
        </w:rPr>
        <w:t>2</w:t>
      </w:r>
      <w:r>
        <w:rPr>
          <w:rFonts w:hint="eastAsia"/>
        </w:rPr>
        <w:t>H</w:t>
      </w:r>
      <w:r w:rsidRPr="00176974">
        <w:rPr>
          <w:vertAlign w:val="subscript"/>
        </w:rPr>
        <w:t>4</w:t>
      </w:r>
      <w:r>
        <w:rPr>
          <w:rFonts w:hint="eastAsia"/>
        </w:rPr>
        <w:t>。</w:t>
      </w:r>
    </w:p>
    <w:p w14:paraId="3FF1792D" w14:textId="77777777" w:rsidR="00C30977" w:rsidRDefault="00C30977" w:rsidP="00C30977">
      <w:pPr>
        <w:pStyle w:val="a8"/>
        <w:ind w:firstLine="420"/>
      </w:pPr>
      <w:r>
        <w:rPr>
          <w:rFonts w:hint="eastAsia"/>
        </w:rPr>
        <w:t>生产过程温室气体排放的计算见公式：</w:t>
      </w:r>
    </w:p>
    <w:p w14:paraId="2DC28B2A" w14:textId="77777777" w:rsidR="00C30977" w:rsidRDefault="00C30977" w:rsidP="00C30977">
      <w:pPr>
        <w:pStyle w:val="a8"/>
        <w:ind w:firstLine="420"/>
      </w:pPr>
      <w:r w:rsidRPr="00176974">
        <w:rPr>
          <w:position w:val="-30"/>
        </w:rPr>
        <w:object w:dxaOrig="3879" w:dyaOrig="560" w14:anchorId="0E372AC1">
          <v:shape id="_x0000_i1028" type="#_x0000_t75" style="width:194.25pt;height:27.75pt" o:ole="">
            <v:imagedata r:id="rId14" o:title=""/>
          </v:shape>
          <o:OLEObject Type="Embed" ProgID="Equation.KSEE3" ShapeID="_x0000_i1028" DrawAspect="Content" ObjectID="_1726034518" r:id="rId15"/>
        </w:object>
      </w:r>
      <w:r>
        <w:t xml:space="preserve"> </w:t>
      </w:r>
      <w:r>
        <w:tab/>
      </w:r>
      <w:r>
        <w:rPr>
          <w:rFonts w:hint="eastAsia"/>
        </w:rPr>
        <w:t>（4）</w:t>
      </w:r>
    </w:p>
    <w:p w14:paraId="1B619F9B" w14:textId="77777777" w:rsidR="00C30977" w:rsidRDefault="00C30977" w:rsidP="00C30977">
      <w:pPr>
        <w:pStyle w:val="a8"/>
        <w:ind w:firstLine="420"/>
      </w:pPr>
      <w:r>
        <w:rPr>
          <w:rFonts w:hint="eastAsia"/>
        </w:rPr>
        <w:t>式中：</w:t>
      </w:r>
    </w:p>
    <w:p w14:paraId="0B34AC84" w14:textId="77777777" w:rsidR="00C30977" w:rsidRDefault="00C30977" w:rsidP="00C30977">
      <w:pPr>
        <w:pStyle w:val="a8"/>
        <w:ind w:firstLine="420"/>
      </w:pPr>
      <w:r>
        <w:rPr>
          <w:rFonts w:hint="eastAsia"/>
        </w:rPr>
        <w:t>E</w:t>
      </w:r>
      <w:r w:rsidRPr="00AF010E">
        <w:rPr>
          <w:rFonts w:hint="eastAsia"/>
          <w:vertAlign w:val="subscript"/>
        </w:rPr>
        <w:t>过程</w:t>
      </w:r>
      <w:r>
        <w:rPr>
          <w:rFonts w:hint="eastAsia"/>
        </w:rPr>
        <w:t>——生产过程温室气体排放，单位为吨二氧化碳当量（tC</w:t>
      </w:r>
      <w:r>
        <w:t>O</w:t>
      </w:r>
      <w:r w:rsidRPr="00AF010E">
        <w:rPr>
          <w:vertAlign w:val="subscript"/>
        </w:rPr>
        <w:t>2</w:t>
      </w:r>
      <w:r>
        <w:t>e</w:t>
      </w:r>
      <w:r>
        <w:rPr>
          <w:rFonts w:hint="eastAsia"/>
        </w:rPr>
        <w:t>）</w:t>
      </w:r>
    </w:p>
    <w:p w14:paraId="7ECB080F" w14:textId="77777777" w:rsidR="00C30977" w:rsidRDefault="00C30977" w:rsidP="00C30977">
      <w:pPr>
        <w:pStyle w:val="a8"/>
        <w:ind w:firstLine="420"/>
      </w:pPr>
      <w:r>
        <w:t>E</w:t>
      </w:r>
      <w:r w:rsidRPr="00AF010E">
        <w:rPr>
          <w:rFonts w:hint="eastAsia"/>
          <w:vertAlign w:val="subscript"/>
        </w:rPr>
        <w:t>泄露，i</w:t>
      </w:r>
      <w:r>
        <w:rPr>
          <w:rFonts w:hint="eastAsia"/>
        </w:rPr>
        <w:t>——第i种原料气泄露产生的温室气体排放，单位为吨二氧化碳当量（tC</w:t>
      </w:r>
      <w:r>
        <w:t>O</w:t>
      </w:r>
      <w:r w:rsidRPr="00AF010E">
        <w:rPr>
          <w:vertAlign w:val="subscript"/>
        </w:rPr>
        <w:t>2</w:t>
      </w:r>
      <w:r>
        <w:t>e</w:t>
      </w:r>
      <w:r>
        <w:rPr>
          <w:rFonts w:hint="eastAsia"/>
        </w:rPr>
        <w:t>）</w:t>
      </w:r>
    </w:p>
    <w:p w14:paraId="4E012BEC" w14:textId="77777777" w:rsidR="00C30977" w:rsidRDefault="00C30977" w:rsidP="00C30977">
      <w:pPr>
        <w:pStyle w:val="a8"/>
        <w:ind w:firstLine="420"/>
      </w:pPr>
      <w:r>
        <w:rPr>
          <w:rFonts w:hint="eastAsia"/>
        </w:rPr>
        <w:t>E</w:t>
      </w:r>
      <w:r w:rsidRPr="00AF010E">
        <w:rPr>
          <w:rFonts w:hint="eastAsia"/>
          <w:vertAlign w:val="subscript"/>
        </w:rPr>
        <w:t>副产品，j</w:t>
      </w:r>
      <w:r>
        <w:rPr>
          <w:rFonts w:hint="eastAsia"/>
        </w:rPr>
        <w:t>——第 j种副产品导致的温室气体排放，单位为吨二氧化碳当量（tC</w:t>
      </w:r>
      <w:r>
        <w:t>O</w:t>
      </w:r>
      <w:r w:rsidRPr="00AF010E">
        <w:rPr>
          <w:vertAlign w:val="subscript"/>
        </w:rPr>
        <w:t>2</w:t>
      </w:r>
      <w:r>
        <w:t>e</w:t>
      </w:r>
      <w:r>
        <w:rPr>
          <w:rFonts w:hint="eastAsia"/>
        </w:rPr>
        <w:t>）</w:t>
      </w:r>
    </w:p>
    <w:p w14:paraId="1DFEDBF8" w14:textId="77777777" w:rsidR="00C30977" w:rsidRDefault="00C30977" w:rsidP="00C30977">
      <w:pPr>
        <w:pStyle w:val="a8"/>
        <w:ind w:firstLine="420"/>
      </w:pPr>
      <w:r>
        <w:rPr>
          <w:rFonts w:hint="eastAsia"/>
        </w:rPr>
        <w:t>E</w:t>
      </w:r>
      <w:r w:rsidRPr="00AF010E">
        <w:rPr>
          <w:rFonts w:hint="eastAsia"/>
          <w:vertAlign w:val="subscript"/>
        </w:rPr>
        <w:t>其他过程</w:t>
      </w:r>
      <w:r>
        <w:rPr>
          <w:rFonts w:hint="eastAsia"/>
        </w:rPr>
        <w:t>——其他生产过程产生的温室气体排放，单位为吨二氧化碳当量（tC</w:t>
      </w:r>
      <w:r>
        <w:t>O</w:t>
      </w:r>
      <w:r w:rsidRPr="00AF010E">
        <w:rPr>
          <w:vertAlign w:val="subscript"/>
        </w:rPr>
        <w:t>2</w:t>
      </w:r>
      <w:r>
        <w:t>e</w:t>
      </w:r>
      <w:r>
        <w:rPr>
          <w:rFonts w:hint="eastAsia"/>
        </w:rPr>
        <w:t>）</w:t>
      </w:r>
    </w:p>
    <w:p w14:paraId="55498DC3" w14:textId="77777777" w:rsidR="00C30977" w:rsidRDefault="00C30977" w:rsidP="00C30977">
      <w:pPr>
        <w:pStyle w:val="a8"/>
        <w:ind w:firstLine="420"/>
      </w:pPr>
      <w:r>
        <w:t>i</w:t>
      </w:r>
      <w:r>
        <w:rPr>
          <w:rFonts w:hint="eastAsia"/>
        </w:rPr>
        <w:t>——原料气的种类</w:t>
      </w:r>
    </w:p>
    <w:p w14:paraId="01D0556C" w14:textId="1B43F333" w:rsidR="00C30977" w:rsidRDefault="00C30977" w:rsidP="00C30977">
      <w:pPr>
        <w:pStyle w:val="a8"/>
        <w:numPr>
          <w:ilvl w:val="1"/>
          <w:numId w:val="21"/>
        </w:numPr>
        <w:ind w:firstLineChars="0"/>
      </w:pPr>
      <w:r>
        <w:rPr>
          <w:rFonts w:hint="eastAsia"/>
        </w:rPr>
        <w:t>—副产品的种类</w:t>
      </w:r>
    </w:p>
    <w:p w14:paraId="3069D312" w14:textId="7F38CA3C" w:rsidR="00C30977" w:rsidRDefault="00C30977" w:rsidP="00C30977">
      <w:pPr>
        <w:pStyle w:val="af2"/>
        <w:spacing w:beforeLines="50" w:before="120" w:afterLines="50" w:after="120"/>
        <w:ind w:left="0" w:firstLine="0"/>
      </w:pPr>
      <w:r>
        <w:rPr>
          <w:rFonts w:hint="eastAsia"/>
        </w:rPr>
        <w:t>8</w:t>
      </w:r>
      <w:r>
        <w:t xml:space="preserve">.4.2 </w:t>
      </w:r>
      <w:r>
        <w:rPr>
          <w:rFonts w:hint="eastAsia"/>
        </w:rPr>
        <w:t>原料气泄露产生的温室气体排放</w:t>
      </w:r>
    </w:p>
    <w:p w14:paraId="66D33447" w14:textId="77777777" w:rsidR="00C30977" w:rsidRDefault="00C30977" w:rsidP="00C30977">
      <w:pPr>
        <w:pStyle w:val="a8"/>
        <w:ind w:firstLine="420"/>
      </w:pPr>
      <w:r>
        <w:rPr>
          <w:rFonts w:hint="eastAsia"/>
        </w:rPr>
        <w:t>塑料加工发泡过程中原料气泄露产生的温室气体排放计算见公式（5）：</w:t>
      </w:r>
    </w:p>
    <w:bookmarkStart w:id="1" w:name="_Hlk82463043"/>
    <w:p w14:paraId="4F89775C" w14:textId="77777777" w:rsidR="00C30977" w:rsidRDefault="00C30977" w:rsidP="00C30977">
      <w:pPr>
        <w:pStyle w:val="a8"/>
        <w:ind w:firstLine="420"/>
      </w:pPr>
      <w:r w:rsidRPr="001B469C">
        <w:rPr>
          <w:position w:val="-12"/>
        </w:rPr>
        <w:object w:dxaOrig="4700" w:dyaOrig="360" w14:anchorId="756FF8F7">
          <v:shape id="_x0000_i1029" type="#_x0000_t75" style="width:234.75pt;height:18pt" o:ole="">
            <v:imagedata r:id="rId16" o:title=""/>
          </v:shape>
          <o:OLEObject Type="Embed" ProgID="Equation.KSEE3" ShapeID="_x0000_i1029" DrawAspect="Content" ObjectID="_1726034519" r:id="rId17"/>
        </w:object>
      </w:r>
      <w:bookmarkEnd w:id="1"/>
      <w:r>
        <w:t xml:space="preserve"> </w:t>
      </w:r>
      <w:r>
        <w:tab/>
      </w:r>
      <w:r>
        <w:rPr>
          <w:rFonts w:hint="eastAsia"/>
        </w:rPr>
        <w:t>（5）</w:t>
      </w:r>
    </w:p>
    <w:p w14:paraId="67B4F004" w14:textId="77777777" w:rsidR="00C30977" w:rsidRDefault="00C30977" w:rsidP="00C30977">
      <w:pPr>
        <w:pStyle w:val="a8"/>
        <w:ind w:firstLine="420"/>
      </w:pPr>
      <w:r>
        <w:rPr>
          <w:rFonts w:hint="eastAsia"/>
        </w:rPr>
        <w:t>式中：</w:t>
      </w:r>
    </w:p>
    <w:p w14:paraId="2368C35D" w14:textId="77777777" w:rsidR="00C30977" w:rsidRDefault="00C30977" w:rsidP="00C30977">
      <w:pPr>
        <w:pStyle w:val="a8"/>
        <w:ind w:firstLine="420"/>
      </w:pPr>
      <w:r>
        <w:t>E</w:t>
      </w:r>
      <w:r w:rsidRPr="00AF010E">
        <w:rPr>
          <w:rFonts w:hint="eastAsia"/>
          <w:vertAlign w:val="subscript"/>
        </w:rPr>
        <w:t>泄露，i</w:t>
      </w:r>
      <w:r>
        <w:rPr>
          <w:rFonts w:hint="eastAsia"/>
        </w:rPr>
        <w:t>——第i种原料气泄露产生的温室气体排放，单位为吨二氧化碳当量（tC</w:t>
      </w:r>
      <w:r>
        <w:t>O</w:t>
      </w:r>
      <w:r w:rsidRPr="00AF010E">
        <w:rPr>
          <w:vertAlign w:val="subscript"/>
        </w:rPr>
        <w:t>2</w:t>
      </w:r>
      <w:r>
        <w:t>e</w:t>
      </w:r>
      <w:r>
        <w:rPr>
          <w:rFonts w:hint="eastAsia"/>
        </w:rPr>
        <w:t>）</w:t>
      </w:r>
    </w:p>
    <w:p w14:paraId="051B8E92" w14:textId="77777777" w:rsidR="00C30977" w:rsidRDefault="00C30977" w:rsidP="00C30977">
      <w:pPr>
        <w:pStyle w:val="a8"/>
        <w:ind w:firstLine="420"/>
      </w:pPr>
      <w:r>
        <w:t>h</w:t>
      </w:r>
      <w:r>
        <w:rPr>
          <w:rFonts w:hint="eastAsia"/>
        </w:rPr>
        <w:t>——原料气容器的气体残余比例，单位为百分比（%）；</w:t>
      </w:r>
    </w:p>
    <w:p w14:paraId="0D392AF8" w14:textId="77777777" w:rsidR="00C30977" w:rsidRDefault="00C30977" w:rsidP="00C30977">
      <w:pPr>
        <w:pStyle w:val="a8"/>
        <w:ind w:firstLine="420"/>
      </w:pPr>
      <w:r>
        <w:rPr>
          <w:rFonts w:hint="eastAsia"/>
        </w:rPr>
        <w:t>FC</w:t>
      </w:r>
      <w:r w:rsidRPr="001B469C">
        <w:rPr>
          <w:rFonts w:hint="eastAsia"/>
          <w:vertAlign w:val="subscript"/>
        </w:rPr>
        <w:t>i</w:t>
      </w:r>
      <w:r>
        <w:rPr>
          <w:rFonts w:hint="eastAsia"/>
        </w:rPr>
        <w:t>——核算期间第i种原料气的使用量，单位为吨（t）；</w:t>
      </w:r>
    </w:p>
    <w:p w14:paraId="65321AD9" w14:textId="77777777" w:rsidR="00C30977" w:rsidRDefault="00C30977" w:rsidP="00C30977">
      <w:pPr>
        <w:pStyle w:val="a8"/>
        <w:ind w:firstLine="420"/>
      </w:pPr>
      <w:r>
        <w:rPr>
          <w:rFonts w:hint="eastAsia"/>
        </w:rPr>
        <w:t>U</w:t>
      </w:r>
      <w:r w:rsidRPr="001B469C">
        <w:rPr>
          <w:rFonts w:hint="eastAsia"/>
          <w:vertAlign w:val="subscript"/>
        </w:rPr>
        <w:t>i</w:t>
      </w:r>
      <w:r>
        <w:rPr>
          <w:rFonts w:hint="eastAsia"/>
        </w:rPr>
        <w:t>——第i种原料气的利用率，单位为百分比（%）；</w:t>
      </w:r>
    </w:p>
    <w:p w14:paraId="4E3CDDDC" w14:textId="77777777" w:rsidR="00C30977" w:rsidRDefault="00C30977" w:rsidP="00C30977">
      <w:pPr>
        <w:pStyle w:val="a8"/>
        <w:ind w:firstLine="420"/>
      </w:pPr>
      <w:r>
        <w:t>a</w:t>
      </w:r>
      <w:r w:rsidRPr="001B469C">
        <w:rPr>
          <w:vertAlign w:val="subscript"/>
        </w:rPr>
        <w:t>i</w:t>
      </w:r>
      <w:r>
        <w:rPr>
          <w:rFonts w:hint="eastAsia"/>
        </w:rPr>
        <w:t>——废气处理装置中对第i种原料气的收集效率，单位为百分比（%）；</w:t>
      </w:r>
    </w:p>
    <w:p w14:paraId="10181166" w14:textId="77777777" w:rsidR="00C30977" w:rsidRDefault="00C30977" w:rsidP="00C30977">
      <w:pPr>
        <w:pStyle w:val="a8"/>
        <w:ind w:firstLine="420"/>
      </w:pPr>
      <w:r>
        <w:rPr>
          <w:rFonts w:hint="eastAsia"/>
        </w:rPr>
        <w:t>d</w:t>
      </w:r>
      <w:r w:rsidRPr="001B469C">
        <w:rPr>
          <w:rFonts w:hint="eastAsia"/>
          <w:vertAlign w:val="subscript"/>
        </w:rPr>
        <w:t>i</w:t>
      </w:r>
      <w:r>
        <w:rPr>
          <w:rFonts w:hint="eastAsia"/>
        </w:rPr>
        <w:t>——废气处理装置中对第i种原料气的去除效率，单位为百分比（%）；</w:t>
      </w:r>
    </w:p>
    <w:p w14:paraId="06602CAE" w14:textId="77777777" w:rsidR="00C30977" w:rsidRDefault="00C30977" w:rsidP="00C30977">
      <w:pPr>
        <w:pStyle w:val="a8"/>
        <w:ind w:firstLine="420"/>
      </w:pPr>
      <w:r>
        <w:rPr>
          <w:rFonts w:hint="eastAsia"/>
        </w:rPr>
        <w:t>GWP</w:t>
      </w:r>
      <w:r w:rsidRPr="001B469C">
        <w:rPr>
          <w:rFonts w:hint="eastAsia"/>
          <w:vertAlign w:val="subscript"/>
        </w:rPr>
        <w:t>i</w:t>
      </w:r>
      <w:r>
        <w:rPr>
          <w:rFonts w:hint="eastAsia"/>
        </w:rPr>
        <w:t>——第i种原料气的全球变暖潜势；</w:t>
      </w:r>
    </w:p>
    <w:p w14:paraId="329ED2A6" w14:textId="1B761E1E" w:rsidR="00C30977" w:rsidRPr="001B469C" w:rsidRDefault="00C30977" w:rsidP="00C30977">
      <w:pPr>
        <w:pStyle w:val="a8"/>
        <w:numPr>
          <w:ilvl w:val="0"/>
          <w:numId w:val="27"/>
        </w:numPr>
        <w:ind w:firstLineChars="0"/>
      </w:pPr>
      <w:r>
        <w:rPr>
          <w:rFonts w:hint="eastAsia"/>
        </w:rPr>
        <w:t>—原料气的种类。</w:t>
      </w:r>
    </w:p>
    <w:p w14:paraId="1203F011" w14:textId="47DB094E" w:rsidR="00C30977" w:rsidRDefault="00C30977" w:rsidP="00C30977">
      <w:pPr>
        <w:pStyle w:val="af2"/>
        <w:spacing w:beforeLines="50" w:before="120" w:afterLines="50" w:after="120"/>
        <w:ind w:left="0" w:firstLine="0"/>
      </w:pPr>
      <w:r>
        <w:rPr>
          <w:rFonts w:hint="eastAsia"/>
        </w:rPr>
        <w:t>8</w:t>
      </w:r>
      <w:r>
        <w:t xml:space="preserve">.4.3 </w:t>
      </w:r>
      <w:r>
        <w:rPr>
          <w:rFonts w:hint="eastAsia"/>
        </w:rPr>
        <w:t>副产品不完全收集产生的温室气体排放</w:t>
      </w:r>
    </w:p>
    <w:p w14:paraId="3C1D73C6" w14:textId="77777777" w:rsidR="00C30977" w:rsidRDefault="00C30977" w:rsidP="00C30977">
      <w:pPr>
        <w:pStyle w:val="a8"/>
        <w:ind w:firstLine="420"/>
      </w:pPr>
      <w:r>
        <w:rPr>
          <w:rFonts w:hint="eastAsia"/>
        </w:rPr>
        <w:t>塑料加工过程中副产品不完全收集产生的温室气体排放计算见公式（6）：</w:t>
      </w:r>
    </w:p>
    <w:p w14:paraId="50EF443A" w14:textId="77777777" w:rsidR="00C30977" w:rsidRPr="001B469C" w:rsidRDefault="00C30977" w:rsidP="00C30977">
      <w:pPr>
        <w:pStyle w:val="a8"/>
        <w:ind w:firstLine="420"/>
      </w:pPr>
      <w:r w:rsidRPr="001B469C">
        <w:rPr>
          <w:position w:val="-14"/>
        </w:rPr>
        <w:object w:dxaOrig="3940" w:dyaOrig="380" w14:anchorId="63AF072D">
          <v:shape id="_x0000_i1030" type="#_x0000_t75" style="width:197.25pt;height:18.75pt" o:ole="">
            <v:imagedata r:id="rId18" o:title=""/>
          </v:shape>
          <o:OLEObject Type="Embed" ProgID="Equation.KSEE3" ShapeID="_x0000_i1030" DrawAspect="Content" ObjectID="_1726034520" r:id="rId19"/>
        </w:object>
      </w:r>
      <w:r>
        <w:t xml:space="preserve"> </w:t>
      </w:r>
      <w:r>
        <w:tab/>
      </w:r>
      <w:r>
        <w:rPr>
          <w:rFonts w:hint="eastAsia"/>
        </w:rPr>
        <w:t>（6）</w:t>
      </w:r>
    </w:p>
    <w:p w14:paraId="061941FC" w14:textId="77777777" w:rsidR="00C30977" w:rsidRDefault="00C30977" w:rsidP="00C30977">
      <w:pPr>
        <w:pStyle w:val="a8"/>
        <w:ind w:firstLine="420"/>
      </w:pPr>
      <w:r>
        <w:rPr>
          <w:rFonts w:hint="eastAsia"/>
        </w:rPr>
        <w:t>式中：</w:t>
      </w:r>
    </w:p>
    <w:p w14:paraId="12051D04" w14:textId="77777777" w:rsidR="00C30977" w:rsidRDefault="00C30977" w:rsidP="00C30977">
      <w:pPr>
        <w:pStyle w:val="a8"/>
        <w:ind w:firstLine="420"/>
      </w:pPr>
      <w:r>
        <w:rPr>
          <w:rFonts w:hint="eastAsia"/>
        </w:rPr>
        <w:lastRenderedPageBreak/>
        <w:t>E</w:t>
      </w:r>
      <w:r w:rsidRPr="00AF010E">
        <w:rPr>
          <w:rFonts w:hint="eastAsia"/>
          <w:vertAlign w:val="subscript"/>
        </w:rPr>
        <w:t>副产品，j</w:t>
      </w:r>
      <w:r>
        <w:rPr>
          <w:rFonts w:hint="eastAsia"/>
        </w:rPr>
        <w:t>——第j种副产品导致的温室气体排放，单位为吨二氧化碳当量（tC</w:t>
      </w:r>
      <w:r>
        <w:t>O</w:t>
      </w:r>
      <w:r w:rsidRPr="00AF010E">
        <w:rPr>
          <w:vertAlign w:val="subscript"/>
        </w:rPr>
        <w:t>2</w:t>
      </w:r>
      <w:r>
        <w:t>e</w:t>
      </w:r>
      <w:r>
        <w:rPr>
          <w:rFonts w:hint="eastAsia"/>
        </w:rPr>
        <w:t>）</w:t>
      </w:r>
    </w:p>
    <w:p w14:paraId="6936EC55" w14:textId="77777777" w:rsidR="00C30977" w:rsidRDefault="00C30977" w:rsidP="00C30977">
      <w:pPr>
        <w:pStyle w:val="a8"/>
        <w:ind w:firstLine="420"/>
      </w:pPr>
      <w:r>
        <w:t>h</w:t>
      </w:r>
      <w:r>
        <w:rPr>
          <w:rFonts w:hint="eastAsia"/>
        </w:rPr>
        <w:t>——原料气容器的气体残余比例，单位为百分比（%）；</w:t>
      </w:r>
    </w:p>
    <w:p w14:paraId="7B155676" w14:textId="77777777" w:rsidR="00C30977" w:rsidRDefault="00C30977" w:rsidP="00C30977">
      <w:pPr>
        <w:pStyle w:val="a8"/>
        <w:ind w:firstLine="420"/>
      </w:pPr>
      <w:r>
        <w:rPr>
          <w:rFonts w:hint="eastAsia"/>
        </w:rPr>
        <w:t>BP</w:t>
      </w:r>
      <w:r w:rsidRPr="00A64F12">
        <w:rPr>
          <w:rFonts w:hint="eastAsia"/>
          <w:vertAlign w:val="subscript"/>
        </w:rPr>
        <w:t>j</w:t>
      </w:r>
      <w:r>
        <w:rPr>
          <w:rFonts w:hint="eastAsia"/>
        </w:rPr>
        <w:t>——产生第j种副产品的转化因子，单位为吨副产品每吨（t副产品/t）</w:t>
      </w:r>
    </w:p>
    <w:p w14:paraId="7CA2E80C" w14:textId="77777777" w:rsidR="00C30977" w:rsidRDefault="00C30977" w:rsidP="00C30977">
      <w:pPr>
        <w:pStyle w:val="a8"/>
        <w:ind w:firstLine="420"/>
      </w:pPr>
      <w:r>
        <w:t>a</w:t>
      </w:r>
      <w:r>
        <w:rPr>
          <w:rFonts w:hint="eastAsia"/>
          <w:vertAlign w:val="subscript"/>
        </w:rPr>
        <w:t>j</w:t>
      </w:r>
      <w:r>
        <w:rPr>
          <w:rFonts w:hint="eastAsia"/>
        </w:rPr>
        <w:t>——废气处理装置中对第i种原料气的收集效率，单位为百分比（%）；</w:t>
      </w:r>
    </w:p>
    <w:p w14:paraId="10AD05E1" w14:textId="77777777" w:rsidR="00C30977" w:rsidRDefault="00C30977" w:rsidP="00C30977">
      <w:pPr>
        <w:pStyle w:val="a8"/>
        <w:ind w:firstLine="420"/>
      </w:pPr>
      <w:r>
        <w:t>d</w:t>
      </w:r>
      <w:r>
        <w:rPr>
          <w:rFonts w:hint="eastAsia"/>
          <w:vertAlign w:val="subscript"/>
        </w:rPr>
        <w:t>j</w:t>
      </w:r>
      <w:r>
        <w:rPr>
          <w:rFonts w:hint="eastAsia"/>
        </w:rPr>
        <w:t>——废气处理装置中对第i种原料气的去除效率，单位为百分比（%）；</w:t>
      </w:r>
    </w:p>
    <w:p w14:paraId="58C74368" w14:textId="77777777" w:rsidR="00C30977" w:rsidRDefault="00C30977" w:rsidP="00C30977">
      <w:pPr>
        <w:pStyle w:val="a8"/>
        <w:ind w:firstLine="420"/>
      </w:pPr>
      <w:r>
        <w:rPr>
          <w:rFonts w:hint="eastAsia"/>
        </w:rPr>
        <w:t>GWP</w:t>
      </w:r>
      <w:r>
        <w:rPr>
          <w:rFonts w:hint="eastAsia"/>
          <w:vertAlign w:val="subscript"/>
        </w:rPr>
        <w:t>j</w:t>
      </w:r>
      <w:r>
        <w:rPr>
          <w:rFonts w:hint="eastAsia"/>
        </w:rPr>
        <w:t>——第j种副产品的全球变暖潜势；</w:t>
      </w:r>
    </w:p>
    <w:p w14:paraId="6F71CF3C" w14:textId="6DF67014" w:rsidR="00C30977" w:rsidRPr="001B469C" w:rsidRDefault="00C30977" w:rsidP="00C30977">
      <w:pPr>
        <w:pStyle w:val="a8"/>
        <w:numPr>
          <w:ilvl w:val="0"/>
          <w:numId w:val="28"/>
        </w:numPr>
        <w:ind w:firstLineChars="0"/>
      </w:pPr>
      <w:r>
        <w:rPr>
          <w:rFonts w:hint="eastAsia"/>
        </w:rPr>
        <w:t>—副产品的种类。</w:t>
      </w:r>
    </w:p>
    <w:p w14:paraId="7C28248F" w14:textId="6BC5E25B" w:rsidR="00C30977" w:rsidRDefault="00C30977" w:rsidP="00C30977">
      <w:pPr>
        <w:pStyle w:val="af7"/>
        <w:numPr>
          <w:ilvl w:val="1"/>
          <w:numId w:val="24"/>
        </w:numPr>
        <w:spacing w:beforeLines="50" w:before="120" w:afterLines="50" w:after="120"/>
      </w:pPr>
      <w:r>
        <w:rPr>
          <w:rFonts w:hint="eastAsia"/>
        </w:rPr>
        <w:t xml:space="preserve"> </w:t>
      </w:r>
      <w:r>
        <w:rPr>
          <w:rFonts w:hint="eastAsia"/>
        </w:rPr>
        <w:t>化石能源燃烧排放</w:t>
      </w:r>
    </w:p>
    <w:p w14:paraId="2B0F7437" w14:textId="41D7AE37" w:rsidR="00C30977" w:rsidRDefault="00C30977" w:rsidP="00C30977">
      <w:pPr>
        <w:pStyle w:val="af2"/>
        <w:spacing w:beforeLines="50" w:before="120" w:afterLines="50" w:after="120"/>
        <w:ind w:left="0" w:firstLine="0"/>
      </w:pPr>
      <w:r>
        <w:rPr>
          <w:rFonts w:hint="eastAsia"/>
        </w:rPr>
        <w:t>8</w:t>
      </w:r>
      <w:r>
        <w:t xml:space="preserve">.5.1 </w:t>
      </w:r>
      <w:r>
        <w:rPr>
          <w:rFonts w:hint="eastAsia"/>
        </w:rPr>
        <w:t>化石燃料温室气体排放量</w:t>
      </w:r>
    </w:p>
    <w:p w14:paraId="0AEA3BF9" w14:textId="77777777" w:rsidR="00C30977" w:rsidRDefault="00C30977" w:rsidP="00C30977">
      <w:pPr>
        <w:pStyle w:val="a8"/>
        <w:ind w:firstLine="420"/>
      </w:pPr>
      <w:r>
        <w:rPr>
          <w:rFonts w:hint="eastAsia"/>
        </w:rPr>
        <w:t>化石燃料燃烧温室气体排放量计算见公式（7）：</w:t>
      </w:r>
    </w:p>
    <w:p w14:paraId="570B78B3" w14:textId="77777777" w:rsidR="00C30977" w:rsidRDefault="00C30977" w:rsidP="00C30977">
      <w:pPr>
        <w:pStyle w:val="a8"/>
        <w:ind w:firstLine="420"/>
      </w:pPr>
      <w:r w:rsidRPr="00B601D9">
        <w:rPr>
          <w:position w:val="-30"/>
        </w:rPr>
        <w:object w:dxaOrig="2600" w:dyaOrig="560" w14:anchorId="4CB33578">
          <v:shape id="_x0000_i1031" type="#_x0000_t75" style="width:129.75pt;height:27.75pt" o:ole="">
            <v:imagedata r:id="rId20" o:title=""/>
          </v:shape>
          <o:OLEObject Type="Embed" ProgID="Equation.KSEE3" ShapeID="_x0000_i1031" DrawAspect="Content" ObjectID="_1726034521" r:id="rId21"/>
        </w:object>
      </w:r>
      <w:r>
        <w:t xml:space="preserve"> </w:t>
      </w:r>
      <w:r>
        <w:tab/>
      </w:r>
      <w:r>
        <w:tab/>
      </w:r>
      <w:r>
        <w:rPr>
          <w:rFonts w:hint="eastAsia"/>
        </w:rPr>
        <w:t>（7）</w:t>
      </w:r>
    </w:p>
    <w:p w14:paraId="6E226289" w14:textId="77777777" w:rsidR="00C30977" w:rsidRDefault="00C30977" w:rsidP="00C30977">
      <w:pPr>
        <w:pStyle w:val="a8"/>
        <w:ind w:firstLine="420"/>
      </w:pPr>
      <w:r>
        <w:rPr>
          <w:rFonts w:hint="eastAsia"/>
        </w:rPr>
        <w:t>式中：</w:t>
      </w:r>
    </w:p>
    <w:p w14:paraId="382B171C" w14:textId="77777777" w:rsidR="00C30977" w:rsidRDefault="00C30977" w:rsidP="00C30977">
      <w:pPr>
        <w:pStyle w:val="a8"/>
        <w:ind w:firstLine="420"/>
      </w:pPr>
      <w:r>
        <w:rPr>
          <w:rFonts w:hint="eastAsia"/>
        </w:rPr>
        <w:t>E</w:t>
      </w:r>
      <w:r w:rsidRPr="00B601D9">
        <w:rPr>
          <w:rFonts w:hint="eastAsia"/>
          <w:vertAlign w:val="subscript"/>
        </w:rPr>
        <w:t>燃烧</w:t>
      </w:r>
      <w:r>
        <w:rPr>
          <w:rFonts w:hint="eastAsia"/>
        </w:rPr>
        <w:t>——单元过程化石燃料燃烧温室气体排放量，单位为吨二氧化碳当量（tCO</w:t>
      </w:r>
      <w:r w:rsidRPr="00B601D9">
        <w:rPr>
          <w:vertAlign w:val="subscript"/>
        </w:rPr>
        <w:t>2</w:t>
      </w:r>
      <w:r>
        <w:rPr>
          <w:rFonts w:hint="eastAsia"/>
        </w:rPr>
        <w:t>e）；</w:t>
      </w:r>
    </w:p>
    <w:p w14:paraId="68225207" w14:textId="77777777" w:rsidR="00C30977" w:rsidRDefault="00C30977" w:rsidP="00C30977">
      <w:pPr>
        <w:pStyle w:val="a8"/>
        <w:ind w:firstLine="420"/>
      </w:pPr>
      <w:r>
        <w:rPr>
          <w:rFonts w:hint="eastAsia"/>
        </w:rPr>
        <w:t>AD</w:t>
      </w:r>
      <w:r w:rsidRPr="00B601D9">
        <w:rPr>
          <w:rFonts w:hint="eastAsia"/>
          <w:vertAlign w:val="subscript"/>
        </w:rPr>
        <w:t>ij</w:t>
      </w:r>
      <w:r>
        <w:rPr>
          <w:rFonts w:hint="eastAsia"/>
        </w:rPr>
        <w:t>——单元过程化石燃料燃烧活动水平数据，是单元过程i燃烧的第j种化石燃料燃烧的热量，单位为吉焦（GJ）；</w:t>
      </w:r>
    </w:p>
    <w:p w14:paraId="07B1D3FA" w14:textId="77777777" w:rsidR="00C30977" w:rsidRDefault="00C30977" w:rsidP="00C30977">
      <w:pPr>
        <w:pStyle w:val="a8"/>
        <w:ind w:firstLine="420"/>
      </w:pPr>
      <w:r>
        <w:t>EF</w:t>
      </w:r>
      <w:r w:rsidRPr="00B601D9">
        <w:rPr>
          <w:vertAlign w:val="subscript"/>
        </w:rPr>
        <w:t>ij</w:t>
      </w:r>
      <w:r>
        <w:rPr>
          <w:rFonts w:hint="eastAsia"/>
        </w:rPr>
        <w:t>——单元过程</w:t>
      </w:r>
      <w:r>
        <w:t>i</w:t>
      </w:r>
      <w:r>
        <w:rPr>
          <w:rFonts w:hint="eastAsia"/>
        </w:rPr>
        <w:t>燃烧的第j种化石燃料的排放因子，单位为吨二氧化碳当量/吉焦（tCO</w:t>
      </w:r>
      <w:r w:rsidRPr="00B601D9">
        <w:rPr>
          <w:vertAlign w:val="subscript"/>
        </w:rPr>
        <w:t>2</w:t>
      </w:r>
      <w:r>
        <w:rPr>
          <w:rFonts w:hint="eastAsia"/>
        </w:rPr>
        <w:t>e</w:t>
      </w:r>
      <w:r>
        <w:t>/</w:t>
      </w:r>
      <w:r>
        <w:rPr>
          <w:rFonts w:hint="eastAsia"/>
        </w:rPr>
        <w:t>GJ）</w:t>
      </w:r>
    </w:p>
    <w:p w14:paraId="4C1DD3D8" w14:textId="77777777" w:rsidR="00C30977" w:rsidRDefault="00C30977" w:rsidP="00C30977">
      <w:pPr>
        <w:pStyle w:val="a8"/>
        <w:ind w:firstLine="420"/>
      </w:pPr>
      <w:r>
        <w:t>i</w:t>
      </w:r>
      <w:r>
        <w:rPr>
          <w:rFonts w:hint="eastAsia"/>
        </w:rPr>
        <w:t>——单元过程；</w:t>
      </w:r>
    </w:p>
    <w:p w14:paraId="2F54DDE3" w14:textId="3E5B097A" w:rsidR="00C30977" w:rsidRDefault="00C30977" w:rsidP="00C30977">
      <w:pPr>
        <w:pStyle w:val="a8"/>
        <w:numPr>
          <w:ilvl w:val="0"/>
          <w:numId w:val="29"/>
        </w:numPr>
        <w:ind w:firstLineChars="0"/>
      </w:pPr>
      <w:r>
        <w:rPr>
          <w:rFonts w:hint="eastAsia"/>
        </w:rPr>
        <w:t>—化石燃料类型。</w:t>
      </w:r>
    </w:p>
    <w:p w14:paraId="65D10DD4" w14:textId="157F8C69" w:rsidR="00C30977" w:rsidRDefault="00093009" w:rsidP="00C30977">
      <w:pPr>
        <w:pStyle w:val="af2"/>
        <w:spacing w:beforeLines="50" w:before="120" w:afterLines="50" w:after="120"/>
        <w:ind w:left="0" w:firstLine="0"/>
      </w:pPr>
      <w:r>
        <w:rPr>
          <w:rFonts w:hint="eastAsia"/>
        </w:rPr>
        <w:t>8</w:t>
      </w:r>
      <w:r>
        <w:t xml:space="preserve">.5.2 </w:t>
      </w:r>
      <w:r w:rsidR="00C30977">
        <w:rPr>
          <w:rFonts w:hint="eastAsia"/>
        </w:rPr>
        <w:t>化石燃料燃烧活动水平数据</w:t>
      </w:r>
    </w:p>
    <w:p w14:paraId="200C58FB" w14:textId="77777777" w:rsidR="00C30977" w:rsidRDefault="00C30977" w:rsidP="00C30977">
      <w:pPr>
        <w:pStyle w:val="a8"/>
        <w:ind w:firstLine="420"/>
      </w:pPr>
      <w:r>
        <w:rPr>
          <w:rFonts w:hint="eastAsia"/>
        </w:rPr>
        <w:t>化石燃烧的活动水平数据计算见公式（8）：</w:t>
      </w:r>
    </w:p>
    <w:p w14:paraId="14BE5C4B" w14:textId="77777777" w:rsidR="00C30977" w:rsidRDefault="00C30977" w:rsidP="00C30977">
      <w:pPr>
        <w:pStyle w:val="a8"/>
        <w:ind w:firstLine="420"/>
      </w:pPr>
      <w:r w:rsidRPr="00DE215D">
        <w:rPr>
          <w:position w:val="-14"/>
        </w:rPr>
        <w:object w:dxaOrig="2280" w:dyaOrig="380" w14:anchorId="12171A8F">
          <v:shape id="_x0000_i1032" type="#_x0000_t75" style="width:114pt;height:18.75pt" o:ole="">
            <v:imagedata r:id="rId22" o:title=""/>
          </v:shape>
          <o:OLEObject Type="Embed" ProgID="Equation.KSEE3" ShapeID="_x0000_i1032" DrawAspect="Content" ObjectID="_1726034522" r:id="rId23"/>
        </w:object>
      </w:r>
      <w:r>
        <w:tab/>
      </w:r>
      <w:r>
        <w:tab/>
      </w:r>
      <w:r>
        <w:rPr>
          <w:rFonts w:hint="eastAsia"/>
        </w:rPr>
        <w:t>（8）</w:t>
      </w:r>
    </w:p>
    <w:p w14:paraId="65E76B2E" w14:textId="77777777" w:rsidR="00C30977" w:rsidRDefault="00C30977" w:rsidP="00C30977">
      <w:pPr>
        <w:pStyle w:val="a8"/>
        <w:ind w:firstLine="420"/>
      </w:pPr>
      <w:r>
        <w:rPr>
          <w:rFonts w:hint="eastAsia"/>
        </w:rPr>
        <w:t>式中：</w:t>
      </w:r>
    </w:p>
    <w:p w14:paraId="7A07BDEA" w14:textId="77777777" w:rsidR="00C30977" w:rsidRDefault="00C30977" w:rsidP="00C30977">
      <w:pPr>
        <w:pStyle w:val="a8"/>
        <w:ind w:firstLine="420"/>
      </w:pPr>
      <w:r>
        <w:rPr>
          <w:rFonts w:hint="eastAsia"/>
        </w:rPr>
        <w:t>AD</w:t>
      </w:r>
      <w:r w:rsidRPr="00B601D9">
        <w:rPr>
          <w:rFonts w:hint="eastAsia"/>
          <w:vertAlign w:val="subscript"/>
        </w:rPr>
        <w:t>ij</w:t>
      </w:r>
      <w:r>
        <w:rPr>
          <w:rFonts w:hint="eastAsia"/>
        </w:rPr>
        <w:t>——化石燃料燃烧活动水平数据，单位为吉焦（GJ）；</w:t>
      </w:r>
    </w:p>
    <w:p w14:paraId="160DC407" w14:textId="77777777" w:rsidR="00C30977" w:rsidRDefault="00C30977" w:rsidP="00C30977">
      <w:pPr>
        <w:pStyle w:val="a8"/>
        <w:ind w:firstLine="420"/>
      </w:pPr>
      <w:r>
        <w:rPr>
          <w:rFonts w:hint="eastAsia"/>
        </w:rPr>
        <w:t>FC</w:t>
      </w:r>
      <w:r w:rsidRPr="008916F3">
        <w:rPr>
          <w:rFonts w:hint="eastAsia"/>
          <w:vertAlign w:val="subscript"/>
        </w:rPr>
        <w:t>ij</w:t>
      </w:r>
      <w:r>
        <w:rPr>
          <w:rFonts w:hint="eastAsia"/>
        </w:rPr>
        <w:t>——化石燃料的消费量，固体和液体燃料的单位为吨（t），气体燃料的单位为万标准立方米（1</w:t>
      </w:r>
      <w:r>
        <w:t>0</w:t>
      </w:r>
      <w:r w:rsidRPr="00215CF8">
        <w:rPr>
          <w:vertAlign w:val="superscript"/>
        </w:rPr>
        <w:t>4</w:t>
      </w:r>
      <w:r>
        <w:rPr>
          <w:rFonts w:hint="eastAsia"/>
        </w:rPr>
        <w:t>Nm</w:t>
      </w:r>
      <w:r w:rsidRPr="008916F3">
        <w:rPr>
          <w:vertAlign w:val="superscript"/>
        </w:rPr>
        <w:t>3</w:t>
      </w:r>
      <w:r>
        <w:rPr>
          <w:rFonts w:hint="eastAsia"/>
        </w:rPr>
        <w:t>）；</w:t>
      </w:r>
    </w:p>
    <w:p w14:paraId="29260A80" w14:textId="77777777" w:rsidR="00C30977" w:rsidRDefault="00C30977" w:rsidP="00C30977">
      <w:pPr>
        <w:pStyle w:val="a8"/>
        <w:ind w:firstLine="420"/>
      </w:pPr>
      <w:r>
        <w:rPr>
          <w:rFonts w:hint="eastAsia"/>
        </w:rPr>
        <w:t>NCV</w:t>
      </w:r>
      <w:r w:rsidRPr="008916F3">
        <w:rPr>
          <w:rFonts w:hint="eastAsia"/>
          <w:vertAlign w:val="subscript"/>
        </w:rPr>
        <w:t>ij</w:t>
      </w:r>
      <w:r>
        <w:rPr>
          <w:rFonts w:hint="eastAsia"/>
        </w:rPr>
        <w:t>——化石燃料的低位热值，固体和液体燃料的单位为吉焦/吨（GJ</w:t>
      </w:r>
      <w:r>
        <w:t>/t</w:t>
      </w:r>
      <w:r>
        <w:rPr>
          <w:rFonts w:hint="eastAsia"/>
        </w:rPr>
        <w:t>），气体燃料的单位为吉焦/万标准立方米（GJ</w:t>
      </w:r>
      <w:r>
        <w:t>/</w:t>
      </w:r>
      <w:r>
        <w:rPr>
          <w:rFonts w:hint="eastAsia"/>
        </w:rPr>
        <w:t>1</w:t>
      </w:r>
      <w:r>
        <w:t>0</w:t>
      </w:r>
      <w:r w:rsidRPr="00215CF8">
        <w:rPr>
          <w:vertAlign w:val="superscript"/>
        </w:rPr>
        <w:t>4</w:t>
      </w:r>
      <w:r>
        <w:rPr>
          <w:rFonts w:hint="eastAsia"/>
        </w:rPr>
        <w:t>Nm</w:t>
      </w:r>
      <w:r w:rsidRPr="008916F3">
        <w:rPr>
          <w:vertAlign w:val="superscript"/>
        </w:rPr>
        <w:t>3</w:t>
      </w:r>
      <w:r>
        <w:rPr>
          <w:rFonts w:hint="eastAsia"/>
        </w:rPr>
        <w:t>）；</w:t>
      </w:r>
    </w:p>
    <w:p w14:paraId="336D8EB1" w14:textId="77777777" w:rsidR="00C30977" w:rsidRDefault="00C30977" w:rsidP="00C30977">
      <w:pPr>
        <w:pStyle w:val="a8"/>
        <w:ind w:firstLine="420"/>
      </w:pPr>
      <w:r>
        <w:t>i</w:t>
      </w:r>
      <w:r>
        <w:rPr>
          <w:rFonts w:hint="eastAsia"/>
        </w:rPr>
        <w:t>——单元过程；</w:t>
      </w:r>
    </w:p>
    <w:p w14:paraId="0D07ED01" w14:textId="294D16E7" w:rsidR="00C30977" w:rsidRDefault="00C30977" w:rsidP="00C30977">
      <w:pPr>
        <w:pStyle w:val="a8"/>
        <w:numPr>
          <w:ilvl w:val="0"/>
          <w:numId w:val="30"/>
        </w:numPr>
        <w:ind w:firstLineChars="0"/>
      </w:pPr>
      <w:r>
        <w:rPr>
          <w:rFonts w:hint="eastAsia"/>
        </w:rPr>
        <w:t>—化石燃料类型</w:t>
      </w:r>
    </w:p>
    <w:p w14:paraId="041BE488" w14:textId="300BBB0D" w:rsidR="00C30977" w:rsidRDefault="00C30977" w:rsidP="00C30977">
      <w:pPr>
        <w:pStyle w:val="af2"/>
        <w:spacing w:beforeLines="50" w:before="120" w:afterLines="50" w:after="120"/>
        <w:ind w:left="0" w:firstLine="0"/>
      </w:pPr>
      <w:r>
        <w:rPr>
          <w:rFonts w:hint="eastAsia"/>
        </w:rPr>
        <w:t>8</w:t>
      </w:r>
      <w:r>
        <w:t>.5.</w:t>
      </w:r>
      <w:r w:rsidR="00093009">
        <w:t>3</w:t>
      </w:r>
      <w:r>
        <w:t xml:space="preserve"> </w:t>
      </w:r>
      <w:r>
        <w:rPr>
          <w:rFonts w:hint="eastAsia"/>
        </w:rPr>
        <w:t>化石燃料排放因子</w:t>
      </w:r>
    </w:p>
    <w:p w14:paraId="3D1AEC7B" w14:textId="77777777" w:rsidR="00C30977" w:rsidRDefault="00C30977" w:rsidP="00C30977">
      <w:pPr>
        <w:pStyle w:val="a8"/>
        <w:ind w:firstLine="420"/>
      </w:pPr>
      <w:r>
        <w:rPr>
          <w:rFonts w:hint="eastAsia"/>
        </w:rPr>
        <w:t>化石燃料排放因子的计算见公式（9）：</w:t>
      </w:r>
    </w:p>
    <w:p w14:paraId="4CEEF191" w14:textId="77777777" w:rsidR="00C30977" w:rsidRDefault="00C30977" w:rsidP="00C30977">
      <w:pPr>
        <w:pStyle w:val="a8"/>
        <w:ind w:firstLine="420"/>
      </w:pPr>
      <w:r w:rsidRPr="00A23E94">
        <w:rPr>
          <w:position w:val="-10"/>
        </w:rPr>
        <w:object w:dxaOrig="1760" w:dyaOrig="340" w14:anchorId="1B628AE3">
          <v:shape id="_x0000_i1033" type="#_x0000_t75" style="width:88.5pt;height:17.25pt" o:ole="">
            <v:imagedata r:id="rId24" o:title=""/>
          </v:shape>
          <o:OLEObject Type="Embed" ProgID="Equation.KSEE3" ShapeID="_x0000_i1033" DrawAspect="Content" ObjectID="_1726034523" r:id="rId25"/>
        </w:object>
      </w:r>
      <w:r>
        <w:t xml:space="preserve"> </w:t>
      </w:r>
      <w:r>
        <w:tab/>
      </w:r>
      <w:r>
        <w:tab/>
      </w:r>
      <w:r>
        <w:rPr>
          <w:rFonts w:hint="eastAsia"/>
        </w:rPr>
        <w:t>（9）</w:t>
      </w:r>
    </w:p>
    <w:p w14:paraId="05B61B13" w14:textId="77777777" w:rsidR="00C30977" w:rsidRDefault="00C30977" w:rsidP="00C30977">
      <w:pPr>
        <w:pStyle w:val="a8"/>
        <w:ind w:firstLine="420"/>
      </w:pPr>
      <w:r>
        <w:rPr>
          <w:rFonts w:hint="eastAsia"/>
        </w:rPr>
        <w:t>式中：</w:t>
      </w:r>
    </w:p>
    <w:p w14:paraId="363961BF" w14:textId="77777777" w:rsidR="00C30977" w:rsidRDefault="00C30977" w:rsidP="00C30977">
      <w:pPr>
        <w:pStyle w:val="a8"/>
        <w:ind w:firstLine="420"/>
      </w:pPr>
      <w:r>
        <w:rPr>
          <w:rFonts w:hint="eastAsia"/>
        </w:rPr>
        <w:t>EF</w:t>
      </w:r>
      <w:r w:rsidRPr="00A23E94">
        <w:rPr>
          <w:rFonts w:hint="eastAsia"/>
          <w:vertAlign w:val="subscript"/>
        </w:rPr>
        <w:t>i</w:t>
      </w:r>
      <w:r>
        <w:rPr>
          <w:rFonts w:hint="eastAsia"/>
        </w:rPr>
        <w:t>——化石燃料i的排放因子，单位为吨二氧化碳当量/吉焦（tCO</w:t>
      </w:r>
      <w:r w:rsidRPr="00B601D9">
        <w:rPr>
          <w:vertAlign w:val="subscript"/>
        </w:rPr>
        <w:t>2</w:t>
      </w:r>
      <w:r>
        <w:rPr>
          <w:rFonts w:hint="eastAsia"/>
        </w:rPr>
        <w:t>e</w:t>
      </w:r>
      <w:r>
        <w:t>/</w:t>
      </w:r>
      <w:r>
        <w:rPr>
          <w:rFonts w:hint="eastAsia"/>
        </w:rPr>
        <w:t>GJ）；</w:t>
      </w:r>
    </w:p>
    <w:p w14:paraId="5267BEEB" w14:textId="77777777" w:rsidR="00C30977" w:rsidRDefault="00C30977" w:rsidP="00C30977">
      <w:pPr>
        <w:pStyle w:val="a8"/>
        <w:ind w:firstLine="420"/>
      </w:pPr>
      <w:r>
        <w:rPr>
          <w:rFonts w:hint="eastAsia"/>
        </w:rPr>
        <w:t>CC</w:t>
      </w:r>
      <w:r w:rsidRPr="00A23E94">
        <w:rPr>
          <w:rFonts w:hint="eastAsia"/>
          <w:vertAlign w:val="subscript"/>
        </w:rPr>
        <w:t>i</w:t>
      </w:r>
      <w:r>
        <w:rPr>
          <w:rFonts w:hint="eastAsia"/>
        </w:rPr>
        <w:t>——化石燃料i的单位热值含碳量，单位为吨碳/吉焦（tC/GJ）；</w:t>
      </w:r>
    </w:p>
    <w:p w14:paraId="711411BD" w14:textId="77777777" w:rsidR="00C30977" w:rsidRDefault="00C30977" w:rsidP="00C30977">
      <w:pPr>
        <w:pStyle w:val="a8"/>
        <w:ind w:firstLine="420"/>
      </w:pPr>
      <w:r>
        <w:rPr>
          <w:rFonts w:hAnsi="宋体" w:hint="eastAsia"/>
        </w:rPr>
        <w:t>α</w:t>
      </w:r>
      <w:r w:rsidRPr="00A23E94">
        <w:rPr>
          <w:rFonts w:hAnsi="宋体" w:hint="eastAsia"/>
          <w:vertAlign w:val="subscript"/>
        </w:rPr>
        <w:t>i</w:t>
      </w:r>
      <w:r>
        <w:rPr>
          <w:rFonts w:hint="eastAsia"/>
        </w:rPr>
        <w:t>——化石燃料i的碳氧化率，单位为百分比（%）；</w:t>
      </w:r>
    </w:p>
    <w:p w14:paraId="29F96DBB" w14:textId="77777777" w:rsidR="00C30977" w:rsidRDefault="00C30977" w:rsidP="00C30977">
      <w:pPr>
        <w:pStyle w:val="a8"/>
        <w:ind w:firstLine="420"/>
      </w:pPr>
      <w:r>
        <w:rPr>
          <w:rFonts w:hAnsi="宋体" w:hint="eastAsia"/>
        </w:rPr>
        <w:t>ρ</w:t>
      </w:r>
      <w:r>
        <w:rPr>
          <w:rFonts w:hint="eastAsia"/>
        </w:rPr>
        <w:t>——二氧化碳与碳的分子量之比，取值4</w:t>
      </w:r>
      <w:r>
        <w:t>4</w:t>
      </w:r>
      <w:r>
        <w:rPr>
          <w:rFonts w:hint="eastAsia"/>
        </w:rPr>
        <w:t>/</w:t>
      </w:r>
      <w:r>
        <w:t>12</w:t>
      </w:r>
      <w:r>
        <w:rPr>
          <w:rFonts w:hint="eastAsia"/>
        </w:rPr>
        <w:t>；</w:t>
      </w:r>
    </w:p>
    <w:p w14:paraId="60F37254" w14:textId="0C172B50" w:rsidR="00C30977" w:rsidRDefault="00C30977" w:rsidP="00C30977">
      <w:pPr>
        <w:pStyle w:val="a8"/>
        <w:ind w:firstLine="420"/>
      </w:pPr>
      <w:r>
        <w:rPr>
          <w:rFonts w:hint="eastAsia"/>
        </w:rPr>
        <w:t>i——化石燃料类型。</w:t>
      </w:r>
    </w:p>
    <w:p w14:paraId="6FE54CB0" w14:textId="77777777" w:rsidR="001F47B7" w:rsidRPr="008916F3" w:rsidRDefault="001F47B7" w:rsidP="00C30977">
      <w:pPr>
        <w:pStyle w:val="a8"/>
        <w:ind w:firstLine="420"/>
      </w:pPr>
    </w:p>
    <w:p w14:paraId="3FD19E86" w14:textId="45FB4709" w:rsidR="00BC0F8B" w:rsidRDefault="001F47B7" w:rsidP="001F47B7">
      <w:pPr>
        <w:tabs>
          <w:tab w:val="left" w:pos="1260"/>
        </w:tabs>
        <w:spacing w:line="400" w:lineRule="exact"/>
        <w:ind w:firstLineChars="200" w:firstLine="420"/>
        <w:rPr>
          <w:rFonts w:ascii="宋体" w:hAnsi="宋体" w:cs="宋体"/>
          <w:bCs/>
          <w:szCs w:val="21"/>
        </w:rPr>
      </w:pPr>
      <w:r>
        <w:rPr>
          <w:rFonts w:ascii="宋体" w:hAnsi="宋体" w:cs="宋体" w:hint="eastAsia"/>
          <w:bCs/>
          <w:szCs w:val="21"/>
        </w:rPr>
        <w:t>并通过附录A的具体计算证明该标准计算</w:t>
      </w:r>
      <w:r w:rsidR="004801A1">
        <w:rPr>
          <w:rFonts w:ascii="宋体" w:hAnsi="宋体" w:cs="宋体" w:hint="eastAsia"/>
          <w:bCs/>
          <w:szCs w:val="21"/>
        </w:rPr>
        <w:t>具有</w:t>
      </w:r>
      <w:r>
        <w:rPr>
          <w:rFonts w:ascii="宋体" w:hAnsi="宋体" w:cs="宋体" w:hint="eastAsia"/>
          <w:bCs/>
          <w:szCs w:val="21"/>
        </w:rPr>
        <w:t>可行性。</w:t>
      </w:r>
    </w:p>
    <w:p w14:paraId="096DDC50" w14:textId="77777777" w:rsidR="001F47B7" w:rsidRDefault="001F47B7" w:rsidP="001F47B7">
      <w:pPr>
        <w:tabs>
          <w:tab w:val="left" w:pos="1260"/>
        </w:tabs>
        <w:spacing w:line="400" w:lineRule="exact"/>
        <w:ind w:firstLineChars="200" w:firstLine="420"/>
        <w:rPr>
          <w:rFonts w:ascii="宋体" w:hAnsi="宋体" w:cs="宋体"/>
          <w:bCs/>
          <w:szCs w:val="21"/>
        </w:rPr>
      </w:pPr>
    </w:p>
    <w:p w14:paraId="67BB6035" w14:textId="77777777" w:rsidR="00B66229" w:rsidRDefault="00B66229" w:rsidP="00263A82">
      <w:pPr>
        <w:numPr>
          <w:ilvl w:val="0"/>
          <w:numId w:val="5"/>
        </w:numPr>
        <w:tabs>
          <w:tab w:val="left" w:pos="1260"/>
        </w:tabs>
        <w:spacing w:line="400" w:lineRule="exact"/>
        <w:rPr>
          <w:rFonts w:ascii="宋体" w:hAnsi="宋体" w:cs="宋体"/>
          <w:bCs/>
          <w:szCs w:val="21"/>
        </w:rPr>
      </w:pPr>
      <w:r>
        <w:rPr>
          <w:rFonts w:ascii="宋体" w:hAnsi="宋体" w:cs="宋体" w:hint="eastAsia"/>
          <w:b/>
          <w:szCs w:val="21"/>
        </w:rPr>
        <w:t>结论</w:t>
      </w:r>
    </w:p>
    <w:p w14:paraId="04690FD9" w14:textId="433E2A4A" w:rsidR="00BC0F8B" w:rsidRDefault="001F47B7" w:rsidP="001F47B7">
      <w:pPr>
        <w:spacing w:line="400" w:lineRule="exact"/>
        <w:ind w:firstLineChars="200" w:firstLine="420"/>
        <w:outlineLvl w:val="0"/>
        <w:rPr>
          <w:rFonts w:ascii="宋体" w:hAnsi="宋体" w:cs="宋体"/>
          <w:bCs/>
          <w:szCs w:val="21"/>
        </w:rPr>
      </w:pPr>
      <w:r>
        <w:rPr>
          <w:rFonts w:ascii="宋体" w:hAnsi="宋体" w:cs="宋体" w:hint="eastAsia"/>
          <w:bCs/>
          <w:szCs w:val="21"/>
        </w:rPr>
        <w:t>该标准可以计算大多塑料制品的碳足迹，为塑料制品碳达峰碳中和系列标准的基础标准。</w:t>
      </w:r>
    </w:p>
    <w:p w14:paraId="4D91A58A" w14:textId="77777777" w:rsidR="00B66229" w:rsidRPr="00BE329C" w:rsidRDefault="00BE329C" w:rsidP="00263A82">
      <w:pPr>
        <w:spacing w:line="400" w:lineRule="exact"/>
        <w:outlineLvl w:val="0"/>
        <w:rPr>
          <w:rFonts w:ascii="宋体" w:hAnsi="宋体" w:cs="宋体"/>
          <w:bCs/>
          <w:szCs w:val="21"/>
        </w:rPr>
      </w:pPr>
      <w:r>
        <w:rPr>
          <w:rFonts w:ascii="宋体" w:hAnsi="宋体" w:cs="宋体" w:hint="eastAsia"/>
          <w:b/>
          <w:szCs w:val="21"/>
        </w:rPr>
        <w:t>五、</w:t>
      </w:r>
      <w:r w:rsidR="00B66229" w:rsidRPr="00BE329C">
        <w:rPr>
          <w:rFonts w:ascii="宋体" w:hAnsi="宋体" w:cs="宋体" w:hint="eastAsia"/>
          <w:b/>
          <w:szCs w:val="21"/>
        </w:rPr>
        <w:t>标准中涉及专利的情况</w:t>
      </w:r>
      <w:bookmarkStart w:id="2" w:name="_Toc363198590"/>
    </w:p>
    <w:p w14:paraId="291574C4" w14:textId="77777777" w:rsidR="00CD7A2F" w:rsidRDefault="00D05BF0" w:rsidP="00CD7A2F">
      <w:pPr>
        <w:spacing w:line="400" w:lineRule="exact"/>
        <w:ind w:left="23" w:firstLineChars="190" w:firstLine="399"/>
        <w:outlineLvl w:val="0"/>
        <w:rPr>
          <w:rFonts w:ascii="宋体" w:hAnsi="宋体" w:cs="宋体"/>
          <w:b/>
          <w:szCs w:val="21"/>
        </w:rPr>
      </w:pPr>
      <w:r w:rsidRPr="00D05BF0">
        <w:rPr>
          <w:rFonts w:ascii="宋体" w:hAnsi="宋体" w:cs="宋体" w:hint="eastAsia"/>
          <w:bCs/>
          <w:szCs w:val="21"/>
        </w:rPr>
        <w:lastRenderedPageBreak/>
        <w:t>本标准</w:t>
      </w:r>
      <w:r w:rsidR="000B5F97">
        <w:rPr>
          <w:rFonts w:ascii="宋体" w:hAnsi="宋体" w:cs="宋体" w:hint="eastAsia"/>
          <w:bCs/>
          <w:szCs w:val="21"/>
        </w:rPr>
        <w:t>不涉及</w:t>
      </w:r>
      <w:r w:rsidRPr="00D05BF0">
        <w:rPr>
          <w:rFonts w:ascii="宋体" w:hAnsi="宋体" w:cs="宋体" w:hint="eastAsia"/>
          <w:bCs/>
          <w:szCs w:val="21"/>
        </w:rPr>
        <w:t>专利</w:t>
      </w:r>
      <w:r w:rsidR="000B5F97">
        <w:rPr>
          <w:rFonts w:ascii="宋体" w:hAnsi="宋体" w:cs="宋体" w:hint="eastAsia"/>
          <w:bCs/>
          <w:szCs w:val="21"/>
        </w:rPr>
        <w:t>问题</w:t>
      </w:r>
      <w:r w:rsidR="00CD7A2F">
        <w:rPr>
          <w:rFonts w:ascii="宋体" w:hAnsi="宋体" w:cs="宋体" w:hint="eastAsia"/>
          <w:bCs/>
          <w:szCs w:val="21"/>
        </w:rPr>
        <w:t>。</w:t>
      </w:r>
    </w:p>
    <w:p w14:paraId="10042C89" w14:textId="372D4BCF" w:rsidR="00EC2206" w:rsidRDefault="00CD7A2F" w:rsidP="00CD7A2F">
      <w:pPr>
        <w:spacing w:line="400" w:lineRule="exact"/>
        <w:outlineLvl w:val="0"/>
        <w:rPr>
          <w:rFonts w:ascii="宋体" w:hAnsi="宋体"/>
          <w:szCs w:val="21"/>
        </w:rPr>
      </w:pPr>
      <w:r>
        <w:rPr>
          <w:rFonts w:ascii="宋体" w:hAnsi="宋体" w:cs="宋体" w:hint="eastAsia"/>
          <w:b/>
          <w:szCs w:val="21"/>
        </w:rPr>
        <w:t>六</w:t>
      </w:r>
      <w:r w:rsidR="00EC2206">
        <w:rPr>
          <w:rFonts w:ascii="宋体" w:hAnsi="宋体" w:cs="宋体" w:hint="eastAsia"/>
          <w:b/>
          <w:szCs w:val="21"/>
        </w:rPr>
        <w:t>、</w:t>
      </w:r>
      <w:r w:rsidR="00EC2206" w:rsidRPr="00BE329C">
        <w:rPr>
          <w:rFonts w:ascii="宋体" w:hAnsi="宋体" w:cs="宋体" w:hint="eastAsia"/>
          <w:b/>
          <w:szCs w:val="21"/>
        </w:rPr>
        <w:t>预期达到的社会效益、对产业发展的作用等情况</w:t>
      </w:r>
    </w:p>
    <w:p w14:paraId="5B3214E6" w14:textId="3F80C84D" w:rsidR="00CC7A34" w:rsidRPr="00CC7A34" w:rsidRDefault="00CC7A34" w:rsidP="00CC7A34">
      <w:pPr>
        <w:spacing w:line="400" w:lineRule="exact"/>
        <w:ind w:firstLineChars="200" w:firstLine="420"/>
        <w:outlineLvl w:val="0"/>
        <w:rPr>
          <w:rFonts w:ascii="宋体" w:hAnsi="宋体"/>
          <w:szCs w:val="21"/>
        </w:rPr>
      </w:pPr>
      <w:r w:rsidRPr="00CC7A34">
        <w:rPr>
          <w:rFonts w:ascii="宋体" w:hAnsi="宋体" w:hint="eastAsia"/>
          <w:szCs w:val="21"/>
        </w:rPr>
        <w:t>2020年9月22日，习近平总书记在第七十五届联合国大会一般性辩论上向世界宣布了中国的新达峰目标与碳中和愿景“中国将提高国家自主贡献力度，采取更加有力的政策和措施，二氧化碳排放力争于2030年前达到峰值，努力争取2060年前实现碳中和。”“双碳”目标的实现，具体到产品层面，即是产品碳排放的减少。</w:t>
      </w:r>
      <w:r w:rsidR="00BE6F79">
        <w:rPr>
          <w:rFonts w:ascii="宋体" w:hAnsi="宋体" w:hint="eastAsia"/>
          <w:bCs/>
          <w:kern w:val="36"/>
          <w:szCs w:val="21"/>
        </w:rPr>
        <w:t>编制塑料制品碳达峰碳中和标准体系</w:t>
      </w:r>
      <w:r w:rsidR="00BE6F79">
        <w:rPr>
          <w:rFonts w:ascii="宋体" w:hAnsi="宋体" w:hint="eastAsia"/>
          <w:szCs w:val="21"/>
        </w:rPr>
        <w:t>也是配合</w:t>
      </w:r>
      <w:r w:rsidR="00BE6F79" w:rsidRPr="000054AD">
        <w:rPr>
          <w:rFonts w:ascii="宋体" w:hAnsi="宋体" w:hint="eastAsia"/>
          <w:bCs/>
          <w:kern w:val="36"/>
          <w:szCs w:val="21"/>
        </w:rPr>
        <w:t>我国碳达峰碳中的政策方针</w:t>
      </w:r>
      <w:r w:rsidR="00BE6F79">
        <w:rPr>
          <w:rFonts w:ascii="宋体" w:hAnsi="宋体" w:hint="eastAsia"/>
          <w:bCs/>
          <w:kern w:val="36"/>
          <w:szCs w:val="21"/>
        </w:rPr>
        <w:t>，促进塑料制品碳达峰碳中和是我国碳达峰碳中和之路上必不可少的一部分。</w:t>
      </w:r>
    </w:p>
    <w:p w14:paraId="0B2D2BDC" w14:textId="3B69744E" w:rsidR="00BC0F8B" w:rsidRPr="00CC7A34" w:rsidRDefault="00CC7A34" w:rsidP="00CC7A34">
      <w:pPr>
        <w:spacing w:line="400" w:lineRule="exact"/>
        <w:ind w:firstLineChars="200" w:firstLine="420"/>
        <w:outlineLvl w:val="0"/>
        <w:rPr>
          <w:rFonts w:ascii="宋体" w:hAnsi="宋体"/>
          <w:szCs w:val="21"/>
        </w:rPr>
      </w:pPr>
      <w:r w:rsidRPr="00CC7A34">
        <w:rPr>
          <w:rFonts w:ascii="宋体" w:hAnsi="宋体" w:hint="eastAsia"/>
          <w:szCs w:val="21"/>
        </w:rPr>
        <w:t>企业通过对产品进行全生命周期碳足迹核算，能够获得可信的单位产品的碳排放信息。碳足迹核算在帮助企业有效应对绿色贸易壁垒的同时，可以使企业系统的认识到产品全生命周期各个过程的碳足迹贡献，有的放矢地提出降低碳足迹的建议，协同供应链采取行动来降低整个供应链中的温室气体排放。同时产品碳足迹核算向消费者传达了产品的温室气体排放信息，可以引导消费者选择产品的价值观，提升产品的自身价值，体现企业绿色发展的社会形象</w:t>
      </w:r>
      <w:r>
        <w:rPr>
          <w:rFonts w:ascii="宋体" w:hAnsi="宋体" w:hint="eastAsia"/>
          <w:szCs w:val="21"/>
        </w:rPr>
        <w:t>。</w:t>
      </w:r>
    </w:p>
    <w:p w14:paraId="7158E20B" w14:textId="77777777" w:rsidR="00BC0F8B" w:rsidRDefault="00BC0F8B" w:rsidP="00263A82">
      <w:pPr>
        <w:spacing w:line="400" w:lineRule="exact"/>
        <w:outlineLvl w:val="0"/>
        <w:rPr>
          <w:rFonts w:ascii="宋体" w:hAnsi="宋体"/>
          <w:szCs w:val="21"/>
        </w:rPr>
      </w:pPr>
    </w:p>
    <w:p w14:paraId="79E4A48C" w14:textId="77777777" w:rsidR="00B66229" w:rsidRPr="00AB640F" w:rsidRDefault="00EC2206" w:rsidP="00263A82">
      <w:pPr>
        <w:spacing w:line="400" w:lineRule="exact"/>
        <w:outlineLvl w:val="0"/>
        <w:rPr>
          <w:rFonts w:ascii="宋体" w:hAnsi="宋体" w:cs="宋体"/>
          <w:b/>
          <w:szCs w:val="21"/>
        </w:rPr>
      </w:pPr>
      <w:r>
        <w:rPr>
          <w:rFonts w:ascii="宋体" w:hAnsi="宋体" w:cs="宋体" w:hint="eastAsia"/>
          <w:b/>
          <w:szCs w:val="21"/>
        </w:rPr>
        <w:t>七、</w:t>
      </w:r>
      <w:r w:rsidR="00B66229" w:rsidRPr="00AB640F">
        <w:rPr>
          <w:rFonts w:ascii="宋体" w:hAnsi="宋体" w:cs="宋体" w:hint="eastAsia"/>
          <w:b/>
          <w:szCs w:val="21"/>
        </w:rPr>
        <w:t>与国际、国外对比情况</w:t>
      </w:r>
    </w:p>
    <w:p w14:paraId="635938CF" w14:textId="74C2979D" w:rsidR="00BE6F79" w:rsidRDefault="00BE6F79" w:rsidP="00CD7A2F">
      <w:pPr>
        <w:spacing w:line="400" w:lineRule="exact"/>
        <w:ind w:firstLineChars="200" w:firstLine="420"/>
        <w:outlineLvl w:val="0"/>
        <w:rPr>
          <w:rFonts w:ascii="宋体" w:hAnsi="宋体" w:cs="宋体"/>
          <w:bCs/>
          <w:szCs w:val="21"/>
        </w:rPr>
      </w:pPr>
      <w:r>
        <w:rPr>
          <w:rFonts w:ascii="宋体" w:hAnsi="宋体" w:cs="宋体" w:hint="eastAsia"/>
          <w:bCs/>
          <w:szCs w:val="21"/>
        </w:rPr>
        <w:t>目前国内外均无针对塑料制品的碳足迹计算标准</w:t>
      </w:r>
    </w:p>
    <w:p w14:paraId="7E18E6AE" w14:textId="77777777" w:rsidR="00B66229" w:rsidRPr="00AB640F" w:rsidRDefault="00EC2206" w:rsidP="00263A82">
      <w:pPr>
        <w:spacing w:line="400" w:lineRule="exact"/>
        <w:outlineLvl w:val="0"/>
        <w:rPr>
          <w:rFonts w:ascii="宋体" w:hAnsi="宋体" w:cs="宋体"/>
          <w:bCs/>
          <w:szCs w:val="21"/>
        </w:rPr>
      </w:pPr>
      <w:r>
        <w:rPr>
          <w:rFonts w:ascii="宋体" w:hAnsi="宋体" w:cs="宋体" w:hint="eastAsia"/>
          <w:b/>
          <w:szCs w:val="21"/>
        </w:rPr>
        <w:t>八、</w:t>
      </w:r>
      <w:r w:rsidR="00B66229" w:rsidRPr="00AB640F">
        <w:rPr>
          <w:rFonts w:ascii="宋体" w:hAnsi="宋体" w:cs="宋体" w:hint="eastAsia"/>
          <w:b/>
          <w:szCs w:val="21"/>
        </w:rPr>
        <w:t>在标准体系中的位置，与现行相关法律、法规、规章及相关标准， 特别是强制性标准的协调性</w:t>
      </w:r>
      <w:r>
        <w:rPr>
          <w:rFonts w:ascii="宋体" w:hAnsi="宋体" w:cs="宋体" w:hint="eastAsia"/>
          <w:b/>
          <w:szCs w:val="21"/>
        </w:rPr>
        <w:t>。</w:t>
      </w:r>
      <w:r w:rsidR="00B66229" w:rsidRPr="00AB640F">
        <w:rPr>
          <w:rFonts w:ascii="宋体" w:hAnsi="宋体" w:cs="宋体" w:hint="eastAsia"/>
          <w:b/>
          <w:szCs w:val="21"/>
        </w:rPr>
        <w:t xml:space="preserve"> </w:t>
      </w:r>
    </w:p>
    <w:p w14:paraId="738C0C70" w14:textId="683F60BD" w:rsidR="00EC06FF" w:rsidRPr="00CD7A2F" w:rsidRDefault="00CD7A2F" w:rsidP="00CD7A2F">
      <w:pPr>
        <w:spacing w:line="400" w:lineRule="exact"/>
        <w:ind w:firstLineChars="200" w:firstLine="420"/>
        <w:outlineLvl w:val="0"/>
        <w:rPr>
          <w:rFonts w:ascii="宋体" w:hAnsi="宋体" w:cs="宋体"/>
          <w:bCs/>
          <w:szCs w:val="21"/>
        </w:rPr>
      </w:pPr>
      <w:r>
        <w:rPr>
          <w:rFonts w:ascii="宋体" w:hAnsi="宋体" w:cs="宋体" w:hint="eastAsia"/>
          <w:bCs/>
          <w:szCs w:val="21"/>
        </w:rPr>
        <w:t>目前国内无针对塑料制品的碳足迹计算的国家标准、行业标准、地方标准。该标准是建立我国塑料制品双碳标准体系的基础，</w:t>
      </w:r>
      <w:r>
        <w:rPr>
          <w:rFonts w:ascii="宋体" w:hAnsi="宋体" w:hint="eastAsia"/>
          <w:bCs/>
          <w:kern w:val="36"/>
          <w:szCs w:val="21"/>
        </w:rPr>
        <w:t>符合我国</w:t>
      </w:r>
      <w:r w:rsidRPr="000054AD">
        <w:rPr>
          <w:rFonts w:ascii="宋体" w:hAnsi="宋体" w:hint="eastAsia"/>
          <w:bCs/>
          <w:kern w:val="36"/>
          <w:szCs w:val="21"/>
        </w:rPr>
        <w:t>《国家标准化发展纲要》</w:t>
      </w:r>
      <w:r>
        <w:rPr>
          <w:rFonts w:ascii="宋体" w:hAnsi="宋体" w:hint="eastAsia"/>
          <w:bCs/>
          <w:kern w:val="36"/>
          <w:szCs w:val="21"/>
        </w:rPr>
        <w:t>的</w:t>
      </w:r>
      <w:r w:rsidRPr="000054AD">
        <w:rPr>
          <w:rFonts w:ascii="宋体" w:hAnsi="宋体" w:hint="eastAsia"/>
          <w:bCs/>
          <w:kern w:val="36"/>
          <w:szCs w:val="21"/>
        </w:rPr>
        <w:t>行动计划</w:t>
      </w:r>
      <w:r>
        <w:rPr>
          <w:rFonts w:ascii="宋体" w:hAnsi="宋体" w:hint="eastAsia"/>
          <w:bCs/>
          <w:kern w:val="36"/>
          <w:szCs w:val="21"/>
        </w:rPr>
        <w:t>以及</w:t>
      </w:r>
      <w:r w:rsidRPr="000054AD">
        <w:rPr>
          <w:rFonts w:ascii="宋体" w:hAnsi="宋体" w:hint="eastAsia"/>
          <w:bCs/>
          <w:kern w:val="36"/>
          <w:szCs w:val="21"/>
        </w:rPr>
        <w:t>将建立健全碳达峰碳中和标准计量体系的政策方针</w:t>
      </w:r>
      <w:r>
        <w:rPr>
          <w:rFonts w:ascii="宋体" w:hAnsi="宋体" w:hint="eastAsia"/>
          <w:bCs/>
          <w:kern w:val="36"/>
          <w:szCs w:val="21"/>
        </w:rPr>
        <w:t>。</w:t>
      </w:r>
    </w:p>
    <w:p w14:paraId="5EC61382" w14:textId="77777777" w:rsidR="00B66229" w:rsidRPr="00EC2206" w:rsidRDefault="00B66229" w:rsidP="00263A82">
      <w:pPr>
        <w:pStyle w:val="af0"/>
        <w:numPr>
          <w:ilvl w:val="0"/>
          <w:numId w:val="20"/>
        </w:numPr>
        <w:spacing w:line="400" w:lineRule="exact"/>
        <w:ind w:firstLineChars="0"/>
        <w:outlineLvl w:val="0"/>
        <w:rPr>
          <w:rFonts w:ascii="宋体" w:hAnsi="宋体" w:cs="宋体"/>
          <w:bCs/>
          <w:szCs w:val="21"/>
        </w:rPr>
      </w:pPr>
      <w:r w:rsidRPr="00EC2206">
        <w:rPr>
          <w:rFonts w:ascii="宋体" w:hAnsi="宋体" w:cs="宋体" w:hint="eastAsia"/>
          <w:b/>
          <w:szCs w:val="21"/>
        </w:rPr>
        <w:t xml:space="preserve">重大分歧意见的处理经过和依据 </w:t>
      </w:r>
    </w:p>
    <w:p w14:paraId="6FE74581" w14:textId="77777777" w:rsidR="00B66229" w:rsidRDefault="00B66229" w:rsidP="00263A82">
      <w:pPr>
        <w:spacing w:line="400" w:lineRule="exact"/>
        <w:ind w:left="23" w:firstLineChars="190" w:firstLine="399"/>
        <w:outlineLvl w:val="0"/>
        <w:rPr>
          <w:rFonts w:ascii="宋体" w:hAnsi="宋体" w:cs="宋体"/>
          <w:bCs/>
          <w:szCs w:val="21"/>
        </w:rPr>
      </w:pPr>
      <w:r>
        <w:rPr>
          <w:rFonts w:ascii="宋体" w:hAnsi="宋体" w:cs="宋体" w:hint="eastAsia"/>
          <w:bCs/>
          <w:szCs w:val="21"/>
        </w:rPr>
        <w:t>无。</w:t>
      </w:r>
    </w:p>
    <w:p w14:paraId="1662598E" w14:textId="77777777" w:rsidR="00B66229" w:rsidRDefault="00EC2206" w:rsidP="00263A82">
      <w:pPr>
        <w:spacing w:line="400" w:lineRule="exact"/>
        <w:outlineLvl w:val="0"/>
        <w:rPr>
          <w:rFonts w:ascii="宋体" w:hAnsi="宋体" w:cs="宋体"/>
          <w:bCs/>
          <w:szCs w:val="21"/>
        </w:rPr>
      </w:pPr>
      <w:r>
        <w:rPr>
          <w:rFonts w:ascii="宋体" w:hAnsi="宋体" w:cs="宋体" w:hint="eastAsia"/>
          <w:b/>
          <w:szCs w:val="21"/>
        </w:rPr>
        <w:t>十、</w:t>
      </w:r>
      <w:r w:rsidR="00B66229">
        <w:rPr>
          <w:rFonts w:ascii="宋体" w:hAnsi="宋体" w:cs="宋体" w:hint="eastAsia"/>
          <w:b/>
          <w:szCs w:val="21"/>
        </w:rPr>
        <w:t>标准性质的建议说明</w:t>
      </w:r>
    </w:p>
    <w:p w14:paraId="56126172" w14:textId="77777777" w:rsidR="00B66229" w:rsidRDefault="00412F63" w:rsidP="00263A82">
      <w:pPr>
        <w:spacing w:line="400" w:lineRule="exact"/>
        <w:ind w:left="23"/>
        <w:outlineLvl w:val="0"/>
        <w:rPr>
          <w:rFonts w:ascii="宋体" w:hAnsi="宋体" w:cs="宋体"/>
          <w:bCs/>
          <w:szCs w:val="21"/>
        </w:rPr>
      </w:pPr>
      <w:r>
        <w:rPr>
          <w:rFonts w:ascii="宋体" w:hAnsi="宋体" w:cs="宋体" w:hint="eastAsia"/>
          <w:bCs/>
          <w:szCs w:val="21"/>
        </w:rPr>
        <w:t xml:space="preserve">    </w:t>
      </w:r>
      <w:r w:rsidR="00B66229">
        <w:rPr>
          <w:rFonts w:ascii="宋体" w:hAnsi="宋体" w:cs="宋体" w:hint="eastAsia"/>
          <w:bCs/>
          <w:szCs w:val="21"/>
        </w:rPr>
        <w:t>建议本标准的性质为</w:t>
      </w:r>
      <w:r w:rsidR="00BC0F8B">
        <w:rPr>
          <w:rFonts w:ascii="宋体" w:hAnsi="宋体" w:cs="宋体" w:hint="eastAsia"/>
          <w:bCs/>
          <w:szCs w:val="21"/>
        </w:rPr>
        <w:t>团体</w:t>
      </w:r>
      <w:r w:rsidR="00B66229">
        <w:rPr>
          <w:rFonts w:ascii="宋体" w:hAnsi="宋体" w:cs="宋体" w:hint="eastAsia"/>
          <w:bCs/>
          <w:szCs w:val="21"/>
        </w:rPr>
        <w:t xml:space="preserve">标准。 </w:t>
      </w:r>
    </w:p>
    <w:p w14:paraId="1A31297C" w14:textId="77777777" w:rsidR="00B66229" w:rsidRDefault="00EC2206" w:rsidP="00263A82">
      <w:pPr>
        <w:spacing w:line="400" w:lineRule="exact"/>
        <w:outlineLvl w:val="0"/>
        <w:rPr>
          <w:rFonts w:ascii="宋体" w:hAnsi="宋体" w:cs="宋体"/>
          <w:bCs/>
          <w:szCs w:val="21"/>
        </w:rPr>
      </w:pPr>
      <w:r>
        <w:rPr>
          <w:rFonts w:ascii="宋体" w:hAnsi="宋体" w:cs="宋体" w:hint="eastAsia"/>
          <w:b/>
          <w:szCs w:val="21"/>
        </w:rPr>
        <w:t>十一、</w:t>
      </w:r>
      <w:r w:rsidR="00B66229">
        <w:rPr>
          <w:rFonts w:ascii="宋体" w:hAnsi="宋体" w:cs="宋体" w:hint="eastAsia"/>
          <w:b/>
          <w:szCs w:val="21"/>
        </w:rPr>
        <w:t>贯彻标准的要求和措施建议</w:t>
      </w:r>
      <w:r w:rsidR="00B66229">
        <w:rPr>
          <w:rFonts w:ascii="宋体" w:hAnsi="宋体" w:cs="宋体" w:hint="eastAsia"/>
          <w:bCs/>
          <w:szCs w:val="21"/>
        </w:rPr>
        <w:t xml:space="preserve"> </w:t>
      </w:r>
    </w:p>
    <w:p w14:paraId="6B113011" w14:textId="036697FA" w:rsidR="00B66229" w:rsidRDefault="00B66229" w:rsidP="00263A82">
      <w:pPr>
        <w:spacing w:line="400" w:lineRule="exact"/>
        <w:ind w:left="23" w:firstLine="405"/>
        <w:outlineLvl w:val="0"/>
        <w:rPr>
          <w:rFonts w:ascii="宋体" w:hAnsi="宋体" w:cs="宋体"/>
          <w:bCs/>
          <w:szCs w:val="21"/>
        </w:rPr>
      </w:pPr>
      <w:r>
        <w:rPr>
          <w:rFonts w:ascii="宋体" w:hAnsi="宋体" w:cs="宋体" w:hint="eastAsia"/>
          <w:bCs/>
          <w:szCs w:val="21"/>
        </w:rPr>
        <w:t>建议本标准批准发布</w:t>
      </w:r>
      <w:r w:rsidR="00CD7A2F">
        <w:rPr>
          <w:rFonts w:ascii="宋体" w:hAnsi="宋体" w:cs="宋体"/>
          <w:bCs/>
          <w:color w:val="FF0000"/>
          <w:szCs w:val="21"/>
        </w:rPr>
        <w:t>1</w:t>
      </w:r>
      <w:r w:rsidR="00E033ED">
        <w:rPr>
          <w:rFonts w:ascii="宋体" w:hAnsi="宋体" w:cs="宋体" w:hint="eastAsia"/>
          <w:bCs/>
          <w:szCs w:val="21"/>
        </w:rPr>
        <w:t>个月后</w:t>
      </w:r>
      <w:r>
        <w:rPr>
          <w:rFonts w:ascii="宋体" w:hAnsi="宋体" w:cs="宋体" w:hint="eastAsia"/>
          <w:bCs/>
          <w:szCs w:val="21"/>
        </w:rPr>
        <w:t xml:space="preserve">实施。 </w:t>
      </w:r>
    </w:p>
    <w:p w14:paraId="0D6DFAF5" w14:textId="77777777" w:rsidR="00B66229" w:rsidRDefault="00B66229" w:rsidP="00F10914">
      <w:pPr>
        <w:spacing w:beforeLines="30" w:before="72" w:afterLines="30" w:after="72" w:line="400" w:lineRule="exact"/>
        <w:ind w:firstLineChars="200" w:firstLine="420"/>
        <w:rPr>
          <w:rFonts w:ascii="宋体" w:hAnsi="宋体" w:cs="宋体"/>
          <w:bCs/>
          <w:szCs w:val="21"/>
        </w:rPr>
      </w:pPr>
      <w:r>
        <w:rPr>
          <w:rFonts w:ascii="宋体" w:hAnsi="宋体" w:cs="宋体" w:hint="eastAsia"/>
          <w:bCs/>
          <w:szCs w:val="21"/>
        </w:rPr>
        <w:t>建议本标准由标委会或协会组织宣贯实施，企业可按照</w:t>
      </w:r>
      <w:r w:rsidR="0002592F">
        <w:rPr>
          <w:rFonts w:ascii="宋体" w:hAnsi="宋体" w:cs="宋体" w:hint="eastAsia"/>
          <w:bCs/>
          <w:szCs w:val="21"/>
        </w:rPr>
        <w:t>团体</w:t>
      </w:r>
      <w:r>
        <w:rPr>
          <w:rFonts w:ascii="宋体" w:hAnsi="宋体" w:cs="宋体" w:hint="eastAsia"/>
          <w:bCs/>
          <w:szCs w:val="21"/>
        </w:rPr>
        <w:t>标准的规定和要求对企业内部标准进行修订，或根据</w:t>
      </w:r>
      <w:r w:rsidR="0002592F">
        <w:rPr>
          <w:rFonts w:ascii="宋体" w:hAnsi="宋体" w:cs="宋体" w:hint="eastAsia"/>
          <w:bCs/>
          <w:szCs w:val="21"/>
        </w:rPr>
        <w:t>团体</w:t>
      </w:r>
      <w:r>
        <w:rPr>
          <w:rFonts w:ascii="宋体" w:hAnsi="宋体" w:cs="宋体" w:hint="eastAsia"/>
          <w:bCs/>
          <w:szCs w:val="21"/>
        </w:rPr>
        <w:t>标准实施时间要求拟订企标整改过渡措施。</w:t>
      </w:r>
    </w:p>
    <w:p w14:paraId="4F41495E" w14:textId="77777777" w:rsidR="00B66229" w:rsidRDefault="00EC2206" w:rsidP="00263A82">
      <w:pPr>
        <w:spacing w:line="400" w:lineRule="exact"/>
        <w:outlineLvl w:val="0"/>
        <w:rPr>
          <w:rFonts w:ascii="宋体" w:hAnsi="宋体" w:cs="宋体"/>
          <w:bCs/>
          <w:szCs w:val="21"/>
        </w:rPr>
      </w:pPr>
      <w:r>
        <w:rPr>
          <w:rFonts w:ascii="宋体" w:hAnsi="宋体" w:cs="宋体" w:hint="eastAsia"/>
          <w:b/>
          <w:szCs w:val="21"/>
        </w:rPr>
        <w:t>十二、</w:t>
      </w:r>
      <w:r w:rsidR="00B66229">
        <w:rPr>
          <w:rFonts w:ascii="宋体" w:hAnsi="宋体" w:cs="宋体" w:hint="eastAsia"/>
          <w:b/>
          <w:szCs w:val="21"/>
        </w:rPr>
        <w:t>废止现行相关标准的建议</w:t>
      </w:r>
      <w:r w:rsidR="00B66229">
        <w:rPr>
          <w:rFonts w:ascii="宋体" w:hAnsi="宋体" w:cs="宋体" w:hint="eastAsia"/>
          <w:bCs/>
          <w:szCs w:val="21"/>
        </w:rPr>
        <w:t xml:space="preserve"> </w:t>
      </w:r>
    </w:p>
    <w:p w14:paraId="16A8761D" w14:textId="77777777" w:rsidR="00B66229" w:rsidRDefault="008D0B2F" w:rsidP="00263A82">
      <w:pPr>
        <w:spacing w:line="400" w:lineRule="exact"/>
        <w:ind w:firstLineChars="200" w:firstLine="420"/>
        <w:outlineLvl w:val="0"/>
        <w:rPr>
          <w:rFonts w:ascii="宋体" w:hAnsi="宋体" w:cs="宋体"/>
          <w:bCs/>
          <w:szCs w:val="21"/>
        </w:rPr>
      </w:pPr>
      <w:r>
        <w:rPr>
          <w:rFonts w:ascii="宋体" w:hAnsi="宋体" w:cs="宋体" w:hint="eastAsia"/>
          <w:bCs/>
          <w:szCs w:val="21"/>
        </w:rPr>
        <w:t>本标准为团体标准，不影响现有行业标准实施。</w:t>
      </w:r>
    </w:p>
    <w:p w14:paraId="57C7FDA4" w14:textId="77777777" w:rsidR="00B66229" w:rsidRDefault="00EC2206" w:rsidP="00263A82">
      <w:pPr>
        <w:spacing w:line="400" w:lineRule="exact"/>
        <w:outlineLvl w:val="0"/>
        <w:rPr>
          <w:rFonts w:ascii="宋体" w:hAnsi="宋体" w:cs="宋体"/>
          <w:bCs/>
          <w:szCs w:val="21"/>
        </w:rPr>
      </w:pPr>
      <w:r>
        <w:rPr>
          <w:rFonts w:ascii="宋体" w:hAnsi="宋体" w:cs="宋体" w:hint="eastAsia"/>
          <w:b/>
          <w:szCs w:val="21"/>
        </w:rPr>
        <w:t>十三、</w:t>
      </w:r>
      <w:r w:rsidR="00B66229">
        <w:rPr>
          <w:rFonts w:ascii="宋体" w:hAnsi="宋体" w:cs="宋体" w:hint="eastAsia"/>
          <w:b/>
          <w:szCs w:val="21"/>
        </w:rPr>
        <w:t>其他应予说明的事项</w:t>
      </w:r>
      <w:r w:rsidR="00B66229">
        <w:rPr>
          <w:rFonts w:ascii="宋体" w:hAnsi="宋体" w:cs="宋体" w:hint="eastAsia"/>
          <w:bCs/>
          <w:szCs w:val="21"/>
        </w:rPr>
        <w:t xml:space="preserve"> </w:t>
      </w:r>
    </w:p>
    <w:bookmarkEnd w:id="2"/>
    <w:p w14:paraId="2E5A64E1" w14:textId="11E0F9FC" w:rsidR="00F05861" w:rsidRDefault="00CD7A2F" w:rsidP="00263A82">
      <w:pPr>
        <w:spacing w:line="400" w:lineRule="exact"/>
        <w:ind w:left="23" w:firstLine="405"/>
        <w:outlineLvl w:val="0"/>
        <w:rPr>
          <w:rFonts w:ascii="宋体" w:hAnsi="宋体" w:cs="宋体"/>
          <w:bCs/>
          <w:szCs w:val="21"/>
        </w:rPr>
      </w:pPr>
      <w:r>
        <w:rPr>
          <w:rFonts w:ascii="宋体" w:hAnsi="宋体" w:cs="宋体" w:hint="eastAsia"/>
          <w:bCs/>
          <w:szCs w:val="21"/>
        </w:rPr>
        <w:t>无</w:t>
      </w:r>
    </w:p>
    <w:sectPr w:rsidR="00F05861" w:rsidSect="00263A82">
      <w:headerReference w:type="default" r:id="rId26"/>
      <w:footerReference w:type="even" r:id="rId27"/>
      <w:footerReference w:type="default" r:id="rId28"/>
      <w:pgSz w:w="11907" w:h="16840"/>
      <w:pgMar w:top="1418" w:right="1418" w:bottom="1418" w:left="1418"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BB0" w14:textId="77777777" w:rsidR="00E506DB" w:rsidRDefault="00E506DB" w:rsidP="00990EEF">
      <w:r>
        <w:separator/>
      </w:r>
    </w:p>
  </w:endnote>
  <w:endnote w:type="continuationSeparator" w:id="0">
    <w:p w14:paraId="32950091" w14:textId="77777777" w:rsidR="00E506DB" w:rsidRDefault="00E506DB" w:rsidP="0099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C5DB" w14:textId="77777777" w:rsidR="00966613" w:rsidRDefault="00BF2617">
    <w:pPr>
      <w:pStyle w:val="a9"/>
      <w:framePr w:wrap="around" w:vAnchor="text" w:hAnchor="margin" w:xAlign="right" w:y="1"/>
      <w:rPr>
        <w:rStyle w:val="a5"/>
      </w:rPr>
    </w:pPr>
    <w:r>
      <w:fldChar w:fldCharType="begin"/>
    </w:r>
    <w:r w:rsidR="00966613">
      <w:rPr>
        <w:rStyle w:val="a5"/>
      </w:rPr>
      <w:instrText xml:space="preserve">PAGE  </w:instrText>
    </w:r>
    <w:r>
      <w:fldChar w:fldCharType="separate"/>
    </w:r>
    <w:r w:rsidR="00966613">
      <w:rPr>
        <w:rStyle w:val="a5"/>
      </w:rPr>
      <w:t>39</w:t>
    </w:r>
    <w:r>
      <w:fldChar w:fldCharType="end"/>
    </w:r>
  </w:p>
  <w:p w14:paraId="65861043" w14:textId="77777777" w:rsidR="00966613" w:rsidRDefault="0096661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A55B" w14:textId="77777777" w:rsidR="00966613" w:rsidRDefault="00BF2617">
    <w:pPr>
      <w:pStyle w:val="a9"/>
      <w:framePr w:wrap="around" w:vAnchor="text" w:hAnchor="margin" w:xAlign="right" w:y="1"/>
      <w:rPr>
        <w:rStyle w:val="a5"/>
      </w:rPr>
    </w:pPr>
    <w:r>
      <w:fldChar w:fldCharType="begin"/>
    </w:r>
    <w:r w:rsidR="00966613">
      <w:rPr>
        <w:rStyle w:val="a5"/>
      </w:rPr>
      <w:instrText xml:space="preserve">PAGE  </w:instrText>
    </w:r>
    <w:r>
      <w:fldChar w:fldCharType="separate"/>
    </w:r>
    <w:r w:rsidR="00F10914">
      <w:rPr>
        <w:rStyle w:val="a5"/>
        <w:noProof/>
      </w:rPr>
      <w:t>21</w:t>
    </w:r>
    <w:r>
      <w:fldChar w:fldCharType="end"/>
    </w:r>
  </w:p>
  <w:p w14:paraId="2A79922A" w14:textId="77777777" w:rsidR="00966613" w:rsidRDefault="00966613">
    <w:pPr>
      <w:pStyle w:val="a9"/>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16E3" w14:textId="77777777" w:rsidR="00E506DB" w:rsidRDefault="00E506DB" w:rsidP="00990EEF">
      <w:r>
        <w:separator/>
      </w:r>
    </w:p>
  </w:footnote>
  <w:footnote w:type="continuationSeparator" w:id="0">
    <w:p w14:paraId="2A027532" w14:textId="77777777" w:rsidR="00E506DB" w:rsidRDefault="00E506DB" w:rsidP="0099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9E52" w14:textId="06F8AC71" w:rsidR="00966613" w:rsidRPr="009B7890" w:rsidRDefault="00400451" w:rsidP="00357F99">
    <w:pPr>
      <w:pStyle w:val="ab"/>
      <w:jc w:val="both"/>
    </w:pPr>
    <w:r>
      <w:rPr>
        <w:rFonts w:hint="eastAsia"/>
      </w:rPr>
      <w:t>项目编号：</w:t>
    </w:r>
    <w:r w:rsidR="00357F99">
      <w:rPr>
        <w:rFonts w:hint="eastAsia"/>
      </w:rPr>
      <w:t>C</w:t>
    </w:r>
    <w:r w:rsidR="00357F99">
      <w:t xml:space="preserve">PPIA-00-22-TC-007                        </w:t>
    </w:r>
    <w:r>
      <w:rPr>
        <w:rFonts w:hint="eastAsia"/>
      </w:rPr>
      <w:t>所属技术委员会：</w:t>
    </w:r>
    <w:r w:rsidR="00357F99">
      <w:rPr>
        <w:rFonts w:hint="eastAsia"/>
      </w:rPr>
      <w:t>中国塑协团体标准化技术委员会</w:t>
    </w:r>
    <w:r w:rsidR="00F954F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5F0"/>
    <w:multiLevelType w:val="hybridMultilevel"/>
    <w:tmpl w:val="2500DC32"/>
    <w:lvl w:ilvl="0" w:tplc="19D67FD8">
      <w:start w:val="8"/>
      <w:numFmt w:val="decimal"/>
      <w:lvlText w:val="%1—"/>
      <w:lvlJc w:val="left"/>
      <w:pPr>
        <w:ind w:left="780" w:hanging="360"/>
      </w:pPr>
      <w:rPr>
        <w:rFonts w:ascii="Times New Roman" w:eastAsia="黑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36719B"/>
    <w:multiLevelType w:val="hybridMultilevel"/>
    <w:tmpl w:val="CDC492E0"/>
    <w:lvl w:ilvl="0" w:tplc="E9AAC1CE">
      <w:start w:val="4"/>
      <w:numFmt w:val="japaneseCounting"/>
      <w:lvlText w:val="%1、"/>
      <w:lvlJc w:val="left"/>
      <w:pPr>
        <w:ind w:left="450" w:hanging="450"/>
      </w:pPr>
      <w:rPr>
        <w:rFonts w:hint="default"/>
      </w:rPr>
    </w:lvl>
    <w:lvl w:ilvl="1" w:tplc="23ACEB24">
      <w:start w:val="8"/>
      <w:numFmt w:val="decimal"/>
      <w:lvlText w:val="%2—"/>
      <w:lvlJc w:val="left"/>
      <w:pPr>
        <w:ind w:left="780" w:hanging="360"/>
      </w:pPr>
      <w:rPr>
        <w:rFonts w:ascii="Times New Roman" w:eastAsia="黑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3C4CDC"/>
    <w:multiLevelType w:val="hybridMultilevel"/>
    <w:tmpl w:val="4A40D776"/>
    <w:lvl w:ilvl="0" w:tplc="DD0EEF56">
      <w:start w:val="6"/>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6D1075"/>
    <w:multiLevelType w:val="hybridMultilevel"/>
    <w:tmpl w:val="4EF0D3B2"/>
    <w:lvl w:ilvl="0" w:tplc="8AC6395E">
      <w:start w:val="1"/>
      <w:numFmt w:val="decimal"/>
      <w:lvlText w:val="（%1）"/>
      <w:lvlJc w:val="left"/>
      <w:pPr>
        <w:ind w:left="1140" w:hanging="720"/>
      </w:pPr>
      <w:rPr>
        <w:rFonts w:hint="default"/>
      </w:rPr>
    </w:lvl>
    <w:lvl w:ilvl="1" w:tplc="5BE835C2" w:tentative="1">
      <w:start w:val="1"/>
      <w:numFmt w:val="lowerLetter"/>
      <w:lvlText w:val="%2)"/>
      <w:lvlJc w:val="left"/>
      <w:pPr>
        <w:ind w:left="1260" w:hanging="420"/>
      </w:pPr>
    </w:lvl>
    <w:lvl w:ilvl="2" w:tplc="BC964478" w:tentative="1">
      <w:start w:val="1"/>
      <w:numFmt w:val="lowerRoman"/>
      <w:lvlText w:val="%3."/>
      <w:lvlJc w:val="right"/>
      <w:pPr>
        <w:ind w:left="1680" w:hanging="420"/>
      </w:pPr>
    </w:lvl>
    <w:lvl w:ilvl="3" w:tplc="437A331C" w:tentative="1">
      <w:start w:val="1"/>
      <w:numFmt w:val="decimal"/>
      <w:lvlText w:val="%4."/>
      <w:lvlJc w:val="left"/>
      <w:pPr>
        <w:ind w:left="2100" w:hanging="420"/>
      </w:pPr>
    </w:lvl>
    <w:lvl w:ilvl="4" w:tplc="21B6C36C" w:tentative="1">
      <w:start w:val="1"/>
      <w:numFmt w:val="lowerLetter"/>
      <w:lvlText w:val="%5)"/>
      <w:lvlJc w:val="left"/>
      <w:pPr>
        <w:ind w:left="2520" w:hanging="420"/>
      </w:pPr>
    </w:lvl>
    <w:lvl w:ilvl="5" w:tplc="BC467AC0" w:tentative="1">
      <w:start w:val="1"/>
      <w:numFmt w:val="lowerRoman"/>
      <w:lvlText w:val="%6."/>
      <w:lvlJc w:val="right"/>
      <w:pPr>
        <w:ind w:left="2940" w:hanging="420"/>
      </w:pPr>
    </w:lvl>
    <w:lvl w:ilvl="6" w:tplc="BC72D8DC" w:tentative="1">
      <w:start w:val="1"/>
      <w:numFmt w:val="decimal"/>
      <w:lvlText w:val="%7."/>
      <w:lvlJc w:val="left"/>
      <w:pPr>
        <w:ind w:left="3360" w:hanging="420"/>
      </w:pPr>
    </w:lvl>
    <w:lvl w:ilvl="7" w:tplc="025494EE" w:tentative="1">
      <w:start w:val="1"/>
      <w:numFmt w:val="lowerLetter"/>
      <w:lvlText w:val="%8)"/>
      <w:lvlJc w:val="left"/>
      <w:pPr>
        <w:ind w:left="3780" w:hanging="420"/>
      </w:pPr>
    </w:lvl>
    <w:lvl w:ilvl="8" w:tplc="D6EC9B36" w:tentative="1">
      <w:start w:val="1"/>
      <w:numFmt w:val="lowerRoman"/>
      <w:lvlText w:val="%9."/>
      <w:lvlJc w:val="right"/>
      <w:pPr>
        <w:ind w:left="4200" w:hanging="420"/>
      </w:pPr>
    </w:lvl>
  </w:abstractNum>
  <w:abstractNum w:abstractNumId="4"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0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127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01E5189"/>
    <w:multiLevelType w:val="hybridMultilevel"/>
    <w:tmpl w:val="EAAEACBA"/>
    <w:lvl w:ilvl="0" w:tplc="E766D89E">
      <w:start w:val="7"/>
      <w:numFmt w:val="decimal"/>
      <w:lvlText w:val="（%1）"/>
      <w:lvlJc w:val="left"/>
      <w:pPr>
        <w:ind w:left="1146" w:hanging="720"/>
      </w:pPr>
      <w:rPr>
        <w:rFonts w:hint="default"/>
      </w:rPr>
    </w:lvl>
    <w:lvl w:ilvl="1" w:tplc="D1449640" w:tentative="1">
      <w:start w:val="1"/>
      <w:numFmt w:val="lowerLetter"/>
      <w:lvlText w:val="%2)"/>
      <w:lvlJc w:val="left"/>
      <w:pPr>
        <w:ind w:left="1266" w:hanging="420"/>
      </w:pPr>
    </w:lvl>
    <w:lvl w:ilvl="2" w:tplc="82346452" w:tentative="1">
      <w:start w:val="1"/>
      <w:numFmt w:val="lowerRoman"/>
      <w:lvlText w:val="%3."/>
      <w:lvlJc w:val="right"/>
      <w:pPr>
        <w:ind w:left="1686" w:hanging="420"/>
      </w:pPr>
    </w:lvl>
    <w:lvl w:ilvl="3" w:tplc="14B817A2" w:tentative="1">
      <w:start w:val="1"/>
      <w:numFmt w:val="decimal"/>
      <w:lvlText w:val="%4."/>
      <w:lvlJc w:val="left"/>
      <w:pPr>
        <w:ind w:left="2106" w:hanging="420"/>
      </w:pPr>
    </w:lvl>
    <w:lvl w:ilvl="4" w:tplc="E6642A06" w:tentative="1">
      <w:start w:val="1"/>
      <w:numFmt w:val="lowerLetter"/>
      <w:lvlText w:val="%5)"/>
      <w:lvlJc w:val="left"/>
      <w:pPr>
        <w:ind w:left="2526" w:hanging="420"/>
      </w:pPr>
    </w:lvl>
    <w:lvl w:ilvl="5" w:tplc="8292B094" w:tentative="1">
      <w:start w:val="1"/>
      <w:numFmt w:val="lowerRoman"/>
      <w:lvlText w:val="%6."/>
      <w:lvlJc w:val="right"/>
      <w:pPr>
        <w:ind w:left="2946" w:hanging="420"/>
      </w:pPr>
    </w:lvl>
    <w:lvl w:ilvl="6" w:tplc="8AECEEA4" w:tentative="1">
      <w:start w:val="1"/>
      <w:numFmt w:val="decimal"/>
      <w:lvlText w:val="%7."/>
      <w:lvlJc w:val="left"/>
      <w:pPr>
        <w:ind w:left="3366" w:hanging="420"/>
      </w:pPr>
    </w:lvl>
    <w:lvl w:ilvl="7" w:tplc="B270046A" w:tentative="1">
      <w:start w:val="1"/>
      <w:numFmt w:val="lowerLetter"/>
      <w:lvlText w:val="%8)"/>
      <w:lvlJc w:val="left"/>
      <w:pPr>
        <w:ind w:left="3786" w:hanging="420"/>
      </w:pPr>
    </w:lvl>
    <w:lvl w:ilvl="8" w:tplc="ABD0C89A" w:tentative="1">
      <w:start w:val="1"/>
      <w:numFmt w:val="lowerRoman"/>
      <w:lvlText w:val="%9."/>
      <w:lvlJc w:val="right"/>
      <w:pPr>
        <w:ind w:left="4206" w:hanging="420"/>
      </w:pPr>
    </w:lvl>
  </w:abstractNum>
  <w:abstractNum w:abstractNumId="6" w15:restartNumberingAfterBreak="0">
    <w:nsid w:val="2D943D4E"/>
    <w:multiLevelType w:val="multilevel"/>
    <w:tmpl w:val="2D943D4E"/>
    <w:lvl w:ilvl="0">
      <w:start w:val="1"/>
      <w:numFmt w:val="japaneseCounting"/>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A822AF"/>
    <w:multiLevelType w:val="hybridMultilevel"/>
    <w:tmpl w:val="D9EE41D6"/>
    <w:lvl w:ilvl="0" w:tplc="78A82500">
      <w:start w:val="1"/>
      <w:numFmt w:val="lowerRoman"/>
      <w:lvlText w:val="%1—"/>
      <w:lvlJc w:val="left"/>
      <w:pPr>
        <w:ind w:left="1140" w:hanging="720"/>
      </w:pPr>
      <w:rPr>
        <w:rFonts w:hint="default"/>
      </w:rPr>
    </w:lvl>
    <w:lvl w:ilvl="1" w:tplc="2D56C794">
      <w:start w:val="8"/>
      <w:numFmt w:val="decimal"/>
      <w:lvlText w:val="%2—"/>
      <w:lvlJc w:val="left"/>
      <w:pPr>
        <w:ind w:left="1200" w:hanging="360"/>
      </w:pPr>
      <w:rPr>
        <w:rFonts w:ascii="Times New Roman" w:eastAsia="黑体" w:hAnsi="Times New Roman" w:cs="Times New Roman"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21E6992"/>
    <w:multiLevelType w:val="multilevel"/>
    <w:tmpl w:val="AB5A3660"/>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377BE4"/>
    <w:multiLevelType w:val="hybridMultilevel"/>
    <w:tmpl w:val="C716304E"/>
    <w:lvl w:ilvl="0" w:tplc="63D44E2E">
      <w:start w:val="8"/>
      <w:numFmt w:val="decimal"/>
      <w:lvlText w:val="%1—"/>
      <w:lvlJc w:val="left"/>
      <w:pPr>
        <w:ind w:left="780" w:hanging="360"/>
      </w:pPr>
      <w:rPr>
        <w:rFonts w:ascii="Times New Roman" w:eastAsia="黑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6FF0E0A"/>
    <w:multiLevelType w:val="hybridMultilevel"/>
    <w:tmpl w:val="0354F3A6"/>
    <w:lvl w:ilvl="0" w:tplc="20E69948">
      <w:start w:val="1"/>
      <w:numFmt w:val="decimal"/>
      <w:lvlText w:val="%1、"/>
      <w:lvlJc w:val="left"/>
      <w:pPr>
        <w:ind w:left="383" w:hanging="360"/>
      </w:pPr>
      <w:rPr>
        <w:rFonts w:hint="default"/>
      </w:rPr>
    </w:lvl>
    <w:lvl w:ilvl="1" w:tplc="06AC2E90" w:tentative="1">
      <w:start w:val="1"/>
      <w:numFmt w:val="lowerLetter"/>
      <w:lvlText w:val="%2)"/>
      <w:lvlJc w:val="left"/>
      <w:pPr>
        <w:ind w:left="863" w:hanging="420"/>
      </w:pPr>
    </w:lvl>
    <w:lvl w:ilvl="2" w:tplc="CD12E67C" w:tentative="1">
      <w:start w:val="1"/>
      <w:numFmt w:val="lowerRoman"/>
      <w:lvlText w:val="%3."/>
      <w:lvlJc w:val="right"/>
      <w:pPr>
        <w:ind w:left="1283" w:hanging="420"/>
      </w:pPr>
    </w:lvl>
    <w:lvl w:ilvl="3" w:tplc="D85E14EC" w:tentative="1">
      <w:start w:val="1"/>
      <w:numFmt w:val="decimal"/>
      <w:lvlText w:val="%4."/>
      <w:lvlJc w:val="left"/>
      <w:pPr>
        <w:ind w:left="1703" w:hanging="420"/>
      </w:pPr>
    </w:lvl>
    <w:lvl w:ilvl="4" w:tplc="1FFEDEB2" w:tentative="1">
      <w:start w:val="1"/>
      <w:numFmt w:val="lowerLetter"/>
      <w:lvlText w:val="%5)"/>
      <w:lvlJc w:val="left"/>
      <w:pPr>
        <w:ind w:left="2123" w:hanging="420"/>
      </w:pPr>
    </w:lvl>
    <w:lvl w:ilvl="5" w:tplc="07685A44" w:tentative="1">
      <w:start w:val="1"/>
      <w:numFmt w:val="lowerRoman"/>
      <w:lvlText w:val="%6."/>
      <w:lvlJc w:val="right"/>
      <w:pPr>
        <w:ind w:left="2543" w:hanging="420"/>
      </w:pPr>
    </w:lvl>
    <w:lvl w:ilvl="6" w:tplc="71401536" w:tentative="1">
      <w:start w:val="1"/>
      <w:numFmt w:val="decimal"/>
      <w:lvlText w:val="%7."/>
      <w:lvlJc w:val="left"/>
      <w:pPr>
        <w:ind w:left="2963" w:hanging="420"/>
      </w:pPr>
    </w:lvl>
    <w:lvl w:ilvl="7" w:tplc="0F00CE88" w:tentative="1">
      <w:start w:val="1"/>
      <w:numFmt w:val="lowerLetter"/>
      <w:lvlText w:val="%8)"/>
      <w:lvlJc w:val="left"/>
      <w:pPr>
        <w:ind w:left="3383" w:hanging="420"/>
      </w:pPr>
    </w:lvl>
    <w:lvl w:ilvl="8" w:tplc="AD6C85CA" w:tentative="1">
      <w:start w:val="1"/>
      <w:numFmt w:val="lowerRoman"/>
      <w:lvlText w:val="%9."/>
      <w:lvlJc w:val="right"/>
      <w:pPr>
        <w:ind w:left="3803" w:hanging="420"/>
      </w:pPr>
    </w:lvl>
  </w:abstractNum>
  <w:abstractNum w:abstractNumId="11" w15:restartNumberingAfterBreak="0">
    <w:nsid w:val="385269B5"/>
    <w:multiLevelType w:val="hybridMultilevel"/>
    <w:tmpl w:val="F1806572"/>
    <w:lvl w:ilvl="0" w:tplc="57D28E34">
      <w:start w:val="10"/>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D9001F1"/>
    <w:multiLevelType w:val="hybridMultilevel"/>
    <w:tmpl w:val="ADC6F70C"/>
    <w:lvl w:ilvl="0" w:tplc="70E8F93A">
      <w:start w:val="1"/>
      <w:numFmt w:val="low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F893A7A"/>
    <w:multiLevelType w:val="hybridMultilevel"/>
    <w:tmpl w:val="072EAF96"/>
    <w:lvl w:ilvl="0" w:tplc="B978C4CA">
      <w:start w:val="9"/>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40565E"/>
    <w:multiLevelType w:val="multilevel"/>
    <w:tmpl w:val="155CBDE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E356D2"/>
    <w:multiLevelType w:val="hybridMultilevel"/>
    <w:tmpl w:val="27486A22"/>
    <w:lvl w:ilvl="0" w:tplc="5B66C76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9F946B"/>
    <w:multiLevelType w:val="singleLevel"/>
    <w:tmpl w:val="539F946B"/>
    <w:lvl w:ilvl="0">
      <w:start w:val="4"/>
      <w:numFmt w:val="chineseCounting"/>
      <w:suff w:val="nothing"/>
      <w:lvlText w:val="%1、"/>
      <w:lvlJc w:val="left"/>
    </w:lvl>
  </w:abstractNum>
  <w:abstractNum w:abstractNumId="17" w15:restartNumberingAfterBreak="0">
    <w:nsid w:val="53FD472A"/>
    <w:multiLevelType w:val="hybridMultilevel"/>
    <w:tmpl w:val="7DB60D32"/>
    <w:lvl w:ilvl="0" w:tplc="E806DAC2">
      <w:start w:val="1"/>
      <w:numFmt w:val="bullet"/>
      <w:lvlText w:val=""/>
      <w:lvlJc w:val="left"/>
      <w:pPr>
        <w:ind w:left="420" w:hanging="420"/>
      </w:pPr>
      <w:rPr>
        <w:rFonts w:ascii="Wingdings" w:hAnsi="Wingdings" w:hint="default"/>
      </w:rPr>
    </w:lvl>
    <w:lvl w:ilvl="1" w:tplc="BD8064F4" w:tentative="1">
      <w:start w:val="1"/>
      <w:numFmt w:val="bullet"/>
      <w:lvlText w:val=""/>
      <w:lvlJc w:val="left"/>
      <w:pPr>
        <w:ind w:left="840" w:hanging="420"/>
      </w:pPr>
      <w:rPr>
        <w:rFonts w:ascii="Wingdings" w:hAnsi="Wingdings" w:hint="default"/>
      </w:rPr>
    </w:lvl>
    <w:lvl w:ilvl="2" w:tplc="6928B928" w:tentative="1">
      <w:start w:val="1"/>
      <w:numFmt w:val="bullet"/>
      <w:lvlText w:val=""/>
      <w:lvlJc w:val="left"/>
      <w:pPr>
        <w:ind w:left="1260" w:hanging="420"/>
      </w:pPr>
      <w:rPr>
        <w:rFonts w:ascii="Wingdings" w:hAnsi="Wingdings" w:hint="default"/>
      </w:rPr>
    </w:lvl>
    <w:lvl w:ilvl="3" w:tplc="B82E6DA4" w:tentative="1">
      <w:start w:val="1"/>
      <w:numFmt w:val="bullet"/>
      <w:lvlText w:val=""/>
      <w:lvlJc w:val="left"/>
      <w:pPr>
        <w:ind w:left="1680" w:hanging="420"/>
      </w:pPr>
      <w:rPr>
        <w:rFonts w:ascii="Wingdings" w:hAnsi="Wingdings" w:hint="default"/>
      </w:rPr>
    </w:lvl>
    <w:lvl w:ilvl="4" w:tplc="A16AFD6A" w:tentative="1">
      <w:start w:val="1"/>
      <w:numFmt w:val="bullet"/>
      <w:lvlText w:val=""/>
      <w:lvlJc w:val="left"/>
      <w:pPr>
        <w:ind w:left="2100" w:hanging="420"/>
      </w:pPr>
      <w:rPr>
        <w:rFonts w:ascii="Wingdings" w:hAnsi="Wingdings" w:hint="default"/>
      </w:rPr>
    </w:lvl>
    <w:lvl w:ilvl="5" w:tplc="6DCCA4AA" w:tentative="1">
      <w:start w:val="1"/>
      <w:numFmt w:val="bullet"/>
      <w:lvlText w:val=""/>
      <w:lvlJc w:val="left"/>
      <w:pPr>
        <w:ind w:left="2520" w:hanging="420"/>
      </w:pPr>
      <w:rPr>
        <w:rFonts w:ascii="Wingdings" w:hAnsi="Wingdings" w:hint="default"/>
      </w:rPr>
    </w:lvl>
    <w:lvl w:ilvl="6" w:tplc="9B267C62" w:tentative="1">
      <w:start w:val="1"/>
      <w:numFmt w:val="bullet"/>
      <w:lvlText w:val=""/>
      <w:lvlJc w:val="left"/>
      <w:pPr>
        <w:ind w:left="2940" w:hanging="420"/>
      </w:pPr>
      <w:rPr>
        <w:rFonts w:ascii="Wingdings" w:hAnsi="Wingdings" w:hint="default"/>
      </w:rPr>
    </w:lvl>
    <w:lvl w:ilvl="7" w:tplc="21FAD050" w:tentative="1">
      <w:start w:val="1"/>
      <w:numFmt w:val="bullet"/>
      <w:lvlText w:val=""/>
      <w:lvlJc w:val="left"/>
      <w:pPr>
        <w:ind w:left="3360" w:hanging="420"/>
      </w:pPr>
      <w:rPr>
        <w:rFonts w:ascii="Wingdings" w:hAnsi="Wingdings" w:hint="default"/>
      </w:rPr>
    </w:lvl>
    <w:lvl w:ilvl="8" w:tplc="458219C2" w:tentative="1">
      <w:start w:val="1"/>
      <w:numFmt w:val="bullet"/>
      <w:lvlText w:val=""/>
      <w:lvlJc w:val="left"/>
      <w:pPr>
        <w:ind w:left="3780" w:hanging="420"/>
      </w:pPr>
      <w:rPr>
        <w:rFonts w:ascii="Wingdings" w:hAnsi="Wingdings" w:hint="default"/>
      </w:rPr>
    </w:lvl>
  </w:abstractNum>
  <w:abstractNum w:abstractNumId="18" w15:restartNumberingAfterBreak="0">
    <w:nsid w:val="55833F90"/>
    <w:multiLevelType w:val="multilevel"/>
    <w:tmpl w:val="BE681338"/>
    <w:lvl w:ilvl="0">
      <w:start w:val="1"/>
      <w:numFmt w:val="lowerLetter"/>
      <w:lvlRestart w:val="0"/>
      <w:pStyle w:val="a"/>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lvl>
    <w:lvl w:ilvl="2">
      <w:start w:val="1"/>
      <w:numFmt w:val="lowerRoman"/>
      <w:lvlText w:val="%3."/>
      <w:lvlJc w:val="right"/>
      <w:pPr>
        <w:tabs>
          <w:tab w:val="num" w:pos="57"/>
        </w:tabs>
        <w:ind w:left="363" w:hanging="363"/>
      </w:pPr>
    </w:lvl>
    <w:lvl w:ilvl="3">
      <w:start w:val="1"/>
      <w:numFmt w:val="decimal"/>
      <w:lvlText w:val="%4."/>
      <w:lvlJc w:val="left"/>
      <w:pPr>
        <w:tabs>
          <w:tab w:val="num" w:pos="57"/>
        </w:tabs>
        <w:ind w:left="363" w:hanging="363"/>
      </w:pPr>
    </w:lvl>
    <w:lvl w:ilvl="4">
      <w:start w:val="1"/>
      <w:numFmt w:val="lowerLetter"/>
      <w:lvlText w:val="%5)"/>
      <w:lvlJc w:val="left"/>
      <w:pPr>
        <w:tabs>
          <w:tab w:val="num" w:pos="57"/>
        </w:tabs>
        <w:ind w:left="363" w:hanging="363"/>
      </w:pPr>
    </w:lvl>
    <w:lvl w:ilvl="5">
      <w:start w:val="1"/>
      <w:numFmt w:val="lowerRoman"/>
      <w:lvlText w:val="%6."/>
      <w:lvlJc w:val="right"/>
      <w:pPr>
        <w:tabs>
          <w:tab w:val="num" w:pos="57"/>
        </w:tabs>
        <w:ind w:left="363" w:hanging="363"/>
      </w:pPr>
    </w:lvl>
    <w:lvl w:ilvl="6">
      <w:start w:val="1"/>
      <w:numFmt w:val="decimal"/>
      <w:lvlText w:val="%7."/>
      <w:lvlJc w:val="left"/>
      <w:pPr>
        <w:tabs>
          <w:tab w:val="num" w:pos="57"/>
        </w:tabs>
        <w:ind w:left="363" w:hanging="363"/>
      </w:pPr>
    </w:lvl>
    <w:lvl w:ilvl="7">
      <w:start w:val="1"/>
      <w:numFmt w:val="lowerLetter"/>
      <w:lvlText w:val="%8)"/>
      <w:lvlJc w:val="left"/>
      <w:pPr>
        <w:tabs>
          <w:tab w:val="num" w:pos="57"/>
        </w:tabs>
        <w:ind w:left="363" w:hanging="363"/>
      </w:pPr>
    </w:lvl>
    <w:lvl w:ilvl="8">
      <w:start w:val="1"/>
      <w:numFmt w:val="lowerRoman"/>
      <w:lvlText w:val="%9."/>
      <w:lvlJc w:val="right"/>
      <w:pPr>
        <w:tabs>
          <w:tab w:val="num" w:pos="57"/>
        </w:tabs>
        <w:ind w:left="363" w:hanging="363"/>
      </w:pPr>
    </w:lvl>
  </w:abstractNum>
  <w:abstractNum w:abstractNumId="19" w15:restartNumberingAfterBreak="0">
    <w:nsid w:val="576CDCFB"/>
    <w:multiLevelType w:val="singleLevel"/>
    <w:tmpl w:val="5636CF2C"/>
    <w:lvl w:ilvl="0">
      <w:start w:val="1"/>
      <w:numFmt w:val="decimal"/>
      <w:suff w:val="nothing"/>
      <w:lvlText w:val="%1、"/>
      <w:lvlJc w:val="left"/>
      <w:rPr>
        <w:b/>
        <w:bCs w:val="0"/>
      </w:rPr>
    </w:lvl>
  </w:abstractNum>
  <w:abstractNum w:abstractNumId="20" w15:restartNumberingAfterBreak="0">
    <w:nsid w:val="576CDF4D"/>
    <w:multiLevelType w:val="singleLevel"/>
    <w:tmpl w:val="C086710C"/>
    <w:lvl w:ilvl="0">
      <w:start w:val="1"/>
      <w:numFmt w:val="chineseCounting"/>
      <w:suff w:val="nothing"/>
      <w:lvlText w:val="%1、"/>
      <w:lvlJc w:val="left"/>
      <w:pPr>
        <w:ind w:left="-23" w:firstLine="23"/>
      </w:pPr>
      <w:rPr>
        <w:rFonts w:hint="eastAsia"/>
        <w:b w:val="0"/>
        <w:color w:val="auto"/>
        <w:lang w:val="en-US"/>
      </w:rPr>
    </w:lvl>
  </w:abstractNum>
  <w:abstractNum w:abstractNumId="21" w15:restartNumberingAfterBreak="0">
    <w:nsid w:val="576CE15F"/>
    <w:multiLevelType w:val="singleLevel"/>
    <w:tmpl w:val="576CE15F"/>
    <w:lvl w:ilvl="0">
      <w:start w:val="1"/>
      <w:numFmt w:val="decimal"/>
      <w:suff w:val="nothing"/>
      <w:lvlText w:val="%1、"/>
      <w:lvlJc w:val="left"/>
    </w:lvl>
  </w:abstractNum>
  <w:abstractNum w:abstractNumId="22" w15:restartNumberingAfterBreak="0">
    <w:nsid w:val="576CEEAB"/>
    <w:multiLevelType w:val="singleLevel"/>
    <w:tmpl w:val="576CEEAB"/>
    <w:lvl w:ilvl="0">
      <w:start w:val="1"/>
      <w:numFmt w:val="decimal"/>
      <w:suff w:val="nothing"/>
      <w:lvlText w:val="%1、"/>
      <w:lvlJc w:val="left"/>
    </w:lvl>
  </w:abstractNum>
  <w:abstractNum w:abstractNumId="23" w15:restartNumberingAfterBreak="0">
    <w:nsid w:val="576CEF05"/>
    <w:multiLevelType w:val="singleLevel"/>
    <w:tmpl w:val="576CEF05"/>
    <w:lvl w:ilvl="0">
      <w:start w:val="1"/>
      <w:numFmt w:val="decimal"/>
      <w:suff w:val="nothing"/>
      <w:lvlText w:val="（%1）"/>
      <w:lvlJc w:val="left"/>
    </w:lvl>
  </w:abstractNum>
  <w:abstractNum w:abstractNumId="24" w15:restartNumberingAfterBreak="0">
    <w:nsid w:val="576CF31A"/>
    <w:multiLevelType w:val="singleLevel"/>
    <w:tmpl w:val="576CF31A"/>
    <w:lvl w:ilvl="0">
      <w:start w:val="1"/>
      <w:numFmt w:val="decimal"/>
      <w:suff w:val="nothing"/>
      <w:lvlText w:val="（%1）"/>
      <w:lvlJc w:val="left"/>
    </w:lvl>
  </w:abstractNum>
  <w:abstractNum w:abstractNumId="25" w15:restartNumberingAfterBreak="0">
    <w:nsid w:val="576E8798"/>
    <w:multiLevelType w:val="singleLevel"/>
    <w:tmpl w:val="576E8798"/>
    <w:lvl w:ilvl="0">
      <w:start w:val="1"/>
      <w:numFmt w:val="decimal"/>
      <w:suff w:val="nothing"/>
      <w:lvlText w:val="%1、"/>
      <w:lvlJc w:val="left"/>
    </w:lvl>
  </w:abstractNum>
  <w:abstractNum w:abstractNumId="26" w15:restartNumberingAfterBreak="0">
    <w:nsid w:val="67515346"/>
    <w:multiLevelType w:val="hybridMultilevel"/>
    <w:tmpl w:val="360E0C3A"/>
    <w:lvl w:ilvl="0" w:tplc="F76A484E">
      <w:start w:val="8"/>
      <w:numFmt w:val="decimal"/>
      <w:lvlText w:val="%1—"/>
      <w:lvlJc w:val="left"/>
      <w:pPr>
        <w:ind w:left="780" w:hanging="360"/>
      </w:pPr>
      <w:rPr>
        <w:rFonts w:ascii="Times New Roman" w:eastAsia="黑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AE069FE"/>
    <w:multiLevelType w:val="multilevel"/>
    <w:tmpl w:val="1C680B3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4D3B4B"/>
    <w:multiLevelType w:val="hybridMultilevel"/>
    <w:tmpl w:val="129C6EF8"/>
    <w:lvl w:ilvl="0" w:tplc="95E051EC">
      <w:start w:val="1"/>
      <w:numFmt w:val="decimal"/>
      <w:lvlText w:val="%1."/>
      <w:lvlJc w:val="left"/>
      <w:pPr>
        <w:ind w:left="360" w:hanging="360"/>
      </w:pPr>
      <w:rPr>
        <w:rFonts w:hint="default"/>
      </w:rPr>
    </w:lvl>
    <w:lvl w:ilvl="1" w:tplc="5504F0A2" w:tentative="1">
      <w:start w:val="1"/>
      <w:numFmt w:val="lowerLetter"/>
      <w:lvlText w:val="%2)"/>
      <w:lvlJc w:val="left"/>
      <w:pPr>
        <w:ind w:left="840" w:hanging="420"/>
      </w:pPr>
    </w:lvl>
    <w:lvl w:ilvl="2" w:tplc="25884E74" w:tentative="1">
      <w:start w:val="1"/>
      <w:numFmt w:val="lowerRoman"/>
      <w:lvlText w:val="%3."/>
      <w:lvlJc w:val="right"/>
      <w:pPr>
        <w:ind w:left="1260" w:hanging="420"/>
      </w:pPr>
    </w:lvl>
    <w:lvl w:ilvl="3" w:tplc="29ECAD52" w:tentative="1">
      <w:start w:val="1"/>
      <w:numFmt w:val="decimal"/>
      <w:lvlText w:val="%4."/>
      <w:lvlJc w:val="left"/>
      <w:pPr>
        <w:ind w:left="1680" w:hanging="420"/>
      </w:pPr>
    </w:lvl>
    <w:lvl w:ilvl="4" w:tplc="C682E52A" w:tentative="1">
      <w:start w:val="1"/>
      <w:numFmt w:val="lowerLetter"/>
      <w:lvlText w:val="%5)"/>
      <w:lvlJc w:val="left"/>
      <w:pPr>
        <w:ind w:left="2100" w:hanging="420"/>
      </w:pPr>
    </w:lvl>
    <w:lvl w:ilvl="5" w:tplc="10749446" w:tentative="1">
      <w:start w:val="1"/>
      <w:numFmt w:val="lowerRoman"/>
      <w:lvlText w:val="%6."/>
      <w:lvlJc w:val="right"/>
      <w:pPr>
        <w:ind w:left="2520" w:hanging="420"/>
      </w:pPr>
    </w:lvl>
    <w:lvl w:ilvl="6" w:tplc="CCA8F14C" w:tentative="1">
      <w:start w:val="1"/>
      <w:numFmt w:val="decimal"/>
      <w:lvlText w:val="%7."/>
      <w:lvlJc w:val="left"/>
      <w:pPr>
        <w:ind w:left="2940" w:hanging="420"/>
      </w:pPr>
    </w:lvl>
    <w:lvl w:ilvl="7" w:tplc="AB0434E6" w:tentative="1">
      <w:start w:val="1"/>
      <w:numFmt w:val="lowerLetter"/>
      <w:lvlText w:val="%8)"/>
      <w:lvlJc w:val="left"/>
      <w:pPr>
        <w:ind w:left="3360" w:hanging="420"/>
      </w:pPr>
    </w:lvl>
    <w:lvl w:ilvl="8" w:tplc="EBC4788E" w:tentative="1">
      <w:start w:val="1"/>
      <w:numFmt w:val="lowerRoman"/>
      <w:lvlText w:val="%9."/>
      <w:lvlJc w:val="right"/>
      <w:pPr>
        <w:ind w:left="3780" w:hanging="420"/>
      </w:pPr>
    </w:lvl>
  </w:abstractNum>
  <w:abstractNum w:abstractNumId="29" w15:restartNumberingAfterBreak="0">
    <w:nsid w:val="759B03C2"/>
    <w:multiLevelType w:val="multilevel"/>
    <w:tmpl w:val="CB9823C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81416962">
    <w:abstractNumId w:val="20"/>
  </w:num>
  <w:num w:numId="2" w16cid:durableId="1174027179">
    <w:abstractNumId w:val="21"/>
  </w:num>
  <w:num w:numId="3" w16cid:durableId="1231885040">
    <w:abstractNumId w:val="22"/>
  </w:num>
  <w:num w:numId="4" w16cid:durableId="847132580">
    <w:abstractNumId w:val="23"/>
  </w:num>
  <w:num w:numId="5" w16cid:durableId="1268805534">
    <w:abstractNumId w:val="19"/>
  </w:num>
  <w:num w:numId="6" w16cid:durableId="951787343">
    <w:abstractNumId w:val="24"/>
  </w:num>
  <w:num w:numId="7" w16cid:durableId="710495310">
    <w:abstractNumId w:val="25"/>
  </w:num>
  <w:num w:numId="8" w16cid:durableId="243690162">
    <w:abstractNumId w:val="3"/>
  </w:num>
  <w:num w:numId="9" w16cid:durableId="1135677381">
    <w:abstractNumId w:val="5"/>
  </w:num>
  <w:num w:numId="10" w16cid:durableId="1429690340">
    <w:abstractNumId w:val="10"/>
  </w:num>
  <w:num w:numId="11" w16cid:durableId="641302470">
    <w:abstractNumId w:val="4"/>
  </w:num>
  <w:num w:numId="12" w16cid:durableId="259335974">
    <w:abstractNumId w:val="6"/>
  </w:num>
  <w:num w:numId="13" w16cid:durableId="1620994661">
    <w:abstractNumId w:val="16"/>
  </w:num>
  <w:num w:numId="14" w16cid:durableId="405342611">
    <w:abstractNumId w:val="18"/>
  </w:num>
  <w:num w:numId="15" w16cid:durableId="778256008">
    <w:abstractNumId w:val="28"/>
  </w:num>
  <w:num w:numId="16" w16cid:durableId="1840467007">
    <w:abstractNumId w:val="17"/>
  </w:num>
  <w:num w:numId="17" w16cid:durableId="1814172252">
    <w:abstractNumId w:val="15"/>
  </w:num>
  <w:num w:numId="18" w16cid:durableId="1773436165">
    <w:abstractNumId w:val="1"/>
  </w:num>
  <w:num w:numId="19" w16cid:durableId="163470654">
    <w:abstractNumId w:val="2"/>
  </w:num>
  <w:num w:numId="20" w16cid:durableId="1501390793">
    <w:abstractNumId w:val="13"/>
  </w:num>
  <w:num w:numId="21" w16cid:durableId="719594696">
    <w:abstractNumId w:val="7"/>
  </w:num>
  <w:num w:numId="22" w16cid:durableId="441652936">
    <w:abstractNumId w:val="27"/>
  </w:num>
  <w:num w:numId="23" w16cid:durableId="364133557">
    <w:abstractNumId w:val="12"/>
  </w:num>
  <w:num w:numId="24" w16cid:durableId="573515422">
    <w:abstractNumId w:val="29"/>
  </w:num>
  <w:num w:numId="25" w16cid:durableId="1016466305">
    <w:abstractNumId w:val="14"/>
  </w:num>
  <w:num w:numId="26" w16cid:durableId="622924975">
    <w:abstractNumId w:val="8"/>
  </w:num>
  <w:num w:numId="27" w16cid:durableId="549925100">
    <w:abstractNumId w:val="26"/>
  </w:num>
  <w:num w:numId="28" w16cid:durableId="1778480560">
    <w:abstractNumId w:val="11"/>
  </w:num>
  <w:num w:numId="29" w16cid:durableId="1332104358">
    <w:abstractNumId w:val="9"/>
  </w:num>
  <w:num w:numId="30" w16cid:durableId="70190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29"/>
    <w:rsid w:val="00003EB1"/>
    <w:rsid w:val="000054AD"/>
    <w:rsid w:val="00012A96"/>
    <w:rsid w:val="00023C6A"/>
    <w:rsid w:val="000242D2"/>
    <w:rsid w:val="000249C3"/>
    <w:rsid w:val="00024FE0"/>
    <w:rsid w:val="0002592F"/>
    <w:rsid w:val="000350A2"/>
    <w:rsid w:val="0003730A"/>
    <w:rsid w:val="000417B5"/>
    <w:rsid w:val="00051EE0"/>
    <w:rsid w:val="00053906"/>
    <w:rsid w:val="00054242"/>
    <w:rsid w:val="00061B50"/>
    <w:rsid w:val="000630FE"/>
    <w:rsid w:val="000633A7"/>
    <w:rsid w:val="00071A69"/>
    <w:rsid w:val="000769AE"/>
    <w:rsid w:val="00081040"/>
    <w:rsid w:val="00081135"/>
    <w:rsid w:val="0008474C"/>
    <w:rsid w:val="00093009"/>
    <w:rsid w:val="000963AD"/>
    <w:rsid w:val="000A42C4"/>
    <w:rsid w:val="000B334C"/>
    <w:rsid w:val="000B5F97"/>
    <w:rsid w:val="000C4C0A"/>
    <w:rsid w:val="000C63C1"/>
    <w:rsid w:val="000C7427"/>
    <w:rsid w:val="000D0F4E"/>
    <w:rsid w:val="000E469B"/>
    <w:rsid w:val="000E6C76"/>
    <w:rsid w:val="000E7C41"/>
    <w:rsid w:val="00100BB3"/>
    <w:rsid w:val="00103242"/>
    <w:rsid w:val="001120A1"/>
    <w:rsid w:val="001169E2"/>
    <w:rsid w:val="00117631"/>
    <w:rsid w:val="00117692"/>
    <w:rsid w:val="00117D2B"/>
    <w:rsid w:val="00117F55"/>
    <w:rsid w:val="00126A73"/>
    <w:rsid w:val="00135088"/>
    <w:rsid w:val="001411E8"/>
    <w:rsid w:val="001437C6"/>
    <w:rsid w:val="00163F62"/>
    <w:rsid w:val="001715D6"/>
    <w:rsid w:val="00185A7D"/>
    <w:rsid w:val="001A6B3B"/>
    <w:rsid w:val="001B5980"/>
    <w:rsid w:val="001C2C3A"/>
    <w:rsid w:val="001C48B6"/>
    <w:rsid w:val="001D43F0"/>
    <w:rsid w:val="001D6B0A"/>
    <w:rsid w:val="001E2C6D"/>
    <w:rsid w:val="001E3F5A"/>
    <w:rsid w:val="001E59D6"/>
    <w:rsid w:val="001E68D1"/>
    <w:rsid w:val="001F124E"/>
    <w:rsid w:val="001F34AB"/>
    <w:rsid w:val="001F4467"/>
    <w:rsid w:val="001F47B7"/>
    <w:rsid w:val="001F78B7"/>
    <w:rsid w:val="00200447"/>
    <w:rsid w:val="002019DF"/>
    <w:rsid w:val="002026AF"/>
    <w:rsid w:val="00202959"/>
    <w:rsid w:val="00203BB6"/>
    <w:rsid w:val="0020577F"/>
    <w:rsid w:val="00210031"/>
    <w:rsid w:val="00215663"/>
    <w:rsid w:val="00224E89"/>
    <w:rsid w:val="00225441"/>
    <w:rsid w:val="00231695"/>
    <w:rsid w:val="0023630C"/>
    <w:rsid w:val="00244097"/>
    <w:rsid w:val="002456AD"/>
    <w:rsid w:val="00246D98"/>
    <w:rsid w:val="0025027E"/>
    <w:rsid w:val="002523EE"/>
    <w:rsid w:val="00254C84"/>
    <w:rsid w:val="002639DA"/>
    <w:rsid w:val="00263A82"/>
    <w:rsid w:val="0026627C"/>
    <w:rsid w:val="00275449"/>
    <w:rsid w:val="0027757A"/>
    <w:rsid w:val="002800CF"/>
    <w:rsid w:val="00284BFE"/>
    <w:rsid w:val="0028572F"/>
    <w:rsid w:val="00292A85"/>
    <w:rsid w:val="00295187"/>
    <w:rsid w:val="002A3155"/>
    <w:rsid w:val="002A6AB2"/>
    <w:rsid w:val="002B1FA4"/>
    <w:rsid w:val="002B57CA"/>
    <w:rsid w:val="002B5A8E"/>
    <w:rsid w:val="002C2E34"/>
    <w:rsid w:val="002C61B7"/>
    <w:rsid w:val="002C7086"/>
    <w:rsid w:val="002D774A"/>
    <w:rsid w:val="00303443"/>
    <w:rsid w:val="00311E7E"/>
    <w:rsid w:val="0031261C"/>
    <w:rsid w:val="0032396F"/>
    <w:rsid w:val="0032500A"/>
    <w:rsid w:val="00326846"/>
    <w:rsid w:val="003320A0"/>
    <w:rsid w:val="00333621"/>
    <w:rsid w:val="0033554E"/>
    <w:rsid w:val="00337356"/>
    <w:rsid w:val="003374C4"/>
    <w:rsid w:val="00337D33"/>
    <w:rsid w:val="00340ED8"/>
    <w:rsid w:val="00344A87"/>
    <w:rsid w:val="00346A78"/>
    <w:rsid w:val="00347750"/>
    <w:rsid w:val="00357F99"/>
    <w:rsid w:val="00360809"/>
    <w:rsid w:val="00361F18"/>
    <w:rsid w:val="00381C83"/>
    <w:rsid w:val="003931E6"/>
    <w:rsid w:val="00394655"/>
    <w:rsid w:val="003A62FC"/>
    <w:rsid w:val="003B014F"/>
    <w:rsid w:val="003B7BFF"/>
    <w:rsid w:val="003C4968"/>
    <w:rsid w:val="003C7A86"/>
    <w:rsid w:val="003D5C68"/>
    <w:rsid w:val="003D5F27"/>
    <w:rsid w:val="003E509A"/>
    <w:rsid w:val="003E60E7"/>
    <w:rsid w:val="003F0DA0"/>
    <w:rsid w:val="004003C4"/>
    <w:rsid w:val="00400451"/>
    <w:rsid w:val="004030EE"/>
    <w:rsid w:val="004035B0"/>
    <w:rsid w:val="00403A9E"/>
    <w:rsid w:val="00407D4A"/>
    <w:rsid w:val="00407F49"/>
    <w:rsid w:val="00411282"/>
    <w:rsid w:val="00412F63"/>
    <w:rsid w:val="00421E69"/>
    <w:rsid w:val="00425075"/>
    <w:rsid w:val="0042724A"/>
    <w:rsid w:val="0043231D"/>
    <w:rsid w:val="0044102A"/>
    <w:rsid w:val="004468AA"/>
    <w:rsid w:val="00453F7D"/>
    <w:rsid w:val="004606C4"/>
    <w:rsid w:val="0046606C"/>
    <w:rsid w:val="0046707E"/>
    <w:rsid w:val="004706EE"/>
    <w:rsid w:val="00477DB7"/>
    <w:rsid w:val="004801A1"/>
    <w:rsid w:val="0048338E"/>
    <w:rsid w:val="0048383E"/>
    <w:rsid w:val="0049202B"/>
    <w:rsid w:val="00492B45"/>
    <w:rsid w:val="00495DAD"/>
    <w:rsid w:val="00496B58"/>
    <w:rsid w:val="004B22D4"/>
    <w:rsid w:val="004B3DD7"/>
    <w:rsid w:val="004C75CE"/>
    <w:rsid w:val="004D06FA"/>
    <w:rsid w:val="004D5EFF"/>
    <w:rsid w:val="004E7925"/>
    <w:rsid w:val="004E79CD"/>
    <w:rsid w:val="0050043C"/>
    <w:rsid w:val="005108E9"/>
    <w:rsid w:val="00521B86"/>
    <w:rsid w:val="0052599A"/>
    <w:rsid w:val="00530019"/>
    <w:rsid w:val="00532261"/>
    <w:rsid w:val="00532526"/>
    <w:rsid w:val="00533E2F"/>
    <w:rsid w:val="00541E7A"/>
    <w:rsid w:val="00551C5E"/>
    <w:rsid w:val="005527C7"/>
    <w:rsid w:val="0055575D"/>
    <w:rsid w:val="00556372"/>
    <w:rsid w:val="00560AC0"/>
    <w:rsid w:val="00581534"/>
    <w:rsid w:val="00587BC2"/>
    <w:rsid w:val="00594611"/>
    <w:rsid w:val="005A032A"/>
    <w:rsid w:val="005A5B65"/>
    <w:rsid w:val="005B2BC8"/>
    <w:rsid w:val="005B5699"/>
    <w:rsid w:val="005B79FA"/>
    <w:rsid w:val="005C3AC5"/>
    <w:rsid w:val="005C7077"/>
    <w:rsid w:val="005D19C3"/>
    <w:rsid w:val="005D312C"/>
    <w:rsid w:val="005E62F3"/>
    <w:rsid w:val="005E7BA2"/>
    <w:rsid w:val="005F11B6"/>
    <w:rsid w:val="005F6FE7"/>
    <w:rsid w:val="00605599"/>
    <w:rsid w:val="00611227"/>
    <w:rsid w:val="00620402"/>
    <w:rsid w:val="00624ACA"/>
    <w:rsid w:val="006367DA"/>
    <w:rsid w:val="006420DA"/>
    <w:rsid w:val="00642FF7"/>
    <w:rsid w:val="00646C0B"/>
    <w:rsid w:val="006607FB"/>
    <w:rsid w:val="00662530"/>
    <w:rsid w:val="006755E3"/>
    <w:rsid w:val="00675D1E"/>
    <w:rsid w:val="00675DC1"/>
    <w:rsid w:val="00681E16"/>
    <w:rsid w:val="00693A37"/>
    <w:rsid w:val="006A0C5D"/>
    <w:rsid w:val="006A2133"/>
    <w:rsid w:val="006A4461"/>
    <w:rsid w:val="006A4BF3"/>
    <w:rsid w:val="006A7CCB"/>
    <w:rsid w:val="006B314A"/>
    <w:rsid w:val="006D0657"/>
    <w:rsid w:val="006D7671"/>
    <w:rsid w:val="006E46F4"/>
    <w:rsid w:val="006E4EA4"/>
    <w:rsid w:val="006E7ECC"/>
    <w:rsid w:val="006F087D"/>
    <w:rsid w:val="00706E1D"/>
    <w:rsid w:val="00714A6F"/>
    <w:rsid w:val="00714C25"/>
    <w:rsid w:val="00720041"/>
    <w:rsid w:val="00731888"/>
    <w:rsid w:val="00737FA1"/>
    <w:rsid w:val="007415FD"/>
    <w:rsid w:val="0075144B"/>
    <w:rsid w:val="00756A16"/>
    <w:rsid w:val="007655AF"/>
    <w:rsid w:val="0076753D"/>
    <w:rsid w:val="007702E9"/>
    <w:rsid w:val="00780562"/>
    <w:rsid w:val="007812F1"/>
    <w:rsid w:val="0079378D"/>
    <w:rsid w:val="0079399D"/>
    <w:rsid w:val="007957FE"/>
    <w:rsid w:val="007B0731"/>
    <w:rsid w:val="007B1311"/>
    <w:rsid w:val="007B24AB"/>
    <w:rsid w:val="007B2B52"/>
    <w:rsid w:val="007C6764"/>
    <w:rsid w:val="007D167A"/>
    <w:rsid w:val="007D2EFB"/>
    <w:rsid w:val="007D4086"/>
    <w:rsid w:val="007D436B"/>
    <w:rsid w:val="007E63C6"/>
    <w:rsid w:val="007F74A9"/>
    <w:rsid w:val="00800FDE"/>
    <w:rsid w:val="00803E99"/>
    <w:rsid w:val="008043AD"/>
    <w:rsid w:val="00804DCA"/>
    <w:rsid w:val="008171A9"/>
    <w:rsid w:val="008179EF"/>
    <w:rsid w:val="00820476"/>
    <w:rsid w:val="00823C6B"/>
    <w:rsid w:val="008260D0"/>
    <w:rsid w:val="00826B91"/>
    <w:rsid w:val="00826CF6"/>
    <w:rsid w:val="0085257A"/>
    <w:rsid w:val="00853D64"/>
    <w:rsid w:val="00856E39"/>
    <w:rsid w:val="00860EE6"/>
    <w:rsid w:val="00861642"/>
    <w:rsid w:val="00861747"/>
    <w:rsid w:val="00863620"/>
    <w:rsid w:val="008676E7"/>
    <w:rsid w:val="00881465"/>
    <w:rsid w:val="008816F5"/>
    <w:rsid w:val="008832CC"/>
    <w:rsid w:val="008869F0"/>
    <w:rsid w:val="0088765E"/>
    <w:rsid w:val="00895313"/>
    <w:rsid w:val="008A1CAE"/>
    <w:rsid w:val="008A6D8D"/>
    <w:rsid w:val="008B097A"/>
    <w:rsid w:val="008B1675"/>
    <w:rsid w:val="008B41F5"/>
    <w:rsid w:val="008B5323"/>
    <w:rsid w:val="008B5381"/>
    <w:rsid w:val="008B6083"/>
    <w:rsid w:val="008B7609"/>
    <w:rsid w:val="008C5F69"/>
    <w:rsid w:val="008C6ABD"/>
    <w:rsid w:val="008D0B2F"/>
    <w:rsid w:val="008D41D8"/>
    <w:rsid w:val="008D5A3E"/>
    <w:rsid w:val="008D79CC"/>
    <w:rsid w:val="008D7ED2"/>
    <w:rsid w:val="008E15B7"/>
    <w:rsid w:val="00907D55"/>
    <w:rsid w:val="0091288A"/>
    <w:rsid w:val="00920717"/>
    <w:rsid w:val="00921778"/>
    <w:rsid w:val="0092237A"/>
    <w:rsid w:val="00922AA5"/>
    <w:rsid w:val="0093034F"/>
    <w:rsid w:val="00936246"/>
    <w:rsid w:val="00943678"/>
    <w:rsid w:val="00943C09"/>
    <w:rsid w:val="0094643B"/>
    <w:rsid w:val="00946A31"/>
    <w:rsid w:val="00950AE0"/>
    <w:rsid w:val="00952A16"/>
    <w:rsid w:val="00966613"/>
    <w:rsid w:val="00966897"/>
    <w:rsid w:val="00987E22"/>
    <w:rsid w:val="00990EEF"/>
    <w:rsid w:val="0099767A"/>
    <w:rsid w:val="009A1FD9"/>
    <w:rsid w:val="009B035D"/>
    <w:rsid w:val="009B7890"/>
    <w:rsid w:val="009C2665"/>
    <w:rsid w:val="009C63E2"/>
    <w:rsid w:val="009D5E28"/>
    <w:rsid w:val="009D6363"/>
    <w:rsid w:val="009E0E44"/>
    <w:rsid w:val="009E70C5"/>
    <w:rsid w:val="009F2647"/>
    <w:rsid w:val="009F2717"/>
    <w:rsid w:val="009F437A"/>
    <w:rsid w:val="00A0157F"/>
    <w:rsid w:val="00A12CCA"/>
    <w:rsid w:val="00A13F0D"/>
    <w:rsid w:val="00A14C78"/>
    <w:rsid w:val="00A17D1A"/>
    <w:rsid w:val="00A20536"/>
    <w:rsid w:val="00A33D87"/>
    <w:rsid w:val="00A35BF0"/>
    <w:rsid w:val="00A378EF"/>
    <w:rsid w:val="00A557F9"/>
    <w:rsid w:val="00A60A8E"/>
    <w:rsid w:val="00A64A09"/>
    <w:rsid w:val="00A706F6"/>
    <w:rsid w:val="00A91201"/>
    <w:rsid w:val="00A93F8A"/>
    <w:rsid w:val="00A9685F"/>
    <w:rsid w:val="00AA2299"/>
    <w:rsid w:val="00AB0221"/>
    <w:rsid w:val="00AB3A81"/>
    <w:rsid w:val="00AB43BC"/>
    <w:rsid w:val="00AB4FAA"/>
    <w:rsid w:val="00AB640F"/>
    <w:rsid w:val="00AC639C"/>
    <w:rsid w:val="00AC6523"/>
    <w:rsid w:val="00AC75A3"/>
    <w:rsid w:val="00AD0D49"/>
    <w:rsid w:val="00AD6983"/>
    <w:rsid w:val="00AD732F"/>
    <w:rsid w:val="00AE2308"/>
    <w:rsid w:val="00AE5F21"/>
    <w:rsid w:val="00AF0198"/>
    <w:rsid w:val="00AF1F6B"/>
    <w:rsid w:val="00AF5DC0"/>
    <w:rsid w:val="00AF617C"/>
    <w:rsid w:val="00B0114C"/>
    <w:rsid w:val="00B014EB"/>
    <w:rsid w:val="00B102EC"/>
    <w:rsid w:val="00B15D96"/>
    <w:rsid w:val="00B26AD2"/>
    <w:rsid w:val="00B31790"/>
    <w:rsid w:val="00B3228B"/>
    <w:rsid w:val="00B337F9"/>
    <w:rsid w:val="00B37124"/>
    <w:rsid w:val="00B429CE"/>
    <w:rsid w:val="00B444CB"/>
    <w:rsid w:val="00B53C49"/>
    <w:rsid w:val="00B5487C"/>
    <w:rsid w:val="00B579CA"/>
    <w:rsid w:val="00B57EAD"/>
    <w:rsid w:val="00B66229"/>
    <w:rsid w:val="00B83749"/>
    <w:rsid w:val="00B91480"/>
    <w:rsid w:val="00B975C7"/>
    <w:rsid w:val="00BC0F8B"/>
    <w:rsid w:val="00BC1C51"/>
    <w:rsid w:val="00BC6FA0"/>
    <w:rsid w:val="00BC7DE4"/>
    <w:rsid w:val="00BD7819"/>
    <w:rsid w:val="00BE329C"/>
    <w:rsid w:val="00BE5616"/>
    <w:rsid w:val="00BE6673"/>
    <w:rsid w:val="00BE6F79"/>
    <w:rsid w:val="00BF24D1"/>
    <w:rsid w:val="00BF2617"/>
    <w:rsid w:val="00BF2DFB"/>
    <w:rsid w:val="00BF7C44"/>
    <w:rsid w:val="00C00DB7"/>
    <w:rsid w:val="00C05609"/>
    <w:rsid w:val="00C12D96"/>
    <w:rsid w:val="00C250BE"/>
    <w:rsid w:val="00C27E00"/>
    <w:rsid w:val="00C30977"/>
    <w:rsid w:val="00C309F6"/>
    <w:rsid w:val="00C338D0"/>
    <w:rsid w:val="00C33D1A"/>
    <w:rsid w:val="00C404BE"/>
    <w:rsid w:val="00C449F9"/>
    <w:rsid w:val="00C51519"/>
    <w:rsid w:val="00C51F6A"/>
    <w:rsid w:val="00C6009A"/>
    <w:rsid w:val="00C6012B"/>
    <w:rsid w:val="00C602CE"/>
    <w:rsid w:val="00C67A84"/>
    <w:rsid w:val="00C71C80"/>
    <w:rsid w:val="00C76A6C"/>
    <w:rsid w:val="00C860D2"/>
    <w:rsid w:val="00C87755"/>
    <w:rsid w:val="00CA0542"/>
    <w:rsid w:val="00CA0844"/>
    <w:rsid w:val="00CA35C3"/>
    <w:rsid w:val="00CA4019"/>
    <w:rsid w:val="00CA67E5"/>
    <w:rsid w:val="00CC0789"/>
    <w:rsid w:val="00CC7A34"/>
    <w:rsid w:val="00CD166C"/>
    <w:rsid w:val="00CD1F30"/>
    <w:rsid w:val="00CD5A82"/>
    <w:rsid w:val="00CD6232"/>
    <w:rsid w:val="00CD7A2F"/>
    <w:rsid w:val="00CE67AB"/>
    <w:rsid w:val="00CF1D61"/>
    <w:rsid w:val="00CF46F2"/>
    <w:rsid w:val="00CF7AEC"/>
    <w:rsid w:val="00D00A03"/>
    <w:rsid w:val="00D01445"/>
    <w:rsid w:val="00D05BF0"/>
    <w:rsid w:val="00D14540"/>
    <w:rsid w:val="00D16832"/>
    <w:rsid w:val="00D203BC"/>
    <w:rsid w:val="00D2122C"/>
    <w:rsid w:val="00D22369"/>
    <w:rsid w:val="00D32BCA"/>
    <w:rsid w:val="00D5663F"/>
    <w:rsid w:val="00D621A0"/>
    <w:rsid w:val="00D62CA7"/>
    <w:rsid w:val="00D630A4"/>
    <w:rsid w:val="00D75F07"/>
    <w:rsid w:val="00D875BC"/>
    <w:rsid w:val="00D909C9"/>
    <w:rsid w:val="00DA37DF"/>
    <w:rsid w:val="00DB5F5E"/>
    <w:rsid w:val="00DC3348"/>
    <w:rsid w:val="00DC5FBA"/>
    <w:rsid w:val="00DE08CE"/>
    <w:rsid w:val="00DF0199"/>
    <w:rsid w:val="00DF41CC"/>
    <w:rsid w:val="00DF46C9"/>
    <w:rsid w:val="00E00217"/>
    <w:rsid w:val="00E033ED"/>
    <w:rsid w:val="00E14A3E"/>
    <w:rsid w:val="00E209AF"/>
    <w:rsid w:val="00E210F4"/>
    <w:rsid w:val="00E24BFD"/>
    <w:rsid w:val="00E31D6E"/>
    <w:rsid w:val="00E324A1"/>
    <w:rsid w:val="00E326D1"/>
    <w:rsid w:val="00E37387"/>
    <w:rsid w:val="00E40D13"/>
    <w:rsid w:val="00E464B6"/>
    <w:rsid w:val="00E506DB"/>
    <w:rsid w:val="00E62887"/>
    <w:rsid w:val="00E663D4"/>
    <w:rsid w:val="00E75DCC"/>
    <w:rsid w:val="00E75EDE"/>
    <w:rsid w:val="00E838C4"/>
    <w:rsid w:val="00E84ED8"/>
    <w:rsid w:val="00E97001"/>
    <w:rsid w:val="00EA76B7"/>
    <w:rsid w:val="00EA7759"/>
    <w:rsid w:val="00EB05FA"/>
    <w:rsid w:val="00EB4882"/>
    <w:rsid w:val="00EB7036"/>
    <w:rsid w:val="00EC06FF"/>
    <w:rsid w:val="00EC2206"/>
    <w:rsid w:val="00ED08F8"/>
    <w:rsid w:val="00ED1764"/>
    <w:rsid w:val="00ED7345"/>
    <w:rsid w:val="00EE2890"/>
    <w:rsid w:val="00EE28A9"/>
    <w:rsid w:val="00EE7DBC"/>
    <w:rsid w:val="00F01AEB"/>
    <w:rsid w:val="00F04EA3"/>
    <w:rsid w:val="00F05861"/>
    <w:rsid w:val="00F07ADA"/>
    <w:rsid w:val="00F07D0C"/>
    <w:rsid w:val="00F10914"/>
    <w:rsid w:val="00F112ED"/>
    <w:rsid w:val="00F142DA"/>
    <w:rsid w:val="00F15663"/>
    <w:rsid w:val="00F1630B"/>
    <w:rsid w:val="00F173F7"/>
    <w:rsid w:val="00F26BBD"/>
    <w:rsid w:val="00F35FC0"/>
    <w:rsid w:val="00F4229F"/>
    <w:rsid w:val="00F53F0B"/>
    <w:rsid w:val="00F641AC"/>
    <w:rsid w:val="00F70304"/>
    <w:rsid w:val="00F81BC1"/>
    <w:rsid w:val="00F8502B"/>
    <w:rsid w:val="00F870BD"/>
    <w:rsid w:val="00F87573"/>
    <w:rsid w:val="00F91B9E"/>
    <w:rsid w:val="00F93328"/>
    <w:rsid w:val="00F9428D"/>
    <w:rsid w:val="00F94BE7"/>
    <w:rsid w:val="00F954F2"/>
    <w:rsid w:val="00FA00EC"/>
    <w:rsid w:val="00FB1A30"/>
    <w:rsid w:val="00FB32D1"/>
    <w:rsid w:val="00FB4FB8"/>
    <w:rsid w:val="00FB6D90"/>
    <w:rsid w:val="00FC4357"/>
    <w:rsid w:val="00FC4A29"/>
    <w:rsid w:val="00FC7054"/>
    <w:rsid w:val="00FD387B"/>
    <w:rsid w:val="00FD3E08"/>
    <w:rsid w:val="00FE29BC"/>
    <w:rsid w:val="00FE7FA4"/>
    <w:rsid w:val="00FF029A"/>
    <w:rsid w:val="00FF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C9DB0"/>
  <w15:docId w15:val="{DFDB13BE-BDD0-4788-A093-2D523143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6229"/>
    <w:pPr>
      <w:widowControl w:val="0"/>
      <w:jc w:val="both"/>
    </w:pPr>
    <w:rPr>
      <w:rFonts w:ascii="Times New Roman" w:eastAsia="宋体" w:hAnsi="Times New Roman" w:cs="Times New Roman"/>
      <w:szCs w:val="24"/>
    </w:rPr>
  </w:style>
  <w:style w:type="paragraph" w:styleId="6">
    <w:name w:val="heading 6"/>
    <w:basedOn w:val="a0"/>
    <w:next w:val="a0"/>
    <w:link w:val="60"/>
    <w:semiHidden/>
    <w:unhideWhenUsed/>
    <w:qFormat/>
    <w:rsid w:val="00E84ED8"/>
    <w:pPr>
      <w:keepNext/>
      <w:keepLines/>
      <w:spacing w:before="240" w:after="64" w:line="320" w:lineRule="auto"/>
      <w:outlineLvl w:val="5"/>
    </w:pPr>
    <w:rPr>
      <w:rFonts w:ascii="Arial" w:eastAsia="黑体" w:hAnsi="Arial" w:cstheme="minorBidi"/>
      <w:b/>
      <w:sz w:val="24"/>
      <w:szCs w:val="22"/>
    </w:rPr>
  </w:style>
  <w:style w:type="paragraph" w:styleId="7">
    <w:name w:val="heading 7"/>
    <w:basedOn w:val="a0"/>
    <w:next w:val="a0"/>
    <w:link w:val="70"/>
    <w:semiHidden/>
    <w:unhideWhenUsed/>
    <w:qFormat/>
    <w:rsid w:val="00E84ED8"/>
    <w:pPr>
      <w:keepNext/>
      <w:keepLines/>
      <w:spacing w:before="240" w:after="64" w:line="320" w:lineRule="auto"/>
      <w:outlineLvl w:val="6"/>
    </w:pPr>
    <w:rPr>
      <w:rFonts w:asciiTheme="minorHAnsi" w:eastAsiaTheme="minorEastAsia" w:hAnsiTheme="minorHAnsi" w:cstheme="minorBidi"/>
      <w:b/>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B66229"/>
    <w:rPr>
      <w:color w:val="0000FF"/>
      <w:u w:val="single"/>
    </w:rPr>
  </w:style>
  <w:style w:type="character" w:styleId="a5">
    <w:name w:val="page number"/>
    <w:basedOn w:val="a1"/>
    <w:rsid w:val="00B66229"/>
  </w:style>
  <w:style w:type="character" w:customStyle="1" w:styleId="a6">
    <w:name w:val="副标题 字符"/>
    <w:basedOn w:val="a1"/>
    <w:link w:val="a7"/>
    <w:rsid w:val="00B66229"/>
    <w:rPr>
      <w:rFonts w:ascii="Cambria" w:eastAsia="宋体" w:hAnsi="Cambria"/>
      <w:b/>
      <w:bCs/>
      <w:kern w:val="28"/>
      <w:sz w:val="32"/>
      <w:szCs w:val="32"/>
    </w:rPr>
  </w:style>
  <w:style w:type="character" w:customStyle="1" w:styleId="Char">
    <w:name w:val="段 Char"/>
    <w:basedOn w:val="a1"/>
    <w:link w:val="a8"/>
    <w:rsid w:val="00B66229"/>
    <w:rPr>
      <w:rFonts w:ascii="宋体"/>
    </w:rPr>
  </w:style>
  <w:style w:type="paragraph" w:styleId="a9">
    <w:name w:val="footer"/>
    <w:basedOn w:val="a0"/>
    <w:link w:val="aa"/>
    <w:uiPriority w:val="99"/>
    <w:rsid w:val="00B66229"/>
    <w:pPr>
      <w:tabs>
        <w:tab w:val="center" w:pos="4153"/>
        <w:tab w:val="right" w:pos="8306"/>
      </w:tabs>
      <w:snapToGrid w:val="0"/>
      <w:jc w:val="left"/>
    </w:pPr>
    <w:rPr>
      <w:sz w:val="18"/>
      <w:szCs w:val="18"/>
    </w:rPr>
  </w:style>
  <w:style w:type="character" w:customStyle="1" w:styleId="aa">
    <w:name w:val="页脚 字符"/>
    <w:basedOn w:val="a1"/>
    <w:link w:val="a9"/>
    <w:uiPriority w:val="99"/>
    <w:rsid w:val="00B66229"/>
    <w:rPr>
      <w:rFonts w:ascii="Times New Roman" w:eastAsia="宋体" w:hAnsi="Times New Roman" w:cs="Times New Roman"/>
      <w:sz w:val="18"/>
      <w:szCs w:val="18"/>
    </w:rPr>
  </w:style>
  <w:style w:type="paragraph" w:styleId="TOC2">
    <w:name w:val="toc 2"/>
    <w:basedOn w:val="a0"/>
    <w:next w:val="a0"/>
    <w:uiPriority w:val="39"/>
    <w:rsid w:val="00B66229"/>
    <w:pPr>
      <w:ind w:leftChars="200" w:left="420"/>
    </w:pPr>
  </w:style>
  <w:style w:type="paragraph" w:styleId="ab">
    <w:name w:val="header"/>
    <w:basedOn w:val="a0"/>
    <w:link w:val="ac"/>
    <w:uiPriority w:val="99"/>
    <w:rsid w:val="002639DA"/>
    <w:pPr>
      <w:tabs>
        <w:tab w:val="center" w:pos="4153"/>
        <w:tab w:val="right" w:pos="8306"/>
      </w:tabs>
      <w:snapToGrid w:val="0"/>
      <w:jc w:val="center"/>
    </w:pPr>
    <w:rPr>
      <w:sz w:val="18"/>
      <w:szCs w:val="18"/>
    </w:rPr>
  </w:style>
  <w:style w:type="character" w:customStyle="1" w:styleId="ac">
    <w:name w:val="页眉 字符"/>
    <w:basedOn w:val="a1"/>
    <w:link w:val="ab"/>
    <w:uiPriority w:val="99"/>
    <w:rsid w:val="002639DA"/>
    <w:rPr>
      <w:rFonts w:ascii="Times New Roman" w:eastAsia="宋体" w:hAnsi="Times New Roman" w:cs="Times New Roman"/>
      <w:sz w:val="18"/>
      <w:szCs w:val="18"/>
    </w:rPr>
  </w:style>
  <w:style w:type="paragraph" w:styleId="TOC1">
    <w:name w:val="toc 1"/>
    <w:basedOn w:val="a0"/>
    <w:next w:val="a0"/>
    <w:uiPriority w:val="39"/>
    <w:rsid w:val="00B66229"/>
    <w:pPr>
      <w:tabs>
        <w:tab w:val="right" w:leader="dot" w:pos="8812"/>
      </w:tabs>
      <w:spacing w:line="360" w:lineRule="auto"/>
    </w:pPr>
    <w:rPr>
      <w:sz w:val="24"/>
    </w:rPr>
  </w:style>
  <w:style w:type="paragraph" w:styleId="a7">
    <w:name w:val="Subtitle"/>
    <w:basedOn w:val="a0"/>
    <w:next w:val="a0"/>
    <w:link w:val="a6"/>
    <w:qFormat/>
    <w:rsid w:val="00B66229"/>
    <w:pPr>
      <w:spacing w:before="240" w:after="60" w:line="312" w:lineRule="auto"/>
      <w:jc w:val="center"/>
      <w:outlineLvl w:val="1"/>
    </w:pPr>
    <w:rPr>
      <w:rFonts w:ascii="Cambria" w:hAnsi="Cambria" w:cstheme="minorBidi"/>
      <w:b/>
      <w:bCs/>
      <w:kern w:val="28"/>
      <w:sz w:val="32"/>
      <w:szCs w:val="32"/>
    </w:rPr>
  </w:style>
  <w:style w:type="character" w:customStyle="1" w:styleId="Char1">
    <w:name w:val="副标题 Char1"/>
    <w:basedOn w:val="a1"/>
    <w:uiPriority w:val="11"/>
    <w:rsid w:val="00B66229"/>
    <w:rPr>
      <w:rFonts w:asciiTheme="majorHAnsi" w:eastAsia="宋体" w:hAnsiTheme="majorHAnsi" w:cstheme="majorBidi"/>
      <w:b/>
      <w:bCs/>
      <w:kern w:val="28"/>
      <w:sz w:val="32"/>
      <w:szCs w:val="32"/>
    </w:rPr>
  </w:style>
  <w:style w:type="paragraph" w:customStyle="1" w:styleId="a8">
    <w:name w:val="段"/>
    <w:link w:val="Char"/>
    <w:rsid w:val="00B66229"/>
    <w:pPr>
      <w:autoSpaceDE w:val="0"/>
      <w:autoSpaceDN w:val="0"/>
      <w:ind w:firstLineChars="200" w:firstLine="200"/>
      <w:jc w:val="both"/>
    </w:pPr>
    <w:rPr>
      <w:rFonts w:ascii="宋体"/>
    </w:rPr>
  </w:style>
  <w:style w:type="table" w:styleId="ad">
    <w:name w:val="Table Grid"/>
    <w:basedOn w:val="a2"/>
    <w:uiPriority w:val="59"/>
    <w:unhideWhenUsed/>
    <w:rsid w:val="00B6622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unhideWhenUsed/>
    <w:rsid w:val="00B66229"/>
    <w:rPr>
      <w:sz w:val="18"/>
      <w:szCs w:val="18"/>
    </w:rPr>
  </w:style>
  <w:style w:type="character" w:customStyle="1" w:styleId="af">
    <w:name w:val="批注框文本 字符"/>
    <w:basedOn w:val="a1"/>
    <w:link w:val="ae"/>
    <w:uiPriority w:val="99"/>
    <w:rsid w:val="00B66229"/>
    <w:rPr>
      <w:rFonts w:ascii="Times New Roman" w:eastAsia="宋体" w:hAnsi="Times New Roman" w:cs="Times New Roman"/>
      <w:sz w:val="18"/>
      <w:szCs w:val="18"/>
    </w:rPr>
  </w:style>
  <w:style w:type="paragraph" w:styleId="af0">
    <w:name w:val="List Paragraph"/>
    <w:basedOn w:val="a0"/>
    <w:uiPriority w:val="34"/>
    <w:qFormat/>
    <w:rsid w:val="00CA4019"/>
    <w:pPr>
      <w:ind w:firstLineChars="200" w:firstLine="420"/>
    </w:pPr>
  </w:style>
  <w:style w:type="paragraph" w:customStyle="1" w:styleId="af1">
    <w:name w:val="三级条标题"/>
    <w:basedOn w:val="af2"/>
    <w:next w:val="a8"/>
    <w:rsid w:val="0042724A"/>
    <w:pPr>
      <w:ind w:left="0" w:firstLine="0"/>
      <w:outlineLvl w:val="4"/>
    </w:pPr>
  </w:style>
  <w:style w:type="paragraph" w:customStyle="1" w:styleId="af3">
    <w:name w:val="三级无"/>
    <w:basedOn w:val="af1"/>
    <w:rsid w:val="0042724A"/>
    <w:rPr>
      <w:rFonts w:ascii="宋体" w:eastAsia="宋体"/>
    </w:rPr>
  </w:style>
  <w:style w:type="paragraph" w:customStyle="1" w:styleId="af4">
    <w:name w:val="前言、引言标题"/>
    <w:next w:val="a0"/>
    <w:rsid w:val="0042724A"/>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af5">
    <w:name w:val="章标题"/>
    <w:next w:val="a8"/>
    <w:rsid w:val="0042724A"/>
    <w:pPr>
      <w:spacing w:beforeLines="50" w:afterLines="50"/>
      <w:ind w:left="960" w:hanging="480"/>
      <w:jc w:val="both"/>
      <w:outlineLvl w:val="1"/>
    </w:pPr>
    <w:rPr>
      <w:rFonts w:ascii="黑体" w:eastAsia="黑体" w:hAnsi="Times New Roman" w:cs="Times New Roman"/>
      <w:kern w:val="0"/>
      <w:szCs w:val="20"/>
    </w:rPr>
  </w:style>
  <w:style w:type="paragraph" w:customStyle="1" w:styleId="af6">
    <w:name w:val="图表脚注"/>
    <w:next w:val="a8"/>
    <w:rsid w:val="0042724A"/>
    <w:pPr>
      <w:ind w:left="2880" w:hanging="480"/>
      <w:jc w:val="both"/>
    </w:pPr>
    <w:rPr>
      <w:rFonts w:ascii="宋体" w:eastAsia="宋体" w:hAnsi="Times New Roman" w:cs="Times New Roman"/>
      <w:kern w:val="0"/>
      <w:sz w:val="18"/>
      <w:szCs w:val="20"/>
    </w:rPr>
  </w:style>
  <w:style w:type="paragraph" w:customStyle="1" w:styleId="af7">
    <w:name w:val="一级条标题"/>
    <w:next w:val="a8"/>
    <w:rsid w:val="0042724A"/>
    <w:pPr>
      <w:ind w:left="1440" w:hanging="480"/>
      <w:outlineLvl w:val="2"/>
    </w:pPr>
    <w:rPr>
      <w:rFonts w:ascii="Times New Roman" w:eastAsia="黑体" w:hAnsi="Times New Roman" w:cs="Times New Roman"/>
      <w:kern w:val="0"/>
      <w:szCs w:val="20"/>
    </w:rPr>
  </w:style>
  <w:style w:type="paragraph" w:customStyle="1" w:styleId="af2">
    <w:name w:val="二级条标题"/>
    <w:basedOn w:val="af7"/>
    <w:next w:val="a8"/>
    <w:rsid w:val="0042724A"/>
    <w:pPr>
      <w:ind w:left="1920"/>
      <w:outlineLvl w:val="3"/>
    </w:pPr>
  </w:style>
  <w:style w:type="paragraph" w:customStyle="1" w:styleId="af8">
    <w:name w:val="实施日期"/>
    <w:basedOn w:val="a0"/>
    <w:rsid w:val="0042724A"/>
    <w:pPr>
      <w:framePr w:w="4000" w:h="473" w:hRule="exact" w:vSpace="180" w:wrap="around" w:hAnchor="margin" w:xAlign="right" w:y="13511" w:anchorLock="1"/>
      <w:widowControl/>
      <w:ind w:left="2400" w:hanging="480"/>
      <w:jc w:val="right"/>
    </w:pPr>
    <w:rPr>
      <w:rFonts w:eastAsia="黑体"/>
      <w:kern w:val="0"/>
      <w:sz w:val="28"/>
      <w:szCs w:val="20"/>
    </w:rPr>
  </w:style>
  <w:style w:type="paragraph" w:customStyle="1" w:styleId="af9">
    <w:name w:val="二级无"/>
    <w:basedOn w:val="af2"/>
    <w:rsid w:val="0042724A"/>
    <w:pPr>
      <w:ind w:left="709"/>
    </w:pPr>
    <w:rPr>
      <w:rFonts w:ascii="宋体" w:eastAsia="宋体"/>
    </w:rPr>
  </w:style>
  <w:style w:type="paragraph" w:styleId="TOC4">
    <w:name w:val="toc 4"/>
    <w:basedOn w:val="a0"/>
    <w:next w:val="a0"/>
    <w:autoRedefine/>
    <w:rsid w:val="0042724A"/>
    <w:pPr>
      <w:tabs>
        <w:tab w:val="right" w:leader="dot" w:pos="9241"/>
      </w:tabs>
      <w:ind w:firstLineChars="200" w:firstLine="198"/>
      <w:jc w:val="left"/>
    </w:pPr>
    <w:rPr>
      <w:rFonts w:ascii="宋体"/>
      <w:sz w:val="18"/>
      <w:szCs w:val="18"/>
    </w:rPr>
  </w:style>
  <w:style w:type="paragraph" w:customStyle="1" w:styleId="a">
    <w:name w:val="图表脚注说明"/>
    <w:basedOn w:val="a0"/>
    <w:link w:val="Char0"/>
    <w:rsid w:val="0042724A"/>
    <w:pPr>
      <w:numPr>
        <w:numId w:val="14"/>
      </w:numPr>
    </w:pPr>
    <w:rPr>
      <w:rFonts w:ascii="宋体"/>
      <w:sz w:val="18"/>
      <w:szCs w:val="18"/>
    </w:rPr>
  </w:style>
  <w:style w:type="character" w:customStyle="1" w:styleId="Char0">
    <w:name w:val="图表脚注说明 Char"/>
    <w:link w:val="a"/>
    <w:rsid w:val="0042724A"/>
    <w:rPr>
      <w:rFonts w:ascii="宋体" w:eastAsia="宋体" w:hAnsi="Times New Roman" w:cs="Times New Roman"/>
      <w:sz w:val="18"/>
      <w:szCs w:val="18"/>
    </w:rPr>
  </w:style>
  <w:style w:type="character" w:customStyle="1" w:styleId="sh141">
    <w:name w:val="sh141"/>
    <w:rsid w:val="0042724A"/>
    <w:rPr>
      <w:b w:val="0"/>
      <w:bCs w:val="0"/>
      <w:color w:val="2B2B2B"/>
      <w:sz w:val="21"/>
      <w:szCs w:val="21"/>
    </w:rPr>
  </w:style>
  <w:style w:type="paragraph" w:styleId="afa">
    <w:name w:val="Date"/>
    <w:basedOn w:val="a0"/>
    <w:next w:val="a0"/>
    <w:link w:val="afb"/>
    <w:rsid w:val="0042724A"/>
    <w:pPr>
      <w:ind w:leftChars="2500" w:left="100"/>
    </w:pPr>
    <w:rPr>
      <w:rFonts w:ascii="宋体"/>
      <w:kern w:val="32"/>
      <w:sz w:val="24"/>
    </w:rPr>
  </w:style>
  <w:style w:type="character" w:customStyle="1" w:styleId="afb">
    <w:name w:val="日期 字符"/>
    <w:basedOn w:val="a1"/>
    <w:link w:val="afa"/>
    <w:rsid w:val="0042724A"/>
    <w:rPr>
      <w:rFonts w:ascii="宋体" w:eastAsia="宋体" w:hAnsi="Times New Roman" w:cs="Times New Roman"/>
      <w:kern w:val="32"/>
      <w:sz w:val="24"/>
      <w:szCs w:val="24"/>
    </w:rPr>
  </w:style>
  <w:style w:type="paragraph" w:customStyle="1" w:styleId="MTDisplayEquation">
    <w:name w:val="MTDisplayEquation"/>
    <w:basedOn w:val="a0"/>
    <w:link w:val="MTDisplayEquationChar"/>
    <w:rsid w:val="0042724A"/>
    <w:pPr>
      <w:tabs>
        <w:tab w:val="center" w:pos="4820"/>
      </w:tabs>
      <w:ind w:firstLine="420"/>
    </w:pPr>
    <w:rPr>
      <w:rFonts w:ascii="宋体"/>
      <w:kern w:val="32"/>
      <w:sz w:val="24"/>
    </w:rPr>
  </w:style>
  <w:style w:type="character" w:customStyle="1" w:styleId="MTDisplayEquationChar">
    <w:name w:val="MTDisplayEquation Char"/>
    <w:link w:val="MTDisplayEquation"/>
    <w:rsid w:val="0042724A"/>
    <w:rPr>
      <w:rFonts w:ascii="宋体" w:eastAsia="宋体" w:hAnsi="Times New Roman" w:cs="Times New Roman"/>
      <w:kern w:val="32"/>
      <w:sz w:val="24"/>
      <w:szCs w:val="24"/>
    </w:rPr>
  </w:style>
  <w:style w:type="paragraph" w:customStyle="1" w:styleId="Default">
    <w:name w:val="Default"/>
    <w:rsid w:val="001E2C6D"/>
    <w:pPr>
      <w:widowControl w:val="0"/>
      <w:autoSpaceDE w:val="0"/>
      <w:autoSpaceDN w:val="0"/>
      <w:adjustRightInd w:val="0"/>
    </w:pPr>
    <w:rPr>
      <w:rFonts w:ascii="宋体" w:eastAsia="宋体" w:cs="宋体"/>
      <w:color w:val="000000"/>
      <w:kern w:val="0"/>
      <w:sz w:val="24"/>
      <w:szCs w:val="24"/>
    </w:rPr>
  </w:style>
  <w:style w:type="paragraph" w:customStyle="1" w:styleId="2">
    <w:name w:val="封面标准号2"/>
    <w:rsid w:val="00675DC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60">
    <w:name w:val="标题 6 字符"/>
    <w:basedOn w:val="a1"/>
    <w:link w:val="6"/>
    <w:rsid w:val="00E84ED8"/>
    <w:rPr>
      <w:rFonts w:ascii="Arial" w:eastAsia="黑体" w:hAnsi="Arial"/>
      <w:b/>
      <w:kern w:val="2"/>
      <w:sz w:val="24"/>
    </w:rPr>
  </w:style>
  <w:style w:type="character" w:customStyle="1" w:styleId="70">
    <w:name w:val="标题 7 字符"/>
    <w:basedOn w:val="a1"/>
    <w:link w:val="7"/>
    <w:rsid w:val="00E84ED8"/>
    <w:rPr>
      <w:b/>
      <w:kern w:val="2"/>
      <w:sz w:val="24"/>
    </w:rPr>
  </w:style>
  <w:style w:type="character" w:customStyle="1" w:styleId="6Char1">
    <w:name w:val="标题 6 Char1"/>
    <w:basedOn w:val="a1"/>
    <w:uiPriority w:val="9"/>
    <w:semiHidden/>
    <w:rsid w:val="00E84ED8"/>
    <w:rPr>
      <w:rFonts w:asciiTheme="majorHAnsi" w:eastAsiaTheme="majorEastAsia" w:hAnsiTheme="majorHAnsi" w:cstheme="majorBidi"/>
      <w:b/>
      <w:bCs/>
      <w:sz w:val="24"/>
      <w:szCs w:val="24"/>
    </w:rPr>
  </w:style>
  <w:style w:type="character" w:customStyle="1" w:styleId="7Char1">
    <w:name w:val="标题 7 Char1"/>
    <w:basedOn w:val="a1"/>
    <w:uiPriority w:val="9"/>
    <w:semiHidden/>
    <w:rsid w:val="00E84ED8"/>
    <w:rPr>
      <w:rFonts w:ascii="Times New Roman" w:eastAsia="宋体" w:hAnsi="Times New Roman" w:cs="Times New Roman"/>
      <w:b/>
      <w:bCs/>
      <w:sz w:val="24"/>
      <w:szCs w:val="24"/>
    </w:rPr>
  </w:style>
  <w:style w:type="paragraph" w:customStyle="1" w:styleId="afc">
    <w:name w:val="封面正文"/>
    <w:rsid w:val="00AD0D49"/>
    <w:pPr>
      <w:jc w:val="both"/>
    </w:pPr>
    <w:rPr>
      <w:rFonts w:ascii="Times New Roman" w:eastAsia="宋体" w:hAnsi="Times New Roman" w:cs="Times New Roman"/>
      <w:kern w:val="0"/>
      <w:sz w:val="20"/>
      <w:szCs w:val="20"/>
    </w:rPr>
  </w:style>
  <w:style w:type="character" w:styleId="afd">
    <w:name w:val="annotation reference"/>
    <w:basedOn w:val="a1"/>
    <w:uiPriority w:val="99"/>
    <w:semiHidden/>
    <w:unhideWhenUsed/>
    <w:rsid w:val="008179EF"/>
    <w:rPr>
      <w:sz w:val="21"/>
      <w:szCs w:val="21"/>
    </w:rPr>
  </w:style>
  <w:style w:type="paragraph" w:styleId="afe">
    <w:name w:val="annotation text"/>
    <w:basedOn w:val="a0"/>
    <w:link w:val="aff"/>
    <w:uiPriority w:val="99"/>
    <w:semiHidden/>
    <w:unhideWhenUsed/>
    <w:rsid w:val="008179EF"/>
    <w:pPr>
      <w:jc w:val="left"/>
    </w:pPr>
  </w:style>
  <w:style w:type="character" w:customStyle="1" w:styleId="aff">
    <w:name w:val="批注文字 字符"/>
    <w:basedOn w:val="a1"/>
    <w:link w:val="afe"/>
    <w:uiPriority w:val="99"/>
    <w:semiHidden/>
    <w:rsid w:val="008179EF"/>
    <w:rPr>
      <w:rFonts w:ascii="Times New Roman" w:eastAsia="宋体" w:hAnsi="Times New Roman" w:cs="Times New Roman"/>
      <w:szCs w:val="24"/>
    </w:rPr>
  </w:style>
  <w:style w:type="paragraph" w:styleId="aff0">
    <w:name w:val="annotation subject"/>
    <w:basedOn w:val="afe"/>
    <w:next w:val="afe"/>
    <w:link w:val="aff1"/>
    <w:uiPriority w:val="99"/>
    <w:semiHidden/>
    <w:unhideWhenUsed/>
    <w:rsid w:val="008179EF"/>
    <w:rPr>
      <w:b/>
      <w:bCs/>
    </w:rPr>
  </w:style>
  <w:style w:type="character" w:customStyle="1" w:styleId="aff1">
    <w:name w:val="批注主题 字符"/>
    <w:basedOn w:val="aff"/>
    <w:link w:val="aff0"/>
    <w:uiPriority w:val="99"/>
    <w:semiHidden/>
    <w:rsid w:val="008179E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3D05D-1CE9-465E-9BCB-E7E74EA8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748</Words>
  <Characters>4269</Characters>
  <Application>Microsoft Office Word</Application>
  <DocSecurity>0</DocSecurity>
  <Lines>35</Lines>
  <Paragraphs>10</Paragraphs>
  <ScaleCrop>false</ScaleCrop>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 yan</cp:lastModifiedBy>
  <cp:revision>7</cp:revision>
  <dcterms:created xsi:type="dcterms:W3CDTF">2022-09-16T06:20:00Z</dcterms:created>
  <dcterms:modified xsi:type="dcterms:W3CDTF">2022-09-30T01:15:00Z</dcterms:modified>
</cp:coreProperties>
</file>