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eastAsia="宋体" w:cs="宋体"/>
          <w:b/>
          <w:bCs/>
          <w:sz w:val="44"/>
          <w:szCs w:val="44"/>
        </w:rPr>
      </w:pPr>
      <w:r>
        <w:rPr>
          <w:rFonts w:hint="eastAsia" w:ascii="宋体" w:hAnsi="宋体" w:eastAsia="宋体" w:cs="宋体"/>
          <w:b/>
          <w:bCs/>
          <w:sz w:val="44"/>
          <w:szCs w:val="44"/>
        </w:rPr>
        <w:t>《</w:t>
      </w:r>
      <w:r>
        <w:rPr>
          <w:rFonts w:hint="eastAsia" w:ascii="宋体" w:hAnsi="宋体" w:cs="宋体"/>
          <w:b/>
          <w:bCs/>
          <w:sz w:val="44"/>
          <w:szCs w:val="44"/>
          <w:lang w:val="en-US" w:eastAsia="zh-CN"/>
        </w:rPr>
        <w:t>光泽红茶 干坑正山小种</w:t>
      </w:r>
      <w:r>
        <w:rPr>
          <w:rFonts w:hint="eastAsia" w:ascii="宋体" w:hAnsi="宋体" w:eastAsia="宋体" w:cs="宋体"/>
          <w:b/>
          <w:bCs/>
          <w:sz w:val="44"/>
          <w:szCs w:val="44"/>
        </w:rPr>
        <w:t>》</w:t>
      </w:r>
      <w:r>
        <w:rPr>
          <w:rFonts w:hint="eastAsia" w:ascii="宋体" w:hAnsi="宋体" w:eastAsia="宋体" w:cs="宋体"/>
          <w:b/>
          <w:bCs/>
          <w:sz w:val="44"/>
          <w:szCs w:val="44"/>
          <w:lang w:val="en-US" w:eastAsia="zh-CN"/>
        </w:rPr>
        <w:t>团体</w:t>
      </w:r>
      <w:r>
        <w:rPr>
          <w:rFonts w:hint="eastAsia" w:ascii="宋体" w:hAnsi="宋体" w:eastAsia="宋体" w:cs="宋体"/>
          <w:b/>
          <w:bCs/>
          <w:sz w:val="44"/>
          <w:szCs w:val="44"/>
        </w:rPr>
        <w:t>标准编制</w:t>
      </w:r>
    </w:p>
    <w:p>
      <w:pPr>
        <w:jc w:val="center"/>
        <w:rPr>
          <w:rFonts w:ascii="宋体" w:hAnsi="宋体" w:eastAsia="宋体"/>
          <w:b/>
          <w:bCs/>
          <w:sz w:val="44"/>
          <w:szCs w:val="44"/>
          <w:lang w:val="zh-CN"/>
        </w:rPr>
      </w:pPr>
      <w:r>
        <w:rPr>
          <w:rFonts w:hint="eastAsia" w:ascii="宋体" w:hAnsi="宋体" w:eastAsia="宋体" w:cs="宋体"/>
          <w:b/>
          <w:bCs/>
          <w:sz w:val="44"/>
          <w:szCs w:val="44"/>
        </w:rPr>
        <w:t>说明</w:t>
      </w:r>
    </w:p>
    <w:p>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eastAsia" w:ascii="黑体" w:hAnsi="黑体" w:eastAsia="黑体" w:cs="黑体"/>
          <w:b w:val="0"/>
          <w:bCs w:val="0"/>
          <w:sz w:val="32"/>
          <w:szCs w:val="32"/>
          <w:lang w:val="zh-CN"/>
        </w:rPr>
      </w:pPr>
      <w:r>
        <w:rPr>
          <w:rFonts w:hint="eastAsia" w:ascii="黑体" w:hAnsi="黑体" w:eastAsia="黑体" w:cs="黑体"/>
          <w:b w:val="0"/>
          <w:bCs w:val="0"/>
          <w:sz w:val="32"/>
          <w:szCs w:val="32"/>
          <w:lang w:val="en-US" w:eastAsia="zh-CN"/>
        </w:rPr>
        <w:t>1 任务来源</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《光泽红茶 干坑正山小种》团体标准由海峡两岸茶业交流协会归口，光泽县农业农村局、光泽县茶叶协会、福建省标院信息技术有限公司、福建省标准化研究院等单位共同起草与编制。</w:t>
      </w:r>
    </w:p>
    <w:p>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2 编制</w:t>
      </w:r>
      <w:r>
        <w:rPr>
          <w:rFonts w:hint="eastAsia" w:ascii="黑体" w:hAnsi="黑体" w:eastAsia="黑体" w:cs="黑体"/>
          <w:b w:val="0"/>
          <w:bCs w:val="0"/>
          <w:sz w:val="32"/>
          <w:szCs w:val="32"/>
          <w:lang w:val="zh-CN" w:eastAsia="zh-CN"/>
        </w:rPr>
        <w:t>原则和依据</w:t>
      </w:r>
    </w:p>
    <w:p>
      <w:pPr>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2.1 编制原则</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本文件按照GB/T 1.1—2020《标准化工作导则 第1部分：标准化文件的结构和起草规则》和《团体标准管理规定》(国标委联〔2019〕1号)的规定起草。</w:t>
      </w:r>
    </w:p>
    <w:p>
      <w:pPr>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2.2 编制依据</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GB/T 191  包装储运图示标志</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 2762  食品安全国家标准 食品中污染物限量</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 2763  食品安全国家标准 食品中农药最大残留限量</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 7718  食品安全国家标准 预包装食品标签通则</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GB/T 8302  茶  取样</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GB/T 8305  茶  水浸出物测定</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GB/T 13738  红茶</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 23350  限制商品过度包装要求 食品和化妆品</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GB/T 23776  茶叶感官审评方法</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GB/T 30375  茶叶贮存</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GH/T 1070  茶叶包装通则</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NY 5244  无公害食品  茶叶</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sz w:val="30"/>
          <w:szCs w:val="30"/>
          <w:lang w:val="en-US" w:eastAsia="zh-CN"/>
        </w:rPr>
      </w:pPr>
      <w:r>
        <w:rPr>
          <w:rFonts w:hint="default" w:ascii="仿宋" w:hAnsi="仿宋" w:eastAsia="仿宋" w:cs="仿宋"/>
          <w:sz w:val="30"/>
          <w:szCs w:val="30"/>
          <w:lang w:val="en-US" w:eastAsia="zh-CN"/>
        </w:rPr>
        <w:t>JJF 1070  定量包装商品净含量计量检验规则</w:t>
      </w:r>
    </w:p>
    <w:p>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3 主要编制过程</w:t>
      </w:r>
    </w:p>
    <w:p>
      <w:pPr>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default" w:ascii="仿宋" w:hAnsi="仿宋" w:eastAsia="仿宋" w:cs="仿宋"/>
          <w:b/>
          <w:bCs/>
          <w:sz w:val="30"/>
          <w:szCs w:val="30"/>
          <w:lang w:val="en-US" w:eastAsia="zh-CN"/>
        </w:rPr>
      </w:pPr>
      <w:r>
        <w:rPr>
          <w:rFonts w:hint="eastAsia" w:ascii="仿宋" w:hAnsi="仿宋" w:eastAsia="仿宋" w:cs="仿宋"/>
          <w:b/>
          <w:bCs/>
          <w:sz w:val="30"/>
          <w:szCs w:val="30"/>
          <w:lang w:val="en-US" w:eastAsia="zh-CN"/>
        </w:rPr>
        <w:t>3.1 前期准备</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b/>
          <w:bCs/>
          <w:sz w:val="30"/>
          <w:szCs w:val="30"/>
          <w:lang w:val="en-US" w:eastAsia="zh-CN"/>
        </w:rPr>
      </w:pPr>
      <w:r>
        <w:rPr>
          <w:rFonts w:hint="eastAsia" w:ascii="仿宋" w:hAnsi="仿宋" w:eastAsia="仿宋" w:cs="仿宋"/>
          <w:sz w:val="30"/>
          <w:szCs w:val="30"/>
          <w:lang w:val="en-US" w:eastAsia="zh-CN"/>
        </w:rPr>
        <w:t>2022年5月，光泽县农业农村局根据规范光泽红茶干坑正山小种产业健康有序发展需要，与福建省标院信息技术有限公司、福建省标准化研究院共同组建了团体标准研制工作组。工作组深入实地考察调研，开展团体标准研制座谈会，确定标准名称，基本内容、立项协会等内容。</w:t>
      </w:r>
    </w:p>
    <w:p>
      <w:pPr>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3.2 申请立项</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2022年6月工作组完成《光泽红茶 干坑正山小种》团体标准立项的申报材料，并向海峡两岸茶业交流协会提出团体标准立项申请，于2022年7月获准立项。</w:t>
      </w:r>
    </w:p>
    <w:p>
      <w:pPr>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eastAsia" w:ascii="仿宋" w:hAnsi="仿宋" w:eastAsia="仿宋" w:cs="仿宋"/>
          <w:b/>
          <w:bCs/>
          <w:sz w:val="30"/>
          <w:szCs w:val="30"/>
          <w:lang w:val="en-US" w:eastAsia="zh-CN"/>
        </w:rPr>
      </w:pPr>
      <w:r>
        <w:rPr>
          <w:rFonts w:hint="eastAsia" w:ascii="仿宋" w:hAnsi="仿宋" w:eastAsia="仿宋" w:cs="仿宋"/>
          <w:b/>
          <w:bCs/>
          <w:sz w:val="30"/>
          <w:szCs w:val="30"/>
          <w:lang w:val="en-US" w:eastAsia="zh-CN"/>
        </w:rPr>
        <w:t>3.3 编写起草</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color w:val="FF0000"/>
          <w:sz w:val="30"/>
          <w:szCs w:val="30"/>
          <w:lang w:val="en-US" w:eastAsia="zh-CN"/>
        </w:rPr>
      </w:pPr>
      <w:r>
        <w:rPr>
          <w:rFonts w:hint="eastAsia" w:ascii="仿宋" w:hAnsi="仿宋" w:eastAsia="仿宋" w:cs="仿宋"/>
          <w:sz w:val="30"/>
          <w:szCs w:val="30"/>
          <w:lang w:val="en-US" w:eastAsia="zh-CN"/>
        </w:rPr>
        <w:t>立项文件下达后，</w:t>
      </w:r>
      <w:r>
        <w:rPr>
          <w:rFonts w:hint="eastAsia" w:ascii="仿宋" w:hAnsi="仿宋" w:eastAsia="仿宋" w:cs="仿宋"/>
          <w:sz w:val="30"/>
          <w:szCs w:val="30"/>
          <w:lang w:val="zh-CN" w:eastAsia="zh-CN"/>
        </w:rPr>
        <w:t>为</w:t>
      </w:r>
      <w:r>
        <w:rPr>
          <w:rFonts w:hint="eastAsia" w:ascii="仿宋" w:hAnsi="仿宋" w:eastAsia="仿宋" w:cs="仿宋"/>
          <w:sz w:val="30"/>
          <w:szCs w:val="30"/>
          <w:lang w:val="en-US" w:eastAsia="zh-CN"/>
        </w:rPr>
        <w:t>更好完成</w:t>
      </w:r>
      <w:r>
        <w:rPr>
          <w:rFonts w:hint="eastAsia" w:ascii="仿宋" w:hAnsi="仿宋" w:eastAsia="仿宋" w:cs="仿宋"/>
          <w:sz w:val="30"/>
          <w:szCs w:val="30"/>
          <w:lang w:val="zh-CN" w:eastAsia="zh-CN"/>
        </w:rPr>
        <w:t>《</w:t>
      </w:r>
      <w:r>
        <w:rPr>
          <w:rFonts w:hint="eastAsia" w:ascii="仿宋" w:hAnsi="仿宋" w:eastAsia="仿宋" w:cs="仿宋"/>
          <w:sz w:val="30"/>
          <w:szCs w:val="30"/>
          <w:lang w:val="en-US" w:eastAsia="zh-CN"/>
        </w:rPr>
        <w:t>光泽红茶 干坑正山小种</w:t>
      </w:r>
      <w:r>
        <w:rPr>
          <w:rFonts w:hint="eastAsia" w:ascii="仿宋" w:hAnsi="仿宋" w:eastAsia="仿宋" w:cs="仿宋"/>
          <w:color w:val="000000"/>
          <w:sz w:val="30"/>
          <w:szCs w:val="30"/>
          <w:lang w:val="zh-CN" w:eastAsia="zh-CN"/>
        </w:rPr>
        <w:t>》</w:t>
      </w:r>
      <w:r>
        <w:rPr>
          <w:rFonts w:hint="eastAsia" w:ascii="仿宋" w:hAnsi="仿宋" w:eastAsia="仿宋" w:cs="仿宋"/>
          <w:color w:val="000000"/>
          <w:sz w:val="30"/>
          <w:szCs w:val="30"/>
          <w:lang w:val="en-US" w:eastAsia="zh-CN"/>
        </w:rPr>
        <w:t>团体标准编制</w:t>
      </w:r>
      <w:r>
        <w:rPr>
          <w:rFonts w:hint="eastAsia" w:ascii="仿宋" w:hAnsi="仿宋" w:eastAsia="仿宋" w:cs="仿宋"/>
          <w:color w:val="000000"/>
          <w:sz w:val="30"/>
          <w:szCs w:val="30"/>
          <w:lang w:val="zh-CN" w:eastAsia="zh-CN"/>
        </w:rPr>
        <w:t>工作，</w:t>
      </w:r>
      <w:r>
        <w:rPr>
          <w:rFonts w:hint="eastAsia" w:ascii="仿宋" w:hAnsi="仿宋" w:eastAsia="仿宋" w:cs="仿宋"/>
          <w:color w:val="000000"/>
          <w:sz w:val="30"/>
          <w:szCs w:val="30"/>
          <w:lang w:val="en-US" w:eastAsia="zh-CN"/>
        </w:rPr>
        <w:t>提高标准的质量和可操作性，</w:t>
      </w:r>
      <w:r>
        <w:rPr>
          <w:rFonts w:hint="eastAsia" w:ascii="仿宋" w:hAnsi="仿宋" w:eastAsia="仿宋" w:cs="仿宋"/>
          <w:sz w:val="30"/>
          <w:szCs w:val="30"/>
          <w:lang w:val="en-US" w:eastAsia="zh-CN"/>
        </w:rPr>
        <w:t>工作组</w:t>
      </w:r>
      <w:r>
        <w:rPr>
          <w:rFonts w:hint="eastAsia" w:ascii="仿宋" w:hAnsi="仿宋" w:eastAsia="仿宋" w:cs="仿宋"/>
          <w:color w:val="000000"/>
          <w:sz w:val="30"/>
          <w:szCs w:val="30"/>
          <w:lang w:val="en-US" w:eastAsia="zh-CN"/>
        </w:rPr>
        <w:t>制订了</w:t>
      </w:r>
      <w:r>
        <w:rPr>
          <w:rFonts w:hint="eastAsia" w:ascii="仿宋" w:hAnsi="仿宋" w:eastAsia="仿宋" w:cs="仿宋"/>
          <w:sz w:val="30"/>
          <w:szCs w:val="30"/>
          <w:lang w:val="en-US" w:eastAsia="zh-CN"/>
        </w:rPr>
        <w:t>标准编制计划</w:t>
      </w:r>
      <w:r>
        <w:rPr>
          <w:rFonts w:hint="eastAsia" w:ascii="仿宋" w:hAnsi="仿宋" w:eastAsia="仿宋" w:cs="仿宋"/>
          <w:color w:val="000000"/>
          <w:sz w:val="30"/>
          <w:szCs w:val="30"/>
          <w:lang w:val="en-US" w:eastAsia="zh-CN"/>
        </w:rPr>
        <w:t>工作方案，明确目标要求、工作思路、人员分工和工作进度等。</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zh-CN" w:eastAsia="zh-CN"/>
        </w:rPr>
      </w:pPr>
      <w:r>
        <w:rPr>
          <w:rFonts w:hint="eastAsia" w:ascii="仿宋" w:hAnsi="仿宋" w:eastAsia="仿宋" w:cs="仿宋"/>
          <w:sz w:val="30"/>
          <w:szCs w:val="30"/>
          <w:lang w:val="zh-CN" w:eastAsia="zh-CN"/>
        </w:rPr>
        <w:t>20</w:t>
      </w:r>
      <w:r>
        <w:rPr>
          <w:rFonts w:hint="eastAsia" w:ascii="仿宋" w:hAnsi="仿宋" w:eastAsia="仿宋" w:cs="仿宋"/>
          <w:sz w:val="30"/>
          <w:szCs w:val="30"/>
          <w:lang w:val="en-US" w:eastAsia="zh-CN"/>
        </w:rPr>
        <w:t>22</w:t>
      </w:r>
      <w:r>
        <w:rPr>
          <w:rFonts w:hint="eastAsia" w:ascii="仿宋" w:hAnsi="仿宋" w:eastAsia="仿宋" w:cs="仿宋"/>
          <w:sz w:val="30"/>
          <w:szCs w:val="30"/>
          <w:lang w:val="zh-CN" w:eastAsia="zh-CN"/>
        </w:rPr>
        <w:t>年</w:t>
      </w:r>
      <w:r>
        <w:rPr>
          <w:rFonts w:hint="eastAsia" w:ascii="仿宋" w:hAnsi="仿宋" w:eastAsia="仿宋" w:cs="仿宋"/>
          <w:sz w:val="30"/>
          <w:szCs w:val="30"/>
          <w:lang w:val="en-US" w:eastAsia="zh-CN"/>
        </w:rPr>
        <w:t>7</w:t>
      </w:r>
      <w:r>
        <w:rPr>
          <w:rFonts w:hint="eastAsia" w:ascii="仿宋" w:hAnsi="仿宋" w:eastAsia="仿宋" w:cs="仿宋"/>
          <w:sz w:val="30"/>
          <w:szCs w:val="30"/>
          <w:lang w:val="zh-CN" w:eastAsia="zh-CN"/>
        </w:rPr>
        <w:t xml:space="preserve">月, </w:t>
      </w:r>
      <w:r>
        <w:rPr>
          <w:rFonts w:hint="eastAsia" w:ascii="仿宋" w:hAnsi="仿宋" w:eastAsia="仿宋" w:cs="仿宋"/>
          <w:sz w:val="30"/>
          <w:szCs w:val="30"/>
          <w:lang w:val="en-US" w:eastAsia="zh-CN"/>
        </w:rPr>
        <w:t>工作组</w:t>
      </w:r>
      <w:r>
        <w:rPr>
          <w:rFonts w:hint="eastAsia" w:ascii="仿宋" w:hAnsi="仿宋" w:eastAsia="仿宋" w:cs="仿宋"/>
          <w:sz w:val="30"/>
          <w:szCs w:val="30"/>
          <w:lang w:val="zh-CN" w:eastAsia="zh-CN"/>
        </w:rPr>
        <w:t>对标准</w:t>
      </w:r>
      <w:r>
        <w:rPr>
          <w:rFonts w:hint="eastAsia" w:ascii="仿宋" w:hAnsi="仿宋" w:eastAsia="仿宋" w:cs="仿宋"/>
          <w:sz w:val="30"/>
          <w:szCs w:val="30"/>
          <w:lang w:val="en-US" w:eastAsia="zh-CN"/>
        </w:rPr>
        <w:t>制定</w:t>
      </w:r>
      <w:r>
        <w:rPr>
          <w:rFonts w:hint="eastAsia" w:ascii="仿宋" w:hAnsi="仿宋" w:eastAsia="仿宋" w:cs="仿宋"/>
          <w:sz w:val="30"/>
          <w:szCs w:val="30"/>
          <w:lang w:val="zh-CN" w:eastAsia="zh-CN"/>
        </w:rPr>
        <w:t>工作</w:t>
      </w:r>
      <w:r>
        <w:rPr>
          <w:rFonts w:hint="eastAsia" w:ascii="仿宋" w:hAnsi="仿宋" w:eastAsia="仿宋" w:cs="仿宋"/>
          <w:sz w:val="30"/>
          <w:szCs w:val="30"/>
          <w:lang w:val="en-US" w:eastAsia="zh-CN"/>
        </w:rPr>
        <w:t>再次</w:t>
      </w:r>
      <w:r>
        <w:rPr>
          <w:rFonts w:hint="eastAsia" w:ascii="仿宋" w:hAnsi="仿宋" w:eastAsia="仿宋" w:cs="仿宋"/>
          <w:sz w:val="30"/>
          <w:szCs w:val="30"/>
          <w:lang w:val="zh-CN" w:eastAsia="zh-CN"/>
        </w:rPr>
        <w:t>展开调研，收集现有</w:t>
      </w:r>
      <w:r>
        <w:rPr>
          <w:rFonts w:hint="eastAsia" w:ascii="仿宋" w:hAnsi="仿宋" w:eastAsia="仿宋" w:cs="仿宋"/>
          <w:sz w:val="30"/>
          <w:szCs w:val="30"/>
          <w:lang w:val="en-US" w:eastAsia="zh-CN"/>
        </w:rPr>
        <w:t>关干坑正山小种</w:t>
      </w:r>
      <w:r>
        <w:rPr>
          <w:rFonts w:hint="eastAsia" w:ascii="仿宋" w:hAnsi="仿宋" w:eastAsia="仿宋" w:cs="仿宋"/>
          <w:sz w:val="30"/>
          <w:szCs w:val="30"/>
          <w:lang w:val="zh-CN" w:eastAsia="zh-CN"/>
        </w:rPr>
        <w:t>各种学术领域的论文、技术标准、涉及茶叶的技术法规，进行资料汇总。</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color w:val="000000"/>
          <w:sz w:val="30"/>
          <w:szCs w:val="30"/>
          <w:lang w:val="zh-CN" w:eastAsia="zh-CN"/>
        </w:rPr>
      </w:pPr>
      <w:r>
        <w:rPr>
          <w:rFonts w:hint="eastAsia" w:ascii="仿宋" w:hAnsi="仿宋" w:eastAsia="仿宋" w:cs="仿宋"/>
          <w:color w:val="000000"/>
          <w:sz w:val="30"/>
          <w:szCs w:val="30"/>
          <w:lang w:val="en-US" w:eastAsia="zh-CN"/>
        </w:rPr>
        <w:t>工作组编制了标准基本框架，同时组织内部开展多次标准研讨，对标准的内容、工作重点、编制依据和编制原则等形成了基本意见，并</w:t>
      </w:r>
      <w:r>
        <w:rPr>
          <w:rFonts w:hint="eastAsia" w:ascii="仿宋" w:hAnsi="仿宋" w:eastAsia="仿宋" w:cs="仿宋"/>
          <w:sz w:val="30"/>
          <w:szCs w:val="30"/>
          <w:lang w:val="en-US" w:eastAsia="zh-CN"/>
        </w:rPr>
        <w:t>对标准草案稿进行进一步修改完善，于2022年8月</w:t>
      </w:r>
      <w:r>
        <w:rPr>
          <w:rFonts w:hint="eastAsia" w:ascii="仿宋" w:hAnsi="仿宋" w:eastAsia="仿宋" w:cs="仿宋"/>
          <w:sz w:val="30"/>
          <w:szCs w:val="30"/>
        </w:rPr>
        <w:t>形成标准</w:t>
      </w:r>
      <w:r>
        <w:rPr>
          <w:rFonts w:hint="eastAsia" w:ascii="仿宋" w:hAnsi="仿宋" w:eastAsia="仿宋" w:cs="仿宋"/>
          <w:sz w:val="30"/>
          <w:szCs w:val="30"/>
          <w:lang w:val="en-US" w:eastAsia="zh-CN"/>
        </w:rPr>
        <w:t>讨论稿</w:t>
      </w:r>
      <w:r>
        <w:rPr>
          <w:rFonts w:hint="eastAsia" w:ascii="仿宋" w:hAnsi="仿宋" w:eastAsia="仿宋" w:cs="仿宋"/>
          <w:color w:val="000000"/>
          <w:sz w:val="30"/>
          <w:szCs w:val="30"/>
          <w:lang w:val="zh-CN" w:eastAsia="zh-CN"/>
        </w:rPr>
        <w:t>。</w:t>
      </w:r>
    </w:p>
    <w:p>
      <w:pPr>
        <w:keepNext w:val="0"/>
        <w:keepLines w:val="0"/>
        <w:pageBreakBefore w:val="0"/>
        <w:widowControl w:val="0"/>
        <w:numPr>
          <w:ilvl w:val="0"/>
          <w:numId w:val="0"/>
        </w:numPr>
        <w:kinsoku/>
        <w:wordWrap/>
        <w:overflowPunct/>
        <w:topLinePunct w:val="0"/>
        <w:bidi w:val="0"/>
        <w:snapToGrid/>
        <w:spacing w:line="500" w:lineRule="exact"/>
        <w:ind w:left="0" w:leftChars="0" w:right="0" w:rightChars="0" w:firstLine="639" w:firstLineChars="213"/>
        <w:textAlignment w:val="auto"/>
        <w:outlineLvl w:val="9"/>
        <w:rPr>
          <w:rFonts w:hint="default" w:ascii="仿宋" w:hAnsi="仿宋" w:eastAsia="仿宋" w:cs="仿宋"/>
          <w:color w:val="000000"/>
          <w:sz w:val="30"/>
          <w:szCs w:val="30"/>
          <w:lang w:val="en-US" w:eastAsia="zh-CN"/>
        </w:rPr>
      </w:pPr>
      <w:r>
        <w:rPr>
          <w:rFonts w:hint="default" w:ascii="仿宋" w:hAnsi="仿宋" w:eastAsia="仿宋" w:cs="仿宋"/>
          <w:color w:val="000000"/>
          <w:sz w:val="30"/>
          <w:szCs w:val="30"/>
          <w:lang w:val="en-US" w:eastAsia="zh-CN"/>
        </w:rPr>
        <w:t>2022年8月4日，由海峡两岸茶业交流协会组织专家在光泽召开标准研讨会。会后工作组根据专家意见修改完善标准形成标准征求意见稿。</w:t>
      </w:r>
    </w:p>
    <w:p>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 xml:space="preserve">4 </w:t>
      </w:r>
      <w:r>
        <w:rPr>
          <w:rFonts w:hint="eastAsia" w:ascii="黑体" w:hAnsi="黑体" w:eastAsia="黑体" w:cs="黑体"/>
          <w:b w:val="0"/>
          <w:bCs w:val="0"/>
          <w:sz w:val="32"/>
          <w:szCs w:val="32"/>
          <w:lang w:val="zh-CN" w:eastAsia="zh-CN"/>
        </w:rPr>
        <w:t>编制目的</w:t>
      </w:r>
      <w:r>
        <w:rPr>
          <w:rFonts w:hint="eastAsia" w:ascii="黑体" w:hAnsi="黑体" w:eastAsia="黑体" w:cs="黑体"/>
          <w:b w:val="0"/>
          <w:bCs w:val="0"/>
          <w:sz w:val="32"/>
          <w:szCs w:val="32"/>
          <w:lang w:val="en-US" w:eastAsia="zh-CN"/>
        </w:rPr>
        <w:t>和意义</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我国是茶叶的原产国，茶产业发展历史悠久，是世界唯一六大茶类生产体系完备的国家，是世界上最大的茶叶生产国和消费国。福建省是全国著名的茶叶产区，生产条件优越，产茶历史悠久，茶叶资源丰富，茶文化底蕴深厚。闽茶在中国乃至世界茶叶发展史上具有重要历史地位和文化价值。福建全省涉茶县市区多达76个，已成为福建农业主导产业和农村经济的支柱产业。福建在坚持稳定面积、提高效益为总体发展思路的前提下，进一步优化产业结构，优化茶类品种结构，以市场为导向，加大品质优异的茶树新品种的选育与推广力度，恢复历史名茶生产与创新新名茶相结合，扩大名优茶生产比例。为加快转变我省茶产业发展方式，全面推进绿色产业发展，福建省发布了《福建省农业农村厅关于统筹做好“茶文化、茶产业、茶科技”这篇大文章推动茶产业高质量发展的若干意见》（闽农规〔2021〕7号）、《福建省农业农村厅关于进一步推进茶产业绿色发展的通知》（闽农综〔2019〕57号）、《中共福建省委、福建人民政府关于实施乡村振兴战略的实施意见》（闽委发〔2018〕1号）等文件，采取有力措施推动茶产业高质量发展，不断提升闽茶品牌影响力，助力乡村振兴战略实施。</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福建作为红茶发源地，具有悠久的文化历史和精湛的加工技术，福建红茶多次获得国际及省内外名茶金奖等殊荣。光泽县作为正山小种红茶的发源地之一，茶叶资源丰富，生长的茶叶品质独特，种茶、制茶的历史悠久，茶产业更是光泽县“五个一”特色产业之一。近年来，光泽县以创建全国农业科技现代化先行县为契机，通过“走出去、请进来”的方式，实施基地带动战略，建设良种茶繁育基地，着力加快推进现代茶产业园建设，积极探索科技支撑乡村振兴的新机制、新模式。依托干坑小种红茶的产品优势，持续优化整合茶叶种质资源，精心抚育、科学管理，打造红茶品牌，挖掘红茶文化。</w:t>
      </w:r>
    </w:p>
    <w:p>
      <w:pPr>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干坑红茶生长在光泽县西口村的干坑一带。海拔在1600米以上，山高林森，日照短，气温低，泉溪纵横，岩石密布，土壤中矿物质丰富，干坑红茶具有色似玛瑙，香气清郁，味若甘醇，经久耐泡。泡出的茶水味醇色清，饮时有桂圆味在口，生津溢甜，清香在齿，余味无穷的特性。其成品按本地域内茶叶加工技术规程的要求加工而成，具有特定优质品质特征，与市场上其他红茶品类有所区分，应重视明确干坑正山小种茶的茶品分级和产品指征。研究和制定《光泽红茶 干坑正山小种》团体标准，目的是规范光泽红茶干坑正山小种的品种定义、分级和检测指标，以便于推广。该标准的研制是响应“质量兴农”号召、完善闽茶生产技术质量标准体系的关键一环、实施茶业生产标准化战略的有效探索；有助于进一步规范干坑正山小种茶业市场，使茶企在生产经营过程中有标准可依，有规范可循。从而利用品种源产地优势打响地方知名度，打造区域公共品牌，跻身全国茶业市场一席之地。</w:t>
      </w:r>
    </w:p>
    <w:p>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5 主要条款的</w:t>
      </w:r>
      <w:r>
        <w:rPr>
          <w:rFonts w:hint="eastAsia" w:ascii="黑体" w:hAnsi="黑体" w:eastAsia="黑体" w:cs="黑体"/>
          <w:b w:val="0"/>
          <w:bCs w:val="0"/>
          <w:sz w:val="32"/>
          <w:szCs w:val="32"/>
          <w:lang w:val="zh-CN" w:eastAsia="zh-CN"/>
        </w:rPr>
        <w:t>说明</w:t>
      </w:r>
    </w:p>
    <w:p>
      <w:pPr>
        <w:pStyle w:val="2"/>
        <w:keepNext w:val="0"/>
        <w:keepLines w:val="0"/>
        <w:pageBreakBefore w:val="0"/>
        <w:widowControl w:val="0"/>
        <w:kinsoku/>
        <w:wordWrap/>
        <w:overflowPunct/>
        <w:topLinePunct w:val="0"/>
        <w:bidi w:val="0"/>
        <w:snapToGrid/>
        <w:spacing w:line="500" w:lineRule="exact"/>
        <w:ind w:right="0" w:rightChars="0"/>
        <w:textAlignment w:val="auto"/>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5.1 第1章 范围</w:t>
      </w:r>
    </w:p>
    <w:p>
      <w:pPr>
        <w:pStyle w:val="2"/>
        <w:keepNext w:val="0"/>
        <w:keepLines w:val="0"/>
        <w:pageBreakBefore w:val="0"/>
        <w:widowControl w:val="0"/>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b w:val="0"/>
          <w:bCs w:val="0"/>
          <w:kern w:val="2"/>
          <w:sz w:val="30"/>
          <w:szCs w:val="30"/>
          <w:lang w:val="en-US" w:eastAsia="zh-CN" w:bidi="ar-SA"/>
        </w:rPr>
      </w:pPr>
      <w:r>
        <w:rPr>
          <w:rFonts w:hint="default" w:ascii="仿宋" w:hAnsi="仿宋" w:eastAsia="仿宋" w:cs="仿宋"/>
          <w:b w:val="0"/>
          <w:bCs w:val="0"/>
          <w:kern w:val="2"/>
          <w:sz w:val="30"/>
          <w:szCs w:val="30"/>
          <w:lang w:val="en-US" w:eastAsia="zh-CN" w:bidi="ar-SA"/>
        </w:rPr>
        <w:t>本文件规定了光泽红茶中干坑正山小种产品的分级和实物标准样、要求、试验方法、检验规则、标志标签、包装、运输、贮存和保质期。</w:t>
      </w:r>
    </w:p>
    <w:p>
      <w:pPr>
        <w:pStyle w:val="2"/>
        <w:keepNext w:val="0"/>
        <w:keepLines w:val="0"/>
        <w:pageBreakBefore w:val="0"/>
        <w:widowControl w:val="0"/>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b w:val="0"/>
          <w:bCs w:val="0"/>
          <w:kern w:val="2"/>
          <w:sz w:val="30"/>
          <w:szCs w:val="30"/>
          <w:lang w:val="en-US" w:eastAsia="zh-CN" w:bidi="ar-SA"/>
        </w:rPr>
      </w:pPr>
      <w:r>
        <w:rPr>
          <w:rFonts w:hint="default" w:ascii="仿宋" w:hAnsi="仿宋" w:eastAsia="仿宋" w:cs="仿宋"/>
          <w:b w:val="0"/>
          <w:bCs w:val="0"/>
          <w:kern w:val="2"/>
          <w:sz w:val="30"/>
          <w:szCs w:val="30"/>
          <w:lang w:val="en-US" w:eastAsia="zh-CN" w:bidi="ar-SA"/>
        </w:rPr>
        <w:t>本文件适用于光泽红茶中干坑正山小种产品。</w:t>
      </w:r>
    </w:p>
    <w:p>
      <w:pPr>
        <w:pStyle w:val="2"/>
        <w:keepNext w:val="0"/>
        <w:keepLines w:val="0"/>
        <w:pageBreakBefore w:val="0"/>
        <w:widowControl w:val="0"/>
        <w:kinsoku/>
        <w:wordWrap/>
        <w:overflowPunct/>
        <w:topLinePunct w:val="0"/>
        <w:bidi w:val="0"/>
        <w:snapToGrid/>
        <w:spacing w:line="500" w:lineRule="exact"/>
        <w:ind w:right="0" w:rightChars="0"/>
        <w:textAlignment w:val="auto"/>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5.2 第3章 术语和定义</w:t>
      </w:r>
    </w:p>
    <w:p>
      <w:pPr>
        <w:pStyle w:val="2"/>
        <w:keepNext w:val="0"/>
        <w:keepLines w:val="0"/>
        <w:pageBreakBefore w:val="0"/>
        <w:widowControl w:val="0"/>
        <w:kinsoku/>
        <w:wordWrap/>
        <w:overflowPunct/>
        <w:topLinePunct w:val="0"/>
        <w:bidi w:val="0"/>
        <w:snapToGrid/>
        <w:spacing w:line="500" w:lineRule="exact"/>
        <w:ind w:right="0" w:rightChars="0"/>
        <w:textAlignment w:val="auto"/>
        <w:outlineLvl w:val="9"/>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 xml:space="preserve">    为便于对标准的理解与执行，本章给出了光泽红茶和干坑正山小种的术语和定义。</w:t>
      </w:r>
    </w:p>
    <w:p>
      <w:pPr>
        <w:pStyle w:val="2"/>
        <w:keepNext w:val="0"/>
        <w:keepLines w:val="0"/>
        <w:pageBreakBefore w:val="0"/>
        <w:widowControl w:val="0"/>
        <w:kinsoku/>
        <w:wordWrap/>
        <w:overflowPunct/>
        <w:topLinePunct w:val="0"/>
        <w:bidi w:val="0"/>
        <w:snapToGrid/>
        <w:spacing w:line="500" w:lineRule="exact"/>
        <w:ind w:right="0" w:rightChars="0"/>
        <w:textAlignment w:val="auto"/>
        <w:outlineLvl w:val="9"/>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5.3 第4章 分级和实物标准样</w:t>
      </w:r>
    </w:p>
    <w:p>
      <w:pPr>
        <w:pStyle w:val="2"/>
        <w:keepNext w:val="0"/>
        <w:keepLines w:val="0"/>
        <w:pageBreakBefore w:val="0"/>
        <w:widowControl w:val="0"/>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本章</w:t>
      </w:r>
      <w:r>
        <w:rPr>
          <w:rFonts w:hint="eastAsia" w:ascii="仿宋" w:hAnsi="仿宋" w:eastAsia="仿宋" w:cs="仿宋"/>
          <w:kern w:val="2"/>
          <w:sz w:val="30"/>
          <w:szCs w:val="30"/>
          <w:lang w:val="en-US" w:eastAsia="zh-CN" w:bidi="ar-SA"/>
        </w:rPr>
        <w:t>规定</w:t>
      </w:r>
      <w:r>
        <w:rPr>
          <w:rFonts w:hint="default" w:ascii="仿宋" w:hAnsi="仿宋" w:eastAsia="仿宋" w:cs="仿宋"/>
          <w:kern w:val="2"/>
          <w:sz w:val="30"/>
          <w:szCs w:val="30"/>
          <w:lang w:val="en-US" w:eastAsia="zh-CN" w:bidi="ar-SA"/>
        </w:rPr>
        <w:t>了</w:t>
      </w:r>
      <w:r>
        <w:rPr>
          <w:rFonts w:hint="eastAsia" w:ascii="仿宋" w:hAnsi="仿宋" w:eastAsia="仿宋" w:cs="仿宋"/>
          <w:kern w:val="2"/>
          <w:sz w:val="30"/>
          <w:szCs w:val="30"/>
          <w:lang w:val="en-US" w:eastAsia="zh-CN" w:bidi="ar-SA"/>
        </w:rPr>
        <w:t>干坑正山小种的分级和实物标准样。</w:t>
      </w:r>
    </w:p>
    <w:p>
      <w:pPr>
        <w:pStyle w:val="2"/>
        <w:keepNext w:val="0"/>
        <w:keepLines w:val="0"/>
        <w:pageBreakBefore w:val="0"/>
        <w:widowControl w:val="0"/>
        <w:kinsoku/>
        <w:wordWrap/>
        <w:overflowPunct/>
        <w:topLinePunct w:val="0"/>
        <w:bidi w:val="0"/>
        <w:snapToGrid/>
        <w:spacing w:line="500" w:lineRule="exact"/>
        <w:ind w:right="0" w:rightChars="0"/>
        <w:textAlignment w:val="auto"/>
        <w:outlineLvl w:val="9"/>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5.4 第5章 要求</w:t>
      </w:r>
    </w:p>
    <w:p>
      <w:pPr>
        <w:pStyle w:val="2"/>
        <w:keepNext w:val="0"/>
        <w:keepLines w:val="0"/>
        <w:pageBreakBefore w:val="0"/>
        <w:widowControl w:val="0"/>
        <w:numPr>
          <w:ilvl w:val="0"/>
          <w:numId w:val="0"/>
        </w:numPr>
        <w:kinsoku/>
        <w:wordWrap/>
        <w:overflowPunct/>
        <w:topLinePunct w:val="0"/>
        <w:bidi w:val="0"/>
        <w:snapToGrid/>
        <w:spacing w:line="500" w:lineRule="exact"/>
        <w:ind w:left="0" w:leftChars="0" w:right="0" w:rightChars="0" w:firstLine="639" w:firstLineChars="213"/>
        <w:textAlignment w:val="auto"/>
        <w:outlineLvl w:val="9"/>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本章规定了</w:t>
      </w:r>
      <w:r>
        <w:rPr>
          <w:rFonts w:hint="eastAsia" w:ascii="仿宋" w:hAnsi="仿宋" w:eastAsia="仿宋" w:cs="仿宋"/>
          <w:kern w:val="2"/>
          <w:sz w:val="30"/>
          <w:szCs w:val="30"/>
          <w:lang w:val="en-US" w:eastAsia="zh-CN" w:bidi="ar-SA"/>
        </w:rPr>
        <w:t>干坑正山小种产品的相关指标</w:t>
      </w:r>
      <w:r>
        <w:rPr>
          <w:rFonts w:hint="default" w:ascii="仿宋" w:hAnsi="仿宋" w:eastAsia="仿宋" w:cs="仿宋"/>
          <w:kern w:val="2"/>
          <w:sz w:val="30"/>
          <w:szCs w:val="30"/>
          <w:lang w:val="en-US" w:eastAsia="zh-CN" w:bidi="ar-SA"/>
        </w:rPr>
        <w:t>，包括</w:t>
      </w:r>
      <w:r>
        <w:rPr>
          <w:rFonts w:hint="eastAsia" w:ascii="仿宋" w:hAnsi="仿宋" w:eastAsia="仿宋" w:cs="仿宋"/>
          <w:kern w:val="2"/>
          <w:sz w:val="30"/>
          <w:szCs w:val="30"/>
          <w:lang w:val="en-US" w:eastAsia="zh-CN" w:bidi="ar-SA"/>
        </w:rPr>
        <w:t>基本要求、感官指标、理化指标、安全指标、净含量</w:t>
      </w:r>
      <w:r>
        <w:rPr>
          <w:rFonts w:hint="default" w:ascii="仿宋" w:hAnsi="仿宋" w:eastAsia="仿宋" w:cs="仿宋"/>
          <w:kern w:val="2"/>
          <w:sz w:val="30"/>
          <w:szCs w:val="30"/>
          <w:lang w:val="en-US" w:eastAsia="zh-CN" w:bidi="ar-SA"/>
        </w:rPr>
        <w:t>。</w:t>
      </w:r>
    </w:p>
    <w:p>
      <w:pPr>
        <w:pStyle w:val="2"/>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default"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5.5 第6章 试验方法</w:t>
      </w:r>
    </w:p>
    <w:p>
      <w:pPr>
        <w:pStyle w:val="2"/>
        <w:keepNext w:val="0"/>
        <w:keepLines w:val="0"/>
        <w:pageBreakBefore w:val="0"/>
        <w:widowControl w:val="0"/>
        <w:kinsoku/>
        <w:wordWrap/>
        <w:overflowPunct/>
        <w:topLinePunct w:val="0"/>
        <w:bidi w:val="0"/>
        <w:snapToGrid/>
        <w:spacing w:line="500" w:lineRule="exact"/>
        <w:ind w:right="0" w:rightChars="0" w:firstLine="600" w:firstLineChars="200"/>
        <w:textAlignment w:val="auto"/>
        <w:outlineLvl w:val="9"/>
        <w:rPr>
          <w:rFonts w:hint="default" w:ascii="仿宋" w:hAnsi="仿宋" w:eastAsia="仿宋" w:cs="仿宋"/>
          <w:kern w:val="2"/>
          <w:sz w:val="30"/>
          <w:szCs w:val="30"/>
          <w:lang w:val="en-US" w:eastAsia="zh-CN" w:bidi="ar-SA"/>
        </w:rPr>
      </w:pPr>
      <w:r>
        <w:rPr>
          <w:rFonts w:hint="default" w:ascii="仿宋" w:hAnsi="仿宋" w:eastAsia="仿宋" w:cs="仿宋"/>
          <w:kern w:val="2"/>
          <w:sz w:val="30"/>
          <w:szCs w:val="30"/>
          <w:lang w:val="en-US" w:eastAsia="zh-CN" w:bidi="ar-SA"/>
        </w:rPr>
        <w:t>本章规定了</w:t>
      </w:r>
      <w:r>
        <w:rPr>
          <w:rFonts w:hint="eastAsia" w:ascii="仿宋" w:hAnsi="仿宋" w:eastAsia="仿宋" w:cs="仿宋"/>
          <w:kern w:val="2"/>
          <w:sz w:val="30"/>
          <w:szCs w:val="30"/>
          <w:lang w:val="en-US" w:eastAsia="zh-CN" w:bidi="ar-SA"/>
        </w:rPr>
        <w:t>干坑正山小种</w:t>
      </w:r>
      <w:r>
        <w:rPr>
          <w:rFonts w:hint="default" w:ascii="仿宋" w:hAnsi="仿宋" w:eastAsia="仿宋" w:cs="仿宋"/>
          <w:kern w:val="2"/>
          <w:sz w:val="30"/>
          <w:szCs w:val="30"/>
          <w:lang w:val="en-US" w:eastAsia="zh-CN" w:bidi="ar-SA"/>
        </w:rPr>
        <w:t>的</w:t>
      </w:r>
      <w:r>
        <w:rPr>
          <w:rFonts w:hint="eastAsia" w:ascii="仿宋" w:hAnsi="仿宋" w:eastAsia="仿宋" w:cs="仿宋"/>
          <w:kern w:val="2"/>
          <w:sz w:val="30"/>
          <w:szCs w:val="30"/>
          <w:lang w:val="en-US" w:eastAsia="zh-CN" w:bidi="ar-SA"/>
        </w:rPr>
        <w:t>试验方法</w:t>
      </w:r>
      <w:r>
        <w:rPr>
          <w:rFonts w:hint="default" w:ascii="仿宋" w:hAnsi="仿宋" w:eastAsia="仿宋" w:cs="仿宋"/>
          <w:kern w:val="2"/>
          <w:sz w:val="30"/>
          <w:szCs w:val="30"/>
          <w:lang w:val="en-US" w:eastAsia="zh-CN" w:bidi="ar-SA"/>
        </w:rPr>
        <w:t>，</w:t>
      </w:r>
      <w:r>
        <w:rPr>
          <w:rFonts w:hint="eastAsia" w:ascii="仿宋" w:hAnsi="仿宋" w:eastAsia="仿宋" w:cs="仿宋"/>
          <w:kern w:val="2"/>
          <w:sz w:val="30"/>
          <w:szCs w:val="30"/>
          <w:lang w:val="en-US" w:eastAsia="zh-CN" w:bidi="ar-SA"/>
        </w:rPr>
        <w:t>给出了从取样、感官品质、理化指标、安全指标、净含量等指标相对应的试验方法</w:t>
      </w:r>
      <w:r>
        <w:rPr>
          <w:rFonts w:hint="default" w:ascii="仿宋" w:hAnsi="仿宋" w:eastAsia="仿宋" w:cs="仿宋"/>
          <w:kern w:val="2"/>
          <w:sz w:val="30"/>
          <w:szCs w:val="30"/>
          <w:lang w:val="en-US" w:eastAsia="zh-CN" w:bidi="ar-SA"/>
        </w:rPr>
        <w:t>。</w:t>
      </w:r>
    </w:p>
    <w:p>
      <w:pPr>
        <w:pStyle w:val="2"/>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5.6 第7章 检验规则</w:t>
      </w:r>
    </w:p>
    <w:p>
      <w:pPr>
        <w:pStyle w:val="2"/>
        <w:keepNext w:val="0"/>
        <w:keepLines w:val="0"/>
        <w:pageBreakBefore w:val="0"/>
        <w:widowControl w:val="0"/>
        <w:numPr>
          <w:ilvl w:val="0"/>
          <w:numId w:val="0"/>
        </w:numPr>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本章规定了干坑正山小种的检验规则，包括出厂检验、型式检验、判定规则和复检。</w:t>
      </w:r>
    </w:p>
    <w:p>
      <w:pPr>
        <w:pStyle w:val="2"/>
        <w:keepNext w:val="0"/>
        <w:keepLines w:val="0"/>
        <w:pageBreakBefore w:val="0"/>
        <w:widowControl w:val="0"/>
        <w:numPr>
          <w:ilvl w:val="0"/>
          <w:numId w:val="0"/>
        </w:numPr>
        <w:kinsoku/>
        <w:wordWrap/>
        <w:overflowPunct/>
        <w:topLinePunct w:val="0"/>
        <w:bidi w:val="0"/>
        <w:snapToGrid/>
        <w:spacing w:line="500" w:lineRule="exact"/>
        <w:ind w:right="0" w:rightChars="0"/>
        <w:textAlignment w:val="auto"/>
        <w:outlineLvl w:val="9"/>
        <w:rPr>
          <w:rFonts w:hint="eastAsia" w:ascii="仿宋" w:hAnsi="仿宋" w:eastAsia="仿宋" w:cs="仿宋"/>
          <w:b/>
          <w:bCs/>
          <w:kern w:val="2"/>
          <w:sz w:val="30"/>
          <w:szCs w:val="30"/>
          <w:lang w:val="en-US" w:eastAsia="zh-CN" w:bidi="ar-SA"/>
        </w:rPr>
      </w:pPr>
      <w:r>
        <w:rPr>
          <w:rFonts w:hint="eastAsia" w:ascii="仿宋" w:hAnsi="仿宋" w:eastAsia="仿宋" w:cs="仿宋"/>
          <w:b/>
          <w:bCs/>
          <w:kern w:val="2"/>
          <w:sz w:val="30"/>
          <w:szCs w:val="30"/>
          <w:lang w:val="en-US" w:eastAsia="zh-CN" w:bidi="ar-SA"/>
        </w:rPr>
        <w:t>5.7 第8章 标识标签、包装、运输、贮存和保质期</w:t>
      </w:r>
    </w:p>
    <w:p>
      <w:pPr>
        <w:pStyle w:val="2"/>
        <w:keepNext w:val="0"/>
        <w:keepLines w:val="0"/>
        <w:pageBreakBefore w:val="0"/>
        <w:widowControl w:val="0"/>
        <w:numPr>
          <w:ilvl w:val="0"/>
          <w:numId w:val="0"/>
        </w:numPr>
        <w:kinsoku/>
        <w:wordWrap/>
        <w:overflowPunct/>
        <w:topLinePunct w:val="0"/>
        <w:bidi w:val="0"/>
        <w:snapToGrid/>
        <w:spacing w:line="500" w:lineRule="exact"/>
        <w:ind w:left="0" w:leftChars="0" w:right="0" w:rightChars="0" w:firstLine="639" w:firstLineChars="213"/>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b w:val="0"/>
          <w:bCs w:val="0"/>
          <w:kern w:val="2"/>
          <w:sz w:val="30"/>
          <w:szCs w:val="30"/>
          <w:lang w:val="en-US" w:eastAsia="zh-CN" w:bidi="ar-SA"/>
        </w:rPr>
        <w:t>本章规定了干坑正山小种的标识标签、包括包装、运输、贮存和保质期。</w:t>
      </w:r>
    </w:p>
    <w:p>
      <w:pPr>
        <w:keepNext w:val="0"/>
        <w:keepLines w:val="0"/>
        <w:pageBreakBefore w:val="0"/>
        <w:widowControl w:val="0"/>
        <w:kinsoku/>
        <w:wordWrap/>
        <w:overflowPunct/>
        <w:topLinePunct w:val="0"/>
        <w:autoSpaceDE w:val="0"/>
        <w:autoSpaceDN w:val="0"/>
        <w:bidi w:val="0"/>
        <w:adjustRightInd w:val="0"/>
        <w:snapToGrid/>
        <w:spacing w:before="161" w:beforeLines="50" w:after="161" w:afterLines="50" w:line="500" w:lineRule="exact"/>
        <w:ind w:right="0" w:rightChars="0"/>
        <w:textAlignment w:val="auto"/>
        <w:outlineLvl w:val="9"/>
        <w:rPr>
          <w:rFonts w:hint="default"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6 贯彻标准的要求、措施和建议</w:t>
      </w:r>
    </w:p>
    <w:p>
      <w:pPr>
        <w:pStyle w:val="2"/>
        <w:keepNext w:val="0"/>
        <w:keepLines w:val="0"/>
        <w:pageBreakBefore w:val="0"/>
        <w:widowControl w:val="0"/>
        <w:kinsoku/>
        <w:wordWrap/>
        <w:overflowPunct/>
        <w:topLinePunct w:val="0"/>
        <w:bidi w:val="0"/>
        <w:snapToGrid/>
        <w:spacing w:line="500" w:lineRule="exact"/>
        <w:ind w:right="0" w:rightChars="0" w:firstLine="600" w:firstLineChars="200"/>
        <w:textAlignment w:val="auto"/>
        <w:outlineLvl w:val="9"/>
        <w:rPr>
          <w:rFonts w:hint="eastAsia"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为了使该标准的制定能尽快服务于干坑正山小种产品的生产，推动市场有序健康发展，建议标准发布后，要做好宣传培训、加大贯彻实施和建立检查监督机制等工作。具体来说：（1）加大宣贯力度。一是利用报纸、电视、电台等各种新闻媒体，大力宣传，为标准的实施营造良好的社会氛围。二是由相关职能部门组织学会生产人员进行培训学习。（2）加强标准实施评价。对在标准实施过程中发现的问题及提出的意见，要进行深入探讨和研究，做好标准的修订和完善工作。</w:t>
      </w:r>
    </w:p>
    <w:p>
      <w:pPr>
        <w:pStyle w:val="2"/>
        <w:keepNext w:val="0"/>
        <w:keepLines w:val="0"/>
        <w:pageBreakBefore w:val="0"/>
        <w:widowControl w:val="0"/>
        <w:kinsoku/>
        <w:wordWrap/>
        <w:overflowPunct/>
        <w:topLinePunct w:val="0"/>
        <w:bidi w:val="0"/>
        <w:snapToGrid/>
        <w:spacing w:line="500" w:lineRule="exact"/>
        <w:ind w:right="0" w:rightChars="0"/>
        <w:jc w:val="left"/>
        <w:textAlignment w:val="auto"/>
        <w:outlineLvl w:val="9"/>
        <w:rPr>
          <w:rFonts w:hint="eastAsia" w:ascii="仿宋" w:hAnsi="仿宋" w:eastAsia="仿宋" w:cs="仿宋"/>
          <w:kern w:val="2"/>
          <w:sz w:val="30"/>
          <w:szCs w:val="30"/>
          <w:lang w:val="en-US" w:eastAsia="zh-CN" w:bidi="ar-SA"/>
        </w:rPr>
      </w:pPr>
    </w:p>
    <w:p>
      <w:pPr>
        <w:pStyle w:val="2"/>
        <w:keepNext w:val="0"/>
        <w:keepLines w:val="0"/>
        <w:pageBreakBefore w:val="0"/>
        <w:widowControl w:val="0"/>
        <w:kinsoku/>
        <w:wordWrap/>
        <w:overflowPunct/>
        <w:topLinePunct w:val="0"/>
        <w:bidi w:val="0"/>
        <w:snapToGrid/>
        <w:spacing w:line="500" w:lineRule="exact"/>
        <w:ind w:right="0" w:rightChars="0"/>
        <w:jc w:val="right"/>
        <w:textAlignment w:val="auto"/>
        <w:outlineLvl w:val="9"/>
        <w:rPr>
          <w:rFonts w:hint="default" w:ascii="仿宋" w:hAnsi="仿宋" w:eastAsia="仿宋" w:cs="仿宋"/>
          <w:kern w:val="2"/>
          <w:sz w:val="30"/>
          <w:szCs w:val="30"/>
          <w:lang w:val="en-US" w:eastAsia="zh-CN" w:bidi="ar-SA"/>
        </w:rPr>
      </w:pPr>
      <w:r>
        <w:rPr>
          <w:rFonts w:hint="eastAsia" w:ascii="仿宋" w:hAnsi="仿宋" w:eastAsia="仿宋" w:cs="仿宋"/>
          <w:kern w:val="2"/>
          <w:sz w:val="30"/>
          <w:szCs w:val="30"/>
          <w:lang w:val="en-US" w:eastAsia="zh-CN" w:bidi="ar-SA"/>
        </w:rPr>
        <w:t>《</w:t>
      </w:r>
      <w:r>
        <w:rPr>
          <w:rFonts w:hint="default" w:ascii="仿宋" w:hAnsi="仿宋" w:eastAsia="仿宋" w:cs="仿宋"/>
          <w:b w:val="0"/>
          <w:bCs w:val="0"/>
          <w:kern w:val="2"/>
          <w:sz w:val="30"/>
          <w:szCs w:val="30"/>
          <w:lang w:val="en-US" w:eastAsia="zh-CN" w:bidi="ar-SA"/>
        </w:rPr>
        <w:t>光泽红茶 干坑正山小种</w:t>
      </w:r>
      <w:r>
        <w:rPr>
          <w:rFonts w:hint="eastAsia" w:ascii="仿宋" w:hAnsi="仿宋" w:eastAsia="仿宋" w:cs="仿宋"/>
          <w:kern w:val="2"/>
          <w:sz w:val="30"/>
          <w:szCs w:val="30"/>
          <w:lang w:val="en-US" w:eastAsia="zh-CN" w:bidi="ar-SA"/>
        </w:rPr>
        <w:t>》团体标准编写组</w:t>
      </w:r>
    </w:p>
    <w:p>
      <w:pPr>
        <w:pStyle w:val="2"/>
        <w:keepNext w:val="0"/>
        <w:keepLines w:val="0"/>
        <w:pageBreakBefore w:val="0"/>
        <w:widowControl w:val="0"/>
        <w:kinsoku/>
        <w:wordWrap/>
        <w:overflowPunct/>
        <w:topLinePunct w:val="0"/>
        <w:bidi w:val="0"/>
        <w:snapToGrid/>
        <w:spacing w:line="500" w:lineRule="exact"/>
        <w:ind w:right="0" w:rightChars="0"/>
        <w:jc w:val="right"/>
        <w:textAlignment w:val="auto"/>
        <w:outlineLvl w:val="9"/>
        <w:rPr>
          <w:rFonts w:hint="eastAsia" w:ascii="宋体" w:hAnsi="宋体"/>
          <w:color w:val="auto"/>
          <w:sz w:val="24"/>
          <w:szCs w:val="24"/>
          <w:highlight w:val="none"/>
          <w:lang w:val="en-US" w:eastAsia="zh-CN"/>
        </w:rPr>
      </w:pPr>
      <w:r>
        <w:rPr>
          <w:rFonts w:hint="eastAsia" w:ascii="仿宋" w:hAnsi="仿宋" w:eastAsia="仿宋" w:cs="仿宋"/>
          <w:kern w:val="2"/>
          <w:sz w:val="30"/>
          <w:szCs w:val="30"/>
          <w:lang w:val="en-US" w:eastAsia="zh-CN" w:bidi="ar-SA"/>
        </w:rPr>
        <w:t>2022年8月</w:t>
      </w:r>
      <w:r>
        <w:rPr>
          <w:rFonts w:hint="eastAsia" w:ascii="仿宋" w:hAnsi="仿宋" w:eastAsia="仿宋" w:cs="仿宋"/>
          <w:kern w:val="2"/>
          <w:sz w:val="30"/>
          <w:szCs w:val="30"/>
          <w:highlight w:val="none"/>
          <w:lang w:val="en-US" w:eastAsia="zh-CN" w:bidi="ar-SA"/>
        </w:rPr>
        <w:t>10</w:t>
      </w:r>
      <w:r>
        <w:rPr>
          <w:rFonts w:hint="eastAsia" w:ascii="仿宋" w:hAnsi="仿宋" w:eastAsia="仿宋" w:cs="仿宋"/>
          <w:kern w:val="2"/>
          <w:sz w:val="30"/>
          <w:szCs w:val="30"/>
          <w:lang w:val="en-US" w:eastAsia="zh-CN" w:bidi="ar-SA"/>
        </w:rPr>
        <w:t>日</w:t>
      </w:r>
    </w:p>
    <w:p>
      <w:bookmarkStart w:id="0" w:name="_GoBack"/>
      <w:bookmarkEnd w:id="0"/>
    </w:p>
    <w:sectPr>
      <w:pgSz w:w="11906" w:h="16838"/>
      <w:pgMar w:top="1440" w:right="1803" w:bottom="1440" w:left="1803" w:header="851" w:footer="992" w:gutter="0"/>
      <w:cols w:space="72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ZiZDQzMmI5MzdlZjc5N2UzZGI0N2RiN2FhMTdmMWQifQ=="/>
  </w:docVars>
  <w:rsids>
    <w:rsidRoot w:val="4AFF3813"/>
    <w:rsid w:val="00B44725"/>
    <w:rsid w:val="01EE2E82"/>
    <w:rsid w:val="039833E5"/>
    <w:rsid w:val="045F66F8"/>
    <w:rsid w:val="048D6C72"/>
    <w:rsid w:val="05DF0386"/>
    <w:rsid w:val="064C61F2"/>
    <w:rsid w:val="0A4C7942"/>
    <w:rsid w:val="0C096633"/>
    <w:rsid w:val="0CC97896"/>
    <w:rsid w:val="11633584"/>
    <w:rsid w:val="151C65EF"/>
    <w:rsid w:val="171B7AD0"/>
    <w:rsid w:val="1798573E"/>
    <w:rsid w:val="1F186C84"/>
    <w:rsid w:val="1F395263"/>
    <w:rsid w:val="201B761F"/>
    <w:rsid w:val="21200794"/>
    <w:rsid w:val="244349E5"/>
    <w:rsid w:val="265B13C7"/>
    <w:rsid w:val="26DE6231"/>
    <w:rsid w:val="2AEF15F0"/>
    <w:rsid w:val="2BA552B9"/>
    <w:rsid w:val="2F5A0FDE"/>
    <w:rsid w:val="3213380F"/>
    <w:rsid w:val="34102548"/>
    <w:rsid w:val="345D0164"/>
    <w:rsid w:val="36F175E7"/>
    <w:rsid w:val="3AC40B6D"/>
    <w:rsid w:val="3F2F7405"/>
    <w:rsid w:val="412261B5"/>
    <w:rsid w:val="42BA0E65"/>
    <w:rsid w:val="439F18AF"/>
    <w:rsid w:val="47F26AD6"/>
    <w:rsid w:val="48B269E2"/>
    <w:rsid w:val="49535927"/>
    <w:rsid w:val="4AFF3813"/>
    <w:rsid w:val="4BA874FD"/>
    <w:rsid w:val="4CC13663"/>
    <w:rsid w:val="51A4132D"/>
    <w:rsid w:val="52543C4D"/>
    <w:rsid w:val="53BE4AF2"/>
    <w:rsid w:val="542B02CA"/>
    <w:rsid w:val="56371AD4"/>
    <w:rsid w:val="58403C46"/>
    <w:rsid w:val="59614196"/>
    <w:rsid w:val="5A6A46B9"/>
    <w:rsid w:val="5ACD1752"/>
    <w:rsid w:val="5D92677B"/>
    <w:rsid w:val="607679A3"/>
    <w:rsid w:val="60FE2FE9"/>
    <w:rsid w:val="673E37E2"/>
    <w:rsid w:val="67577278"/>
    <w:rsid w:val="68622A07"/>
    <w:rsid w:val="6EC4456F"/>
    <w:rsid w:val="6F1C74FE"/>
    <w:rsid w:val="73720A2D"/>
    <w:rsid w:val="74C711D8"/>
    <w:rsid w:val="7F940465"/>
    <w:rsid w:val="7FE66F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Plain Text"/>
    <w:basedOn w:val="1"/>
    <w:qFormat/>
    <w:uiPriority w:val="0"/>
    <w:pPr>
      <w:jc w:val="both"/>
    </w:pPr>
    <w:rPr>
      <w:rFonts w:ascii="宋体" w:hAnsi="Courier New" w:eastAsia="宋体"/>
      <w:sz w:val="21"/>
      <w:szCs w:val="20"/>
      <w:lang w:eastAsia="zh-CN"/>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2623</Words>
  <Characters>2763</Characters>
  <Lines>0</Lines>
  <Paragraphs>0</Paragraphs>
  <TotalTime>2</TotalTime>
  <ScaleCrop>false</ScaleCrop>
  <LinksUpToDate>false</LinksUpToDate>
  <CharactersWithSpaces>2850</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2022-07-25T01:16:00Z</dcterms:created>
  <dc:creator>北在北边</dc:creator>
  <cp:lastModifiedBy>北在北边</cp:lastModifiedBy>
  <dcterms:modified xsi:type="dcterms:W3CDTF">2022-08-10T02:28:23Z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2052-11.1.0.11875</vt:lpwstr>
  </property>
  <property fmtid="{D5CDD505-2E9C-101B-9397-08002B2CF9AE}" pid="3" name="ICV">
    <vt:lpwstr>64628C9F61204054AB33CC525CC6354C</vt:lpwstr>
  </property>
</Properties>
</file>