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80F3" w14:textId="77777777" w:rsidR="003266F2" w:rsidRDefault="003266F2" w:rsidP="003266F2">
      <w:pPr>
        <w:spacing w:beforeLines="50" w:before="120" w:line="440" w:lineRule="exact"/>
        <w:ind w:left="1120" w:hangingChars="400" w:hanging="112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【附件】</w:t>
      </w:r>
    </w:p>
    <w:p w14:paraId="68ECBDE5" w14:textId="77777777" w:rsidR="003266F2" w:rsidRDefault="003266F2" w:rsidP="003266F2">
      <w:pPr>
        <w:spacing w:beforeLines="50" w:before="120" w:afterLines="50" w:after="120" w:line="50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 xml:space="preserve">    </w:t>
      </w:r>
      <w:r>
        <w:rPr>
          <w:rFonts w:ascii="华文中宋" w:eastAsia="华文中宋" w:hAnsi="华文中宋" w:cs="华文中宋" w:hint="eastAsia"/>
          <w:sz w:val="28"/>
          <w:szCs w:val="28"/>
        </w:rPr>
        <w:t>《</w:t>
      </w:r>
      <w:r w:rsidRPr="007E6078">
        <w:rPr>
          <w:rFonts w:ascii="华文中宋" w:eastAsia="华文中宋" w:hAnsi="华文中宋" w:cs="华文中宋" w:hint="eastAsia"/>
          <w:sz w:val="28"/>
          <w:szCs w:val="28"/>
        </w:rPr>
        <w:t>碳效评价导则</w:t>
      </w:r>
      <w:r>
        <w:rPr>
          <w:rFonts w:ascii="华文中宋" w:eastAsia="华文中宋" w:hAnsi="华文中宋" w:cs="华文中宋" w:hint="eastAsia"/>
          <w:sz w:val="28"/>
          <w:szCs w:val="28"/>
        </w:rPr>
        <w:t>》团体标准计划项目汇总表</w:t>
      </w:r>
    </w:p>
    <w:tbl>
      <w:tblPr>
        <w:tblStyle w:val="a3"/>
        <w:tblW w:w="14897" w:type="dxa"/>
        <w:tblLayout w:type="fixed"/>
        <w:tblLook w:val="04A0" w:firstRow="1" w:lastRow="0" w:firstColumn="1" w:lastColumn="0" w:noHBand="0" w:noVBand="1"/>
      </w:tblPr>
      <w:tblGrid>
        <w:gridCol w:w="815"/>
        <w:gridCol w:w="1375"/>
        <w:gridCol w:w="2433"/>
        <w:gridCol w:w="792"/>
        <w:gridCol w:w="1208"/>
        <w:gridCol w:w="1400"/>
        <w:gridCol w:w="2258"/>
        <w:gridCol w:w="2359"/>
        <w:gridCol w:w="2257"/>
      </w:tblGrid>
      <w:tr w:rsidR="003266F2" w14:paraId="521259A1" w14:textId="77777777" w:rsidTr="009A419E">
        <w:trPr>
          <w:trHeight w:val="729"/>
        </w:trPr>
        <w:tc>
          <w:tcPr>
            <w:tcW w:w="815" w:type="dxa"/>
            <w:vAlign w:val="center"/>
          </w:tcPr>
          <w:p w14:paraId="5D3DEF4E" w14:textId="77777777" w:rsidR="003266F2" w:rsidRDefault="003266F2" w:rsidP="009A419E">
            <w:pPr>
              <w:widowControl/>
              <w:spacing w:beforeLines="70" w:before="168" w:line="32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序号</w:t>
            </w:r>
          </w:p>
        </w:tc>
        <w:tc>
          <w:tcPr>
            <w:tcW w:w="1375" w:type="dxa"/>
            <w:vAlign w:val="center"/>
          </w:tcPr>
          <w:p w14:paraId="2C125981" w14:textId="77777777" w:rsidR="003266F2" w:rsidRDefault="003266F2" w:rsidP="009A419E">
            <w:pPr>
              <w:widowControl/>
              <w:spacing w:beforeLines="70" w:before="168" w:line="32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计划编号</w:t>
            </w:r>
          </w:p>
        </w:tc>
        <w:tc>
          <w:tcPr>
            <w:tcW w:w="2433" w:type="dxa"/>
            <w:vAlign w:val="center"/>
          </w:tcPr>
          <w:p w14:paraId="57007F5B" w14:textId="77777777" w:rsidR="003266F2" w:rsidRDefault="003266F2" w:rsidP="009A419E">
            <w:pPr>
              <w:widowControl/>
              <w:spacing w:beforeLines="70" w:before="168" w:line="32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中文名称</w:t>
            </w:r>
          </w:p>
        </w:tc>
        <w:tc>
          <w:tcPr>
            <w:tcW w:w="792" w:type="dxa"/>
            <w:vAlign w:val="center"/>
          </w:tcPr>
          <w:p w14:paraId="4922A990" w14:textId="77777777" w:rsidR="003266F2" w:rsidRDefault="003266F2" w:rsidP="009A419E">
            <w:pPr>
              <w:widowControl/>
              <w:spacing w:beforeLines="70" w:before="168" w:line="32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制修订</w:t>
            </w:r>
          </w:p>
        </w:tc>
        <w:tc>
          <w:tcPr>
            <w:tcW w:w="1208" w:type="dxa"/>
            <w:vAlign w:val="center"/>
          </w:tcPr>
          <w:p w14:paraId="51CFDB8B" w14:textId="77777777" w:rsidR="003266F2" w:rsidRDefault="003266F2" w:rsidP="009A419E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采用国际标准</w:t>
            </w:r>
          </w:p>
        </w:tc>
        <w:tc>
          <w:tcPr>
            <w:tcW w:w="1400" w:type="dxa"/>
            <w:vAlign w:val="center"/>
          </w:tcPr>
          <w:p w14:paraId="2E26425B" w14:textId="77777777" w:rsidR="003266F2" w:rsidRDefault="003266F2" w:rsidP="009A419E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项目周期（月）</w:t>
            </w:r>
          </w:p>
        </w:tc>
        <w:tc>
          <w:tcPr>
            <w:tcW w:w="2258" w:type="dxa"/>
            <w:vAlign w:val="center"/>
          </w:tcPr>
          <w:p w14:paraId="0CCC7541" w14:textId="77777777" w:rsidR="003266F2" w:rsidRDefault="003266F2" w:rsidP="009A419E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提出单位</w:t>
            </w:r>
          </w:p>
        </w:tc>
        <w:tc>
          <w:tcPr>
            <w:tcW w:w="2359" w:type="dxa"/>
            <w:vAlign w:val="center"/>
          </w:tcPr>
          <w:p w14:paraId="1ABAEA13" w14:textId="77777777" w:rsidR="003266F2" w:rsidRDefault="003266F2" w:rsidP="009A419E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归口单位</w:t>
            </w:r>
          </w:p>
        </w:tc>
        <w:tc>
          <w:tcPr>
            <w:tcW w:w="2257" w:type="dxa"/>
            <w:vAlign w:val="center"/>
          </w:tcPr>
          <w:p w14:paraId="0FB29BDE" w14:textId="77777777" w:rsidR="003266F2" w:rsidRDefault="003266F2" w:rsidP="009A419E">
            <w:pPr>
              <w:widowControl/>
              <w:spacing w:beforeLines="70" w:before="168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起草单位</w:t>
            </w:r>
          </w:p>
        </w:tc>
      </w:tr>
      <w:tr w:rsidR="003266F2" w14:paraId="4D30B77A" w14:textId="77777777" w:rsidTr="009A419E">
        <w:trPr>
          <w:trHeight w:val="1314"/>
        </w:trPr>
        <w:tc>
          <w:tcPr>
            <w:tcW w:w="815" w:type="dxa"/>
            <w:vAlign w:val="center"/>
          </w:tcPr>
          <w:p w14:paraId="2505685B" w14:textId="77777777" w:rsidR="003266F2" w:rsidRDefault="003266F2" w:rsidP="009A419E">
            <w:pPr>
              <w:widowControl/>
              <w:spacing w:beforeLines="70" w:before="168" w:line="320" w:lineRule="exact"/>
              <w:jc w:val="center"/>
              <w:rPr>
                <w:rFonts w:ascii="Candara" w:eastAsia="仿宋_GB2312" w:hAnsi="Candara" w:cs="Candara"/>
                <w:sz w:val="24"/>
                <w:szCs w:val="24"/>
              </w:rPr>
            </w:pPr>
            <w:r>
              <w:rPr>
                <w:rFonts w:ascii="Candara" w:eastAsia="仿宋_GB2312" w:hAnsi="Candara" w:cs="Candara"/>
                <w:sz w:val="24"/>
                <w:szCs w:val="24"/>
              </w:rPr>
              <w:t>1</w:t>
            </w:r>
          </w:p>
        </w:tc>
        <w:tc>
          <w:tcPr>
            <w:tcW w:w="1375" w:type="dxa"/>
            <w:vAlign w:val="center"/>
          </w:tcPr>
          <w:p w14:paraId="5B812FFE" w14:textId="77777777" w:rsidR="003266F2" w:rsidRDefault="003266F2" w:rsidP="009A419E">
            <w:pPr>
              <w:spacing w:beforeLines="70" w:before="168" w:line="320" w:lineRule="exact"/>
              <w:jc w:val="center"/>
              <w:rPr>
                <w:rFonts w:ascii="Candara" w:eastAsia="仿宋_GB2312" w:hAnsi="Candara" w:cs="Candara"/>
                <w:sz w:val="24"/>
                <w:szCs w:val="24"/>
              </w:rPr>
            </w:pPr>
            <w:r>
              <w:rPr>
                <w:rFonts w:ascii="Candara" w:eastAsia="仿宋_GB2312" w:hAnsi="Candara" w:cs="Candara" w:hint="eastAsia"/>
                <w:sz w:val="24"/>
                <w:szCs w:val="24"/>
              </w:rPr>
              <w:t>2</w:t>
            </w:r>
            <w:r>
              <w:rPr>
                <w:rFonts w:ascii="Candara" w:eastAsia="仿宋_GB2312" w:hAnsi="Candara" w:cs="Candara"/>
                <w:sz w:val="24"/>
                <w:szCs w:val="24"/>
              </w:rPr>
              <w:t>02</w:t>
            </w:r>
            <w:r>
              <w:rPr>
                <w:rFonts w:ascii="Candara" w:eastAsia="仿宋_GB2312" w:hAnsi="Candara" w:cs="Candara" w:hint="eastAsia"/>
                <w:sz w:val="24"/>
                <w:szCs w:val="24"/>
              </w:rPr>
              <w:t>20</w:t>
            </w:r>
            <w:r>
              <w:rPr>
                <w:rFonts w:ascii="Candara" w:eastAsia="仿宋_GB2312" w:hAnsi="Candara" w:cs="Candara"/>
                <w:sz w:val="24"/>
                <w:szCs w:val="24"/>
              </w:rPr>
              <w:t>328</w:t>
            </w:r>
          </w:p>
        </w:tc>
        <w:tc>
          <w:tcPr>
            <w:tcW w:w="2433" w:type="dxa"/>
            <w:vAlign w:val="center"/>
          </w:tcPr>
          <w:p w14:paraId="061B0150" w14:textId="77777777" w:rsidR="003266F2" w:rsidRDefault="003266F2" w:rsidP="009A419E">
            <w:pPr>
              <w:spacing w:beforeLines="70" w:before="168" w:line="320" w:lineRule="exact"/>
              <w:jc w:val="center"/>
              <w:rPr>
                <w:rFonts w:ascii="Candara" w:eastAsia="仿宋" w:hAnsi="Candara" w:cs="Candara"/>
                <w:sz w:val="24"/>
                <w:szCs w:val="24"/>
              </w:rPr>
            </w:pPr>
            <w:proofErr w:type="gramStart"/>
            <w:r w:rsidRPr="007E6078">
              <w:rPr>
                <w:rFonts w:ascii="Candara" w:eastAsia="仿宋" w:hAnsi="Candara" w:cs="Candara" w:hint="eastAsia"/>
                <w:sz w:val="24"/>
                <w:szCs w:val="24"/>
              </w:rPr>
              <w:t>碳效评价导</w:t>
            </w:r>
            <w:proofErr w:type="gramEnd"/>
            <w:r w:rsidRPr="007E6078">
              <w:rPr>
                <w:rFonts w:ascii="Candara" w:eastAsia="仿宋" w:hAnsi="Candara" w:cs="Candara" w:hint="eastAsia"/>
                <w:sz w:val="24"/>
                <w:szCs w:val="24"/>
              </w:rPr>
              <w:t>则</w:t>
            </w:r>
          </w:p>
        </w:tc>
        <w:tc>
          <w:tcPr>
            <w:tcW w:w="792" w:type="dxa"/>
            <w:vAlign w:val="center"/>
          </w:tcPr>
          <w:p w14:paraId="550E0BF7" w14:textId="77777777" w:rsidR="003266F2" w:rsidRDefault="003266F2" w:rsidP="009A419E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制定</w:t>
            </w:r>
          </w:p>
        </w:tc>
        <w:tc>
          <w:tcPr>
            <w:tcW w:w="1208" w:type="dxa"/>
            <w:vAlign w:val="center"/>
          </w:tcPr>
          <w:p w14:paraId="16EDDB86" w14:textId="77777777" w:rsidR="003266F2" w:rsidRDefault="003266F2" w:rsidP="009A419E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400" w:type="dxa"/>
            <w:vAlign w:val="center"/>
          </w:tcPr>
          <w:p w14:paraId="3E0B6086" w14:textId="77777777" w:rsidR="003266F2" w:rsidRDefault="003266F2" w:rsidP="009A419E">
            <w:pPr>
              <w:spacing w:beforeLines="70" w:before="168" w:line="320" w:lineRule="exact"/>
              <w:jc w:val="center"/>
              <w:rPr>
                <w:rFonts w:ascii="Candara" w:eastAsia="仿宋_GB2312" w:hAnsi="Candara" w:cs="Candara"/>
                <w:sz w:val="24"/>
                <w:szCs w:val="24"/>
              </w:rPr>
            </w:pPr>
            <w:r>
              <w:rPr>
                <w:rFonts w:ascii="Candara" w:eastAsia="仿宋_GB2312" w:hAnsi="Candara" w:cs="Candara"/>
                <w:sz w:val="24"/>
                <w:szCs w:val="24"/>
              </w:rPr>
              <w:t>12</w:t>
            </w:r>
          </w:p>
        </w:tc>
        <w:tc>
          <w:tcPr>
            <w:tcW w:w="2258" w:type="dxa"/>
            <w:vAlign w:val="center"/>
          </w:tcPr>
          <w:p w14:paraId="5582BB09" w14:textId="77777777" w:rsidR="003266F2" w:rsidRDefault="003266F2" w:rsidP="009A419E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中国技术经济学会</w:t>
            </w:r>
          </w:p>
        </w:tc>
        <w:tc>
          <w:tcPr>
            <w:tcW w:w="2359" w:type="dxa"/>
            <w:vAlign w:val="center"/>
          </w:tcPr>
          <w:p w14:paraId="134E379E" w14:textId="77777777" w:rsidR="003266F2" w:rsidRDefault="003266F2" w:rsidP="009A419E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中国技术经济学会</w:t>
            </w:r>
          </w:p>
        </w:tc>
        <w:tc>
          <w:tcPr>
            <w:tcW w:w="2257" w:type="dxa"/>
            <w:vAlign w:val="center"/>
          </w:tcPr>
          <w:p w14:paraId="3AB858BA" w14:textId="77777777" w:rsidR="003266F2" w:rsidRDefault="003266F2" w:rsidP="009A419E">
            <w:pPr>
              <w:spacing w:beforeLines="70" w:before="168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5DD7">
              <w:rPr>
                <w:rFonts w:ascii="仿宋_GB2312" w:eastAsia="仿宋_GB2312" w:hint="eastAsia"/>
                <w:sz w:val="24"/>
                <w:szCs w:val="24"/>
              </w:rPr>
              <w:t>中国标准化研究院、中国信息通信研究院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</w:tc>
      </w:tr>
    </w:tbl>
    <w:p w14:paraId="60FBB057" w14:textId="77777777" w:rsidR="003266F2" w:rsidRDefault="003266F2" w:rsidP="003266F2">
      <w:pPr>
        <w:spacing w:before="50" w:line="440" w:lineRule="exact"/>
        <w:rPr>
          <w:rFonts w:ascii="Candara" w:eastAsia="仿宋" w:hAnsi="Candara"/>
          <w:sz w:val="30"/>
        </w:rPr>
      </w:pPr>
    </w:p>
    <w:p w14:paraId="4FF7698B" w14:textId="77777777" w:rsidR="00E540B7" w:rsidRPr="003266F2" w:rsidRDefault="00E540B7"/>
    <w:sectPr w:rsidR="00E540B7" w:rsidRPr="003266F2">
      <w:pgSz w:w="16839" w:h="11907" w:orient="landscape"/>
      <w:pgMar w:top="1418" w:right="1418" w:bottom="1134" w:left="1134" w:header="992" w:footer="851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F2"/>
    <w:rsid w:val="00100346"/>
    <w:rsid w:val="003266F2"/>
    <w:rsid w:val="005260C4"/>
    <w:rsid w:val="00E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876D"/>
  <w15:chartTrackingRefBased/>
  <w15:docId w15:val="{363F7215-F87A-48CE-AA3B-50E8E917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66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娇</dc:creator>
  <cp:keywords/>
  <dc:description/>
  <cp:lastModifiedBy>王 娇</cp:lastModifiedBy>
  <cp:revision>1</cp:revision>
  <dcterms:created xsi:type="dcterms:W3CDTF">2022-07-01T05:15:00Z</dcterms:created>
  <dcterms:modified xsi:type="dcterms:W3CDTF">2022-07-01T05:15:00Z</dcterms:modified>
</cp:coreProperties>
</file>