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88" w:name="_GoBack"/>
            <w:bookmarkEnd w:id="88"/>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03.100.20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4"/>
                    <w:framePr w:wrap="notBeside" w:vAnchor="page" w:hAnchor="page" w:x="1372" w:y="568"/>
                    <w:ind w:left="420" w:right="349"/>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t>PUCIA</w:t>
                  </w:r>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A</w:t>
            </w:r>
            <w:r>
              <w:rPr>
                <w:rFonts w:ascii="黑体" w:hAnsi="黑体" w:eastAsia="黑体"/>
                <w:sz w:val="21"/>
                <w:szCs w:val="21"/>
              </w:rPr>
              <w:t xml:space="preserve"> </w:t>
            </w:r>
            <w:r>
              <w:rPr>
                <w:rFonts w:hint="eastAsia" w:ascii="黑体" w:hAnsi="黑体" w:eastAsia="黑体"/>
                <w:sz w:val="21"/>
                <w:szCs w:val="21"/>
              </w:rPr>
              <w:t>10</w:t>
            </w:r>
          </w:p>
        </w:tc>
      </w:tr>
    </w:tbl>
    <w:p>
      <w:pPr>
        <w:pStyle w:val="55"/>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蒲江丑柑产业协会团体</w:t>
      </w:r>
      <w:r>
        <w:rPr>
          <w:rFonts w:hint="eastAsia" w:ascii="黑体" w:hAnsi="黑体" w:eastAsia="黑体"/>
          <w:b w:val="0"/>
          <w:bCs w:val="0"/>
          <w:w w:val="100"/>
          <w:sz w:val="48"/>
          <w:szCs w:val="48"/>
        </w:rPr>
        <w:t>标准</w:t>
      </w:r>
    </w:p>
    <w:bookmarkEnd w:id="0"/>
    <w:p>
      <w:pPr>
        <w:pStyle w:val="200"/>
        <w:framePr/>
      </w:pPr>
      <w:r>
        <w:t>T/PUCIA</w:t>
      </w:r>
      <w:r>
        <w:rPr>
          <w:rFonts w:hint="eastAsia"/>
        </w:rPr>
        <w:t xml:space="preserve"> 014</w:t>
      </w:r>
      <w:r>
        <w:rPr>
          <w:rFonts w:hAnsi="黑体"/>
        </w:rPr>
        <w:t>—</w:t>
      </w:r>
      <w:r>
        <w:rPr>
          <w:rFonts w:hint="eastAsia"/>
        </w:rPr>
        <w:t>2022</w:t>
      </w: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5"/>
        <w:framePr w:w="9639" w:h="6976" w:hRule="exact" w:hSpace="0" w:vSpace="0" w:wrap="around" w:hAnchor="page" w:y="6408"/>
        <w:jc w:val="center"/>
        <w:rPr>
          <w:rFonts w:ascii="黑体" w:hAnsi="黑体" w:eastAsia="黑体"/>
          <w:b w:val="0"/>
          <w:bCs w:val="0"/>
          <w:w w:val="100"/>
        </w:rPr>
      </w:pPr>
    </w:p>
    <w:p>
      <w:pPr>
        <w:pStyle w:val="202"/>
        <w:framePr w:h="6974" w:hRule="exact" w:wrap="around" w:x="1419" w:anchorLock="1"/>
      </w:pPr>
      <w:r>
        <w:rPr>
          <w:rFonts w:hint="eastAsia"/>
        </w:rPr>
        <w:t>蒲江柑橘电商销售服务规范</w:t>
      </w:r>
    </w:p>
    <w:p>
      <w:pPr>
        <w:framePr w:w="9639" w:h="6974" w:hRule="exact" w:wrap="around" w:vAnchor="page" w:hAnchor="page" w:x="1419" w:y="6408" w:anchorLock="1"/>
        <w:ind w:left="-1418"/>
      </w:pPr>
    </w:p>
    <w:p>
      <w:pPr>
        <w:pStyle w:val="130"/>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t>Service specifications for e-commerce sales of Pujiang citrus</w:t>
      </w:r>
    </w:p>
    <w:p>
      <w:pPr>
        <w:framePr w:w="9639" w:h="6974" w:hRule="exact" w:wrap="around" w:vAnchor="page" w:hAnchor="page" w:x="1419" w:y="6408" w:anchorLock="1"/>
        <w:spacing w:line="760" w:lineRule="exact"/>
        <w:ind w:left="-1418"/>
      </w:pPr>
    </w:p>
    <w:p>
      <w:pPr>
        <w:pStyle w:val="130"/>
        <w:framePr w:w="9639" w:h="6974" w:hRule="exact" w:wrap="around" w:vAnchor="page" w:hAnchor="page" w:x="1419" w:y="6408" w:anchorLock="1"/>
        <w:spacing w:before="440" w:after="160"/>
        <w:textAlignment w:val="bottom"/>
        <w:rPr>
          <w:sz w:val="24"/>
          <w:szCs w:val="28"/>
        </w:rPr>
      </w:pPr>
    </w:p>
    <w:p>
      <w:pPr>
        <w:pStyle w:val="130"/>
        <w:framePr w:w="9639" w:h="6974" w:hRule="exact" w:wrap="around" w:vAnchor="page" w:hAnchor="page" w:x="1419" w:y="6408" w:anchorLock="1"/>
        <w:spacing w:before="180" w:line="240" w:lineRule="atLeast"/>
        <w:textAlignment w:val="bottom"/>
        <w:rPr>
          <w:sz w:val="21"/>
          <w:szCs w:val="28"/>
        </w:rPr>
      </w:pPr>
    </w:p>
    <w:p>
      <w:pPr>
        <w:pStyle w:val="130"/>
        <w:framePr w:w="9639" w:h="6974" w:hRule="exact" w:wrap="around" w:vAnchor="page" w:hAnchor="page" w:x="1419" w:y="6408" w:anchorLock="1"/>
        <w:spacing w:before="720" w:beforeLines="300" w:after="72" w:afterLines="30" w:line="240" w:lineRule="auto"/>
        <w:textAlignment w:val="bottom"/>
        <w:rPr>
          <w:b/>
          <w:sz w:val="21"/>
          <w:szCs w:val="28"/>
        </w:rPr>
      </w:pPr>
    </w:p>
    <w:p>
      <w:pPr>
        <w:pStyle w:val="198"/>
        <w:framePr w:wrap="around" w:y="14176"/>
      </w:pPr>
      <w:r>
        <w:rPr>
          <w:rFonts w:hint="eastAsia" w:ascii="黑体"/>
        </w:rPr>
        <w:t>2022</w:t>
      </w:r>
      <w:r>
        <w:t xml:space="preserve"> </w:t>
      </w:r>
      <w:r>
        <w:rPr>
          <w:rFonts w:ascii="黑体"/>
        </w:rPr>
        <w:t>-</w:t>
      </w:r>
      <w:r>
        <w:rPr>
          <w:rFonts w:hint="eastAsia" w:ascii="黑体"/>
        </w:rPr>
        <w:t>06</w:t>
      </w:r>
      <w:r>
        <w:t xml:space="preserve"> </w:t>
      </w:r>
      <w:r>
        <w:rPr>
          <w:rFonts w:ascii="黑体"/>
        </w:rPr>
        <w:t xml:space="preserve">- </w:t>
      </w:r>
      <w:r>
        <w:rPr>
          <w:rFonts w:hint="eastAsia" w:ascii="黑体"/>
        </w:rPr>
        <w:t>17</w:t>
      </w:r>
      <w:r>
        <w:t xml:space="preserve"> </w:t>
      </w:r>
      <w:r>
        <w:rPr>
          <w:rFonts w:hint="eastAsia"/>
        </w:rPr>
        <w:t>发布</w:t>
      </w:r>
    </w:p>
    <w:p>
      <w:pPr>
        <w:pStyle w:val="199"/>
        <w:framePr w:wrap="around" w:y="14176"/>
      </w:pPr>
      <w:r>
        <w:rPr>
          <w:rFonts w:hint="eastAsia" w:ascii="黑体"/>
        </w:rPr>
        <w:t>2022</w:t>
      </w:r>
      <w:r>
        <w:t xml:space="preserve"> </w:t>
      </w:r>
      <w:r>
        <w:rPr>
          <w:rFonts w:ascii="黑体"/>
        </w:rPr>
        <w:t>-</w:t>
      </w:r>
      <w:r>
        <w:rPr>
          <w:rFonts w:hint="eastAsia" w:ascii="黑体"/>
        </w:rPr>
        <w:t>07</w:t>
      </w:r>
      <w:r>
        <w:t xml:space="preserve"> </w:t>
      </w:r>
      <w:r>
        <w:rPr>
          <w:rFonts w:ascii="黑体"/>
        </w:rPr>
        <w:t>-</w:t>
      </w:r>
      <w:r>
        <w:t xml:space="preserve"> </w:t>
      </w:r>
      <w:r>
        <w:rPr>
          <w:rFonts w:hint="eastAsia" w:ascii="黑体"/>
        </w:rPr>
        <w:t>01</w:t>
      </w:r>
      <w:r>
        <w:rPr>
          <w:rFonts w:hint="eastAsia"/>
        </w:rPr>
        <w:t>实施</w:t>
      </w:r>
    </w:p>
    <w:p>
      <w:pPr>
        <w:pStyle w:val="156"/>
        <w:framePr w:h="584" w:hRule="exact" w:hSpace="181" w:vSpace="181" w:wrap="around" w:y="14800"/>
        <w:rPr>
          <w:rFonts w:hAnsi="黑体"/>
        </w:rPr>
      </w:pPr>
      <w:r>
        <w:rPr>
          <w:rFonts w:hint="eastAsia" w:hAnsi="黑体"/>
          <w:w w:val="100"/>
          <w:sz w:val="28"/>
        </w:rPr>
        <w:t>蒲江丑柑产业协会</w:t>
      </w:r>
      <w:r>
        <w:rPr>
          <w:rFonts w:ascii="Times New Roman"/>
          <w:w w:val="100"/>
          <w:sz w:val="28"/>
        </w:rPr>
        <w:t>  </w:t>
      </w:r>
      <w:r>
        <w:rPr>
          <w:rStyle w:val="234"/>
          <w:rFonts w:hint="eastAsia" w:hAnsi="黑体"/>
          <w:position w:val="0"/>
        </w:rPr>
        <w:t>发</w:t>
      </w:r>
      <w:r>
        <w:rPr>
          <w:rStyle w:val="234"/>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6"/>
        <w:spacing w:after="360"/>
      </w:pPr>
      <w:bookmarkStart w:id="1" w:name="BookMark1"/>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"_Toc103873953" </w:instrText>
      </w:r>
      <w:r>
        <w:fldChar w:fldCharType="separate"/>
      </w:r>
      <w:r>
        <w:fldChar w:fldCharType="end"/>
      </w:r>
      <w:r>
        <w:fldChar w:fldCharType="begin"/>
      </w:r>
      <w:r>
        <w:instrText xml:space="preserve"> HYPERLINK \l "_Toc103873954" </w:instrText>
      </w:r>
      <w:r>
        <w:fldChar w:fldCharType="separate"/>
      </w:r>
      <w:r>
        <w:rPr>
          <w:rStyle w:val="33"/>
          <w:rFonts w:hint="eastAsia"/>
        </w:rPr>
        <w:t>前言</w:t>
      </w:r>
      <w:r>
        <w:tab/>
      </w:r>
      <w:r>
        <w:fldChar w:fldCharType="begin"/>
      </w:r>
      <w:r>
        <w:instrText xml:space="preserve"> PAGEREF _Toc103873953 \h </w:instrText>
      </w:r>
      <w:r>
        <w:fldChar w:fldCharType="separate"/>
      </w:r>
      <w:r>
        <w:t>III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"_Toc103873954" </w:instrText>
      </w:r>
      <w:r>
        <w:fldChar w:fldCharType="separate"/>
      </w:r>
      <w:r>
        <w:rPr>
          <w:rStyle w:val="33"/>
        </w:rPr>
        <w:t>1</w:t>
      </w:r>
      <w:r>
        <w:rPr>
          <w:rStyle w:val="33"/>
          <w:rFonts w:hint="eastAsia"/>
        </w:rPr>
        <w:t xml:space="preserve"> 范围</w:t>
      </w:r>
      <w:r>
        <w:tab/>
      </w:r>
      <w:r>
        <w:fldChar w:fldCharType="begin"/>
      </w:r>
      <w:r>
        <w:instrText xml:space="preserve"> PAGEREF _Toc103873954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"_Toc103873955" </w:instrText>
      </w:r>
      <w:r>
        <w:fldChar w:fldCharType="separate"/>
      </w:r>
      <w:r>
        <w:rPr>
          <w:rStyle w:val="33"/>
        </w:rPr>
        <w:t>2</w:t>
      </w:r>
      <w:r>
        <w:rPr>
          <w:rStyle w:val="33"/>
          <w:rFonts w:hint="eastAsia"/>
        </w:rPr>
        <w:t xml:space="preserve"> 规范性引用文件</w:t>
      </w:r>
      <w:r>
        <w:tab/>
      </w:r>
      <w:r>
        <w:fldChar w:fldCharType="begin"/>
      </w:r>
      <w:r>
        <w:instrText xml:space="preserve"> PAGEREF _Toc103873955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"_Toc103873956" </w:instrText>
      </w:r>
      <w:r>
        <w:fldChar w:fldCharType="separate"/>
      </w:r>
      <w:r>
        <w:rPr>
          <w:rStyle w:val="33"/>
        </w:rPr>
        <w:t>3</w:t>
      </w:r>
      <w:r>
        <w:rPr>
          <w:rStyle w:val="33"/>
          <w:rFonts w:hint="eastAsia"/>
        </w:rPr>
        <w:t xml:space="preserve"> 术语和定义</w:t>
      </w:r>
      <w:r>
        <w:tab/>
      </w:r>
      <w:r>
        <w:fldChar w:fldCharType="begin"/>
      </w:r>
      <w:r>
        <w:instrText xml:space="preserve"> PAGEREF _Toc103873956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"_Toc103873957" </w:instrText>
      </w:r>
      <w:r>
        <w:fldChar w:fldCharType="separate"/>
      </w:r>
      <w:r>
        <w:rPr>
          <w:rStyle w:val="33"/>
        </w:rPr>
        <w:t>4</w:t>
      </w:r>
      <w:r>
        <w:rPr>
          <w:rStyle w:val="33"/>
          <w:rFonts w:hint="eastAsia"/>
        </w:rPr>
        <w:t xml:space="preserve"> 基本要求</w:t>
      </w:r>
      <w:r>
        <w:tab/>
      </w:r>
      <w:r>
        <w:fldChar w:fldCharType="begin"/>
      </w:r>
      <w:r>
        <w:instrText xml:space="preserve"> PAGEREF _Toc103873957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"_Toc103873962" </w:instrText>
      </w:r>
      <w:r>
        <w:fldChar w:fldCharType="separate"/>
      </w:r>
      <w:r>
        <w:rPr>
          <w:rStyle w:val="33"/>
        </w:rPr>
        <w:t>5</w:t>
      </w:r>
      <w:r>
        <w:rPr>
          <w:rStyle w:val="33"/>
          <w:rFonts w:hint="eastAsia"/>
        </w:rPr>
        <w:t xml:space="preserve"> 网上交易服务</w:t>
      </w:r>
      <w:r>
        <w:tab/>
      </w:r>
      <w:r>
        <w:fldChar w:fldCharType="begin"/>
      </w:r>
      <w:r>
        <w:instrText xml:space="preserve"> PAGEREF _Toc103873962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"_Toc103873968" </w:instrText>
      </w:r>
      <w:r>
        <w:fldChar w:fldCharType="separate"/>
      </w:r>
      <w:r>
        <w:rPr>
          <w:rStyle w:val="33"/>
        </w:rPr>
        <w:t>6</w:t>
      </w:r>
      <w:r>
        <w:rPr>
          <w:rStyle w:val="33"/>
          <w:rFonts w:hint="eastAsia"/>
        </w:rPr>
        <w:t xml:space="preserve"> 客户服务</w:t>
      </w:r>
      <w:r>
        <w:tab/>
      </w:r>
      <w:r>
        <w:fldChar w:fldCharType="begin"/>
      </w:r>
      <w:r>
        <w:instrText xml:space="preserve"> PAGEREF _Toc103873968 \h </w:instrText>
      </w:r>
      <w:r>
        <w:fldChar w:fldCharType="separate"/>
      </w:r>
      <w:r>
        <w:t>2</w:t>
      </w:r>
      <w:r>
        <w:fldChar w:fldCharType="end"/>
      </w:r>
      <w:r>
        <w:fldChar w:fldCharType="end"/>
      </w:r>
    </w:p>
    <w:p>
      <w:pPr>
        <w:pStyle w:val="20"/>
        <w:tabs>
          <w:tab w:val="right" w:leader="dot" w:pos="9344"/>
        </w:tabs>
      </w:pPr>
      <w:r>
        <w:fldChar w:fldCharType="begin"/>
      </w:r>
      <w:r>
        <w:instrText xml:space="preserve"> HYPERLINK \l "_Toc103873973" </w:instrText>
      </w:r>
      <w:r>
        <w:fldChar w:fldCharType="separate"/>
      </w:r>
      <w:r>
        <w:rPr>
          <w:rStyle w:val="33"/>
        </w:rPr>
        <w:t>7</w:t>
      </w:r>
      <w:r>
        <w:rPr>
          <w:rStyle w:val="33"/>
          <w:rFonts w:hint="eastAsia"/>
        </w:rPr>
        <w:t xml:space="preserve"> 服务评价与改进</w:t>
      </w:r>
      <w:r>
        <w:tab/>
      </w:r>
      <w:r>
        <w:fldChar w:fldCharType="begin"/>
      </w:r>
      <w:r>
        <w:instrText xml:space="preserve"> PAGEREF _Toc103873973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"_Toc103873973" </w:instrText>
      </w:r>
      <w:r>
        <w:fldChar w:fldCharType="separate"/>
      </w:r>
      <w:r>
        <w:rPr>
          <w:rStyle w:val="33"/>
        </w:rPr>
        <w:t>参考文献</w:t>
      </w:r>
      <w:r>
        <w:tab/>
      </w:r>
      <w:r>
        <w:rPr>
          <w:rFonts w:hint="eastAsia"/>
        </w:rPr>
        <w:t>4</w:t>
      </w:r>
      <w:r>
        <w:rPr>
          <w:rFonts w:hint="eastAsia"/>
        </w:rPr>
        <w:fldChar w:fldCharType="end"/>
      </w:r>
    </w:p>
    <w:p>
      <w:pPr>
        <w:pStyle w:val="96"/>
        <w:spacing w:after="36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
    <w:p>
      <w:pPr>
        <w:pStyle w:val="94"/>
        <w:spacing w:after="360"/>
      </w:pPr>
      <w:bookmarkStart w:id="2" w:name="_Toc103873953"/>
      <w:bookmarkStart w:id="3" w:name="BookMark2"/>
      <w:r>
        <w:rPr>
          <w:spacing w:val="320"/>
        </w:rPr>
        <w:t>前</w:t>
      </w:r>
      <w:r>
        <w:t>言</w:t>
      </w:r>
      <w:bookmarkEnd w:id="2"/>
    </w:p>
    <w:p>
      <w:pPr>
        <w:pStyle w:val="61"/>
        <w:ind w:firstLine="420"/>
      </w:pPr>
      <w:r>
        <w:rPr>
          <w:rFonts w:hint="eastAsia"/>
        </w:rPr>
        <w:t>本文件按照GB/T 1.1—2020《标准化工作导则  第1部分：标准化文件的结构和起草规则》的规定起草。</w:t>
      </w:r>
    </w:p>
    <w:p>
      <w:pPr>
        <w:pStyle w:val="61"/>
        <w:ind w:firstLine="420"/>
      </w:pPr>
      <w:r>
        <w:rPr>
          <w:rFonts w:hint="eastAsia"/>
        </w:rPr>
        <w:t>本文件由蒲江丑柑产业协会提出并归口。</w:t>
      </w:r>
    </w:p>
    <w:p>
      <w:pPr>
        <w:pStyle w:val="61"/>
        <w:ind w:firstLine="420"/>
      </w:pPr>
      <w:r>
        <w:rPr>
          <w:rFonts w:hint="eastAsia"/>
        </w:rPr>
        <w:t>本文件起草单位：蒲江丑柑产业协会、蒲江县农业农村局、四川万豪企业管理咨询有限公司、四川省农业标准化技术委员会。</w:t>
      </w:r>
    </w:p>
    <w:p>
      <w:pPr>
        <w:pStyle w:val="61"/>
        <w:ind w:firstLine="420"/>
      </w:pPr>
      <w:r>
        <w:rPr>
          <w:rFonts w:hint="eastAsia"/>
        </w:rPr>
        <w:t>本文件主要起草人：徐建、姚雄辉、钟军、唐翠芳、胡秀芝、陈瑶、何琳。</w:t>
      </w:r>
    </w:p>
    <w:p>
      <w:pPr>
        <w:pStyle w:val="61"/>
        <w:ind w:firstLine="420"/>
      </w:pPr>
    </w:p>
    <w:p>
      <w:pPr>
        <w:pStyle w:val="61"/>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start="3"/>
          <w:cols w:space="425" w:num="1"/>
          <w:formProt w:val="0"/>
          <w:docGrid w:linePitch="312" w:charSpace="0"/>
        </w:sectPr>
      </w:pPr>
    </w:p>
    <w:bookmarkEnd w:id="3"/>
    <w:p>
      <w:pPr>
        <w:spacing w:line="20" w:lineRule="exact"/>
        <w:jc w:val="center"/>
        <w:rPr>
          <w:rFonts w:ascii="黑体" w:hAnsi="黑体" w:eastAsia="黑体"/>
          <w:sz w:val="32"/>
          <w:szCs w:val="32"/>
        </w:rPr>
      </w:pPr>
      <w:bookmarkStart w:id="4" w:name="BookMark4"/>
    </w:p>
    <w:p>
      <w:pPr>
        <w:spacing w:line="20" w:lineRule="exact"/>
        <w:jc w:val="center"/>
        <w:rPr>
          <w:rFonts w:ascii="黑体" w:hAnsi="黑体" w:eastAsia="黑体"/>
          <w:sz w:val="32"/>
          <w:szCs w:val="32"/>
        </w:rPr>
      </w:pPr>
    </w:p>
    <w:sdt>
      <w:sdtPr>
        <w:tag w:val="NEW_STAND_NAME"/>
        <w:id w:val="595910757"/>
        <w:lock w:val="sdtLocked"/>
        <w:placeholder>
          <w:docPart w:val="7B7675CCFB074D529C391823AC2DAA98"/>
        </w:placeholder>
      </w:sdtPr>
      <w:sdtContent>
        <w:sdt>
          <w:sdtPr>
            <w:tag w:val="NEW_STAND_NAME"/>
            <w:id w:val="-1041903814"/>
            <w:placeholder>
              <w:docPart w:val="0FF4879392B04B938B08D4E54996C184"/>
            </w:placeholder>
          </w:sdtPr>
          <w:sdtContent>
            <w:p>
              <w:pPr>
                <w:pStyle w:val="182"/>
                <w:spacing w:before="240" w:beforeLines="100" w:after="528" w:afterLines="220"/>
              </w:pPr>
              <w:bookmarkStart w:id="5" w:name="NEW_STAND_NAME"/>
              <w:r>
                <w:rPr>
                  <w:rFonts w:hint="eastAsia"/>
                </w:rPr>
                <w:t>蒲江柑橘电商销售服务规范</w:t>
              </w:r>
            </w:p>
          </w:sdtContent>
        </w:sdt>
      </w:sdtContent>
    </w:sdt>
    <w:bookmarkEnd w:id="5"/>
    <w:p>
      <w:pPr>
        <w:pStyle w:val="109"/>
        <w:numPr>
          <w:ilvl w:val="1"/>
          <w:numId w:val="31"/>
        </w:numPr>
        <w:spacing w:before="240" w:after="240"/>
      </w:pPr>
      <w:bookmarkStart w:id="6" w:name="_Toc24884218"/>
      <w:bookmarkStart w:id="7" w:name="_Toc26718930"/>
      <w:bookmarkStart w:id="8" w:name="_Toc103873954"/>
      <w:bookmarkStart w:id="9" w:name="_Toc26986530"/>
      <w:bookmarkStart w:id="10" w:name="_Toc65162529"/>
      <w:bookmarkStart w:id="11" w:name="_Toc24884211"/>
      <w:bookmarkStart w:id="12" w:name="_Toc17233325"/>
      <w:bookmarkStart w:id="13" w:name="_Toc99553429"/>
      <w:bookmarkStart w:id="14" w:name="_Toc26986771"/>
      <w:bookmarkStart w:id="15" w:name="_Toc26648465"/>
      <w:bookmarkStart w:id="16" w:name="_Toc17233333"/>
      <w:r>
        <w:rPr>
          <w:rFonts w:hint="eastAsia"/>
        </w:rPr>
        <w:t>范围</w:t>
      </w:r>
      <w:bookmarkEnd w:id="6"/>
      <w:bookmarkEnd w:id="7"/>
      <w:bookmarkEnd w:id="8"/>
      <w:bookmarkEnd w:id="9"/>
      <w:bookmarkEnd w:id="10"/>
      <w:bookmarkEnd w:id="11"/>
      <w:bookmarkEnd w:id="12"/>
      <w:bookmarkEnd w:id="13"/>
      <w:bookmarkEnd w:id="14"/>
      <w:bookmarkEnd w:id="15"/>
      <w:bookmarkEnd w:id="16"/>
    </w:p>
    <w:p>
      <w:pPr>
        <w:pStyle w:val="61"/>
        <w:ind w:firstLine="420"/>
      </w:pPr>
      <w:bookmarkStart w:id="17" w:name="_Toc24884219"/>
      <w:bookmarkStart w:id="18" w:name="_Toc17233334"/>
      <w:bookmarkStart w:id="19" w:name="_Toc24884212"/>
      <w:bookmarkStart w:id="20" w:name="_Toc26648466"/>
      <w:bookmarkStart w:id="21" w:name="_Toc17233326"/>
      <w:r>
        <w:rPr>
          <w:rFonts w:hint="eastAsia"/>
        </w:rPr>
        <w:t>本文件规定了蒲江柑橘电商销售服务的基本要求、网上交易服务、客户服务、服务评价与改进的要求。</w:t>
      </w:r>
    </w:p>
    <w:p>
      <w:pPr>
        <w:pStyle w:val="61"/>
        <w:ind w:firstLine="420"/>
      </w:pPr>
      <w:r>
        <w:rPr>
          <w:rFonts w:hint="eastAsia"/>
        </w:rPr>
        <w:t>本文件适用于蒲江丑柑产业协会的柑橘电商销售服务，其他社会团体按照本协会的规定自愿采用。</w:t>
      </w:r>
    </w:p>
    <w:p>
      <w:pPr>
        <w:pStyle w:val="109"/>
        <w:numPr>
          <w:ilvl w:val="1"/>
          <w:numId w:val="31"/>
        </w:numPr>
        <w:spacing w:before="240" w:after="240"/>
      </w:pPr>
      <w:bookmarkStart w:id="22" w:name="_Toc99553430"/>
      <w:bookmarkStart w:id="23" w:name="_Toc26986772"/>
      <w:bookmarkStart w:id="24" w:name="_Toc103873955"/>
      <w:bookmarkStart w:id="25" w:name="_Toc26986531"/>
      <w:bookmarkStart w:id="26" w:name="_Toc65162530"/>
      <w:bookmarkStart w:id="27" w:name="_Toc26718931"/>
      <w:r>
        <w:rPr>
          <w:rFonts w:hint="eastAsia"/>
        </w:rPr>
        <w:t>规范性引用文件</w:t>
      </w:r>
      <w:bookmarkEnd w:id="17"/>
      <w:bookmarkEnd w:id="18"/>
      <w:bookmarkEnd w:id="19"/>
      <w:bookmarkEnd w:id="20"/>
      <w:bookmarkEnd w:id="21"/>
      <w:bookmarkEnd w:id="22"/>
      <w:bookmarkEnd w:id="23"/>
      <w:bookmarkEnd w:id="24"/>
      <w:bookmarkEnd w:id="25"/>
      <w:bookmarkEnd w:id="26"/>
      <w:bookmarkEnd w:id="27"/>
    </w:p>
    <w:sdt>
      <w:sdtPr>
        <w:rPr>
          <w:rFonts w:hint="eastAsia"/>
        </w:rPr>
        <w:id w:val="1605609436"/>
        <w:placeholder>
          <w:docPart w:val="A7DABD9CA6F647F2ACC2488CD1BD45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1"/>
            <w:ind w:firstLine="420"/>
            <w:rPr>
              <w:rFonts w:ascii="Calibri" w:hAnsi="Calibri"/>
              <w:kern w:val="2"/>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1"/>
        <w:ind w:firstLine="420"/>
      </w:pPr>
      <w:r>
        <w:rPr>
          <w:rFonts w:hint="eastAsia"/>
        </w:rPr>
        <w:t>GB 2762  食品安全国家标准  食品中污染物限量</w:t>
      </w:r>
    </w:p>
    <w:p>
      <w:pPr>
        <w:pStyle w:val="61"/>
        <w:ind w:firstLine="420"/>
      </w:pPr>
      <w:r>
        <w:rPr>
          <w:rFonts w:hint="eastAsia"/>
        </w:rPr>
        <w:t>GB 2763  食品安全国家标准  食品中农药最大残留限量</w:t>
      </w:r>
    </w:p>
    <w:p>
      <w:pPr>
        <w:pStyle w:val="61"/>
        <w:ind w:firstLine="420"/>
      </w:pPr>
      <w:r>
        <w:rPr>
          <w:rFonts w:hint="eastAsia" w:hAnsi="宋体"/>
        </w:rPr>
        <w:t>GB/T 31524  电子商务平台运营与技术规范</w:t>
      </w:r>
    </w:p>
    <w:p>
      <w:pPr>
        <w:pStyle w:val="61"/>
        <w:ind w:firstLine="420"/>
      </w:pPr>
      <w:r>
        <w:rPr>
          <w:rFonts w:hint="eastAsia"/>
        </w:rPr>
        <w:t>GB/T 31526  电子商务平台服务质量评价与等级划分</w:t>
      </w:r>
    </w:p>
    <w:p>
      <w:pPr>
        <w:pStyle w:val="61"/>
        <w:ind w:firstLine="420"/>
      </w:pPr>
      <w:r>
        <w:rPr>
          <w:rFonts w:hint="eastAsia"/>
        </w:rPr>
        <w:t>GB/T 31782  电子商务可信交易要求</w:t>
      </w:r>
    </w:p>
    <w:p>
      <w:pPr>
        <w:pStyle w:val="61"/>
        <w:ind w:firstLine="420"/>
      </w:pPr>
      <w:r>
        <w:rPr>
          <w:rFonts w:hint="eastAsia"/>
        </w:rPr>
        <w:t>GB/T 34344  农产品物流包装材料通用技术要求</w:t>
      </w:r>
    </w:p>
    <w:p>
      <w:pPr>
        <w:pStyle w:val="61"/>
        <w:ind w:firstLine="420"/>
      </w:pPr>
      <w:r>
        <w:t>GB/T 35409</w:t>
      </w:r>
      <w:r>
        <w:rPr>
          <w:rFonts w:hint="eastAsia"/>
        </w:rPr>
        <w:t xml:space="preserve">  电子商务平台商家入驻审核规范</w:t>
      </w:r>
    </w:p>
    <w:p>
      <w:pPr>
        <w:pStyle w:val="61"/>
        <w:ind w:firstLine="420"/>
      </w:pPr>
      <w:r>
        <w:rPr>
          <w:rFonts w:hint="eastAsia"/>
        </w:rPr>
        <w:t>SB/T 11132  电子商务物流服务规范</w:t>
      </w:r>
    </w:p>
    <w:p>
      <w:pPr>
        <w:pStyle w:val="109"/>
        <w:numPr>
          <w:ilvl w:val="1"/>
          <w:numId w:val="31"/>
        </w:numPr>
        <w:spacing w:before="240" w:after="240"/>
      </w:pPr>
      <w:bookmarkStart w:id="28" w:name="_Toc99553431"/>
      <w:bookmarkStart w:id="29" w:name="_Toc65162531"/>
      <w:bookmarkStart w:id="30" w:name="_Toc103873956"/>
      <w:r>
        <w:rPr>
          <w:rFonts w:hint="eastAsia"/>
        </w:rPr>
        <w:t>术语和定义</w:t>
      </w:r>
      <w:bookmarkEnd w:id="28"/>
      <w:bookmarkEnd w:id="29"/>
      <w:bookmarkEnd w:id="30"/>
    </w:p>
    <w:p>
      <w:pPr>
        <w:pStyle w:val="61"/>
        <w:ind w:firstLine="420"/>
      </w:pPr>
      <w:bookmarkStart w:id="31" w:name="_Toc64994210"/>
      <w:bookmarkEnd w:id="31"/>
      <w:bookmarkStart w:id="32" w:name="_Toc26986532"/>
      <w:bookmarkEnd w:id="32"/>
      <w:r>
        <w:rPr>
          <w:rFonts w:hint="eastAsia"/>
        </w:rPr>
        <w:t>本文件没有需要界定的术语和定义。</w:t>
      </w:r>
    </w:p>
    <w:p>
      <w:pPr>
        <w:pStyle w:val="109"/>
        <w:numPr>
          <w:ilvl w:val="1"/>
          <w:numId w:val="31"/>
        </w:numPr>
        <w:spacing w:before="240" w:after="240"/>
      </w:pPr>
      <w:bookmarkStart w:id="33" w:name="_Toc100838845"/>
      <w:bookmarkEnd w:id="33"/>
      <w:bookmarkStart w:id="34" w:name="_Toc99553432"/>
      <w:bookmarkEnd w:id="34"/>
      <w:bookmarkStart w:id="35" w:name="_Toc65162532"/>
      <w:bookmarkEnd w:id="35"/>
      <w:bookmarkStart w:id="36" w:name="_Toc99618072"/>
      <w:bookmarkEnd w:id="36"/>
      <w:bookmarkStart w:id="37" w:name="_Toc65152648"/>
      <w:bookmarkEnd w:id="37"/>
      <w:bookmarkStart w:id="38" w:name="_Toc65140081"/>
      <w:bookmarkEnd w:id="38"/>
      <w:bookmarkStart w:id="39" w:name="_Toc100838844"/>
      <w:bookmarkEnd w:id="39"/>
      <w:bookmarkStart w:id="40" w:name="_Toc99553444"/>
      <w:bookmarkStart w:id="41" w:name="_Toc103873957"/>
      <w:bookmarkStart w:id="42" w:name="_Toc65162533"/>
      <w:r>
        <w:rPr>
          <w:rFonts w:hint="eastAsia"/>
        </w:rPr>
        <w:t>基本要求</w:t>
      </w:r>
      <w:bookmarkEnd w:id="40"/>
      <w:bookmarkEnd w:id="41"/>
      <w:bookmarkEnd w:id="42"/>
    </w:p>
    <w:p>
      <w:pPr>
        <w:pStyle w:val="110"/>
        <w:numPr>
          <w:ilvl w:val="2"/>
          <w:numId w:val="31"/>
        </w:numPr>
        <w:spacing w:before="120" w:after="120"/>
      </w:pPr>
      <w:r>
        <w:rPr>
          <w:rFonts w:hint="eastAsia"/>
        </w:rPr>
        <w:t>产品</w:t>
      </w:r>
    </w:p>
    <w:p>
      <w:pPr>
        <w:pStyle w:val="239"/>
        <w:numPr>
          <w:ilvl w:val="3"/>
          <w:numId w:val="31"/>
        </w:numPr>
        <w:spacing w:before="0" w:beforeLines="0" w:after="0" w:afterLines="0"/>
        <w:rPr>
          <w:rFonts w:ascii="宋体" w:hAnsi="宋体" w:eastAsia="宋体"/>
        </w:rPr>
      </w:pPr>
      <w:r>
        <w:rPr>
          <w:rFonts w:hint="eastAsia" w:ascii="宋体" w:hAnsi="宋体" w:eastAsia="宋体"/>
        </w:rPr>
        <w:t>质量应达到该品种作为商品所需的成熟度，具有该品种固有色泽和形状，果体完整，果皮平滑，无腐烂、病虫害、病斑、异味和明显的机械伤；污染物限量、农药残留限量应符合GB 2762、GB 2763的有关规定。</w:t>
      </w:r>
    </w:p>
    <w:p>
      <w:pPr>
        <w:pStyle w:val="239"/>
        <w:numPr>
          <w:ilvl w:val="3"/>
          <w:numId w:val="31"/>
        </w:numPr>
        <w:spacing w:before="0" w:beforeLines="0" w:after="0" w:afterLines="0"/>
        <w:rPr>
          <w:rFonts w:ascii="宋体" w:hAnsi="宋体" w:eastAsia="宋体"/>
        </w:rPr>
      </w:pPr>
      <w:r>
        <w:rPr>
          <w:rFonts w:ascii="宋体" w:hAnsi="宋体" w:eastAsia="宋体"/>
        </w:rPr>
        <w:t>应进行产品分级并分装成件</w:t>
      </w:r>
      <w:r>
        <w:rPr>
          <w:rFonts w:hint="eastAsia" w:ascii="宋体" w:hAnsi="宋体" w:eastAsia="宋体"/>
        </w:rPr>
        <w:t>，包装应符合GB/T 34344和《定量包装商品计量监督管理办法》的规定。</w:t>
      </w:r>
    </w:p>
    <w:p>
      <w:pPr>
        <w:pStyle w:val="239"/>
        <w:numPr>
          <w:ilvl w:val="3"/>
          <w:numId w:val="31"/>
        </w:numPr>
        <w:spacing w:before="0" w:beforeLines="0" w:after="0" w:afterLines="0"/>
        <w:rPr>
          <w:rFonts w:ascii="宋体" w:hAnsi="宋体" w:eastAsia="宋体"/>
        </w:rPr>
      </w:pPr>
      <w:r>
        <w:rPr>
          <w:rFonts w:hint="eastAsia" w:ascii="宋体" w:hAnsi="宋体" w:eastAsia="宋体"/>
        </w:rPr>
        <w:t>应使用食用农产品承诺达标合格证，各类品牌标识的使用应符合相关部门的规定。</w:t>
      </w:r>
    </w:p>
    <w:p>
      <w:pPr>
        <w:pStyle w:val="110"/>
        <w:numPr>
          <w:ilvl w:val="2"/>
          <w:numId w:val="31"/>
        </w:numPr>
        <w:spacing w:before="120" w:after="120"/>
      </w:pPr>
      <w:bookmarkStart w:id="43" w:name="_Toc103844760"/>
      <w:bookmarkStart w:id="44" w:name="_Toc164"/>
      <w:bookmarkStart w:id="45" w:name="_Toc103873959"/>
      <w:r>
        <w:rPr>
          <w:rFonts w:hint="eastAsia"/>
        </w:rPr>
        <w:t>销售方</w:t>
      </w:r>
      <w:bookmarkEnd w:id="43"/>
      <w:bookmarkEnd w:id="44"/>
      <w:bookmarkEnd w:id="45"/>
    </w:p>
    <w:p>
      <w:pPr>
        <w:pStyle w:val="239"/>
        <w:numPr>
          <w:ilvl w:val="3"/>
          <w:numId w:val="31"/>
        </w:numPr>
        <w:spacing w:before="0" w:beforeLines="0" w:after="0" w:afterLines="0"/>
        <w:rPr>
          <w:rFonts w:ascii="宋体" w:hAnsi="宋体" w:eastAsia="宋体"/>
        </w:rPr>
      </w:pPr>
      <w:r>
        <w:rPr>
          <w:rFonts w:hint="eastAsia" w:ascii="宋体" w:hAnsi="宋体" w:eastAsia="宋体"/>
        </w:rPr>
        <w:t>应依法办理市场主体登记，符合GB/T 35409的相关规定。</w:t>
      </w:r>
    </w:p>
    <w:p>
      <w:pPr>
        <w:pStyle w:val="239"/>
        <w:numPr>
          <w:ilvl w:val="3"/>
          <w:numId w:val="31"/>
        </w:numPr>
        <w:spacing w:before="0" w:beforeLines="0" w:after="0" w:afterLines="0"/>
        <w:rPr>
          <w:rFonts w:ascii="宋体" w:hAnsi="宋体" w:eastAsia="宋体"/>
        </w:rPr>
      </w:pPr>
      <w:r>
        <w:rPr>
          <w:rFonts w:hint="eastAsia" w:ascii="宋体" w:hAnsi="宋体" w:eastAsia="宋体"/>
        </w:rPr>
        <w:t>涉及跨境电子商务经营活动的企业应符合跨境电商有关法律、法规的规定。</w:t>
      </w:r>
    </w:p>
    <w:p>
      <w:pPr>
        <w:pStyle w:val="239"/>
        <w:numPr>
          <w:ilvl w:val="3"/>
          <w:numId w:val="31"/>
        </w:numPr>
        <w:spacing w:before="0" w:beforeLines="0" w:after="0" w:afterLines="0"/>
        <w:rPr>
          <w:rFonts w:ascii="宋体" w:hAnsi="宋体" w:eastAsia="宋体"/>
        </w:rPr>
      </w:pPr>
      <w:r>
        <w:rPr>
          <w:rFonts w:hint="eastAsia" w:ascii="宋体" w:hAnsi="宋体" w:eastAsia="宋体"/>
        </w:rPr>
        <w:t>配备专门的销售、发货、运维、客服等电商运营人员。</w:t>
      </w:r>
    </w:p>
    <w:p>
      <w:pPr>
        <w:pStyle w:val="239"/>
        <w:numPr>
          <w:ilvl w:val="3"/>
          <w:numId w:val="31"/>
        </w:numPr>
        <w:spacing w:before="0" w:beforeLines="0" w:after="0" w:afterLines="0"/>
        <w:rPr>
          <w:rFonts w:ascii="宋体" w:hAnsi="宋体" w:eastAsia="宋体"/>
        </w:rPr>
      </w:pPr>
      <w:r>
        <w:rPr>
          <w:rFonts w:hint="eastAsia" w:ascii="宋体" w:hAnsi="宋体" w:eastAsia="宋体"/>
        </w:rPr>
        <w:t>指定运营场所，配备办公、发货、储运等场地，配备电脑、手机等电商运营电子设备。</w:t>
      </w:r>
    </w:p>
    <w:p>
      <w:pPr>
        <w:pStyle w:val="239"/>
        <w:numPr>
          <w:ilvl w:val="3"/>
          <w:numId w:val="31"/>
        </w:numPr>
        <w:spacing w:before="0" w:beforeLines="0" w:after="0" w:afterLines="0"/>
        <w:rPr>
          <w:rFonts w:ascii="宋体" w:hAnsi="宋体" w:eastAsia="宋体"/>
        </w:rPr>
      </w:pPr>
      <w:r>
        <w:rPr>
          <w:rFonts w:hint="eastAsia" w:ascii="宋体" w:hAnsi="宋体" w:eastAsia="宋体"/>
        </w:rPr>
        <w:t>应建立一个或多个电商销售渠道，如自建交易网站、第三方交易平台、社交工具、直播ID等。</w:t>
      </w:r>
    </w:p>
    <w:p>
      <w:pPr>
        <w:pStyle w:val="110"/>
        <w:numPr>
          <w:ilvl w:val="2"/>
          <w:numId w:val="31"/>
        </w:numPr>
        <w:spacing w:before="120" w:after="120"/>
      </w:pPr>
      <w:bookmarkStart w:id="46" w:name="_Toc30414"/>
      <w:bookmarkStart w:id="47" w:name="_Toc103873960"/>
      <w:bookmarkStart w:id="48" w:name="_Toc103844761"/>
      <w:r>
        <w:rPr>
          <w:rFonts w:hint="eastAsia"/>
        </w:rPr>
        <w:t>平台方</w:t>
      </w:r>
      <w:bookmarkEnd w:id="46"/>
      <w:bookmarkEnd w:id="47"/>
      <w:bookmarkEnd w:id="48"/>
    </w:p>
    <w:p>
      <w:pPr>
        <w:pStyle w:val="239"/>
        <w:numPr>
          <w:ilvl w:val="3"/>
          <w:numId w:val="31"/>
        </w:numPr>
        <w:spacing w:before="0" w:beforeLines="0" w:after="0" w:afterLines="0"/>
        <w:rPr>
          <w:rFonts w:ascii="宋体" w:hAnsi="宋体" w:eastAsia="宋体"/>
        </w:rPr>
      </w:pPr>
      <w:r>
        <w:rPr>
          <w:rFonts w:hint="eastAsia" w:ascii="宋体" w:hAnsi="宋体" w:eastAsia="宋体"/>
        </w:rPr>
        <w:t>平台运营应符合GB/T 31524的规定。</w:t>
      </w:r>
    </w:p>
    <w:p>
      <w:pPr>
        <w:pStyle w:val="239"/>
        <w:numPr>
          <w:ilvl w:val="3"/>
          <w:numId w:val="31"/>
        </w:numPr>
        <w:spacing w:before="0" w:beforeLines="0" w:after="0" w:afterLines="0"/>
        <w:rPr>
          <w:rFonts w:ascii="宋体" w:hAnsi="宋体" w:eastAsia="宋体"/>
        </w:rPr>
      </w:pPr>
      <w:r>
        <w:rPr>
          <w:rFonts w:hint="eastAsia" w:ascii="宋体" w:hAnsi="宋体" w:eastAsia="宋体"/>
        </w:rPr>
        <w:t>平台服务质量评价应符合GB/T 31526的规定。</w:t>
      </w:r>
    </w:p>
    <w:p>
      <w:pPr>
        <w:pStyle w:val="239"/>
        <w:numPr>
          <w:ilvl w:val="3"/>
          <w:numId w:val="31"/>
        </w:numPr>
        <w:spacing w:before="0" w:beforeLines="0" w:after="0" w:afterLines="0"/>
        <w:rPr>
          <w:rFonts w:ascii="宋体" w:hAnsi="宋体" w:eastAsia="宋体"/>
        </w:rPr>
      </w:pPr>
      <w:r>
        <w:rPr>
          <w:rFonts w:hint="eastAsia" w:ascii="宋体" w:hAnsi="宋体" w:eastAsia="宋体"/>
        </w:rPr>
        <w:t>平台的可信交易应符合GB/T 31782的规定。</w:t>
      </w:r>
    </w:p>
    <w:p>
      <w:pPr>
        <w:pStyle w:val="110"/>
        <w:numPr>
          <w:ilvl w:val="2"/>
          <w:numId w:val="31"/>
        </w:numPr>
        <w:spacing w:before="120" w:after="120"/>
      </w:pPr>
      <w:bookmarkStart w:id="49" w:name="_Toc25740"/>
      <w:bookmarkStart w:id="50" w:name="_Toc103844762"/>
      <w:bookmarkStart w:id="51" w:name="_Toc103873961"/>
      <w:r>
        <w:rPr>
          <w:rFonts w:hint="eastAsia"/>
        </w:rPr>
        <w:t>物流服务商</w:t>
      </w:r>
      <w:bookmarkEnd w:id="49"/>
      <w:bookmarkEnd w:id="50"/>
      <w:bookmarkEnd w:id="51"/>
    </w:p>
    <w:p>
      <w:pPr>
        <w:pStyle w:val="239"/>
        <w:numPr>
          <w:ilvl w:val="3"/>
          <w:numId w:val="31"/>
        </w:numPr>
        <w:spacing w:before="0" w:beforeLines="0" w:after="0" w:afterLines="0"/>
        <w:rPr>
          <w:rFonts w:ascii="宋体" w:hAnsi="宋体" w:eastAsia="宋体"/>
        </w:rPr>
      </w:pPr>
      <w:r>
        <w:rPr>
          <w:rFonts w:hint="eastAsia" w:ascii="宋体" w:hAnsi="宋体" w:eastAsia="宋体"/>
        </w:rPr>
        <w:t>应依法设立或注册，能独立承担法律责任。</w:t>
      </w:r>
    </w:p>
    <w:p>
      <w:pPr>
        <w:pStyle w:val="239"/>
        <w:numPr>
          <w:ilvl w:val="3"/>
          <w:numId w:val="31"/>
        </w:numPr>
        <w:spacing w:before="0" w:beforeLines="0" w:after="0" w:afterLines="0"/>
        <w:rPr>
          <w:rFonts w:ascii="宋体" w:hAnsi="宋体" w:eastAsia="宋体"/>
        </w:rPr>
      </w:pPr>
      <w:r>
        <w:rPr>
          <w:rFonts w:hint="eastAsia" w:ascii="宋体" w:hAnsi="宋体" w:eastAsia="宋体"/>
        </w:rPr>
        <w:t>宜建立乡镇和村级电子商务物流配送站点。</w:t>
      </w:r>
    </w:p>
    <w:p>
      <w:pPr>
        <w:pStyle w:val="239"/>
        <w:numPr>
          <w:ilvl w:val="3"/>
          <w:numId w:val="31"/>
        </w:numPr>
        <w:spacing w:before="0" w:beforeLines="0" w:after="0" w:afterLines="0"/>
      </w:pPr>
      <w:r>
        <w:rPr>
          <w:rFonts w:hint="eastAsia" w:ascii="宋体" w:hAnsi="宋体" w:eastAsia="宋体"/>
        </w:rPr>
        <w:t>物流服务过程应符合SB/T 11132的规定</w:t>
      </w:r>
      <w:r>
        <w:rPr>
          <w:rFonts w:hint="eastAsia"/>
        </w:rPr>
        <w:t>。</w:t>
      </w:r>
    </w:p>
    <w:p>
      <w:pPr>
        <w:pStyle w:val="109"/>
        <w:numPr>
          <w:ilvl w:val="1"/>
          <w:numId w:val="31"/>
        </w:numPr>
        <w:spacing w:before="240" w:after="240"/>
      </w:pPr>
      <w:bookmarkStart w:id="52" w:name="_Toc103873962"/>
      <w:r>
        <w:rPr>
          <w:rFonts w:hint="eastAsia"/>
        </w:rPr>
        <w:t>网上交易服务</w:t>
      </w:r>
      <w:bookmarkEnd w:id="52"/>
    </w:p>
    <w:p>
      <w:pPr>
        <w:pStyle w:val="110"/>
        <w:numPr>
          <w:ilvl w:val="2"/>
          <w:numId w:val="31"/>
        </w:numPr>
        <w:spacing w:before="120" w:after="120"/>
      </w:pPr>
      <w:bookmarkStart w:id="53" w:name="_Toc103873964"/>
      <w:bookmarkStart w:id="54" w:name="_Toc103844765"/>
      <w:bookmarkStart w:id="55" w:name="_Toc4728"/>
      <w:r>
        <w:rPr>
          <w:rFonts w:hint="eastAsia"/>
        </w:rPr>
        <w:t>信息公开</w:t>
      </w:r>
      <w:bookmarkEnd w:id="53"/>
      <w:bookmarkEnd w:id="54"/>
      <w:bookmarkEnd w:id="55"/>
    </w:p>
    <w:p>
      <w:pPr>
        <w:pStyle w:val="239"/>
        <w:numPr>
          <w:ilvl w:val="3"/>
          <w:numId w:val="31"/>
        </w:numPr>
        <w:spacing w:before="0" w:beforeLines="0" w:after="0" w:afterLines="0"/>
        <w:rPr>
          <w:rFonts w:ascii="宋体" w:hAnsi="宋体" w:eastAsia="宋体"/>
        </w:rPr>
      </w:pPr>
      <w:r>
        <w:rPr>
          <w:rFonts w:hint="eastAsia" w:ascii="宋体" w:hAnsi="宋体" w:eastAsia="宋体"/>
        </w:rPr>
        <w:t>应明确展示产品信息、产地情况、产品规格、企业简介、物流信息、注意事项等。</w:t>
      </w:r>
    </w:p>
    <w:p>
      <w:pPr>
        <w:pStyle w:val="239"/>
        <w:numPr>
          <w:ilvl w:val="3"/>
          <w:numId w:val="31"/>
        </w:numPr>
        <w:spacing w:before="0" w:beforeLines="0" w:after="0" w:afterLines="0"/>
        <w:rPr>
          <w:rFonts w:ascii="宋体" w:hAnsi="宋体" w:eastAsia="宋体"/>
        </w:rPr>
      </w:pPr>
      <w:r>
        <w:rPr>
          <w:rFonts w:hint="eastAsia" w:ascii="宋体" w:hAnsi="宋体" w:eastAsia="宋体"/>
        </w:rPr>
        <w:t>应对所销售的产品明码标价，明确价格对应的产品、包装、规格等，明确配送服务费。</w:t>
      </w:r>
    </w:p>
    <w:p>
      <w:pPr>
        <w:pStyle w:val="239"/>
        <w:numPr>
          <w:ilvl w:val="3"/>
          <w:numId w:val="31"/>
        </w:numPr>
        <w:spacing w:before="0" w:beforeLines="0" w:after="0" w:afterLines="0"/>
        <w:rPr>
          <w:rFonts w:ascii="宋体" w:hAnsi="宋体" w:eastAsia="宋体"/>
        </w:rPr>
      </w:pPr>
      <w:r>
        <w:rPr>
          <w:rFonts w:hint="eastAsia" w:ascii="宋体" w:hAnsi="宋体" w:eastAsia="宋体"/>
        </w:rPr>
        <w:t>应在网页醒目位置突出宣传区域品牌名称、地理标志产品独特品质、地理标志专用标志等。</w:t>
      </w:r>
    </w:p>
    <w:p>
      <w:pPr>
        <w:pStyle w:val="239"/>
        <w:numPr>
          <w:ilvl w:val="3"/>
          <w:numId w:val="31"/>
        </w:numPr>
        <w:spacing w:before="0" w:beforeLines="0" w:after="0" w:afterLines="0"/>
      </w:pPr>
      <w:r>
        <w:rPr>
          <w:rFonts w:hint="eastAsia" w:ascii="宋体" w:hAnsi="宋体" w:eastAsia="宋体"/>
        </w:rPr>
        <w:t>不应进行虚假或误导的宣传</w:t>
      </w:r>
      <w:r>
        <w:rPr>
          <w:rFonts w:hint="eastAsia"/>
        </w:rPr>
        <w:t>，</w:t>
      </w:r>
      <w:r>
        <w:rPr>
          <w:rFonts w:hint="eastAsia" w:ascii="宋体" w:hAnsi="宋体" w:eastAsia="宋体"/>
        </w:rPr>
        <w:t>涉及产品简介的文字、图片、视频等，不应出现低俗、无趣、愚昧以及可能导致错误价值导向的内容。</w:t>
      </w:r>
    </w:p>
    <w:p>
      <w:pPr>
        <w:pStyle w:val="239"/>
        <w:numPr>
          <w:ilvl w:val="3"/>
          <w:numId w:val="31"/>
        </w:numPr>
        <w:spacing w:before="0" w:beforeLines="0" w:after="0" w:afterLines="0"/>
        <w:rPr>
          <w:rFonts w:ascii="宋体" w:hAnsi="宋体" w:eastAsia="宋体"/>
        </w:rPr>
      </w:pPr>
      <w:r>
        <w:rPr>
          <w:rFonts w:hint="eastAsia" w:ascii="宋体" w:hAnsi="宋体" w:eastAsia="宋体"/>
        </w:rPr>
        <w:t>应明示产品赔付方式和标准。</w:t>
      </w:r>
    </w:p>
    <w:p>
      <w:pPr>
        <w:pStyle w:val="110"/>
        <w:numPr>
          <w:ilvl w:val="2"/>
          <w:numId w:val="31"/>
        </w:numPr>
        <w:spacing w:before="120" w:after="120"/>
      </w:pPr>
      <w:bookmarkStart w:id="56" w:name="_Toc15920"/>
      <w:bookmarkStart w:id="57" w:name="_Toc103873965"/>
      <w:bookmarkStart w:id="58" w:name="_Toc103844766"/>
      <w:r>
        <w:rPr>
          <w:rFonts w:hint="eastAsia"/>
        </w:rPr>
        <w:t>接单</w:t>
      </w:r>
      <w:bookmarkEnd w:id="56"/>
      <w:bookmarkEnd w:id="57"/>
      <w:bookmarkEnd w:id="58"/>
    </w:p>
    <w:p>
      <w:pPr>
        <w:pStyle w:val="239"/>
        <w:numPr>
          <w:ilvl w:val="3"/>
          <w:numId w:val="31"/>
        </w:numPr>
        <w:spacing w:before="0" w:beforeLines="0" w:after="0" w:afterLines="0"/>
        <w:rPr>
          <w:rFonts w:ascii="宋体" w:hAnsi="宋体" w:eastAsia="宋体"/>
        </w:rPr>
      </w:pPr>
      <w:r>
        <w:rPr>
          <w:rFonts w:hint="eastAsia" w:ascii="宋体" w:hAnsi="宋体" w:eastAsia="宋体"/>
        </w:rPr>
        <w:t>及时接受消费者订单，对订单进行复核，并确认反馈。</w:t>
      </w:r>
    </w:p>
    <w:p>
      <w:pPr>
        <w:pStyle w:val="239"/>
        <w:numPr>
          <w:ilvl w:val="3"/>
          <w:numId w:val="31"/>
        </w:numPr>
        <w:spacing w:before="0" w:beforeLines="0" w:after="0" w:afterLines="0"/>
      </w:pPr>
      <w:r>
        <w:rPr>
          <w:rFonts w:hint="eastAsia" w:ascii="宋体" w:hAnsi="宋体" w:eastAsia="宋体"/>
        </w:rPr>
        <w:t>及时更新系统订单的确认</w:t>
      </w:r>
      <w:r>
        <w:rPr>
          <w:rFonts w:hint="eastAsia"/>
        </w:rPr>
        <w:t>、</w:t>
      </w:r>
      <w:r>
        <w:rPr>
          <w:rFonts w:hint="eastAsia" w:ascii="宋体" w:hAnsi="宋体" w:eastAsia="宋体"/>
        </w:rPr>
        <w:t>审核</w:t>
      </w:r>
      <w:r>
        <w:rPr>
          <w:rFonts w:hint="eastAsia"/>
        </w:rPr>
        <w:t>、</w:t>
      </w:r>
      <w:r>
        <w:rPr>
          <w:rFonts w:hint="eastAsia" w:ascii="宋体" w:hAnsi="宋体" w:eastAsia="宋体"/>
        </w:rPr>
        <w:t>发货等处理状态</w:t>
      </w:r>
      <w:r>
        <w:rPr>
          <w:rFonts w:hint="eastAsia"/>
        </w:rPr>
        <w:t>。</w:t>
      </w:r>
    </w:p>
    <w:p>
      <w:pPr>
        <w:pStyle w:val="239"/>
        <w:numPr>
          <w:ilvl w:val="3"/>
          <w:numId w:val="31"/>
        </w:numPr>
        <w:spacing w:before="0" w:beforeLines="0" w:after="0" w:afterLines="0"/>
      </w:pPr>
      <w:r>
        <w:rPr>
          <w:rFonts w:hint="eastAsia" w:ascii="宋体" w:hAnsi="宋体" w:eastAsia="宋体"/>
        </w:rPr>
        <w:t>订单确认和服务响应时间应在显著位置显示</w:t>
      </w:r>
      <w:r>
        <w:rPr>
          <w:rFonts w:hint="eastAsia"/>
        </w:rPr>
        <w:t>。</w:t>
      </w:r>
    </w:p>
    <w:p>
      <w:pPr>
        <w:pStyle w:val="110"/>
        <w:numPr>
          <w:ilvl w:val="2"/>
          <w:numId w:val="31"/>
        </w:numPr>
        <w:spacing w:before="120" w:after="120"/>
      </w:pPr>
      <w:bookmarkStart w:id="59" w:name="_Toc14022"/>
      <w:bookmarkStart w:id="60" w:name="_Toc103873966"/>
      <w:bookmarkStart w:id="61" w:name="_Toc103844767"/>
      <w:r>
        <w:rPr>
          <w:rFonts w:hint="eastAsia"/>
        </w:rPr>
        <w:t>发货</w:t>
      </w:r>
      <w:bookmarkEnd w:id="59"/>
      <w:bookmarkEnd w:id="60"/>
      <w:bookmarkEnd w:id="61"/>
    </w:p>
    <w:p>
      <w:pPr>
        <w:pStyle w:val="239"/>
        <w:numPr>
          <w:ilvl w:val="3"/>
          <w:numId w:val="31"/>
        </w:numPr>
        <w:spacing w:before="0" w:beforeLines="0" w:after="0" w:afterLines="0"/>
      </w:pPr>
      <w:r>
        <w:rPr>
          <w:rFonts w:hint="eastAsia" w:ascii="宋体" w:hAnsi="宋体" w:eastAsia="宋体"/>
        </w:rPr>
        <w:t>核对订单的品种</w:t>
      </w:r>
      <w:r>
        <w:rPr>
          <w:rFonts w:hint="eastAsia"/>
        </w:rPr>
        <w:t>、</w:t>
      </w:r>
      <w:r>
        <w:rPr>
          <w:rFonts w:hint="eastAsia" w:ascii="宋体" w:hAnsi="宋体" w:eastAsia="宋体"/>
        </w:rPr>
        <w:t>等级</w:t>
      </w:r>
      <w:r>
        <w:rPr>
          <w:rFonts w:hint="eastAsia"/>
        </w:rPr>
        <w:t>、</w:t>
      </w:r>
      <w:r>
        <w:rPr>
          <w:rFonts w:hint="eastAsia" w:ascii="宋体" w:hAnsi="宋体" w:eastAsia="宋体"/>
        </w:rPr>
        <w:t>数量及其他信息</w:t>
      </w:r>
      <w:r>
        <w:rPr>
          <w:rFonts w:hint="eastAsia"/>
        </w:rPr>
        <w:t>，</w:t>
      </w:r>
      <w:r>
        <w:rPr>
          <w:rFonts w:hint="eastAsia" w:ascii="宋体" w:hAnsi="宋体" w:eastAsia="宋体"/>
        </w:rPr>
        <w:t>并在承诺时间内发货</w:t>
      </w:r>
      <w:r>
        <w:rPr>
          <w:rFonts w:hint="eastAsia"/>
        </w:rPr>
        <w:t>。</w:t>
      </w:r>
    </w:p>
    <w:p>
      <w:pPr>
        <w:pStyle w:val="239"/>
        <w:numPr>
          <w:ilvl w:val="3"/>
          <w:numId w:val="31"/>
        </w:numPr>
        <w:spacing w:before="0" w:beforeLines="0" w:after="0" w:afterLines="0"/>
      </w:pPr>
      <w:r>
        <w:rPr>
          <w:rFonts w:hint="eastAsia" w:ascii="宋体" w:hAnsi="宋体" w:eastAsia="宋体"/>
        </w:rPr>
        <w:t>根据运输时间</w:t>
      </w:r>
      <w:r>
        <w:rPr>
          <w:rFonts w:hint="eastAsia"/>
        </w:rPr>
        <w:t>、</w:t>
      </w:r>
      <w:r>
        <w:rPr>
          <w:rFonts w:hint="eastAsia" w:ascii="宋体" w:hAnsi="宋体" w:eastAsia="宋体"/>
        </w:rPr>
        <w:t>运输距离等因素选择相应成熟度的柑橘产品和相应的物流运输方</w:t>
      </w:r>
      <w:r>
        <w:rPr>
          <w:rFonts w:hint="eastAsia"/>
        </w:rPr>
        <w:t>。</w:t>
      </w:r>
    </w:p>
    <w:p>
      <w:pPr>
        <w:pStyle w:val="239"/>
        <w:numPr>
          <w:ilvl w:val="3"/>
          <w:numId w:val="31"/>
        </w:numPr>
        <w:spacing w:before="0" w:beforeLines="0" w:after="0" w:afterLines="0"/>
      </w:pPr>
      <w:r>
        <w:rPr>
          <w:rFonts w:hint="eastAsia" w:ascii="宋体" w:hAnsi="宋体" w:eastAsia="宋体"/>
        </w:rPr>
        <w:t>物流搬运和装车应避免碰撞</w:t>
      </w:r>
      <w:r>
        <w:rPr>
          <w:rFonts w:hint="eastAsia"/>
        </w:rPr>
        <w:t>、</w:t>
      </w:r>
      <w:r>
        <w:rPr>
          <w:rFonts w:hint="eastAsia" w:ascii="宋体" w:hAnsi="宋体" w:eastAsia="宋体"/>
        </w:rPr>
        <w:t>乱丢乱掷</w:t>
      </w:r>
      <w:r>
        <w:rPr>
          <w:rFonts w:hint="eastAsia"/>
        </w:rPr>
        <w:t>，</w:t>
      </w:r>
      <w:r>
        <w:rPr>
          <w:rFonts w:hint="eastAsia" w:ascii="宋体" w:hAnsi="宋体" w:eastAsia="宋体"/>
        </w:rPr>
        <w:t>不应与有害有毒物品混运</w:t>
      </w:r>
      <w:r>
        <w:rPr>
          <w:rFonts w:hint="eastAsia"/>
        </w:rPr>
        <w:t>。</w:t>
      </w:r>
    </w:p>
    <w:p>
      <w:pPr>
        <w:pStyle w:val="239"/>
        <w:numPr>
          <w:ilvl w:val="3"/>
          <w:numId w:val="31"/>
        </w:numPr>
        <w:spacing w:before="0" w:beforeLines="0" w:after="0" w:afterLines="0"/>
      </w:pPr>
      <w:r>
        <w:rPr>
          <w:rFonts w:hint="eastAsia" w:ascii="宋体" w:hAnsi="宋体" w:eastAsia="宋体"/>
        </w:rPr>
        <w:t>核对物流单据和凭证</w:t>
      </w:r>
      <w:r>
        <w:rPr>
          <w:rFonts w:hint="eastAsia"/>
        </w:rPr>
        <w:t>，</w:t>
      </w:r>
      <w:r>
        <w:rPr>
          <w:rFonts w:hint="eastAsia" w:ascii="宋体" w:hAnsi="宋体" w:eastAsia="宋体"/>
        </w:rPr>
        <w:t>并在电商平台及时公布和更新物流信息</w:t>
      </w:r>
      <w:r>
        <w:rPr>
          <w:rFonts w:hint="eastAsia"/>
        </w:rPr>
        <w:t>，</w:t>
      </w:r>
      <w:r>
        <w:rPr>
          <w:rFonts w:hint="eastAsia" w:ascii="宋体" w:hAnsi="宋体" w:eastAsia="宋体"/>
        </w:rPr>
        <w:t>应提供物流查询方式和物流服务方的联系方式</w:t>
      </w:r>
      <w:r>
        <w:rPr>
          <w:rFonts w:hint="eastAsia"/>
        </w:rPr>
        <w:t>。</w:t>
      </w:r>
    </w:p>
    <w:p>
      <w:pPr>
        <w:pStyle w:val="239"/>
        <w:numPr>
          <w:ilvl w:val="3"/>
          <w:numId w:val="31"/>
        </w:numPr>
        <w:spacing w:before="0" w:beforeLines="0" w:after="0" w:afterLines="0"/>
      </w:pPr>
      <w:r>
        <w:rPr>
          <w:rFonts w:ascii="宋体" w:hAnsi="宋体" w:eastAsia="宋体"/>
        </w:rPr>
        <w:t>应对订单的配送过程进行</w:t>
      </w:r>
      <w:r>
        <w:rPr>
          <w:rFonts w:hint="eastAsia" w:ascii="宋体" w:hAnsi="宋体" w:eastAsia="宋体"/>
        </w:rPr>
        <w:t>跟踪</w:t>
      </w:r>
      <w:r>
        <w:rPr>
          <w:rFonts w:ascii="宋体" w:hAnsi="宋体" w:eastAsia="宋体"/>
        </w:rPr>
        <w:t>监督</w:t>
      </w:r>
      <w:r>
        <w:rPr>
          <w:rFonts w:hint="eastAsia" w:ascii="宋体" w:hAnsi="宋体" w:eastAsia="宋体"/>
        </w:rPr>
        <w:t>。</w:t>
      </w:r>
    </w:p>
    <w:p>
      <w:pPr>
        <w:pStyle w:val="110"/>
        <w:numPr>
          <w:ilvl w:val="2"/>
          <w:numId w:val="31"/>
        </w:numPr>
        <w:spacing w:before="120" w:after="120"/>
      </w:pPr>
      <w:bookmarkStart w:id="62" w:name="_Toc103873967"/>
      <w:bookmarkStart w:id="63" w:name="_Toc14262"/>
      <w:bookmarkStart w:id="64" w:name="_Toc103844768"/>
      <w:r>
        <w:rPr>
          <w:rFonts w:hint="eastAsia"/>
        </w:rPr>
        <w:t>签、拒收</w:t>
      </w:r>
      <w:bookmarkEnd w:id="62"/>
      <w:bookmarkEnd w:id="63"/>
      <w:bookmarkEnd w:id="64"/>
    </w:p>
    <w:p>
      <w:pPr>
        <w:pStyle w:val="239"/>
        <w:numPr>
          <w:ilvl w:val="3"/>
          <w:numId w:val="31"/>
        </w:numPr>
        <w:spacing w:before="0" w:beforeLines="0" w:after="0" w:afterLines="0"/>
      </w:pPr>
      <w:r>
        <w:rPr>
          <w:rFonts w:hint="eastAsia" w:ascii="宋体" w:hAnsi="宋体" w:eastAsia="宋体"/>
        </w:rPr>
        <w:t>商品一旦发出，不支持顾客由于不新鲜、不想要等单方面原因做出的拒收决定。</w:t>
      </w:r>
    </w:p>
    <w:p>
      <w:pPr>
        <w:pStyle w:val="239"/>
        <w:numPr>
          <w:ilvl w:val="3"/>
          <w:numId w:val="31"/>
        </w:numPr>
        <w:spacing w:before="0" w:beforeLines="0" w:after="0" w:afterLines="0"/>
      </w:pPr>
      <w:r>
        <w:rPr>
          <w:rFonts w:hint="eastAsia" w:ascii="宋体" w:hAnsi="宋体" w:eastAsia="宋体"/>
        </w:rPr>
        <w:t>蒲江柑橘属于生鲜水果，消费者宜当场验货，检查确认订单是否存在疑问，当场签收。</w:t>
      </w:r>
    </w:p>
    <w:p>
      <w:pPr>
        <w:pStyle w:val="239"/>
        <w:numPr>
          <w:ilvl w:val="3"/>
          <w:numId w:val="31"/>
        </w:numPr>
        <w:spacing w:before="0" w:beforeLines="0" w:after="0" w:afterLines="0"/>
      </w:pPr>
      <w:r>
        <w:rPr>
          <w:rFonts w:hint="eastAsia" w:ascii="宋体" w:hAnsi="宋体" w:eastAsia="宋体"/>
        </w:rPr>
        <w:t>无疑问的订单，消费者宜在配送交接单上签字或通过其他方式确认签收；存在疑问的订单，消费者应主动联系商家协商处理。</w:t>
      </w:r>
    </w:p>
    <w:p>
      <w:pPr>
        <w:pStyle w:val="109"/>
        <w:numPr>
          <w:ilvl w:val="1"/>
          <w:numId w:val="31"/>
        </w:numPr>
        <w:spacing w:before="240" w:after="240"/>
      </w:pPr>
      <w:bookmarkStart w:id="65" w:name="_Toc103873968"/>
      <w:r>
        <w:rPr>
          <w:rFonts w:hint="eastAsia"/>
        </w:rPr>
        <w:t>客户服务</w:t>
      </w:r>
      <w:bookmarkEnd w:id="65"/>
    </w:p>
    <w:p>
      <w:pPr>
        <w:pStyle w:val="110"/>
        <w:numPr>
          <w:ilvl w:val="2"/>
          <w:numId w:val="31"/>
        </w:numPr>
        <w:spacing w:before="120" w:after="120"/>
      </w:pPr>
      <w:bookmarkStart w:id="66" w:name="_Toc103844770"/>
      <w:bookmarkStart w:id="67" w:name="_Toc103873969"/>
      <w:bookmarkStart w:id="68" w:name="_Toc3166"/>
      <w:r>
        <w:rPr>
          <w:rFonts w:hint="eastAsia"/>
        </w:rPr>
        <w:t>咨询服务</w:t>
      </w:r>
      <w:bookmarkEnd w:id="66"/>
      <w:bookmarkEnd w:id="67"/>
      <w:bookmarkEnd w:id="68"/>
    </w:p>
    <w:p>
      <w:pPr>
        <w:pStyle w:val="239"/>
        <w:numPr>
          <w:ilvl w:val="3"/>
          <w:numId w:val="31"/>
        </w:numPr>
        <w:spacing w:before="0" w:beforeLines="0" w:after="0" w:afterLines="0"/>
      </w:pPr>
      <w:r>
        <w:rPr>
          <w:rFonts w:hint="eastAsia" w:ascii="宋体" w:hAnsi="宋体" w:eastAsia="宋体"/>
        </w:rPr>
        <w:t>应提供售前咨询服务,解答产品品种、特色、价格、食用等内容。</w:t>
      </w:r>
    </w:p>
    <w:p>
      <w:pPr>
        <w:pStyle w:val="239"/>
        <w:numPr>
          <w:ilvl w:val="3"/>
          <w:numId w:val="31"/>
        </w:numPr>
        <w:spacing w:before="0" w:beforeLines="0" w:after="0" w:afterLines="0"/>
        <w:rPr>
          <w:rFonts w:ascii="宋体" w:hAnsi="宋体" w:eastAsia="宋体"/>
        </w:rPr>
      </w:pPr>
      <w:r>
        <w:rPr>
          <w:rFonts w:ascii="宋体" w:hAnsi="宋体" w:eastAsia="宋体"/>
        </w:rPr>
        <w:t>应提供售后咨询服务</w:t>
      </w:r>
      <w:r>
        <w:rPr>
          <w:rFonts w:hint="eastAsia" w:ascii="宋体" w:hAnsi="宋体" w:eastAsia="宋体"/>
        </w:rPr>
        <w:t>，正确</w:t>
      </w:r>
      <w:r>
        <w:rPr>
          <w:rFonts w:ascii="宋体" w:hAnsi="宋体" w:eastAsia="宋体"/>
        </w:rPr>
        <w:t>解答物流</w:t>
      </w:r>
      <w:r>
        <w:rPr>
          <w:rFonts w:hint="eastAsia" w:ascii="宋体" w:hAnsi="宋体" w:eastAsia="宋体"/>
        </w:rPr>
        <w:t>、</w:t>
      </w:r>
      <w:r>
        <w:rPr>
          <w:rFonts w:ascii="宋体" w:hAnsi="宋体" w:eastAsia="宋体"/>
        </w:rPr>
        <w:t>理赔</w:t>
      </w:r>
      <w:r>
        <w:rPr>
          <w:rFonts w:hint="eastAsia" w:ascii="宋体" w:hAnsi="宋体" w:eastAsia="宋体"/>
        </w:rPr>
        <w:t>、</w:t>
      </w:r>
      <w:r>
        <w:rPr>
          <w:rFonts w:ascii="宋体" w:hAnsi="宋体" w:eastAsia="宋体"/>
        </w:rPr>
        <w:t>退款及贮存等方面的</w:t>
      </w:r>
      <w:r>
        <w:rPr>
          <w:rFonts w:hint="eastAsia" w:ascii="宋体" w:hAnsi="宋体" w:eastAsia="宋体"/>
        </w:rPr>
        <w:t xml:space="preserve">内容。 </w:t>
      </w:r>
    </w:p>
    <w:p>
      <w:pPr>
        <w:pStyle w:val="239"/>
        <w:numPr>
          <w:ilvl w:val="3"/>
          <w:numId w:val="31"/>
        </w:numPr>
        <w:spacing w:before="0" w:beforeLines="0" w:after="0" w:afterLines="0"/>
        <w:rPr>
          <w:rFonts w:ascii="宋体" w:hAnsi="宋体" w:eastAsia="宋体"/>
        </w:rPr>
      </w:pPr>
      <w:r>
        <w:rPr>
          <w:rFonts w:hint="eastAsia" w:ascii="宋体" w:hAnsi="宋体" w:eastAsia="宋体"/>
        </w:rPr>
        <w:t>对于能直接给予回复的咨询，应直接告诉消费者咨询结果；对于需要进一步处理的售后咨询，如理赔、退款等，应及时处理或转交至平台相关部门，并对处理结果进行跟踪，及时向消费者反馈。</w:t>
      </w:r>
    </w:p>
    <w:p>
      <w:pPr>
        <w:pStyle w:val="239"/>
        <w:numPr>
          <w:ilvl w:val="3"/>
          <w:numId w:val="31"/>
        </w:numPr>
        <w:spacing w:before="0" w:beforeLines="0" w:after="0" w:afterLines="0"/>
      </w:pPr>
      <w:r>
        <w:rPr>
          <w:rFonts w:hint="eastAsia" w:ascii="宋体" w:hAnsi="宋体" w:eastAsia="宋体"/>
        </w:rPr>
        <w:t>宜对消费者进行回访和满意度调查。</w:t>
      </w:r>
    </w:p>
    <w:p>
      <w:pPr>
        <w:pStyle w:val="110"/>
        <w:numPr>
          <w:ilvl w:val="2"/>
          <w:numId w:val="31"/>
        </w:numPr>
        <w:spacing w:before="120" w:after="120"/>
      </w:pPr>
      <w:bookmarkStart w:id="69" w:name="_Toc103844771"/>
      <w:bookmarkStart w:id="70" w:name="_Toc15950"/>
      <w:bookmarkStart w:id="71" w:name="_Toc103873970"/>
      <w:r>
        <w:rPr>
          <w:rFonts w:hint="eastAsia"/>
        </w:rPr>
        <w:t>退换货服务</w:t>
      </w:r>
      <w:bookmarkEnd w:id="69"/>
      <w:bookmarkEnd w:id="70"/>
      <w:bookmarkEnd w:id="71"/>
    </w:p>
    <w:p>
      <w:pPr>
        <w:pStyle w:val="239"/>
        <w:numPr>
          <w:ilvl w:val="3"/>
          <w:numId w:val="31"/>
        </w:numPr>
        <w:spacing w:before="0" w:beforeLines="0" w:after="0" w:afterLines="0"/>
        <w:rPr>
          <w:rFonts w:ascii="宋体" w:hAnsi="宋体" w:eastAsia="宋体"/>
        </w:rPr>
      </w:pPr>
      <w:r>
        <w:rPr>
          <w:rFonts w:hint="eastAsia" w:ascii="宋体" w:hAnsi="宋体" w:eastAsia="宋体"/>
        </w:rPr>
        <w:t xml:space="preserve">在付款后未发货之前，顾客可申请修改地址或退换货服务。 </w:t>
      </w:r>
    </w:p>
    <w:p>
      <w:pPr>
        <w:pStyle w:val="239"/>
        <w:numPr>
          <w:ilvl w:val="3"/>
          <w:numId w:val="31"/>
        </w:numPr>
        <w:spacing w:before="0" w:beforeLines="0" w:after="0" w:afterLines="0"/>
        <w:rPr>
          <w:rFonts w:ascii="宋体" w:hAnsi="宋体" w:eastAsia="宋体"/>
        </w:rPr>
      </w:pPr>
      <w:r>
        <w:rPr>
          <w:rFonts w:hint="eastAsia" w:ascii="宋体" w:hAnsi="宋体" w:eastAsia="宋体"/>
        </w:rPr>
        <w:t>蒲江柑橘为生鲜水果，属于特殊商品，一旦发货不支持退换货服务。</w:t>
      </w:r>
    </w:p>
    <w:p>
      <w:pPr>
        <w:pStyle w:val="110"/>
        <w:numPr>
          <w:ilvl w:val="2"/>
          <w:numId w:val="31"/>
        </w:numPr>
        <w:spacing w:before="120" w:after="120"/>
      </w:pPr>
      <w:bookmarkStart w:id="72" w:name="_Toc20259"/>
      <w:bookmarkStart w:id="73" w:name="_Toc103844772"/>
      <w:bookmarkStart w:id="74" w:name="_Toc103873971"/>
      <w:r>
        <w:rPr>
          <w:rFonts w:hint="eastAsia"/>
        </w:rPr>
        <w:t>退款服务</w:t>
      </w:r>
      <w:bookmarkEnd w:id="72"/>
      <w:bookmarkEnd w:id="73"/>
      <w:bookmarkEnd w:id="74"/>
    </w:p>
    <w:p>
      <w:pPr>
        <w:pStyle w:val="239"/>
        <w:numPr>
          <w:ilvl w:val="3"/>
          <w:numId w:val="31"/>
        </w:numPr>
        <w:spacing w:before="0" w:beforeLines="0" w:after="0" w:afterLines="0"/>
        <w:rPr>
          <w:rFonts w:ascii="宋体" w:hAnsi="宋体" w:eastAsia="宋体"/>
        </w:rPr>
      </w:pPr>
      <w:r>
        <w:rPr>
          <w:rFonts w:hint="eastAsia" w:ascii="宋体" w:hAnsi="宋体" w:eastAsia="宋体"/>
        </w:rPr>
        <w:t>因运输和分选不严造成的水果损坏，消费者应在签收后24h内联系商家进行维权，商家经过协商后提供补发或退款等服务。</w:t>
      </w:r>
    </w:p>
    <w:p>
      <w:pPr>
        <w:pStyle w:val="239"/>
        <w:numPr>
          <w:ilvl w:val="3"/>
          <w:numId w:val="31"/>
        </w:numPr>
        <w:spacing w:before="0" w:beforeLines="0" w:after="0" w:afterLines="0"/>
        <w:rPr>
          <w:rFonts w:ascii="宋体" w:hAnsi="宋体" w:eastAsia="宋体"/>
        </w:rPr>
      </w:pPr>
      <w:r>
        <w:rPr>
          <w:rFonts w:hint="eastAsia" w:ascii="宋体" w:hAnsi="宋体" w:eastAsia="宋体"/>
        </w:rPr>
        <w:t xml:space="preserve">因个人原因（包含但不限于电话无法接通、出差不在收货地等以上原因）导致水果损坏或退回的，不支持退款服务。 </w:t>
      </w:r>
    </w:p>
    <w:p>
      <w:pPr>
        <w:pStyle w:val="239"/>
        <w:numPr>
          <w:ilvl w:val="3"/>
          <w:numId w:val="31"/>
        </w:numPr>
        <w:spacing w:before="0" w:beforeLines="0" w:after="0" w:afterLines="0"/>
        <w:rPr>
          <w:rFonts w:ascii="宋体" w:hAnsi="宋体" w:eastAsia="宋体"/>
        </w:rPr>
      </w:pPr>
      <w:r>
        <w:rPr>
          <w:rFonts w:hint="eastAsia" w:ascii="宋体" w:hAnsi="宋体" w:eastAsia="宋体"/>
        </w:rPr>
        <w:t>商家应在退款协定达成后24 h内按照原支付路径退还消费者；若不能按原支付路径退回，应明示退款方式。</w:t>
      </w:r>
    </w:p>
    <w:p>
      <w:pPr>
        <w:pStyle w:val="110"/>
        <w:numPr>
          <w:ilvl w:val="2"/>
          <w:numId w:val="31"/>
        </w:numPr>
        <w:spacing w:before="120" w:after="120"/>
      </w:pPr>
      <w:bookmarkStart w:id="75" w:name="_Toc103844773"/>
      <w:bookmarkStart w:id="76" w:name="_Toc15848"/>
      <w:bookmarkStart w:id="77" w:name="_Toc103873972"/>
      <w:r>
        <w:rPr>
          <w:rFonts w:hint="eastAsia"/>
        </w:rPr>
        <w:t>权益保护</w:t>
      </w:r>
      <w:bookmarkEnd w:id="75"/>
      <w:bookmarkEnd w:id="76"/>
      <w:bookmarkEnd w:id="77"/>
    </w:p>
    <w:p>
      <w:pPr>
        <w:pStyle w:val="239"/>
        <w:numPr>
          <w:ilvl w:val="3"/>
          <w:numId w:val="31"/>
        </w:numPr>
        <w:spacing w:before="0" w:beforeLines="0" w:after="0" w:afterLines="0"/>
      </w:pPr>
      <w:r>
        <w:rPr>
          <w:rFonts w:hint="eastAsia" w:ascii="宋体" w:hAnsi="宋体" w:eastAsia="宋体"/>
        </w:rPr>
        <w:t>履行销售承诺</w:t>
      </w:r>
      <w:r>
        <w:rPr>
          <w:rFonts w:hint="eastAsia"/>
        </w:rPr>
        <w:t>，</w:t>
      </w:r>
      <w:r>
        <w:rPr>
          <w:rFonts w:hint="eastAsia" w:ascii="宋体" w:hAnsi="宋体" w:eastAsia="宋体"/>
        </w:rPr>
        <w:t>在承诺时间内协调解决消费者的投诉或建议，处理流程应公开，处理过程应有记录保存</w:t>
      </w:r>
      <w:r>
        <w:rPr>
          <w:rFonts w:hint="eastAsia"/>
        </w:rPr>
        <w:t>。</w:t>
      </w:r>
    </w:p>
    <w:p>
      <w:pPr>
        <w:pStyle w:val="239"/>
        <w:numPr>
          <w:ilvl w:val="3"/>
          <w:numId w:val="31"/>
        </w:numPr>
        <w:spacing w:before="0" w:beforeLines="0" w:after="0" w:afterLines="0"/>
        <w:rPr>
          <w:rFonts w:ascii="宋体" w:hAnsi="宋体" w:eastAsia="宋体"/>
        </w:rPr>
      </w:pPr>
      <w:r>
        <w:rPr>
          <w:rFonts w:hint="eastAsia" w:ascii="宋体" w:hAnsi="宋体" w:eastAsia="宋体"/>
        </w:rPr>
        <w:t>应保存好蒲江柑橘电商交易的相关信息、记录或资料，保证上述资料的完整性、准确性和安全性。</w:t>
      </w:r>
    </w:p>
    <w:p>
      <w:pPr>
        <w:pStyle w:val="239"/>
        <w:numPr>
          <w:ilvl w:val="3"/>
          <w:numId w:val="31"/>
        </w:numPr>
        <w:spacing w:before="0" w:beforeLines="0" w:after="0" w:afterLines="0"/>
      </w:pPr>
      <w:r>
        <w:rPr>
          <w:rFonts w:hint="eastAsia" w:ascii="宋体" w:hAnsi="宋体" w:eastAsia="宋体"/>
        </w:rPr>
        <w:t>未经消费者同意，不得向任何第三方披露、转让、使用或出售交易当事人名单、交易记录等涉及消费者隐私或商业秘密的数据，法律法规另有规定的除外</w:t>
      </w:r>
      <w:r>
        <w:rPr>
          <w:rFonts w:hint="eastAsia"/>
        </w:rPr>
        <w:t>。</w:t>
      </w:r>
    </w:p>
    <w:p>
      <w:pPr>
        <w:pStyle w:val="109"/>
        <w:numPr>
          <w:ilvl w:val="1"/>
          <w:numId w:val="31"/>
        </w:numPr>
        <w:spacing w:before="240" w:after="240"/>
      </w:pPr>
      <w:bookmarkStart w:id="78" w:name="_Toc103873973"/>
      <w:r>
        <w:t>服务评价与改进</w:t>
      </w:r>
      <w:bookmarkEnd w:id="78"/>
    </w:p>
    <w:p>
      <w:pPr>
        <w:pStyle w:val="110"/>
        <w:numPr>
          <w:ilvl w:val="2"/>
          <w:numId w:val="31"/>
        </w:numPr>
        <w:spacing w:before="0" w:beforeLines="0" w:after="0" w:afterLines="0"/>
      </w:pPr>
      <w:bookmarkStart w:id="79" w:name="_Toc103267992"/>
      <w:bookmarkStart w:id="80" w:name="_Toc103873974"/>
      <w:bookmarkStart w:id="81" w:name="_Toc103844775"/>
      <w:r>
        <w:rPr>
          <w:rFonts w:hint="eastAsia" w:ascii="宋体" w:hAnsi="宋体" w:eastAsia="宋体"/>
        </w:rPr>
        <w:t>平台方应</w:t>
      </w:r>
      <w:r>
        <w:rPr>
          <w:rFonts w:ascii="宋体" w:hAnsi="宋体" w:eastAsia="宋体"/>
        </w:rPr>
        <w:t>按照</w:t>
      </w:r>
      <w:r>
        <w:rPr>
          <w:rFonts w:hint="eastAsia" w:ascii="宋体" w:hAnsi="宋体" w:eastAsia="宋体"/>
        </w:rPr>
        <w:t>GB/T 31526的相关规定建立服务评价体系，开展服务质量评价工作</w:t>
      </w:r>
      <w:bookmarkEnd w:id="79"/>
      <w:bookmarkEnd w:id="80"/>
      <w:bookmarkEnd w:id="81"/>
      <w:r>
        <w:rPr>
          <w:rFonts w:hint="eastAsia" w:ascii="宋体" w:hAnsi="宋体" w:eastAsia="宋体"/>
        </w:rPr>
        <w:t>。</w:t>
      </w:r>
    </w:p>
    <w:p>
      <w:pPr>
        <w:pStyle w:val="110"/>
        <w:numPr>
          <w:ilvl w:val="2"/>
          <w:numId w:val="31"/>
        </w:numPr>
        <w:spacing w:before="0" w:beforeLines="0" w:after="0" w:afterLines="0"/>
      </w:pPr>
      <w:bookmarkStart w:id="82" w:name="_Toc103267994"/>
      <w:bookmarkStart w:id="83" w:name="_Toc103873975"/>
      <w:bookmarkStart w:id="84" w:name="_Toc103844776"/>
      <w:r>
        <w:rPr>
          <w:rFonts w:hint="eastAsia" w:ascii="宋体" w:hAnsi="宋体" w:eastAsia="宋体"/>
        </w:rPr>
        <w:t>平台方和销售商应对顾客提交的服务质量评价进行整理并给出反馈，同时建立改进机制。</w:t>
      </w:r>
      <w:bookmarkEnd w:id="82"/>
      <w:bookmarkEnd w:id="83"/>
      <w:bookmarkEnd w:id="84"/>
    </w:p>
    <w:p>
      <w:pPr>
        <w:rPr>
          <w:rFonts w:ascii="黑体" w:hAnsi="黑体" w:eastAsia="黑体"/>
        </w:rPr>
      </w:pPr>
      <w:r>
        <w:rPr>
          <w:rFonts w:ascii="黑体" w:hAnsi="黑体" w:eastAsia="黑体"/>
        </w:rPr>
        <w:br w:type="page"/>
      </w:r>
    </w:p>
    <w:p>
      <w:pPr>
        <w:pStyle w:val="109"/>
        <w:spacing w:before="240" w:after="240"/>
        <w:jc w:val="center"/>
      </w:pPr>
      <w:bookmarkStart w:id="85" w:name="_Toc103873976"/>
      <w:r>
        <w:t>参</w:t>
      </w:r>
      <w:r>
        <w:rPr>
          <w:rFonts w:hint="eastAsia"/>
        </w:rPr>
        <w:t xml:space="preserve">  </w:t>
      </w:r>
      <w:r>
        <w:t>考</w:t>
      </w:r>
      <w:r>
        <w:rPr>
          <w:rFonts w:hint="eastAsia"/>
        </w:rPr>
        <w:t xml:space="preserve">  </w:t>
      </w:r>
      <w:r>
        <w:t>文</w:t>
      </w:r>
      <w:r>
        <w:rPr>
          <w:rFonts w:hint="eastAsia"/>
        </w:rPr>
        <w:t xml:space="preserve">  </w:t>
      </w:r>
      <w:r>
        <w:t>献</w:t>
      </w:r>
      <w:bookmarkEnd w:id="85"/>
    </w:p>
    <w:p>
      <w:pPr>
        <w:pStyle w:val="61"/>
        <w:ind w:firstLine="420"/>
      </w:pPr>
      <w:r>
        <w:rPr>
          <w:rFonts w:hint="eastAsia" w:ascii="黑体" w:hAnsi="黑体" w:eastAsia="黑体"/>
        </w:rPr>
        <w:t xml:space="preserve">[1] </w:t>
      </w:r>
      <w:r>
        <w:rPr>
          <w:rFonts w:hint="eastAsia" w:hAnsi="宋体"/>
        </w:rPr>
        <w:t>《定量包装商品计量监督管理办法》</w:t>
      </w:r>
    </w:p>
    <w:p>
      <w:pPr>
        <w:pStyle w:val="61"/>
        <w:ind w:firstLine="420"/>
      </w:pPr>
    </w:p>
    <w:p>
      <w:pPr>
        <w:pStyle w:val="61"/>
        <w:ind w:firstLine="420"/>
      </w:pPr>
    </w:p>
    <w:bookmarkEnd w:id="4"/>
    <w:p>
      <w:pPr>
        <w:pStyle w:val="61"/>
        <w:ind w:firstLine="0" w:firstLineChars="0"/>
        <w:jc w:val="center"/>
        <w:rPr>
          <w:vanish/>
        </w:rPr>
      </w:pPr>
      <w:bookmarkStart w:id="86" w:name="BookMark5"/>
      <w:bookmarkEnd w:id="86"/>
      <w:bookmarkStart w:id="87"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a:stretch>
                      <a:fillRect/>
                    </a:stretch>
                  </pic:blipFill>
                  <pic:spPr>
                    <a:xfrm>
                      <a:off x="0" y="0"/>
                      <a:ext cx="1485900" cy="317500"/>
                    </a:xfrm>
                    <a:prstGeom prst="rect">
                      <a:avLst/>
                    </a:prstGeom>
                  </pic:spPr>
                </pic:pic>
              </a:graphicData>
            </a:graphic>
          </wp:inline>
        </w:drawing>
      </w:r>
      <w:bookmarkEnd w:id="87"/>
    </w:p>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8820" w:firstLineChars="4900"/>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T/PUCIA 014—2022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T/PUCIA 014—2022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T/PUCIA 014—2022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ind w:right="420"/>
      <w:jc w:val="right"/>
    </w:pPr>
    <w:r>
      <w:fldChar w:fldCharType="begin"/>
    </w:r>
    <w:r>
      <w:instrText xml:space="preserve"> STYLEREF  标准文件_文件编号 \* MERGEFORMAT </w:instrText>
    </w:r>
    <w:r>
      <w:fldChar w:fldCharType="separate"/>
    </w:r>
    <w:r>
      <w:t>T/PUCIA 014—2022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T/PUCIA 014—2022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T/PUCIA 014—2022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851"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23"/>
  </w:num>
  <w:num w:numId="4">
    <w:abstractNumId w:val="18"/>
  </w:num>
  <w:num w:numId="5">
    <w:abstractNumId w:val="13"/>
  </w:num>
  <w:num w:numId="6">
    <w:abstractNumId w:val="8"/>
  </w:num>
  <w:num w:numId="7">
    <w:abstractNumId w:val="3"/>
  </w:num>
  <w:num w:numId="8">
    <w:abstractNumId w:val="9"/>
  </w:num>
  <w:num w:numId="9">
    <w:abstractNumId w:val="16"/>
  </w:num>
  <w:num w:numId="10">
    <w:abstractNumId w:val="25"/>
  </w:num>
  <w:num w:numId="11">
    <w:abstractNumId w:val="11"/>
  </w:num>
  <w:num w:numId="12">
    <w:abstractNumId w:val="12"/>
  </w:num>
  <w:num w:numId="13">
    <w:abstractNumId w:val="7"/>
  </w:num>
  <w:num w:numId="14">
    <w:abstractNumId w:val="19"/>
  </w:num>
  <w:num w:numId="15">
    <w:abstractNumId w:val="21"/>
  </w:num>
  <w:num w:numId="16">
    <w:abstractNumId w:val="17"/>
  </w:num>
  <w:num w:numId="17">
    <w:abstractNumId w:val="29"/>
  </w:num>
  <w:num w:numId="18">
    <w:abstractNumId w:val="15"/>
  </w:num>
  <w:num w:numId="19">
    <w:abstractNumId w:val="1"/>
  </w:num>
  <w:num w:numId="20">
    <w:abstractNumId w:val="10"/>
  </w:num>
  <w:num w:numId="21">
    <w:abstractNumId w:val="30"/>
  </w:num>
  <w:num w:numId="22">
    <w:abstractNumId w:val="2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Y2JlNjMyNmU0OTJiY2U5MWVmNjZkMTNhZDUwYmQifQ=="/>
  </w:docVars>
  <w:rsids>
    <w:rsidRoot w:val="21347BEE"/>
    <w:rsid w:val="0000040A"/>
    <w:rsid w:val="00000A94"/>
    <w:rsid w:val="00001972"/>
    <w:rsid w:val="00001D9A"/>
    <w:rsid w:val="00004D77"/>
    <w:rsid w:val="000051AD"/>
    <w:rsid w:val="00007B3A"/>
    <w:rsid w:val="000107E0"/>
    <w:rsid w:val="00010DE1"/>
    <w:rsid w:val="00011F58"/>
    <w:rsid w:val="00011FDE"/>
    <w:rsid w:val="00012FFD"/>
    <w:rsid w:val="00013FCB"/>
    <w:rsid w:val="00014162"/>
    <w:rsid w:val="00014340"/>
    <w:rsid w:val="0001441C"/>
    <w:rsid w:val="00014F30"/>
    <w:rsid w:val="00015687"/>
    <w:rsid w:val="00015D65"/>
    <w:rsid w:val="00016A9C"/>
    <w:rsid w:val="00017D08"/>
    <w:rsid w:val="00022184"/>
    <w:rsid w:val="00022762"/>
    <w:rsid w:val="00022F38"/>
    <w:rsid w:val="00023128"/>
    <w:rsid w:val="000238E0"/>
    <w:rsid w:val="00023E3F"/>
    <w:rsid w:val="0002437C"/>
    <w:rsid w:val="000248A0"/>
    <w:rsid w:val="000249DB"/>
    <w:rsid w:val="0002595E"/>
    <w:rsid w:val="000303C3"/>
    <w:rsid w:val="000322B1"/>
    <w:rsid w:val="000331D3"/>
    <w:rsid w:val="000346A5"/>
    <w:rsid w:val="000359C3"/>
    <w:rsid w:val="00035A7D"/>
    <w:rsid w:val="000363F4"/>
    <w:rsid w:val="000365ED"/>
    <w:rsid w:val="00036E1F"/>
    <w:rsid w:val="000416E0"/>
    <w:rsid w:val="00041A6F"/>
    <w:rsid w:val="0004249A"/>
    <w:rsid w:val="00042BA1"/>
    <w:rsid w:val="00042D18"/>
    <w:rsid w:val="00043282"/>
    <w:rsid w:val="00044217"/>
    <w:rsid w:val="00044286"/>
    <w:rsid w:val="0004692F"/>
    <w:rsid w:val="00047F28"/>
    <w:rsid w:val="000503AA"/>
    <w:rsid w:val="000506A1"/>
    <w:rsid w:val="000515DD"/>
    <w:rsid w:val="0005265A"/>
    <w:rsid w:val="000539DD"/>
    <w:rsid w:val="00053BD3"/>
    <w:rsid w:val="00053DDD"/>
    <w:rsid w:val="0005441D"/>
    <w:rsid w:val="000551EE"/>
    <w:rsid w:val="000556ED"/>
    <w:rsid w:val="00055FE2"/>
    <w:rsid w:val="0005616F"/>
    <w:rsid w:val="00060C2E"/>
    <w:rsid w:val="00061033"/>
    <w:rsid w:val="000619E9"/>
    <w:rsid w:val="000622D4"/>
    <w:rsid w:val="0006357D"/>
    <w:rsid w:val="00063A3A"/>
    <w:rsid w:val="0006684E"/>
    <w:rsid w:val="00067F1E"/>
    <w:rsid w:val="00071CC0"/>
    <w:rsid w:val="00071CFC"/>
    <w:rsid w:val="00073B68"/>
    <w:rsid w:val="00073C8C"/>
    <w:rsid w:val="000743DA"/>
    <w:rsid w:val="0007595F"/>
    <w:rsid w:val="00076813"/>
    <w:rsid w:val="00077B64"/>
    <w:rsid w:val="00080A1C"/>
    <w:rsid w:val="00082317"/>
    <w:rsid w:val="00083D2C"/>
    <w:rsid w:val="00085496"/>
    <w:rsid w:val="00086AA1"/>
    <w:rsid w:val="00087A77"/>
    <w:rsid w:val="00090CA6"/>
    <w:rsid w:val="0009185A"/>
    <w:rsid w:val="00092B8A"/>
    <w:rsid w:val="00092FB0"/>
    <w:rsid w:val="000931AE"/>
    <w:rsid w:val="000934C5"/>
    <w:rsid w:val="00093D25"/>
    <w:rsid w:val="00093DAB"/>
    <w:rsid w:val="00094B62"/>
    <w:rsid w:val="00094B93"/>
    <w:rsid w:val="00094D73"/>
    <w:rsid w:val="00096D63"/>
    <w:rsid w:val="000970D4"/>
    <w:rsid w:val="000A0876"/>
    <w:rsid w:val="000A0B60"/>
    <w:rsid w:val="000A0EB8"/>
    <w:rsid w:val="000A19FC"/>
    <w:rsid w:val="000A296B"/>
    <w:rsid w:val="000A551D"/>
    <w:rsid w:val="000A6738"/>
    <w:rsid w:val="000A7311"/>
    <w:rsid w:val="000A737F"/>
    <w:rsid w:val="000B060F"/>
    <w:rsid w:val="000B0D08"/>
    <w:rsid w:val="000B1592"/>
    <w:rsid w:val="000B1FF2"/>
    <w:rsid w:val="000B287F"/>
    <w:rsid w:val="000B2D20"/>
    <w:rsid w:val="000B36B8"/>
    <w:rsid w:val="000B3A01"/>
    <w:rsid w:val="000B3CDA"/>
    <w:rsid w:val="000B6A0B"/>
    <w:rsid w:val="000B7385"/>
    <w:rsid w:val="000B7C54"/>
    <w:rsid w:val="000C0F6C"/>
    <w:rsid w:val="000C11DB"/>
    <w:rsid w:val="000C1492"/>
    <w:rsid w:val="000C1ADC"/>
    <w:rsid w:val="000C1BC6"/>
    <w:rsid w:val="000C2FBD"/>
    <w:rsid w:val="000C4B41"/>
    <w:rsid w:val="000C57D6"/>
    <w:rsid w:val="000C5BD3"/>
    <w:rsid w:val="000C6362"/>
    <w:rsid w:val="000C653F"/>
    <w:rsid w:val="000C7666"/>
    <w:rsid w:val="000D0A9C"/>
    <w:rsid w:val="000D1795"/>
    <w:rsid w:val="000D2331"/>
    <w:rsid w:val="000D2C19"/>
    <w:rsid w:val="000D329A"/>
    <w:rsid w:val="000D4B9C"/>
    <w:rsid w:val="000D4EB6"/>
    <w:rsid w:val="000D753B"/>
    <w:rsid w:val="000E0D07"/>
    <w:rsid w:val="000E0FA8"/>
    <w:rsid w:val="000E1927"/>
    <w:rsid w:val="000E4C9E"/>
    <w:rsid w:val="000E6FD7"/>
    <w:rsid w:val="000F05D5"/>
    <w:rsid w:val="000F06E1"/>
    <w:rsid w:val="000F08FE"/>
    <w:rsid w:val="000F0E3C"/>
    <w:rsid w:val="000F19D5"/>
    <w:rsid w:val="000F2AEE"/>
    <w:rsid w:val="000F4050"/>
    <w:rsid w:val="000F46F2"/>
    <w:rsid w:val="000F4AEA"/>
    <w:rsid w:val="000F67E9"/>
    <w:rsid w:val="00102C5E"/>
    <w:rsid w:val="00104926"/>
    <w:rsid w:val="0010571C"/>
    <w:rsid w:val="00107801"/>
    <w:rsid w:val="00107FAA"/>
    <w:rsid w:val="001126E1"/>
    <w:rsid w:val="00113B1E"/>
    <w:rsid w:val="0011711C"/>
    <w:rsid w:val="001173B7"/>
    <w:rsid w:val="00121488"/>
    <w:rsid w:val="00121E48"/>
    <w:rsid w:val="0012376A"/>
    <w:rsid w:val="00123DB0"/>
    <w:rsid w:val="00124CC5"/>
    <w:rsid w:val="00124E4F"/>
    <w:rsid w:val="001260B7"/>
    <w:rsid w:val="001265CB"/>
    <w:rsid w:val="00131649"/>
    <w:rsid w:val="001321C6"/>
    <w:rsid w:val="001325C4"/>
    <w:rsid w:val="00132A55"/>
    <w:rsid w:val="00132E96"/>
    <w:rsid w:val="00133010"/>
    <w:rsid w:val="001338EE"/>
    <w:rsid w:val="00133AAE"/>
    <w:rsid w:val="001348C7"/>
    <w:rsid w:val="00135323"/>
    <w:rsid w:val="001356C4"/>
    <w:rsid w:val="001362CD"/>
    <w:rsid w:val="00136568"/>
    <w:rsid w:val="00137565"/>
    <w:rsid w:val="00140DA6"/>
    <w:rsid w:val="00140EE1"/>
    <w:rsid w:val="00141081"/>
    <w:rsid w:val="00141114"/>
    <w:rsid w:val="00142969"/>
    <w:rsid w:val="00142F86"/>
    <w:rsid w:val="00143D0E"/>
    <w:rsid w:val="001446C2"/>
    <w:rsid w:val="00144EF9"/>
    <w:rsid w:val="001457E7"/>
    <w:rsid w:val="00145C27"/>
    <w:rsid w:val="00145D9D"/>
    <w:rsid w:val="00146388"/>
    <w:rsid w:val="0014641F"/>
    <w:rsid w:val="001529E5"/>
    <w:rsid w:val="00152FB3"/>
    <w:rsid w:val="001538F1"/>
    <w:rsid w:val="00153C7E"/>
    <w:rsid w:val="001566DB"/>
    <w:rsid w:val="00156B25"/>
    <w:rsid w:val="00156E1A"/>
    <w:rsid w:val="00157894"/>
    <w:rsid w:val="00157B55"/>
    <w:rsid w:val="001605D7"/>
    <w:rsid w:val="00160A67"/>
    <w:rsid w:val="0016214C"/>
    <w:rsid w:val="001642FA"/>
    <w:rsid w:val="001649EB"/>
    <w:rsid w:val="00164BAF"/>
    <w:rsid w:val="00164FA8"/>
    <w:rsid w:val="00165065"/>
    <w:rsid w:val="00165434"/>
    <w:rsid w:val="0016580B"/>
    <w:rsid w:val="00165F49"/>
    <w:rsid w:val="00166B88"/>
    <w:rsid w:val="0016770A"/>
    <w:rsid w:val="001701C7"/>
    <w:rsid w:val="00170804"/>
    <w:rsid w:val="001708E9"/>
    <w:rsid w:val="00170F86"/>
    <w:rsid w:val="001721C5"/>
    <w:rsid w:val="0017340B"/>
    <w:rsid w:val="00173FB1"/>
    <w:rsid w:val="001746AE"/>
    <w:rsid w:val="00176DFD"/>
    <w:rsid w:val="0017732D"/>
    <w:rsid w:val="00180FB7"/>
    <w:rsid w:val="00182251"/>
    <w:rsid w:val="001852C9"/>
    <w:rsid w:val="00187A0B"/>
    <w:rsid w:val="00190087"/>
    <w:rsid w:val="001913C4"/>
    <w:rsid w:val="00191AB6"/>
    <w:rsid w:val="0019348F"/>
    <w:rsid w:val="00193A07"/>
    <w:rsid w:val="00194C3A"/>
    <w:rsid w:val="00194C95"/>
    <w:rsid w:val="00195C34"/>
    <w:rsid w:val="00196EF5"/>
    <w:rsid w:val="001A1A53"/>
    <w:rsid w:val="001A234A"/>
    <w:rsid w:val="001A2813"/>
    <w:rsid w:val="001A4CF3"/>
    <w:rsid w:val="001A6696"/>
    <w:rsid w:val="001A7D87"/>
    <w:rsid w:val="001B06E8"/>
    <w:rsid w:val="001B5F9F"/>
    <w:rsid w:val="001B6A0A"/>
    <w:rsid w:val="001B71D0"/>
    <w:rsid w:val="001B71EE"/>
    <w:rsid w:val="001B77F7"/>
    <w:rsid w:val="001C04A8"/>
    <w:rsid w:val="001C0938"/>
    <w:rsid w:val="001C2C03"/>
    <w:rsid w:val="001C3423"/>
    <w:rsid w:val="001C42F7"/>
    <w:rsid w:val="001C45BC"/>
    <w:rsid w:val="001C49E5"/>
    <w:rsid w:val="001C4BE4"/>
    <w:rsid w:val="001C6201"/>
    <w:rsid w:val="001C680C"/>
    <w:rsid w:val="001C7F05"/>
    <w:rsid w:val="001C7FEA"/>
    <w:rsid w:val="001D0499"/>
    <w:rsid w:val="001D0BBE"/>
    <w:rsid w:val="001D0ED4"/>
    <w:rsid w:val="001D1603"/>
    <w:rsid w:val="001D212F"/>
    <w:rsid w:val="001D29D7"/>
    <w:rsid w:val="001D2AF1"/>
    <w:rsid w:val="001D2DE7"/>
    <w:rsid w:val="001D3B8D"/>
    <w:rsid w:val="001D411C"/>
    <w:rsid w:val="001D4E10"/>
    <w:rsid w:val="001D6578"/>
    <w:rsid w:val="001E03BF"/>
    <w:rsid w:val="001E12DF"/>
    <w:rsid w:val="001E1B6A"/>
    <w:rsid w:val="001E2484"/>
    <w:rsid w:val="001E272F"/>
    <w:rsid w:val="001E3CC4"/>
    <w:rsid w:val="001E4882"/>
    <w:rsid w:val="001E4973"/>
    <w:rsid w:val="001E4FA7"/>
    <w:rsid w:val="001E5580"/>
    <w:rsid w:val="001E5E80"/>
    <w:rsid w:val="001E6A36"/>
    <w:rsid w:val="001E73AB"/>
    <w:rsid w:val="001E7680"/>
    <w:rsid w:val="001F092D"/>
    <w:rsid w:val="001F143A"/>
    <w:rsid w:val="001F1605"/>
    <w:rsid w:val="001F2508"/>
    <w:rsid w:val="001F2D39"/>
    <w:rsid w:val="001F4816"/>
    <w:rsid w:val="001F49B3"/>
    <w:rsid w:val="001F528F"/>
    <w:rsid w:val="001F641C"/>
    <w:rsid w:val="001F69B4"/>
    <w:rsid w:val="001F77C7"/>
    <w:rsid w:val="00200183"/>
    <w:rsid w:val="00200333"/>
    <w:rsid w:val="0020107D"/>
    <w:rsid w:val="00202595"/>
    <w:rsid w:val="00202AA4"/>
    <w:rsid w:val="002031F7"/>
    <w:rsid w:val="002040E6"/>
    <w:rsid w:val="0020527B"/>
    <w:rsid w:val="00205F2C"/>
    <w:rsid w:val="00207221"/>
    <w:rsid w:val="00210B15"/>
    <w:rsid w:val="00212E22"/>
    <w:rsid w:val="002139B9"/>
    <w:rsid w:val="002142EA"/>
    <w:rsid w:val="00215ADD"/>
    <w:rsid w:val="002170AF"/>
    <w:rsid w:val="0021786E"/>
    <w:rsid w:val="002204BB"/>
    <w:rsid w:val="00221B79"/>
    <w:rsid w:val="00221C6B"/>
    <w:rsid w:val="00222E8E"/>
    <w:rsid w:val="0022319F"/>
    <w:rsid w:val="002253A1"/>
    <w:rsid w:val="00225CF8"/>
    <w:rsid w:val="0022794E"/>
    <w:rsid w:val="00227CE9"/>
    <w:rsid w:val="00231DA3"/>
    <w:rsid w:val="0023356F"/>
    <w:rsid w:val="0023397F"/>
    <w:rsid w:val="00233D64"/>
    <w:rsid w:val="0023482A"/>
    <w:rsid w:val="002359CB"/>
    <w:rsid w:val="00236DA7"/>
    <w:rsid w:val="002378E3"/>
    <w:rsid w:val="00237DA9"/>
    <w:rsid w:val="00237DD7"/>
    <w:rsid w:val="00240591"/>
    <w:rsid w:val="00243540"/>
    <w:rsid w:val="0024497B"/>
    <w:rsid w:val="0024515B"/>
    <w:rsid w:val="00245E2F"/>
    <w:rsid w:val="00246021"/>
    <w:rsid w:val="0024666E"/>
    <w:rsid w:val="00246E73"/>
    <w:rsid w:val="00247F52"/>
    <w:rsid w:val="00250B25"/>
    <w:rsid w:val="00250BBE"/>
    <w:rsid w:val="002515C2"/>
    <w:rsid w:val="0025194F"/>
    <w:rsid w:val="002519FD"/>
    <w:rsid w:val="0025737C"/>
    <w:rsid w:val="0026148A"/>
    <w:rsid w:val="00261D25"/>
    <w:rsid w:val="00262696"/>
    <w:rsid w:val="00262B38"/>
    <w:rsid w:val="00263C4B"/>
    <w:rsid w:val="00263D25"/>
    <w:rsid w:val="002643C3"/>
    <w:rsid w:val="00264A0C"/>
    <w:rsid w:val="00266EEB"/>
    <w:rsid w:val="00267EF4"/>
    <w:rsid w:val="00270CB8"/>
    <w:rsid w:val="00271F27"/>
    <w:rsid w:val="0027298D"/>
    <w:rsid w:val="00272B08"/>
    <w:rsid w:val="0027480B"/>
    <w:rsid w:val="00280297"/>
    <w:rsid w:val="002804A2"/>
    <w:rsid w:val="00281BB8"/>
    <w:rsid w:val="00281E9E"/>
    <w:rsid w:val="00282405"/>
    <w:rsid w:val="00285170"/>
    <w:rsid w:val="00285361"/>
    <w:rsid w:val="00285DEE"/>
    <w:rsid w:val="002868AD"/>
    <w:rsid w:val="00290733"/>
    <w:rsid w:val="00292D4B"/>
    <w:rsid w:val="00292D60"/>
    <w:rsid w:val="00293B30"/>
    <w:rsid w:val="00294D34"/>
    <w:rsid w:val="00294E3B"/>
    <w:rsid w:val="00296193"/>
    <w:rsid w:val="00296C66"/>
    <w:rsid w:val="00296E70"/>
    <w:rsid w:val="00296EBE"/>
    <w:rsid w:val="002974E3"/>
    <w:rsid w:val="002A084B"/>
    <w:rsid w:val="002A1260"/>
    <w:rsid w:val="002A13F0"/>
    <w:rsid w:val="002A1589"/>
    <w:rsid w:val="002A1608"/>
    <w:rsid w:val="002A25DC"/>
    <w:rsid w:val="002A3AAB"/>
    <w:rsid w:val="002A3C68"/>
    <w:rsid w:val="002A450D"/>
    <w:rsid w:val="002A4CEA"/>
    <w:rsid w:val="002A5977"/>
    <w:rsid w:val="002A5A13"/>
    <w:rsid w:val="002A61DC"/>
    <w:rsid w:val="002A757F"/>
    <w:rsid w:val="002A792B"/>
    <w:rsid w:val="002A7F44"/>
    <w:rsid w:val="002B05DD"/>
    <w:rsid w:val="002B0C40"/>
    <w:rsid w:val="002B1373"/>
    <w:rsid w:val="002B1966"/>
    <w:rsid w:val="002B4508"/>
    <w:rsid w:val="002B5779"/>
    <w:rsid w:val="002B610E"/>
    <w:rsid w:val="002B7332"/>
    <w:rsid w:val="002B7F51"/>
    <w:rsid w:val="002C09E7"/>
    <w:rsid w:val="002C1E06"/>
    <w:rsid w:val="002C3F07"/>
    <w:rsid w:val="002C5278"/>
    <w:rsid w:val="002C7A22"/>
    <w:rsid w:val="002C7EBB"/>
    <w:rsid w:val="002D06C1"/>
    <w:rsid w:val="002D125D"/>
    <w:rsid w:val="002D3A5E"/>
    <w:rsid w:val="002D42B5"/>
    <w:rsid w:val="002D4F1A"/>
    <w:rsid w:val="002D525C"/>
    <w:rsid w:val="002D6EC6"/>
    <w:rsid w:val="002D778A"/>
    <w:rsid w:val="002D79AC"/>
    <w:rsid w:val="002E039D"/>
    <w:rsid w:val="002E0A1B"/>
    <w:rsid w:val="002E2C14"/>
    <w:rsid w:val="002E2F67"/>
    <w:rsid w:val="002E3CCB"/>
    <w:rsid w:val="002E4D5A"/>
    <w:rsid w:val="002E6326"/>
    <w:rsid w:val="002E74CB"/>
    <w:rsid w:val="002E7991"/>
    <w:rsid w:val="002F07CC"/>
    <w:rsid w:val="002F1407"/>
    <w:rsid w:val="002F18B0"/>
    <w:rsid w:val="002F1FA2"/>
    <w:rsid w:val="002F1FED"/>
    <w:rsid w:val="002F30E0"/>
    <w:rsid w:val="002F35E4"/>
    <w:rsid w:val="002F36B5"/>
    <w:rsid w:val="002F3730"/>
    <w:rsid w:val="002F38E1"/>
    <w:rsid w:val="002F42D0"/>
    <w:rsid w:val="002F4B9A"/>
    <w:rsid w:val="002F5CE2"/>
    <w:rsid w:val="002F7AF6"/>
    <w:rsid w:val="00300E63"/>
    <w:rsid w:val="0030143B"/>
    <w:rsid w:val="003015F8"/>
    <w:rsid w:val="00302D37"/>
    <w:rsid w:val="00302F5F"/>
    <w:rsid w:val="0030441D"/>
    <w:rsid w:val="00306063"/>
    <w:rsid w:val="0030642B"/>
    <w:rsid w:val="003109B1"/>
    <w:rsid w:val="0031186B"/>
    <w:rsid w:val="0031380D"/>
    <w:rsid w:val="00313B85"/>
    <w:rsid w:val="003159F2"/>
    <w:rsid w:val="00315F74"/>
    <w:rsid w:val="00316428"/>
    <w:rsid w:val="00317988"/>
    <w:rsid w:val="00317E44"/>
    <w:rsid w:val="003203CE"/>
    <w:rsid w:val="003221B4"/>
    <w:rsid w:val="0032258D"/>
    <w:rsid w:val="00322E62"/>
    <w:rsid w:val="00324D13"/>
    <w:rsid w:val="00324EDD"/>
    <w:rsid w:val="00324FCF"/>
    <w:rsid w:val="00326242"/>
    <w:rsid w:val="003309D8"/>
    <w:rsid w:val="00332F59"/>
    <w:rsid w:val="003331E4"/>
    <w:rsid w:val="00333F39"/>
    <w:rsid w:val="003343F9"/>
    <w:rsid w:val="00335891"/>
    <w:rsid w:val="00336241"/>
    <w:rsid w:val="003363D1"/>
    <w:rsid w:val="00336C64"/>
    <w:rsid w:val="00337162"/>
    <w:rsid w:val="0034194F"/>
    <w:rsid w:val="00342497"/>
    <w:rsid w:val="00344605"/>
    <w:rsid w:val="00344B2A"/>
    <w:rsid w:val="0034506C"/>
    <w:rsid w:val="0034518D"/>
    <w:rsid w:val="00346D2D"/>
    <w:rsid w:val="003474AA"/>
    <w:rsid w:val="00350D1D"/>
    <w:rsid w:val="00352A90"/>
    <w:rsid w:val="00352C83"/>
    <w:rsid w:val="00352F1A"/>
    <w:rsid w:val="00354F12"/>
    <w:rsid w:val="0035620E"/>
    <w:rsid w:val="003562B9"/>
    <w:rsid w:val="00357DC5"/>
    <w:rsid w:val="00357EC7"/>
    <w:rsid w:val="00360114"/>
    <w:rsid w:val="0036107C"/>
    <w:rsid w:val="003615D2"/>
    <w:rsid w:val="0036429C"/>
    <w:rsid w:val="00364A53"/>
    <w:rsid w:val="00364D06"/>
    <w:rsid w:val="003654CB"/>
    <w:rsid w:val="00365AA9"/>
    <w:rsid w:val="00365F86"/>
    <w:rsid w:val="00365F87"/>
    <w:rsid w:val="00366E89"/>
    <w:rsid w:val="003672DD"/>
    <w:rsid w:val="003705F4"/>
    <w:rsid w:val="00370D58"/>
    <w:rsid w:val="00371316"/>
    <w:rsid w:val="003722C1"/>
    <w:rsid w:val="00376713"/>
    <w:rsid w:val="00376BAE"/>
    <w:rsid w:val="00377076"/>
    <w:rsid w:val="00380E32"/>
    <w:rsid w:val="0038175E"/>
    <w:rsid w:val="00381815"/>
    <w:rsid w:val="00381900"/>
    <w:rsid w:val="003819AF"/>
    <w:rsid w:val="003820E9"/>
    <w:rsid w:val="00382C76"/>
    <w:rsid w:val="00382DE7"/>
    <w:rsid w:val="00383FBF"/>
    <w:rsid w:val="00384FFC"/>
    <w:rsid w:val="003872FC"/>
    <w:rsid w:val="00387ADC"/>
    <w:rsid w:val="00390020"/>
    <w:rsid w:val="003903D6"/>
    <w:rsid w:val="00390EE6"/>
    <w:rsid w:val="0039118F"/>
    <w:rsid w:val="00392986"/>
    <w:rsid w:val="00392AD7"/>
    <w:rsid w:val="003938D9"/>
    <w:rsid w:val="00393C0F"/>
    <w:rsid w:val="00394376"/>
    <w:rsid w:val="003943FF"/>
    <w:rsid w:val="00394821"/>
    <w:rsid w:val="00395F8F"/>
    <w:rsid w:val="00396A20"/>
    <w:rsid w:val="003970BC"/>
    <w:rsid w:val="003974EB"/>
    <w:rsid w:val="00397CC5"/>
    <w:rsid w:val="003A1582"/>
    <w:rsid w:val="003A16DD"/>
    <w:rsid w:val="003A302E"/>
    <w:rsid w:val="003A3196"/>
    <w:rsid w:val="003A3D9C"/>
    <w:rsid w:val="003A4077"/>
    <w:rsid w:val="003A4AA7"/>
    <w:rsid w:val="003A71DA"/>
    <w:rsid w:val="003A7DCC"/>
    <w:rsid w:val="003B0611"/>
    <w:rsid w:val="003B09AD"/>
    <w:rsid w:val="003B0FCA"/>
    <w:rsid w:val="003B126E"/>
    <w:rsid w:val="003B15C8"/>
    <w:rsid w:val="003B1F18"/>
    <w:rsid w:val="003B5925"/>
    <w:rsid w:val="003B5BF0"/>
    <w:rsid w:val="003B60BF"/>
    <w:rsid w:val="003B6BE3"/>
    <w:rsid w:val="003B6FCC"/>
    <w:rsid w:val="003B6FF5"/>
    <w:rsid w:val="003B7639"/>
    <w:rsid w:val="003C010C"/>
    <w:rsid w:val="003C0A6C"/>
    <w:rsid w:val="003C14F8"/>
    <w:rsid w:val="003C3538"/>
    <w:rsid w:val="003C5A43"/>
    <w:rsid w:val="003C5F70"/>
    <w:rsid w:val="003C61F5"/>
    <w:rsid w:val="003D0273"/>
    <w:rsid w:val="003D0519"/>
    <w:rsid w:val="003D0FF6"/>
    <w:rsid w:val="003D1296"/>
    <w:rsid w:val="003D262C"/>
    <w:rsid w:val="003D5C45"/>
    <w:rsid w:val="003D6D61"/>
    <w:rsid w:val="003D7436"/>
    <w:rsid w:val="003E091D"/>
    <w:rsid w:val="003E1C53"/>
    <w:rsid w:val="003E1D61"/>
    <w:rsid w:val="003E2A69"/>
    <w:rsid w:val="003E2D49"/>
    <w:rsid w:val="003E2FD4"/>
    <w:rsid w:val="003E49F6"/>
    <w:rsid w:val="003E660F"/>
    <w:rsid w:val="003E6F81"/>
    <w:rsid w:val="003E7878"/>
    <w:rsid w:val="003F0841"/>
    <w:rsid w:val="003F23D3"/>
    <w:rsid w:val="003F3F08"/>
    <w:rsid w:val="003F49F1"/>
    <w:rsid w:val="003F51FB"/>
    <w:rsid w:val="003F53F9"/>
    <w:rsid w:val="003F6272"/>
    <w:rsid w:val="004006DB"/>
    <w:rsid w:val="00400700"/>
    <w:rsid w:val="00400E72"/>
    <w:rsid w:val="00401400"/>
    <w:rsid w:val="00402B90"/>
    <w:rsid w:val="00404242"/>
    <w:rsid w:val="00404869"/>
    <w:rsid w:val="00405884"/>
    <w:rsid w:val="00406FFB"/>
    <w:rsid w:val="004076F5"/>
    <w:rsid w:val="00407D39"/>
    <w:rsid w:val="00412E59"/>
    <w:rsid w:val="004132FB"/>
    <w:rsid w:val="0041353C"/>
    <w:rsid w:val="0041477A"/>
    <w:rsid w:val="004167A3"/>
    <w:rsid w:val="00420860"/>
    <w:rsid w:val="00424D7D"/>
    <w:rsid w:val="00432DAA"/>
    <w:rsid w:val="00434305"/>
    <w:rsid w:val="004344B6"/>
    <w:rsid w:val="00435DF7"/>
    <w:rsid w:val="004363A4"/>
    <w:rsid w:val="00437523"/>
    <w:rsid w:val="0044083F"/>
    <w:rsid w:val="0044088D"/>
    <w:rsid w:val="00441AE7"/>
    <w:rsid w:val="00443785"/>
    <w:rsid w:val="004447E8"/>
    <w:rsid w:val="00444C85"/>
    <w:rsid w:val="004451BF"/>
    <w:rsid w:val="00445574"/>
    <w:rsid w:val="004467FB"/>
    <w:rsid w:val="0044722D"/>
    <w:rsid w:val="00452D6B"/>
    <w:rsid w:val="00454039"/>
    <w:rsid w:val="00454484"/>
    <w:rsid w:val="0045517B"/>
    <w:rsid w:val="00456B8F"/>
    <w:rsid w:val="00461055"/>
    <w:rsid w:val="00463845"/>
    <w:rsid w:val="00463B77"/>
    <w:rsid w:val="00463C7B"/>
    <w:rsid w:val="00463DCB"/>
    <w:rsid w:val="004644A6"/>
    <w:rsid w:val="004647DE"/>
    <w:rsid w:val="004659BD"/>
    <w:rsid w:val="004666D1"/>
    <w:rsid w:val="0046761E"/>
    <w:rsid w:val="0047026E"/>
    <w:rsid w:val="00470775"/>
    <w:rsid w:val="004723B2"/>
    <w:rsid w:val="00472BC1"/>
    <w:rsid w:val="004746B1"/>
    <w:rsid w:val="0047583F"/>
    <w:rsid w:val="00475DE8"/>
    <w:rsid w:val="00480A92"/>
    <w:rsid w:val="004811D2"/>
    <w:rsid w:val="004816E4"/>
    <w:rsid w:val="00481C44"/>
    <w:rsid w:val="00481F87"/>
    <w:rsid w:val="00483AD0"/>
    <w:rsid w:val="00484936"/>
    <w:rsid w:val="00485C89"/>
    <w:rsid w:val="00486593"/>
    <w:rsid w:val="00486BE3"/>
    <w:rsid w:val="004905E4"/>
    <w:rsid w:val="00490708"/>
    <w:rsid w:val="00490969"/>
    <w:rsid w:val="00490A89"/>
    <w:rsid w:val="00490AB4"/>
    <w:rsid w:val="00492F02"/>
    <w:rsid w:val="004939AE"/>
    <w:rsid w:val="00493A98"/>
    <w:rsid w:val="00495D4E"/>
    <w:rsid w:val="00497A39"/>
    <w:rsid w:val="004A12DF"/>
    <w:rsid w:val="004A1BA8"/>
    <w:rsid w:val="004A4B57"/>
    <w:rsid w:val="004A4B7E"/>
    <w:rsid w:val="004A63FA"/>
    <w:rsid w:val="004A6A3D"/>
    <w:rsid w:val="004A6B9B"/>
    <w:rsid w:val="004A7309"/>
    <w:rsid w:val="004B0272"/>
    <w:rsid w:val="004B08DF"/>
    <w:rsid w:val="004B2211"/>
    <w:rsid w:val="004B2701"/>
    <w:rsid w:val="004B2E1B"/>
    <w:rsid w:val="004B3AA8"/>
    <w:rsid w:val="004B3E93"/>
    <w:rsid w:val="004B42F4"/>
    <w:rsid w:val="004B67EA"/>
    <w:rsid w:val="004B6C4D"/>
    <w:rsid w:val="004B6F68"/>
    <w:rsid w:val="004C0EE4"/>
    <w:rsid w:val="004C16F8"/>
    <w:rsid w:val="004C1C7C"/>
    <w:rsid w:val="004C1FBC"/>
    <w:rsid w:val="004C25A2"/>
    <w:rsid w:val="004C2CB2"/>
    <w:rsid w:val="004C3B8F"/>
    <w:rsid w:val="004C3F1D"/>
    <w:rsid w:val="004C458D"/>
    <w:rsid w:val="004C50B0"/>
    <w:rsid w:val="004C58AC"/>
    <w:rsid w:val="004C65FC"/>
    <w:rsid w:val="004C6B38"/>
    <w:rsid w:val="004C7556"/>
    <w:rsid w:val="004C7668"/>
    <w:rsid w:val="004C7E8B"/>
    <w:rsid w:val="004C7E9D"/>
    <w:rsid w:val="004C7F67"/>
    <w:rsid w:val="004D076D"/>
    <w:rsid w:val="004D0976"/>
    <w:rsid w:val="004D0EF1"/>
    <w:rsid w:val="004D2253"/>
    <w:rsid w:val="004D3D8D"/>
    <w:rsid w:val="004D4046"/>
    <w:rsid w:val="004D4406"/>
    <w:rsid w:val="004D5571"/>
    <w:rsid w:val="004D6DA8"/>
    <w:rsid w:val="004D74C6"/>
    <w:rsid w:val="004D7578"/>
    <w:rsid w:val="004D7C42"/>
    <w:rsid w:val="004E012D"/>
    <w:rsid w:val="004E0465"/>
    <w:rsid w:val="004E1082"/>
    <w:rsid w:val="004E127B"/>
    <w:rsid w:val="004E1C0A"/>
    <w:rsid w:val="004E30C5"/>
    <w:rsid w:val="004E4AA5"/>
    <w:rsid w:val="004E4AEE"/>
    <w:rsid w:val="004E59E3"/>
    <w:rsid w:val="004E61D7"/>
    <w:rsid w:val="004E620D"/>
    <w:rsid w:val="004E67C0"/>
    <w:rsid w:val="004E6B81"/>
    <w:rsid w:val="004F33C0"/>
    <w:rsid w:val="004F391A"/>
    <w:rsid w:val="004F3CFB"/>
    <w:rsid w:val="004F42F5"/>
    <w:rsid w:val="004F6456"/>
    <w:rsid w:val="004F696E"/>
    <w:rsid w:val="004F6C71"/>
    <w:rsid w:val="00500694"/>
    <w:rsid w:val="00501139"/>
    <w:rsid w:val="005032DF"/>
    <w:rsid w:val="005035CF"/>
    <w:rsid w:val="0050363E"/>
    <w:rsid w:val="005039BC"/>
    <w:rsid w:val="00503BAC"/>
    <w:rsid w:val="005040F1"/>
    <w:rsid w:val="005043BB"/>
    <w:rsid w:val="00504A3D"/>
    <w:rsid w:val="00505752"/>
    <w:rsid w:val="00505767"/>
    <w:rsid w:val="005058C0"/>
    <w:rsid w:val="0050638A"/>
    <w:rsid w:val="0050660D"/>
    <w:rsid w:val="00506693"/>
    <w:rsid w:val="005073F0"/>
    <w:rsid w:val="0050747A"/>
    <w:rsid w:val="00510A7B"/>
    <w:rsid w:val="00511FF2"/>
    <w:rsid w:val="00512F6E"/>
    <w:rsid w:val="00513038"/>
    <w:rsid w:val="00513CEB"/>
    <w:rsid w:val="00514174"/>
    <w:rsid w:val="0051497C"/>
    <w:rsid w:val="0051586D"/>
    <w:rsid w:val="00515C30"/>
    <w:rsid w:val="00516088"/>
    <w:rsid w:val="00516B0B"/>
    <w:rsid w:val="005216CC"/>
    <w:rsid w:val="005220EC"/>
    <w:rsid w:val="0052316F"/>
    <w:rsid w:val="00523F95"/>
    <w:rsid w:val="00524D65"/>
    <w:rsid w:val="00525B16"/>
    <w:rsid w:val="00527A20"/>
    <w:rsid w:val="00527D8B"/>
    <w:rsid w:val="0053050B"/>
    <w:rsid w:val="00531033"/>
    <w:rsid w:val="005321BA"/>
    <w:rsid w:val="00533D04"/>
    <w:rsid w:val="00534804"/>
    <w:rsid w:val="00534BDF"/>
    <w:rsid w:val="005354EA"/>
    <w:rsid w:val="0053585F"/>
    <w:rsid w:val="00535EC4"/>
    <w:rsid w:val="00535ED9"/>
    <w:rsid w:val="0053692B"/>
    <w:rsid w:val="0054067C"/>
    <w:rsid w:val="00541853"/>
    <w:rsid w:val="00543BDA"/>
    <w:rsid w:val="005441CC"/>
    <w:rsid w:val="00544DC5"/>
    <w:rsid w:val="005479DA"/>
    <w:rsid w:val="00547BCC"/>
    <w:rsid w:val="0055013B"/>
    <w:rsid w:val="00551545"/>
    <w:rsid w:val="00551F6F"/>
    <w:rsid w:val="005520E2"/>
    <w:rsid w:val="00552611"/>
    <w:rsid w:val="0055402D"/>
    <w:rsid w:val="00554A04"/>
    <w:rsid w:val="00555044"/>
    <w:rsid w:val="005550C3"/>
    <w:rsid w:val="00557872"/>
    <w:rsid w:val="00561475"/>
    <w:rsid w:val="00561776"/>
    <w:rsid w:val="00562308"/>
    <w:rsid w:val="00563583"/>
    <w:rsid w:val="0056364D"/>
    <w:rsid w:val="0056487B"/>
    <w:rsid w:val="00564FB9"/>
    <w:rsid w:val="00570B2A"/>
    <w:rsid w:val="0057224D"/>
    <w:rsid w:val="00572E35"/>
    <w:rsid w:val="00573D9E"/>
    <w:rsid w:val="00574914"/>
    <w:rsid w:val="00574986"/>
    <w:rsid w:val="00574E9A"/>
    <w:rsid w:val="00575949"/>
    <w:rsid w:val="00576741"/>
    <w:rsid w:val="00576F0C"/>
    <w:rsid w:val="005801E3"/>
    <w:rsid w:val="00580AAC"/>
    <w:rsid w:val="00581802"/>
    <w:rsid w:val="0058222A"/>
    <w:rsid w:val="005836A8"/>
    <w:rsid w:val="005839C4"/>
    <w:rsid w:val="0058409C"/>
    <w:rsid w:val="00584262"/>
    <w:rsid w:val="00586393"/>
    <w:rsid w:val="00586630"/>
    <w:rsid w:val="005868CD"/>
    <w:rsid w:val="005875CF"/>
    <w:rsid w:val="00587ADD"/>
    <w:rsid w:val="00593A49"/>
    <w:rsid w:val="00595D0A"/>
    <w:rsid w:val="00596160"/>
    <w:rsid w:val="005966E2"/>
    <w:rsid w:val="00597007"/>
    <w:rsid w:val="00597D6F"/>
    <w:rsid w:val="005A0966"/>
    <w:rsid w:val="005A11B7"/>
    <w:rsid w:val="005A260B"/>
    <w:rsid w:val="005A3311"/>
    <w:rsid w:val="005A4A1B"/>
    <w:rsid w:val="005A7830"/>
    <w:rsid w:val="005A7C52"/>
    <w:rsid w:val="005A7FCE"/>
    <w:rsid w:val="005B010D"/>
    <w:rsid w:val="005B0F3F"/>
    <w:rsid w:val="005B191C"/>
    <w:rsid w:val="005B2433"/>
    <w:rsid w:val="005B323E"/>
    <w:rsid w:val="005B3571"/>
    <w:rsid w:val="005B4903"/>
    <w:rsid w:val="005B51CE"/>
    <w:rsid w:val="005B5771"/>
    <w:rsid w:val="005B5885"/>
    <w:rsid w:val="005B5CD7"/>
    <w:rsid w:val="005B6CF6"/>
    <w:rsid w:val="005B725C"/>
    <w:rsid w:val="005B7422"/>
    <w:rsid w:val="005C24E5"/>
    <w:rsid w:val="005C29B8"/>
    <w:rsid w:val="005C4FBE"/>
    <w:rsid w:val="005C5F21"/>
    <w:rsid w:val="005C7156"/>
    <w:rsid w:val="005D0C75"/>
    <w:rsid w:val="005D22F3"/>
    <w:rsid w:val="005D3597"/>
    <w:rsid w:val="005D4171"/>
    <w:rsid w:val="005D55FA"/>
    <w:rsid w:val="005D6A95"/>
    <w:rsid w:val="005D6B2C"/>
    <w:rsid w:val="005D6D9C"/>
    <w:rsid w:val="005D7AFF"/>
    <w:rsid w:val="005E1287"/>
    <w:rsid w:val="005E2335"/>
    <w:rsid w:val="005E23AE"/>
    <w:rsid w:val="005E34CA"/>
    <w:rsid w:val="005E3C18"/>
    <w:rsid w:val="005E4250"/>
    <w:rsid w:val="005E5010"/>
    <w:rsid w:val="005E6172"/>
    <w:rsid w:val="005E6812"/>
    <w:rsid w:val="005E7881"/>
    <w:rsid w:val="005E78E0"/>
    <w:rsid w:val="005F0D9C"/>
    <w:rsid w:val="005F284E"/>
    <w:rsid w:val="005F45E4"/>
    <w:rsid w:val="006015CE"/>
    <w:rsid w:val="00602714"/>
    <w:rsid w:val="00604566"/>
    <w:rsid w:val="00604784"/>
    <w:rsid w:val="0060480A"/>
    <w:rsid w:val="00605423"/>
    <w:rsid w:val="00606419"/>
    <w:rsid w:val="00606A5A"/>
    <w:rsid w:val="00607D29"/>
    <w:rsid w:val="0061172A"/>
    <w:rsid w:val="00612952"/>
    <w:rsid w:val="0061295D"/>
    <w:rsid w:val="00613E66"/>
    <w:rsid w:val="00614CC1"/>
    <w:rsid w:val="00615A9D"/>
    <w:rsid w:val="00615FF0"/>
    <w:rsid w:val="00616E33"/>
    <w:rsid w:val="00617387"/>
    <w:rsid w:val="006173D8"/>
    <w:rsid w:val="006205D6"/>
    <w:rsid w:val="00622757"/>
    <w:rsid w:val="006252D8"/>
    <w:rsid w:val="006259BC"/>
    <w:rsid w:val="0062636B"/>
    <w:rsid w:val="00630F52"/>
    <w:rsid w:val="006312F5"/>
    <w:rsid w:val="00632182"/>
    <w:rsid w:val="00632AB6"/>
    <w:rsid w:val="00632AE0"/>
    <w:rsid w:val="00633C17"/>
    <w:rsid w:val="00633FDE"/>
    <w:rsid w:val="0063424A"/>
    <w:rsid w:val="006343B5"/>
    <w:rsid w:val="0063464D"/>
    <w:rsid w:val="00634D9E"/>
    <w:rsid w:val="00635ACD"/>
    <w:rsid w:val="00636AAA"/>
    <w:rsid w:val="00636E3E"/>
    <w:rsid w:val="006379F7"/>
    <w:rsid w:val="00637E4D"/>
    <w:rsid w:val="00640620"/>
    <w:rsid w:val="00640DE4"/>
    <w:rsid w:val="00641A1F"/>
    <w:rsid w:val="00642185"/>
    <w:rsid w:val="006428B3"/>
    <w:rsid w:val="00644CE9"/>
    <w:rsid w:val="00645904"/>
    <w:rsid w:val="00646A62"/>
    <w:rsid w:val="0065085A"/>
    <w:rsid w:val="00651ACB"/>
    <w:rsid w:val="00651C47"/>
    <w:rsid w:val="0065249A"/>
    <w:rsid w:val="00652AB2"/>
    <w:rsid w:val="00653FED"/>
    <w:rsid w:val="00654EC0"/>
    <w:rsid w:val="0065525B"/>
    <w:rsid w:val="00655D4F"/>
    <w:rsid w:val="00656D29"/>
    <w:rsid w:val="006640E5"/>
    <w:rsid w:val="006646F1"/>
    <w:rsid w:val="00664929"/>
    <w:rsid w:val="00664B4B"/>
    <w:rsid w:val="00664F62"/>
    <w:rsid w:val="006655E1"/>
    <w:rsid w:val="00665F29"/>
    <w:rsid w:val="0066729E"/>
    <w:rsid w:val="00672060"/>
    <w:rsid w:val="006726BF"/>
    <w:rsid w:val="00672BFD"/>
    <w:rsid w:val="00675165"/>
    <w:rsid w:val="006767A8"/>
    <w:rsid w:val="006770F4"/>
    <w:rsid w:val="00677A84"/>
    <w:rsid w:val="0068026D"/>
    <w:rsid w:val="00680A27"/>
    <w:rsid w:val="006816A4"/>
    <w:rsid w:val="006819B8"/>
    <w:rsid w:val="00682576"/>
    <w:rsid w:val="006837A1"/>
    <w:rsid w:val="006840A6"/>
    <w:rsid w:val="00684C68"/>
    <w:rsid w:val="006850CD"/>
    <w:rsid w:val="00685AAB"/>
    <w:rsid w:val="00691362"/>
    <w:rsid w:val="00691F54"/>
    <w:rsid w:val="00692149"/>
    <w:rsid w:val="0069442D"/>
    <w:rsid w:val="00694B89"/>
    <w:rsid w:val="00696011"/>
    <w:rsid w:val="006960CD"/>
    <w:rsid w:val="006A07AA"/>
    <w:rsid w:val="006A16AC"/>
    <w:rsid w:val="006A25E5"/>
    <w:rsid w:val="006A2B46"/>
    <w:rsid w:val="006A336D"/>
    <w:rsid w:val="006A3702"/>
    <w:rsid w:val="006A37B9"/>
    <w:rsid w:val="006A5A02"/>
    <w:rsid w:val="006B2672"/>
    <w:rsid w:val="006B3DF1"/>
    <w:rsid w:val="006B47BF"/>
    <w:rsid w:val="006B54BF"/>
    <w:rsid w:val="006B5F44"/>
    <w:rsid w:val="006B5F90"/>
    <w:rsid w:val="006B62E4"/>
    <w:rsid w:val="006B6F8B"/>
    <w:rsid w:val="006C03E2"/>
    <w:rsid w:val="006C1BBA"/>
    <w:rsid w:val="006C2079"/>
    <w:rsid w:val="006C306B"/>
    <w:rsid w:val="006C5A62"/>
    <w:rsid w:val="006C5D68"/>
    <w:rsid w:val="006C609F"/>
    <w:rsid w:val="006C6976"/>
    <w:rsid w:val="006C6DD0"/>
    <w:rsid w:val="006C781B"/>
    <w:rsid w:val="006D04EA"/>
    <w:rsid w:val="006D16C4"/>
    <w:rsid w:val="006D3E96"/>
    <w:rsid w:val="006D4515"/>
    <w:rsid w:val="006D4BB1"/>
    <w:rsid w:val="006D600F"/>
    <w:rsid w:val="006D6593"/>
    <w:rsid w:val="006D708F"/>
    <w:rsid w:val="006D716C"/>
    <w:rsid w:val="006D7F02"/>
    <w:rsid w:val="006E1338"/>
    <w:rsid w:val="006E2BDC"/>
    <w:rsid w:val="006E4D02"/>
    <w:rsid w:val="006E50FB"/>
    <w:rsid w:val="006E56B4"/>
    <w:rsid w:val="006F03A8"/>
    <w:rsid w:val="006F119C"/>
    <w:rsid w:val="006F1C86"/>
    <w:rsid w:val="006F2055"/>
    <w:rsid w:val="006F2A10"/>
    <w:rsid w:val="006F2ACA"/>
    <w:rsid w:val="006F2ADC"/>
    <w:rsid w:val="006F2BFE"/>
    <w:rsid w:val="006F31E9"/>
    <w:rsid w:val="006F4156"/>
    <w:rsid w:val="006F4762"/>
    <w:rsid w:val="006F4DC9"/>
    <w:rsid w:val="006F6284"/>
    <w:rsid w:val="006F6BEB"/>
    <w:rsid w:val="006F771E"/>
    <w:rsid w:val="007002C5"/>
    <w:rsid w:val="00704387"/>
    <w:rsid w:val="00707501"/>
    <w:rsid w:val="00707669"/>
    <w:rsid w:val="00711CBA"/>
    <w:rsid w:val="00711FB5"/>
    <w:rsid w:val="00712A01"/>
    <w:rsid w:val="00713288"/>
    <w:rsid w:val="00714F58"/>
    <w:rsid w:val="00715C61"/>
    <w:rsid w:val="0071672B"/>
    <w:rsid w:val="00716C61"/>
    <w:rsid w:val="00717FE0"/>
    <w:rsid w:val="00722FBF"/>
    <w:rsid w:val="00722FC2"/>
    <w:rsid w:val="00724E1B"/>
    <w:rsid w:val="00725949"/>
    <w:rsid w:val="00727FA2"/>
    <w:rsid w:val="007322D9"/>
    <w:rsid w:val="00732301"/>
    <w:rsid w:val="00732BC0"/>
    <w:rsid w:val="007331C1"/>
    <w:rsid w:val="007345A6"/>
    <w:rsid w:val="00735882"/>
    <w:rsid w:val="007362F2"/>
    <w:rsid w:val="0073720F"/>
    <w:rsid w:val="00737796"/>
    <w:rsid w:val="00737DF9"/>
    <w:rsid w:val="007402AF"/>
    <w:rsid w:val="0074165C"/>
    <w:rsid w:val="00742C35"/>
    <w:rsid w:val="007432CA"/>
    <w:rsid w:val="007439EB"/>
    <w:rsid w:val="00743CB4"/>
    <w:rsid w:val="00743E32"/>
    <w:rsid w:val="00743F0A"/>
    <w:rsid w:val="007444E8"/>
    <w:rsid w:val="0074548E"/>
    <w:rsid w:val="00745773"/>
    <w:rsid w:val="00746800"/>
    <w:rsid w:val="00746B7A"/>
    <w:rsid w:val="00746C4E"/>
    <w:rsid w:val="00747A05"/>
    <w:rsid w:val="007501A8"/>
    <w:rsid w:val="007508B6"/>
    <w:rsid w:val="00750D61"/>
    <w:rsid w:val="00750EE1"/>
    <w:rsid w:val="00752B4D"/>
    <w:rsid w:val="00755402"/>
    <w:rsid w:val="00756B26"/>
    <w:rsid w:val="00756EDF"/>
    <w:rsid w:val="00757399"/>
    <w:rsid w:val="007600E3"/>
    <w:rsid w:val="00765C43"/>
    <w:rsid w:val="00765EFB"/>
    <w:rsid w:val="007669C4"/>
    <w:rsid w:val="00766F6B"/>
    <w:rsid w:val="007671CA"/>
    <w:rsid w:val="00767510"/>
    <w:rsid w:val="00767C61"/>
    <w:rsid w:val="0077005B"/>
    <w:rsid w:val="00770069"/>
    <w:rsid w:val="0077008A"/>
    <w:rsid w:val="00772011"/>
    <w:rsid w:val="007722C9"/>
    <w:rsid w:val="00773C1F"/>
    <w:rsid w:val="00774DA4"/>
    <w:rsid w:val="00775E43"/>
    <w:rsid w:val="00776599"/>
    <w:rsid w:val="00776E0C"/>
    <w:rsid w:val="0077749C"/>
    <w:rsid w:val="00777879"/>
    <w:rsid w:val="00777D8E"/>
    <w:rsid w:val="00780405"/>
    <w:rsid w:val="0078114B"/>
    <w:rsid w:val="00781374"/>
    <w:rsid w:val="00781675"/>
    <w:rsid w:val="00781DD2"/>
    <w:rsid w:val="00781E85"/>
    <w:rsid w:val="00782202"/>
    <w:rsid w:val="00783ECF"/>
    <w:rsid w:val="0078413A"/>
    <w:rsid w:val="00792582"/>
    <w:rsid w:val="0079574C"/>
    <w:rsid w:val="007959E8"/>
    <w:rsid w:val="00795E9C"/>
    <w:rsid w:val="0079679B"/>
    <w:rsid w:val="00796892"/>
    <w:rsid w:val="00797FB0"/>
    <w:rsid w:val="007A0521"/>
    <w:rsid w:val="007A0947"/>
    <w:rsid w:val="007A1CF3"/>
    <w:rsid w:val="007A2E12"/>
    <w:rsid w:val="007A3475"/>
    <w:rsid w:val="007A41C8"/>
    <w:rsid w:val="007A4810"/>
    <w:rsid w:val="007A54CE"/>
    <w:rsid w:val="007A6FD9"/>
    <w:rsid w:val="007A739D"/>
    <w:rsid w:val="007A76D0"/>
    <w:rsid w:val="007A7FFA"/>
    <w:rsid w:val="007B04EB"/>
    <w:rsid w:val="007B0D3C"/>
    <w:rsid w:val="007B0D4F"/>
    <w:rsid w:val="007B5A3D"/>
    <w:rsid w:val="007B5B95"/>
    <w:rsid w:val="007B6032"/>
    <w:rsid w:val="007B68EA"/>
    <w:rsid w:val="007B7453"/>
    <w:rsid w:val="007C0292"/>
    <w:rsid w:val="007C0CE0"/>
    <w:rsid w:val="007C2D89"/>
    <w:rsid w:val="007C2EFD"/>
    <w:rsid w:val="007C387B"/>
    <w:rsid w:val="007C3F6C"/>
    <w:rsid w:val="007C4593"/>
    <w:rsid w:val="007C5309"/>
    <w:rsid w:val="007C5B87"/>
    <w:rsid w:val="007C6069"/>
    <w:rsid w:val="007D06C4"/>
    <w:rsid w:val="007D0AB6"/>
    <w:rsid w:val="007D127A"/>
    <w:rsid w:val="007D1352"/>
    <w:rsid w:val="007D2508"/>
    <w:rsid w:val="007D346A"/>
    <w:rsid w:val="007D6518"/>
    <w:rsid w:val="007D6719"/>
    <w:rsid w:val="007D76BD"/>
    <w:rsid w:val="007E0BF1"/>
    <w:rsid w:val="007E3BC0"/>
    <w:rsid w:val="007E59CF"/>
    <w:rsid w:val="007E6C50"/>
    <w:rsid w:val="007E756A"/>
    <w:rsid w:val="007E7A7C"/>
    <w:rsid w:val="007F0ED8"/>
    <w:rsid w:val="007F0F63"/>
    <w:rsid w:val="007F22CA"/>
    <w:rsid w:val="007F4B2E"/>
    <w:rsid w:val="007F6C5A"/>
    <w:rsid w:val="007F70CD"/>
    <w:rsid w:val="007F72C8"/>
    <w:rsid w:val="007F75CE"/>
    <w:rsid w:val="008013A4"/>
    <w:rsid w:val="00801B9E"/>
    <w:rsid w:val="008027CE"/>
    <w:rsid w:val="00802F42"/>
    <w:rsid w:val="00803951"/>
    <w:rsid w:val="00804383"/>
    <w:rsid w:val="00804BB7"/>
    <w:rsid w:val="00804D41"/>
    <w:rsid w:val="00810257"/>
    <w:rsid w:val="008104F5"/>
    <w:rsid w:val="00811072"/>
    <w:rsid w:val="00811369"/>
    <w:rsid w:val="0081426F"/>
    <w:rsid w:val="00815419"/>
    <w:rsid w:val="008163C8"/>
    <w:rsid w:val="008164A1"/>
    <w:rsid w:val="00816569"/>
    <w:rsid w:val="00817325"/>
    <w:rsid w:val="00817BC3"/>
    <w:rsid w:val="008209E6"/>
    <w:rsid w:val="008216B9"/>
    <w:rsid w:val="00823303"/>
    <w:rsid w:val="008233B2"/>
    <w:rsid w:val="00823A9F"/>
    <w:rsid w:val="00823C85"/>
    <w:rsid w:val="00823EB0"/>
    <w:rsid w:val="00825138"/>
    <w:rsid w:val="00826365"/>
    <w:rsid w:val="00826689"/>
    <w:rsid w:val="008269DD"/>
    <w:rsid w:val="00826DA3"/>
    <w:rsid w:val="00827063"/>
    <w:rsid w:val="00830621"/>
    <w:rsid w:val="0083348C"/>
    <w:rsid w:val="008373D3"/>
    <w:rsid w:val="00840617"/>
    <w:rsid w:val="00840F84"/>
    <w:rsid w:val="00842A47"/>
    <w:rsid w:val="00842D26"/>
    <w:rsid w:val="00843C13"/>
    <w:rsid w:val="008454F8"/>
    <w:rsid w:val="00845A47"/>
    <w:rsid w:val="008473B0"/>
    <w:rsid w:val="00850069"/>
    <w:rsid w:val="0085173A"/>
    <w:rsid w:val="0085294E"/>
    <w:rsid w:val="00853C3C"/>
    <w:rsid w:val="00853DCA"/>
    <w:rsid w:val="00856907"/>
    <w:rsid w:val="00856DBD"/>
    <w:rsid w:val="00856FFD"/>
    <w:rsid w:val="008603CE"/>
    <w:rsid w:val="008620FC"/>
    <w:rsid w:val="00862643"/>
    <w:rsid w:val="008627A5"/>
    <w:rsid w:val="00863176"/>
    <w:rsid w:val="0086360C"/>
    <w:rsid w:val="00863E05"/>
    <w:rsid w:val="00865ACA"/>
    <w:rsid w:val="00865D28"/>
    <w:rsid w:val="00865F85"/>
    <w:rsid w:val="0086624A"/>
    <w:rsid w:val="008664A7"/>
    <w:rsid w:val="00866BC5"/>
    <w:rsid w:val="00867C10"/>
    <w:rsid w:val="00870439"/>
    <w:rsid w:val="00870B12"/>
    <w:rsid w:val="00870DA1"/>
    <w:rsid w:val="00871167"/>
    <w:rsid w:val="008720F2"/>
    <w:rsid w:val="008737EE"/>
    <w:rsid w:val="00874744"/>
    <w:rsid w:val="00874DF7"/>
    <w:rsid w:val="00874E03"/>
    <w:rsid w:val="00877C0F"/>
    <w:rsid w:val="00881E17"/>
    <w:rsid w:val="00882D21"/>
    <w:rsid w:val="00883F93"/>
    <w:rsid w:val="00884DB3"/>
    <w:rsid w:val="00885A9D"/>
    <w:rsid w:val="00885CCE"/>
    <w:rsid w:val="008864F6"/>
    <w:rsid w:val="008866C5"/>
    <w:rsid w:val="0088678E"/>
    <w:rsid w:val="0089049D"/>
    <w:rsid w:val="008928C9"/>
    <w:rsid w:val="008930CB"/>
    <w:rsid w:val="008938DC"/>
    <w:rsid w:val="00893FCE"/>
    <w:rsid w:val="00893FD1"/>
    <w:rsid w:val="00894836"/>
    <w:rsid w:val="00895172"/>
    <w:rsid w:val="00895680"/>
    <w:rsid w:val="00896DFF"/>
    <w:rsid w:val="0089762C"/>
    <w:rsid w:val="008A173B"/>
    <w:rsid w:val="008A1893"/>
    <w:rsid w:val="008A2640"/>
    <w:rsid w:val="008A432F"/>
    <w:rsid w:val="008A48D9"/>
    <w:rsid w:val="008A57E6"/>
    <w:rsid w:val="008A6F81"/>
    <w:rsid w:val="008A70C9"/>
    <w:rsid w:val="008A769A"/>
    <w:rsid w:val="008B0C9C"/>
    <w:rsid w:val="008B1078"/>
    <w:rsid w:val="008B1263"/>
    <w:rsid w:val="008B166D"/>
    <w:rsid w:val="008B17F4"/>
    <w:rsid w:val="008B3615"/>
    <w:rsid w:val="008B3785"/>
    <w:rsid w:val="008B3FB2"/>
    <w:rsid w:val="008B40ED"/>
    <w:rsid w:val="008B4AC4"/>
    <w:rsid w:val="008B50C8"/>
    <w:rsid w:val="008B5281"/>
    <w:rsid w:val="008B736C"/>
    <w:rsid w:val="008B7E05"/>
    <w:rsid w:val="008C1797"/>
    <w:rsid w:val="008C219C"/>
    <w:rsid w:val="008C42C6"/>
    <w:rsid w:val="008C475E"/>
    <w:rsid w:val="008C619A"/>
    <w:rsid w:val="008D0CE8"/>
    <w:rsid w:val="008D16E8"/>
    <w:rsid w:val="008D1A78"/>
    <w:rsid w:val="008D28BE"/>
    <w:rsid w:val="008D2BED"/>
    <w:rsid w:val="008D2D1D"/>
    <w:rsid w:val="008D453D"/>
    <w:rsid w:val="008D4AEE"/>
    <w:rsid w:val="008D53AD"/>
    <w:rsid w:val="008D562B"/>
    <w:rsid w:val="008D5733"/>
    <w:rsid w:val="008D5C41"/>
    <w:rsid w:val="008D622B"/>
    <w:rsid w:val="008D666C"/>
    <w:rsid w:val="008D7B54"/>
    <w:rsid w:val="008E09E5"/>
    <w:rsid w:val="008E0C9D"/>
    <w:rsid w:val="008E1648"/>
    <w:rsid w:val="008E1B3E"/>
    <w:rsid w:val="008E20B0"/>
    <w:rsid w:val="008E2319"/>
    <w:rsid w:val="008E4BB6"/>
    <w:rsid w:val="008E5518"/>
    <w:rsid w:val="008E56FE"/>
    <w:rsid w:val="008E5ABC"/>
    <w:rsid w:val="008E6A84"/>
    <w:rsid w:val="008E7F2E"/>
    <w:rsid w:val="008F0CDC"/>
    <w:rsid w:val="008F17A3"/>
    <w:rsid w:val="008F1A23"/>
    <w:rsid w:val="008F1ED3"/>
    <w:rsid w:val="008F2F3D"/>
    <w:rsid w:val="008F4173"/>
    <w:rsid w:val="008F4C29"/>
    <w:rsid w:val="008F5742"/>
    <w:rsid w:val="008F6170"/>
    <w:rsid w:val="008F70BD"/>
    <w:rsid w:val="008F7151"/>
    <w:rsid w:val="008F7619"/>
    <w:rsid w:val="008F788F"/>
    <w:rsid w:val="008F7EA2"/>
    <w:rsid w:val="0090156C"/>
    <w:rsid w:val="009015B0"/>
    <w:rsid w:val="00902722"/>
    <w:rsid w:val="009027BC"/>
    <w:rsid w:val="00903810"/>
    <w:rsid w:val="0090602B"/>
    <w:rsid w:val="009062E6"/>
    <w:rsid w:val="009071E8"/>
    <w:rsid w:val="00907545"/>
    <w:rsid w:val="0090792B"/>
    <w:rsid w:val="00911BE5"/>
    <w:rsid w:val="00913CA9"/>
    <w:rsid w:val="009145AE"/>
    <w:rsid w:val="009146CE"/>
    <w:rsid w:val="00914CA7"/>
    <w:rsid w:val="00915C3E"/>
    <w:rsid w:val="009161A8"/>
    <w:rsid w:val="009217FD"/>
    <w:rsid w:val="00921DCF"/>
    <w:rsid w:val="0092330D"/>
    <w:rsid w:val="009245AE"/>
    <w:rsid w:val="009245F5"/>
    <w:rsid w:val="009249EC"/>
    <w:rsid w:val="0092503F"/>
    <w:rsid w:val="00925182"/>
    <w:rsid w:val="0092524B"/>
    <w:rsid w:val="00925B5F"/>
    <w:rsid w:val="009273B3"/>
    <w:rsid w:val="009276E5"/>
    <w:rsid w:val="009305B5"/>
    <w:rsid w:val="00934F1E"/>
    <w:rsid w:val="009378DD"/>
    <w:rsid w:val="009423DB"/>
    <w:rsid w:val="009429D5"/>
    <w:rsid w:val="00942BF1"/>
    <w:rsid w:val="009442D0"/>
    <w:rsid w:val="0094494E"/>
    <w:rsid w:val="00945180"/>
    <w:rsid w:val="00945428"/>
    <w:rsid w:val="0094607B"/>
    <w:rsid w:val="0094648D"/>
    <w:rsid w:val="00946E74"/>
    <w:rsid w:val="00951515"/>
    <w:rsid w:val="00953604"/>
    <w:rsid w:val="0095496B"/>
    <w:rsid w:val="009557DB"/>
    <w:rsid w:val="00960F1E"/>
    <w:rsid w:val="009610DC"/>
    <w:rsid w:val="00961490"/>
    <w:rsid w:val="0096381A"/>
    <w:rsid w:val="00964F50"/>
    <w:rsid w:val="00965E04"/>
    <w:rsid w:val="009674AD"/>
    <w:rsid w:val="00970353"/>
    <w:rsid w:val="00970CDC"/>
    <w:rsid w:val="009710E0"/>
    <w:rsid w:val="00972D1F"/>
    <w:rsid w:val="00974E7B"/>
    <w:rsid w:val="00975317"/>
    <w:rsid w:val="00975727"/>
    <w:rsid w:val="00977010"/>
    <w:rsid w:val="00977D02"/>
    <w:rsid w:val="00977FF9"/>
    <w:rsid w:val="009806B3"/>
    <w:rsid w:val="0098099A"/>
    <w:rsid w:val="009809BB"/>
    <w:rsid w:val="0098364B"/>
    <w:rsid w:val="0098395C"/>
    <w:rsid w:val="00983AAF"/>
    <w:rsid w:val="009908A3"/>
    <w:rsid w:val="009911AF"/>
    <w:rsid w:val="00991875"/>
    <w:rsid w:val="00991F92"/>
    <w:rsid w:val="00992283"/>
    <w:rsid w:val="00992985"/>
    <w:rsid w:val="009937C2"/>
    <w:rsid w:val="00993889"/>
    <w:rsid w:val="00993931"/>
    <w:rsid w:val="0099551B"/>
    <w:rsid w:val="00996BD2"/>
    <w:rsid w:val="00997B93"/>
    <w:rsid w:val="00997BF1"/>
    <w:rsid w:val="009A089C"/>
    <w:rsid w:val="009A0BD3"/>
    <w:rsid w:val="009A118E"/>
    <w:rsid w:val="009A21CD"/>
    <w:rsid w:val="009A278C"/>
    <w:rsid w:val="009A2BC2"/>
    <w:rsid w:val="009A42C1"/>
    <w:rsid w:val="009A476D"/>
    <w:rsid w:val="009A4865"/>
    <w:rsid w:val="009A5429"/>
    <w:rsid w:val="009A5794"/>
    <w:rsid w:val="009A72AD"/>
    <w:rsid w:val="009A7EB4"/>
    <w:rsid w:val="009B09E0"/>
    <w:rsid w:val="009B0BC5"/>
    <w:rsid w:val="009B1247"/>
    <w:rsid w:val="009B364A"/>
    <w:rsid w:val="009B55C0"/>
    <w:rsid w:val="009B6029"/>
    <w:rsid w:val="009B6971"/>
    <w:rsid w:val="009B7188"/>
    <w:rsid w:val="009C20DD"/>
    <w:rsid w:val="009C27F1"/>
    <w:rsid w:val="009C3152"/>
    <w:rsid w:val="009C3257"/>
    <w:rsid w:val="009C33C5"/>
    <w:rsid w:val="009C4CFA"/>
    <w:rsid w:val="009C4F30"/>
    <w:rsid w:val="009C5070"/>
    <w:rsid w:val="009D0888"/>
    <w:rsid w:val="009D112C"/>
    <w:rsid w:val="009D1385"/>
    <w:rsid w:val="009D1F78"/>
    <w:rsid w:val="009D47FA"/>
    <w:rsid w:val="009D4C5B"/>
    <w:rsid w:val="009D50D2"/>
    <w:rsid w:val="009D6BCA"/>
    <w:rsid w:val="009D7A76"/>
    <w:rsid w:val="009E05B3"/>
    <w:rsid w:val="009E0F62"/>
    <w:rsid w:val="009E3484"/>
    <w:rsid w:val="009E4A58"/>
    <w:rsid w:val="009E4F02"/>
    <w:rsid w:val="009E5506"/>
    <w:rsid w:val="009E5A2D"/>
    <w:rsid w:val="009E5AB2"/>
    <w:rsid w:val="009E6219"/>
    <w:rsid w:val="009F03B3"/>
    <w:rsid w:val="009F0405"/>
    <w:rsid w:val="009F284D"/>
    <w:rsid w:val="009F39C8"/>
    <w:rsid w:val="009F4674"/>
    <w:rsid w:val="009F75CC"/>
    <w:rsid w:val="00A0096C"/>
    <w:rsid w:val="00A00F2F"/>
    <w:rsid w:val="00A01757"/>
    <w:rsid w:val="00A01BC9"/>
    <w:rsid w:val="00A028C0"/>
    <w:rsid w:val="00A02BAE"/>
    <w:rsid w:val="00A0452C"/>
    <w:rsid w:val="00A04998"/>
    <w:rsid w:val="00A06A6B"/>
    <w:rsid w:val="00A07250"/>
    <w:rsid w:val="00A07E47"/>
    <w:rsid w:val="00A11E12"/>
    <w:rsid w:val="00A129D0"/>
    <w:rsid w:val="00A12C33"/>
    <w:rsid w:val="00A13803"/>
    <w:rsid w:val="00A138BA"/>
    <w:rsid w:val="00A14814"/>
    <w:rsid w:val="00A14C8E"/>
    <w:rsid w:val="00A153D9"/>
    <w:rsid w:val="00A15F09"/>
    <w:rsid w:val="00A169B6"/>
    <w:rsid w:val="00A2271D"/>
    <w:rsid w:val="00A22D56"/>
    <w:rsid w:val="00A237D5"/>
    <w:rsid w:val="00A3099F"/>
    <w:rsid w:val="00A30EFC"/>
    <w:rsid w:val="00A31322"/>
    <w:rsid w:val="00A31984"/>
    <w:rsid w:val="00A3290D"/>
    <w:rsid w:val="00A32D73"/>
    <w:rsid w:val="00A3316D"/>
    <w:rsid w:val="00A3367B"/>
    <w:rsid w:val="00A3597D"/>
    <w:rsid w:val="00A35A10"/>
    <w:rsid w:val="00A36DD1"/>
    <w:rsid w:val="00A37166"/>
    <w:rsid w:val="00A37E72"/>
    <w:rsid w:val="00A4006C"/>
    <w:rsid w:val="00A40091"/>
    <w:rsid w:val="00A4030F"/>
    <w:rsid w:val="00A41C79"/>
    <w:rsid w:val="00A41CB5"/>
    <w:rsid w:val="00A42CDF"/>
    <w:rsid w:val="00A43A41"/>
    <w:rsid w:val="00A4452E"/>
    <w:rsid w:val="00A4472C"/>
    <w:rsid w:val="00A44A93"/>
    <w:rsid w:val="00A44E69"/>
    <w:rsid w:val="00A4661E"/>
    <w:rsid w:val="00A53019"/>
    <w:rsid w:val="00A533DF"/>
    <w:rsid w:val="00A54201"/>
    <w:rsid w:val="00A55BD6"/>
    <w:rsid w:val="00A55D50"/>
    <w:rsid w:val="00A56779"/>
    <w:rsid w:val="00A57142"/>
    <w:rsid w:val="00A63973"/>
    <w:rsid w:val="00A639FF"/>
    <w:rsid w:val="00A63E16"/>
    <w:rsid w:val="00A648CD"/>
    <w:rsid w:val="00A6537A"/>
    <w:rsid w:val="00A6737E"/>
    <w:rsid w:val="00A67866"/>
    <w:rsid w:val="00A67E3F"/>
    <w:rsid w:val="00A70B07"/>
    <w:rsid w:val="00A715D3"/>
    <w:rsid w:val="00A723F8"/>
    <w:rsid w:val="00A7274E"/>
    <w:rsid w:val="00A731AD"/>
    <w:rsid w:val="00A74563"/>
    <w:rsid w:val="00A7661E"/>
    <w:rsid w:val="00A76935"/>
    <w:rsid w:val="00A77CCB"/>
    <w:rsid w:val="00A802C4"/>
    <w:rsid w:val="00A83D8D"/>
    <w:rsid w:val="00A8446B"/>
    <w:rsid w:val="00A8473F"/>
    <w:rsid w:val="00A847AE"/>
    <w:rsid w:val="00A862D6"/>
    <w:rsid w:val="00A8715E"/>
    <w:rsid w:val="00A87E3F"/>
    <w:rsid w:val="00A9295B"/>
    <w:rsid w:val="00A939AE"/>
    <w:rsid w:val="00A93B09"/>
    <w:rsid w:val="00A952D7"/>
    <w:rsid w:val="00A95625"/>
    <w:rsid w:val="00A963F7"/>
    <w:rsid w:val="00A96AD8"/>
    <w:rsid w:val="00AA052C"/>
    <w:rsid w:val="00AA055D"/>
    <w:rsid w:val="00AA17F8"/>
    <w:rsid w:val="00AA1E45"/>
    <w:rsid w:val="00AA3678"/>
    <w:rsid w:val="00AA4286"/>
    <w:rsid w:val="00AA4418"/>
    <w:rsid w:val="00AA456B"/>
    <w:rsid w:val="00AA57F5"/>
    <w:rsid w:val="00AA5CFD"/>
    <w:rsid w:val="00AA672E"/>
    <w:rsid w:val="00AA6EC9"/>
    <w:rsid w:val="00AA7DEF"/>
    <w:rsid w:val="00AB1B41"/>
    <w:rsid w:val="00AB3404"/>
    <w:rsid w:val="00AB342F"/>
    <w:rsid w:val="00AB6309"/>
    <w:rsid w:val="00AB6C5F"/>
    <w:rsid w:val="00AB7129"/>
    <w:rsid w:val="00AC27A6"/>
    <w:rsid w:val="00AC30F7"/>
    <w:rsid w:val="00AC3A5A"/>
    <w:rsid w:val="00AC4D95"/>
    <w:rsid w:val="00AC5DF4"/>
    <w:rsid w:val="00AD0728"/>
    <w:rsid w:val="00AD0AEF"/>
    <w:rsid w:val="00AD11B7"/>
    <w:rsid w:val="00AD1A94"/>
    <w:rsid w:val="00AD1C05"/>
    <w:rsid w:val="00AD2E96"/>
    <w:rsid w:val="00AD4126"/>
    <w:rsid w:val="00AD421C"/>
    <w:rsid w:val="00AD44FA"/>
    <w:rsid w:val="00AD4865"/>
    <w:rsid w:val="00AD540E"/>
    <w:rsid w:val="00AD692A"/>
    <w:rsid w:val="00AD76B2"/>
    <w:rsid w:val="00AE070A"/>
    <w:rsid w:val="00AE101C"/>
    <w:rsid w:val="00AE2A69"/>
    <w:rsid w:val="00AE3460"/>
    <w:rsid w:val="00AE37E5"/>
    <w:rsid w:val="00AE3D79"/>
    <w:rsid w:val="00AE5EB4"/>
    <w:rsid w:val="00AE5F03"/>
    <w:rsid w:val="00AE6293"/>
    <w:rsid w:val="00AE68A1"/>
    <w:rsid w:val="00AE7C15"/>
    <w:rsid w:val="00AF0C18"/>
    <w:rsid w:val="00AF17EE"/>
    <w:rsid w:val="00AF47C5"/>
    <w:rsid w:val="00AF4901"/>
    <w:rsid w:val="00AF4AA4"/>
    <w:rsid w:val="00AF5398"/>
    <w:rsid w:val="00AF6138"/>
    <w:rsid w:val="00AF6CA1"/>
    <w:rsid w:val="00B005C3"/>
    <w:rsid w:val="00B013EA"/>
    <w:rsid w:val="00B0159D"/>
    <w:rsid w:val="00B027A3"/>
    <w:rsid w:val="00B0412A"/>
    <w:rsid w:val="00B049AF"/>
    <w:rsid w:val="00B04D00"/>
    <w:rsid w:val="00B06991"/>
    <w:rsid w:val="00B07242"/>
    <w:rsid w:val="00B10534"/>
    <w:rsid w:val="00B113DB"/>
    <w:rsid w:val="00B11D8A"/>
    <w:rsid w:val="00B12981"/>
    <w:rsid w:val="00B13629"/>
    <w:rsid w:val="00B1473C"/>
    <w:rsid w:val="00B147DD"/>
    <w:rsid w:val="00B1538B"/>
    <w:rsid w:val="00B156FD"/>
    <w:rsid w:val="00B15750"/>
    <w:rsid w:val="00B16F64"/>
    <w:rsid w:val="00B1730C"/>
    <w:rsid w:val="00B2077B"/>
    <w:rsid w:val="00B21F61"/>
    <w:rsid w:val="00B25154"/>
    <w:rsid w:val="00B254A6"/>
    <w:rsid w:val="00B261F1"/>
    <w:rsid w:val="00B265BC"/>
    <w:rsid w:val="00B27075"/>
    <w:rsid w:val="00B30D06"/>
    <w:rsid w:val="00B31FB1"/>
    <w:rsid w:val="00B33952"/>
    <w:rsid w:val="00B33C5E"/>
    <w:rsid w:val="00B342F4"/>
    <w:rsid w:val="00B34369"/>
    <w:rsid w:val="00B34DC2"/>
    <w:rsid w:val="00B378E5"/>
    <w:rsid w:val="00B4346D"/>
    <w:rsid w:val="00B440F4"/>
    <w:rsid w:val="00B444AD"/>
    <w:rsid w:val="00B447A5"/>
    <w:rsid w:val="00B45E39"/>
    <w:rsid w:val="00B4654C"/>
    <w:rsid w:val="00B47293"/>
    <w:rsid w:val="00B50471"/>
    <w:rsid w:val="00B50E50"/>
    <w:rsid w:val="00B52120"/>
    <w:rsid w:val="00B53B03"/>
    <w:rsid w:val="00B54180"/>
    <w:rsid w:val="00B54ABC"/>
    <w:rsid w:val="00B555AD"/>
    <w:rsid w:val="00B5591F"/>
    <w:rsid w:val="00B5656F"/>
    <w:rsid w:val="00B5672C"/>
    <w:rsid w:val="00B56FBE"/>
    <w:rsid w:val="00B60ACF"/>
    <w:rsid w:val="00B62B58"/>
    <w:rsid w:val="00B636FB"/>
    <w:rsid w:val="00B64BEA"/>
    <w:rsid w:val="00B65149"/>
    <w:rsid w:val="00B66567"/>
    <w:rsid w:val="00B66D9C"/>
    <w:rsid w:val="00B66F52"/>
    <w:rsid w:val="00B66FE5"/>
    <w:rsid w:val="00B71440"/>
    <w:rsid w:val="00B725B8"/>
    <w:rsid w:val="00B72880"/>
    <w:rsid w:val="00B74377"/>
    <w:rsid w:val="00B7466B"/>
    <w:rsid w:val="00B758BF"/>
    <w:rsid w:val="00B77818"/>
    <w:rsid w:val="00B77BD3"/>
    <w:rsid w:val="00B77EC8"/>
    <w:rsid w:val="00B80814"/>
    <w:rsid w:val="00B827A6"/>
    <w:rsid w:val="00B829DF"/>
    <w:rsid w:val="00B831CE"/>
    <w:rsid w:val="00B85825"/>
    <w:rsid w:val="00B85E50"/>
    <w:rsid w:val="00B86677"/>
    <w:rsid w:val="00B87131"/>
    <w:rsid w:val="00B933DB"/>
    <w:rsid w:val="00B939B1"/>
    <w:rsid w:val="00B9417F"/>
    <w:rsid w:val="00B96D40"/>
    <w:rsid w:val="00B971D7"/>
    <w:rsid w:val="00B97386"/>
    <w:rsid w:val="00BA263B"/>
    <w:rsid w:val="00BA26D0"/>
    <w:rsid w:val="00BA285D"/>
    <w:rsid w:val="00BA42B2"/>
    <w:rsid w:val="00BA58D4"/>
    <w:rsid w:val="00BA5977"/>
    <w:rsid w:val="00BA5B9E"/>
    <w:rsid w:val="00BA5E07"/>
    <w:rsid w:val="00BA6E9E"/>
    <w:rsid w:val="00BA7C9A"/>
    <w:rsid w:val="00BB15DC"/>
    <w:rsid w:val="00BB36BC"/>
    <w:rsid w:val="00BB3BC7"/>
    <w:rsid w:val="00BB52FE"/>
    <w:rsid w:val="00BB53BE"/>
    <w:rsid w:val="00BB5F8F"/>
    <w:rsid w:val="00BB657A"/>
    <w:rsid w:val="00BC1A4E"/>
    <w:rsid w:val="00BC2D7C"/>
    <w:rsid w:val="00BC4D13"/>
    <w:rsid w:val="00BC5DC7"/>
    <w:rsid w:val="00BC5F43"/>
    <w:rsid w:val="00BC62BC"/>
    <w:rsid w:val="00BC6B8B"/>
    <w:rsid w:val="00BC73D8"/>
    <w:rsid w:val="00BD1C72"/>
    <w:rsid w:val="00BD4D79"/>
    <w:rsid w:val="00BD52D7"/>
    <w:rsid w:val="00BD5AD2"/>
    <w:rsid w:val="00BD727E"/>
    <w:rsid w:val="00BD7D66"/>
    <w:rsid w:val="00BE1065"/>
    <w:rsid w:val="00BE22F3"/>
    <w:rsid w:val="00BE4D10"/>
    <w:rsid w:val="00BE5B52"/>
    <w:rsid w:val="00BE754A"/>
    <w:rsid w:val="00BE7B8D"/>
    <w:rsid w:val="00BF0408"/>
    <w:rsid w:val="00BF0993"/>
    <w:rsid w:val="00BF10A9"/>
    <w:rsid w:val="00BF1703"/>
    <w:rsid w:val="00BF231C"/>
    <w:rsid w:val="00BF30CE"/>
    <w:rsid w:val="00BF3157"/>
    <w:rsid w:val="00BF51E5"/>
    <w:rsid w:val="00BF74A6"/>
    <w:rsid w:val="00C00B09"/>
    <w:rsid w:val="00C013AD"/>
    <w:rsid w:val="00C01A31"/>
    <w:rsid w:val="00C03246"/>
    <w:rsid w:val="00C04904"/>
    <w:rsid w:val="00C056B3"/>
    <w:rsid w:val="00C060FC"/>
    <w:rsid w:val="00C06593"/>
    <w:rsid w:val="00C103E5"/>
    <w:rsid w:val="00C12E91"/>
    <w:rsid w:val="00C13319"/>
    <w:rsid w:val="00C13A8B"/>
    <w:rsid w:val="00C13EE9"/>
    <w:rsid w:val="00C14680"/>
    <w:rsid w:val="00C153C6"/>
    <w:rsid w:val="00C158EB"/>
    <w:rsid w:val="00C15F6B"/>
    <w:rsid w:val="00C1605A"/>
    <w:rsid w:val="00C21540"/>
    <w:rsid w:val="00C21906"/>
    <w:rsid w:val="00C21BFA"/>
    <w:rsid w:val="00C22B14"/>
    <w:rsid w:val="00C24C8D"/>
    <w:rsid w:val="00C25FE2"/>
    <w:rsid w:val="00C26B53"/>
    <w:rsid w:val="00C279B2"/>
    <w:rsid w:val="00C33E50"/>
    <w:rsid w:val="00C34C20"/>
    <w:rsid w:val="00C352AF"/>
    <w:rsid w:val="00C35A3E"/>
    <w:rsid w:val="00C41CF4"/>
    <w:rsid w:val="00C42130"/>
    <w:rsid w:val="00C423A4"/>
    <w:rsid w:val="00C423E3"/>
    <w:rsid w:val="00C4477A"/>
    <w:rsid w:val="00C44BF5"/>
    <w:rsid w:val="00C4680A"/>
    <w:rsid w:val="00C50518"/>
    <w:rsid w:val="00C521D6"/>
    <w:rsid w:val="00C5305D"/>
    <w:rsid w:val="00C541AC"/>
    <w:rsid w:val="00C5495F"/>
    <w:rsid w:val="00C54C67"/>
    <w:rsid w:val="00C55232"/>
    <w:rsid w:val="00C553A4"/>
    <w:rsid w:val="00C55A06"/>
    <w:rsid w:val="00C55D03"/>
    <w:rsid w:val="00C55EA9"/>
    <w:rsid w:val="00C573BB"/>
    <w:rsid w:val="00C5792C"/>
    <w:rsid w:val="00C601BC"/>
    <w:rsid w:val="00C60D12"/>
    <w:rsid w:val="00C60E81"/>
    <w:rsid w:val="00C62745"/>
    <w:rsid w:val="00C6329F"/>
    <w:rsid w:val="00C63340"/>
    <w:rsid w:val="00C643F9"/>
    <w:rsid w:val="00C64E95"/>
    <w:rsid w:val="00C67846"/>
    <w:rsid w:val="00C71372"/>
    <w:rsid w:val="00C7152E"/>
    <w:rsid w:val="00C71707"/>
    <w:rsid w:val="00C7188D"/>
    <w:rsid w:val="00C72410"/>
    <w:rsid w:val="00C7287F"/>
    <w:rsid w:val="00C748AE"/>
    <w:rsid w:val="00C74F37"/>
    <w:rsid w:val="00C80944"/>
    <w:rsid w:val="00C80CB8"/>
    <w:rsid w:val="00C819F8"/>
    <w:rsid w:val="00C8248C"/>
    <w:rsid w:val="00C84E33"/>
    <w:rsid w:val="00C86D6F"/>
    <w:rsid w:val="00C86E78"/>
    <w:rsid w:val="00C905FC"/>
    <w:rsid w:val="00C92588"/>
    <w:rsid w:val="00C92D03"/>
    <w:rsid w:val="00C9319C"/>
    <w:rsid w:val="00C93FFD"/>
    <w:rsid w:val="00C9435D"/>
    <w:rsid w:val="00C9482A"/>
    <w:rsid w:val="00C94DF2"/>
    <w:rsid w:val="00C95A36"/>
    <w:rsid w:val="00C96741"/>
    <w:rsid w:val="00CA0B7D"/>
    <w:rsid w:val="00CA0B7E"/>
    <w:rsid w:val="00CA11AB"/>
    <w:rsid w:val="00CA2D1B"/>
    <w:rsid w:val="00CA34C1"/>
    <w:rsid w:val="00CA375D"/>
    <w:rsid w:val="00CA65F1"/>
    <w:rsid w:val="00CA662A"/>
    <w:rsid w:val="00CA7AFD"/>
    <w:rsid w:val="00CA7C3C"/>
    <w:rsid w:val="00CB0189"/>
    <w:rsid w:val="00CB0BA2"/>
    <w:rsid w:val="00CB1A42"/>
    <w:rsid w:val="00CB1B0C"/>
    <w:rsid w:val="00CB2945"/>
    <w:rsid w:val="00CB2C0B"/>
    <w:rsid w:val="00CB2FEA"/>
    <w:rsid w:val="00CB5028"/>
    <w:rsid w:val="00CB517D"/>
    <w:rsid w:val="00CC038D"/>
    <w:rsid w:val="00CC08DB"/>
    <w:rsid w:val="00CC39FF"/>
    <w:rsid w:val="00CC3C2F"/>
    <w:rsid w:val="00CC3E97"/>
    <w:rsid w:val="00CC3F6D"/>
    <w:rsid w:val="00CC41E4"/>
    <w:rsid w:val="00CC4AC8"/>
    <w:rsid w:val="00CC5233"/>
    <w:rsid w:val="00CC5A6E"/>
    <w:rsid w:val="00CC5DE6"/>
    <w:rsid w:val="00CC6E4E"/>
    <w:rsid w:val="00CC6FE8"/>
    <w:rsid w:val="00CC7202"/>
    <w:rsid w:val="00CD2808"/>
    <w:rsid w:val="00CD28BF"/>
    <w:rsid w:val="00CD4092"/>
    <w:rsid w:val="00CD44D5"/>
    <w:rsid w:val="00CD4A20"/>
    <w:rsid w:val="00CD50A1"/>
    <w:rsid w:val="00CD519E"/>
    <w:rsid w:val="00CD647E"/>
    <w:rsid w:val="00CD75D1"/>
    <w:rsid w:val="00CD78EF"/>
    <w:rsid w:val="00CE0C4F"/>
    <w:rsid w:val="00CE1067"/>
    <w:rsid w:val="00CE1701"/>
    <w:rsid w:val="00CE280B"/>
    <w:rsid w:val="00CE30EA"/>
    <w:rsid w:val="00CE3D11"/>
    <w:rsid w:val="00CF048A"/>
    <w:rsid w:val="00CF155A"/>
    <w:rsid w:val="00CF28D6"/>
    <w:rsid w:val="00CF2947"/>
    <w:rsid w:val="00CF59AE"/>
    <w:rsid w:val="00CF686F"/>
    <w:rsid w:val="00CF6E60"/>
    <w:rsid w:val="00CF7BCA"/>
    <w:rsid w:val="00D008FD"/>
    <w:rsid w:val="00D0321C"/>
    <w:rsid w:val="00D035EC"/>
    <w:rsid w:val="00D058DF"/>
    <w:rsid w:val="00D06AB1"/>
    <w:rsid w:val="00D06FC1"/>
    <w:rsid w:val="00D072ED"/>
    <w:rsid w:val="00D07A16"/>
    <w:rsid w:val="00D07E65"/>
    <w:rsid w:val="00D1067E"/>
    <w:rsid w:val="00D10F50"/>
    <w:rsid w:val="00D11272"/>
    <w:rsid w:val="00D116C8"/>
    <w:rsid w:val="00D126F5"/>
    <w:rsid w:val="00D1489E"/>
    <w:rsid w:val="00D15269"/>
    <w:rsid w:val="00D15287"/>
    <w:rsid w:val="00D20737"/>
    <w:rsid w:val="00D21E81"/>
    <w:rsid w:val="00D223DE"/>
    <w:rsid w:val="00D226A7"/>
    <w:rsid w:val="00D22DAF"/>
    <w:rsid w:val="00D232D5"/>
    <w:rsid w:val="00D23BBE"/>
    <w:rsid w:val="00D249F9"/>
    <w:rsid w:val="00D25E37"/>
    <w:rsid w:val="00D2661A"/>
    <w:rsid w:val="00D27582"/>
    <w:rsid w:val="00D27EC4"/>
    <w:rsid w:val="00D30346"/>
    <w:rsid w:val="00D308D0"/>
    <w:rsid w:val="00D3170A"/>
    <w:rsid w:val="00D32719"/>
    <w:rsid w:val="00D33333"/>
    <w:rsid w:val="00D352A2"/>
    <w:rsid w:val="00D36972"/>
    <w:rsid w:val="00D36DA4"/>
    <w:rsid w:val="00D4081A"/>
    <w:rsid w:val="00D413E0"/>
    <w:rsid w:val="00D4162B"/>
    <w:rsid w:val="00D4514F"/>
    <w:rsid w:val="00D451E2"/>
    <w:rsid w:val="00D45E89"/>
    <w:rsid w:val="00D45E8D"/>
    <w:rsid w:val="00D466AE"/>
    <w:rsid w:val="00D47089"/>
    <w:rsid w:val="00D4734F"/>
    <w:rsid w:val="00D50B33"/>
    <w:rsid w:val="00D51BF3"/>
    <w:rsid w:val="00D522F4"/>
    <w:rsid w:val="00D54274"/>
    <w:rsid w:val="00D54A1B"/>
    <w:rsid w:val="00D56E63"/>
    <w:rsid w:val="00D575DA"/>
    <w:rsid w:val="00D5790B"/>
    <w:rsid w:val="00D60355"/>
    <w:rsid w:val="00D616DC"/>
    <w:rsid w:val="00D61C3B"/>
    <w:rsid w:val="00D6545A"/>
    <w:rsid w:val="00D65944"/>
    <w:rsid w:val="00D66846"/>
    <w:rsid w:val="00D675FB"/>
    <w:rsid w:val="00D71F25"/>
    <w:rsid w:val="00D72A9C"/>
    <w:rsid w:val="00D76293"/>
    <w:rsid w:val="00D77031"/>
    <w:rsid w:val="00D82792"/>
    <w:rsid w:val="00D83498"/>
    <w:rsid w:val="00D84941"/>
    <w:rsid w:val="00D84FA1"/>
    <w:rsid w:val="00D851F0"/>
    <w:rsid w:val="00D86DB7"/>
    <w:rsid w:val="00D87BF5"/>
    <w:rsid w:val="00D90531"/>
    <w:rsid w:val="00D90721"/>
    <w:rsid w:val="00D913F4"/>
    <w:rsid w:val="00D9231E"/>
    <w:rsid w:val="00D926D0"/>
    <w:rsid w:val="00D929E1"/>
    <w:rsid w:val="00D93030"/>
    <w:rsid w:val="00D94332"/>
    <w:rsid w:val="00D950E1"/>
    <w:rsid w:val="00D952A6"/>
    <w:rsid w:val="00D95BEE"/>
    <w:rsid w:val="00D95CBC"/>
    <w:rsid w:val="00D97F99"/>
    <w:rsid w:val="00DA1E08"/>
    <w:rsid w:val="00DA24F8"/>
    <w:rsid w:val="00DA28E8"/>
    <w:rsid w:val="00DA378B"/>
    <w:rsid w:val="00DA37F6"/>
    <w:rsid w:val="00DA38D3"/>
    <w:rsid w:val="00DA3932"/>
    <w:rsid w:val="00DA3AFC"/>
    <w:rsid w:val="00DA52BD"/>
    <w:rsid w:val="00DA56D0"/>
    <w:rsid w:val="00DA5879"/>
    <w:rsid w:val="00DA64F8"/>
    <w:rsid w:val="00DA6C15"/>
    <w:rsid w:val="00DA76B9"/>
    <w:rsid w:val="00DA7F08"/>
    <w:rsid w:val="00DB0258"/>
    <w:rsid w:val="00DB04C5"/>
    <w:rsid w:val="00DB26DA"/>
    <w:rsid w:val="00DB3169"/>
    <w:rsid w:val="00DB38EE"/>
    <w:rsid w:val="00DB498B"/>
    <w:rsid w:val="00DB66CA"/>
    <w:rsid w:val="00DB6BCA"/>
    <w:rsid w:val="00DB6F54"/>
    <w:rsid w:val="00DB73F7"/>
    <w:rsid w:val="00DC0321"/>
    <w:rsid w:val="00DC1A0C"/>
    <w:rsid w:val="00DC3067"/>
    <w:rsid w:val="00DC35A3"/>
    <w:rsid w:val="00DC370B"/>
    <w:rsid w:val="00DC4B85"/>
    <w:rsid w:val="00DC5781"/>
    <w:rsid w:val="00DC5B90"/>
    <w:rsid w:val="00DC5CDE"/>
    <w:rsid w:val="00DC5E2D"/>
    <w:rsid w:val="00DC620F"/>
    <w:rsid w:val="00DD00FF"/>
    <w:rsid w:val="00DD0619"/>
    <w:rsid w:val="00DD07FB"/>
    <w:rsid w:val="00DD25C6"/>
    <w:rsid w:val="00DD4FE5"/>
    <w:rsid w:val="00DD54B0"/>
    <w:rsid w:val="00DD57EE"/>
    <w:rsid w:val="00DD669C"/>
    <w:rsid w:val="00DD6BCC"/>
    <w:rsid w:val="00DD78FB"/>
    <w:rsid w:val="00DE0A4B"/>
    <w:rsid w:val="00DE2410"/>
    <w:rsid w:val="00DE2939"/>
    <w:rsid w:val="00DE2B78"/>
    <w:rsid w:val="00DE4E1F"/>
    <w:rsid w:val="00DE51F5"/>
    <w:rsid w:val="00DE6AF9"/>
    <w:rsid w:val="00DE6CAD"/>
    <w:rsid w:val="00DE6E81"/>
    <w:rsid w:val="00DE703F"/>
    <w:rsid w:val="00DE7595"/>
    <w:rsid w:val="00DF1466"/>
    <w:rsid w:val="00DF1961"/>
    <w:rsid w:val="00DF44DE"/>
    <w:rsid w:val="00DF51D7"/>
    <w:rsid w:val="00E01138"/>
    <w:rsid w:val="00E02DFB"/>
    <w:rsid w:val="00E030F9"/>
    <w:rsid w:val="00E0311A"/>
    <w:rsid w:val="00E03138"/>
    <w:rsid w:val="00E036F1"/>
    <w:rsid w:val="00E06404"/>
    <w:rsid w:val="00E106C4"/>
    <w:rsid w:val="00E11A85"/>
    <w:rsid w:val="00E12495"/>
    <w:rsid w:val="00E12761"/>
    <w:rsid w:val="00E14394"/>
    <w:rsid w:val="00E15CCD"/>
    <w:rsid w:val="00E202EF"/>
    <w:rsid w:val="00E20319"/>
    <w:rsid w:val="00E20FCB"/>
    <w:rsid w:val="00E210B5"/>
    <w:rsid w:val="00E2552F"/>
    <w:rsid w:val="00E30D49"/>
    <w:rsid w:val="00E3137A"/>
    <w:rsid w:val="00E32CCF"/>
    <w:rsid w:val="00E334C0"/>
    <w:rsid w:val="00E34871"/>
    <w:rsid w:val="00E34A98"/>
    <w:rsid w:val="00E35D1E"/>
    <w:rsid w:val="00E364F9"/>
    <w:rsid w:val="00E365FA"/>
    <w:rsid w:val="00E36789"/>
    <w:rsid w:val="00E37E8E"/>
    <w:rsid w:val="00E403B9"/>
    <w:rsid w:val="00E407E9"/>
    <w:rsid w:val="00E43091"/>
    <w:rsid w:val="00E44A83"/>
    <w:rsid w:val="00E502C1"/>
    <w:rsid w:val="00E502DD"/>
    <w:rsid w:val="00E503A3"/>
    <w:rsid w:val="00E50D3A"/>
    <w:rsid w:val="00E51387"/>
    <w:rsid w:val="00E51E68"/>
    <w:rsid w:val="00E52EFD"/>
    <w:rsid w:val="00E5408A"/>
    <w:rsid w:val="00E54FCC"/>
    <w:rsid w:val="00E56800"/>
    <w:rsid w:val="00E56F6F"/>
    <w:rsid w:val="00E5726F"/>
    <w:rsid w:val="00E60811"/>
    <w:rsid w:val="00E60C63"/>
    <w:rsid w:val="00E61544"/>
    <w:rsid w:val="00E61793"/>
    <w:rsid w:val="00E62FF9"/>
    <w:rsid w:val="00E63350"/>
    <w:rsid w:val="00E635D6"/>
    <w:rsid w:val="00E639BC"/>
    <w:rsid w:val="00E65945"/>
    <w:rsid w:val="00E664CC"/>
    <w:rsid w:val="00E702BB"/>
    <w:rsid w:val="00E70388"/>
    <w:rsid w:val="00E706E5"/>
    <w:rsid w:val="00E70F92"/>
    <w:rsid w:val="00E72287"/>
    <w:rsid w:val="00E72DF7"/>
    <w:rsid w:val="00E7383C"/>
    <w:rsid w:val="00E73F5A"/>
    <w:rsid w:val="00E74313"/>
    <w:rsid w:val="00E74C54"/>
    <w:rsid w:val="00E76D4A"/>
    <w:rsid w:val="00E77A03"/>
    <w:rsid w:val="00E77F53"/>
    <w:rsid w:val="00E809E3"/>
    <w:rsid w:val="00E822E8"/>
    <w:rsid w:val="00E82554"/>
    <w:rsid w:val="00E82606"/>
    <w:rsid w:val="00E831C1"/>
    <w:rsid w:val="00E846C8"/>
    <w:rsid w:val="00E84777"/>
    <w:rsid w:val="00E84957"/>
    <w:rsid w:val="00E84A55"/>
    <w:rsid w:val="00E851CC"/>
    <w:rsid w:val="00E8579E"/>
    <w:rsid w:val="00E85BFF"/>
    <w:rsid w:val="00E90166"/>
    <w:rsid w:val="00E90391"/>
    <w:rsid w:val="00E90393"/>
    <w:rsid w:val="00E906C2"/>
    <w:rsid w:val="00E92D85"/>
    <w:rsid w:val="00E9311F"/>
    <w:rsid w:val="00E934D1"/>
    <w:rsid w:val="00E935F5"/>
    <w:rsid w:val="00E94AF0"/>
    <w:rsid w:val="00E953CD"/>
    <w:rsid w:val="00E95D13"/>
    <w:rsid w:val="00E95DD3"/>
    <w:rsid w:val="00E969D5"/>
    <w:rsid w:val="00E97E8A"/>
    <w:rsid w:val="00EA10F4"/>
    <w:rsid w:val="00EA15FD"/>
    <w:rsid w:val="00EA58D1"/>
    <w:rsid w:val="00EA5DCA"/>
    <w:rsid w:val="00EA61BC"/>
    <w:rsid w:val="00EA681A"/>
    <w:rsid w:val="00EA735B"/>
    <w:rsid w:val="00EA77CC"/>
    <w:rsid w:val="00EB1E69"/>
    <w:rsid w:val="00EB2086"/>
    <w:rsid w:val="00EB31ED"/>
    <w:rsid w:val="00EB5E06"/>
    <w:rsid w:val="00EB5EDF"/>
    <w:rsid w:val="00EB60FE"/>
    <w:rsid w:val="00EB6694"/>
    <w:rsid w:val="00EB74DB"/>
    <w:rsid w:val="00EC5359"/>
    <w:rsid w:val="00EC562A"/>
    <w:rsid w:val="00EC7AAD"/>
    <w:rsid w:val="00ED067A"/>
    <w:rsid w:val="00ED0CD8"/>
    <w:rsid w:val="00ED235D"/>
    <w:rsid w:val="00ED2B50"/>
    <w:rsid w:val="00ED3693"/>
    <w:rsid w:val="00ED58F0"/>
    <w:rsid w:val="00ED63BC"/>
    <w:rsid w:val="00EE0350"/>
    <w:rsid w:val="00EE0719"/>
    <w:rsid w:val="00EE0E80"/>
    <w:rsid w:val="00EE0EB2"/>
    <w:rsid w:val="00EE129D"/>
    <w:rsid w:val="00EE2023"/>
    <w:rsid w:val="00EE5537"/>
    <w:rsid w:val="00EE613F"/>
    <w:rsid w:val="00EE7295"/>
    <w:rsid w:val="00EE75D8"/>
    <w:rsid w:val="00EE7869"/>
    <w:rsid w:val="00EF03B9"/>
    <w:rsid w:val="00EF054A"/>
    <w:rsid w:val="00EF1C0D"/>
    <w:rsid w:val="00EF1D7F"/>
    <w:rsid w:val="00EF1DA6"/>
    <w:rsid w:val="00EF3235"/>
    <w:rsid w:val="00EF604B"/>
    <w:rsid w:val="00EF7E72"/>
    <w:rsid w:val="00F024B3"/>
    <w:rsid w:val="00F05273"/>
    <w:rsid w:val="00F0616E"/>
    <w:rsid w:val="00F06D37"/>
    <w:rsid w:val="00F071E0"/>
    <w:rsid w:val="00F078F2"/>
    <w:rsid w:val="00F07B9D"/>
    <w:rsid w:val="00F114B0"/>
    <w:rsid w:val="00F11586"/>
    <w:rsid w:val="00F1183B"/>
    <w:rsid w:val="00F11C9F"/>
    <w:rsid w:val="00F12160"/>
    <w:rsid w:val="00F12263"/>
    <w:rsid w:val="00F127D8"/>
    <w:rsid w:val="00F130FE"/>
    <w:rsid w:val="00F13519"/>
    <w:rsid w:val="00F139CC"/>
    <w:rsid w:val="00F13FE1"/>
    <w:rsid w:val="00F1409D"/>
    <w:rsid w:val="00F14214"/>
    <w:rsid w:val="00F157A9"/>
    <w:rsid w:val="00F15D08"/>
    <w:rsid w:val="00F160F1"/>
    <w:rsid w:val="00F16704"/>
    <w:rsid w:val="00F16F00"/>
    <w:rsid w:val="00F206D7"/>
    <w:rsid w:val="00F221E3"/>
    <w:rsid w:val="00F246CD"/>
    <w:rsid w:val="00F25128"/>
    <w:rsid w:val="00F25BB6"/>
    <w:rsid w:val="00F26B7E"/>
    <w:rsid w:val="00F26D8B"/>
    <w:rsid w:val="00F27A3B"/>
    <w:rsid w:val="00F33216"/>
    <w:rsid w:val="00F33817"/>
    <w:rsid w:val="00F33C6F"/>
    <w:rsid w:val="00F33D6E"/>
    <w:rsid w:val="00F40154"/>
    <w:rsid w:val="00F4042B"/>
    <w:rsid w:val="00F41895"/>
    <w:rsid w:val="00F420D5"/>
    <w:rsid w:val="00F44F1E"/>
    <w:rsid w:val="00F451EA"/>
    <w:rsid w:val="00F45447"/>
    <w:rsid w:val="00F45676"/>
    <w:rsid w:val="00F456C6"/>
    <w:rsid w:val="00F4577B"/>
    <w:rsid w:val="00F45EAD"/>
    <w:rsid w:val="00F46496"/>
    <w:rsid w:val="00F474D0"/>
    <w:rsid w:val="00F50179"/>
    <w:rsid w:val="00F515EE"/>
    <w:rsid w:val="00F5388E"/>
    <w:rsid w:val="00F56511"/>
    <w:rsid w:val="00F571F6"/>
    <w:rsid w:val="00F6124D"/>
    <w:rsid w:val="00F6194E"/>
    <w:rsid w:val="00F61C01"/>
    <w:rsid w:val="00F623AC"/>
    <w:rsid w:val="00F62E8D"/>
    <w:rsid w:val="00F6337D"/>
    <w:rsid w:val="00F63858"/>
    <w:rsid w:val="00F6412A"/>
    <w:rsid w:val="00F65893"/>
    <w:rsid w:val="00F664F2"/>
    <w:rsid w:val="00F66A4A"/>
    <w:rsid w:val="00F67B4B"/>
    <w:rsid w:val="00F7048E"/>
    <w:rsid w:val="00F717FD"/>
    <w:rsid w:val="00F71E22"/>
    <w:rsid w:val="00F72142"/>
    <w:rsid w:val="00F72AE7"/>
    <w:rsid w:val="00F72B7E"/>
    <w:rsid w:val="00F73FBE"/>
    <w:rsid w:val="00F7421D"/>
    <w:rsid w:val="00F767F7"/>
    <w:rsid w:val="00F8057E"/>
    <w:rsid w:val="00F809BA"/>
    <w:rsid w:val="00F81671"/>
    <w:rsid w:val="00F833BA"/>
    <w:rsid w:val="00F83E4D"/>
    <w:rsid w:val="00F8460A"/>
    <w:rsid w:val="00F84B66"/>
    <w:rsid w:val="00F84FD0"/>
    <w:rsid w:val="00F859A8"/>
    <w:rsid w:val="00F86D87"/>
    <w:rsid w:val="00F8780E"/>
    <w:rsid w:val="00F90943"/>
    <w:rsid w:val="00F9108B"/>
    <w:rsid w:val="00F91349"/>
    <w:rsid w:val="00F9173E"/>
    <w:rsid w:val="00F93A8A"/>
    <w:rsid w:val="00F95248"/>
    <w:rsid w:val="00F956A9"/>
    <w:rsid w:val="00F9594A"/>
    <w:rsid w:val="00F95E30"/>
    <w:rsid w:val="00F963ED"/>
    <w:rsid w:val="00F966CF"/>
    <w:rsid w:val="00F96B20"/>
    <w:rsid w:val="00F96CAE"/>
    <w:rsid w:val="00F97C99"/>
    <w:rsid w:val="00FA203B"/>
    <w:rsid w:val="00FA3841"/>
    <w:rsid w:val="00FA662D"/>
    <w:rsid w:val="00FA6C26"/>
    <w:rsid w:val="00FA73B1"/>
    <w:rsid w:val="00FB07B8"/>
    <w:rsid w:val="00FB0CB9"/>
    <w:rsid w:val="00FB231D"/>
    <w:rsid w:val="00FB45F1"/>
    <w:rsid w:val="00FB4A37"/>
    <w:rsid w:val="00FB4A72"/>
    <w:rsid w:val="00FB54E8"/>
    <w:rsid w:val="00FB7054"/>
    <w:rsid w:val="00FB731C"/>
    <w:rsid w:val="00FB782E"/>
    <w:rsid w:val="00FC17B7"/>
    <w:rsid w:val="00FC19E7"/>
    <w:rsid w:val="00FC2581"/>
    <w:rsid w:val="00FC2CB7"/>
    <w:rsid w:val="00FC4090"/>
    <w:rsid w:val="00FC4CDD"/>
    <w:rsid w:val="00FC51FA"/>
    <w:rsid w:val="00FC55B4"/>
    <w:rsid w:val="00FC60FB"/>
    <w:rsid w:val="00FC7D93"/>
    <w:rsid w:val="00FD00E6"/>
    <w:rsid w:val="00FD035D"/>
    <w:rsid w:val="00FD09A1"/>
    <w:rsid w:val="00FD09BA"/>
    <w:rsid w:val="00FD1A3B"/>
    <w:rsid w:val="00FD21E4"/>
    <w:rsid w:val="00FD27A5"/>
    <w:rsid w:val="00FD2A42"/>
    <w:rsid w:val="00FD2A7C"/>
    <w:rsid w:val="00FD2F2C"/>
    <w:rsid w:val="00FD59EB"/>
    <w:rsid w:val="00FD5DC5"/>
    <w:rsid w:val="00FD7299"/>
    <w:rsid w:val="00FE12E6"/>
    <w:rsid w:val="00FE1FBE"/>
    <w:rsid w:val="00FE2255"/>
    <w:rsid w:val="00FE2279"/>
    <w:rsid w:val="00FE35D6"/>
    <w:rsid w:val="00FE3901"/>
    <w:rsid w:val="00FE39D3"/>
    <w:rsid w:val="00FE3F52"/>
    <w:rsid w:val="00FE4BCE"/>
    <w:rsid w:val="00FE5378"/>
    <w:rsid w:val="00FE54AE"/>
    <w:rsid w:val="00FE552B"/>
    <w:rsid w:val="00FE576A"/>
    <w:rsid w:val="00FE746F"/>
    <w:rsid w:val="00FE78C9"/>
    <w:rsid w:val="00FE7E79"/>
    <w:rsid w:val="00FF051E"/>
    <w:rsid w:val="00FF1E9B"/>
    <w:rsid w:val="00FF3E7D"/>
    <w:rsid w:val="00FF4999"/>
    <w:rsid w:val="00FF5B99"/>
    <w:rsid w:val="00FF6E1E"/>
    <w:rsid w:val="00FF730C"/>
    <w:rsid w:val="00FF73F4"/>
    <w:rsid w:val="00FF7BCE"/>
    <w:rsid w:val="00FF7CE4"/>
    <w:rsid w:val="00FF7E39"/>
    <w:rsid w:val="013637D1"/>
    <w:rsid w:val="028F3691"/>
    <w:rsid w:val="03520C5B"/>
    <w:rsid w:val="03BF5D36"/>
    <w:rsid w:val="04B605CB"/>
    <w:rsid w:val="056326BB"/>
    <w:rsid w:val="0624442D"/>
    <w:rsid w:val="064A7480"/>
    <w:rsid w:val="065626EE"/>
    <w:rsid w:val="06587D46"/>
    <w:rsid w:val="06B34F7C"/>
    <w:rsid w:val="075C5D77"/>
    <w:rsid w:val="07AA4B63"/>
    <w:rsid w:val="07F63E15"/>
    <w:rsid w:val="08CA34D3"/>
    <w:rsid w:val="08E83646"/>
    <w:rsid w:val="09047D11"/>
    <w:rsid w:val="09575320"/>
    <w:rsid w:val="099A2423"/>
    <w:rsid w:val="0A5E16A3"/>
    <w:rsid w:val="0A7D7D7B"/>
    <w:rsid w:val="0ABB2844"/>
    <w:rsid w:val="0BE8478B"/>
    <w:rsid w:val="0C6D3E1F"/>
    <w:rsid w:val="0C8339EE"/>
    <w:rsid w:val="0D7733D1"/>
    <w:rsid w:val="0D805053"/>
    <w:rsid w:val="0D9E6986"/>
    <w:rsid w:val="0DF51BC7"/>
    <w:rsid w:val="0E675CD8"/>
    <w:rsid w:val="0E835BCE"/>
    <w:rsid w:val="0EB36461"/>
    <w:rsid w:val="0EEE7499"/>
    <w:rsid w:val="0F0354BF"/>
    <w:rsid w:val="0F07770D"/>
    <w:rsid w:val="0F0A004B"/>
    <w:rsid w:val="0F64150A"/>
    <w:rsid w:val="0F694CC8"/>
    <w:rsid w:val="0FED7751"/>
    <w:rsid w:val="103B4960"/>
    <w:rsid w:val="10800EB1"/>
    <w:rsid w:val="10E344BC"/>
    <w:rsid w:val="110F36F7"/>
    <w:rsid w:val="11F272A1"/>
    <w:rsid w:val="130A061A"/>
    <w:rsid w:val="130F2B8B"/>
    <w:rsid w:val="13217712"/>
    <w:rsid w:val="13685C6B"/>
    <w:rsid w:val="143E4A1F"/>
    <w:rsid w:val="14995D79"/>
    <w:rsid w:val="15174AFC"/>
    <w:rsid w:val="161812A0"/>
    <w:rsid w:val="16775FC6"/>
    <w:rsid w:val="16C15493"/>
    <w:rsid w:val="186073E1"/>
    <w:rsid w:val="18D22C8A"/>
    <w:rsid w:val="18DA283C"/>
    <w:rsid w:val="1A845156"/>
    <w:rsid w:val="1B2D40CD"/>
    <w:rsid w:val="1B73527D"/>
    <w:rsid w:val="1BF34341"/>
    <w:rsid w:val="1C5D48AC"/>
    <w:rsid w:val="1CB6711D"/>
    <w:rsid w:val="1DC35F95"/>
    <w:rsid w:val="1DD51824"/>
    <w:rsid w:val="1DE0470B"/>
    <w:rsid w:val="1DE31D50"/>
    <w:rsid w:val="1ECE699F"/>
    <w:rsid w:val="1EE937D9"/>
    <w:rsid w:val="1F130856"/>
    <w:rsid w:val="1F9951FF"/>
    <w:rsid w:val="1FCE3F40"/>
    <w:rsid w:val="20B322F1"/>
    <w:rsid w:val="20C703C4"/>
    <w:rsid w:val="21347BEE"/>
    <w:rsid w:val="2148051F"/>
    <w:rsid w:val="218E68BA"/>
    <w:rsid w:val="220B214E"/>
    <w:rsid w:val="22284619"/>
    <w:rsid w:val="229879F0"/>
    <w:rsid w:val="23160915"/>
    <w:rsid w:val="237C10C0"/>
    <w:rsid w:val="23A379B6"/>
    <w:rsid w:val="23BD6FE3"/>
    <w:rsid w:val="24D40A88"/>
    <w:rsid w:val="253B1906"/>
    <w:rsid w:val="25FC0D85"/>
    <w:rsid w:val="26064C71"/>
    <w:rsid w:val="27710810"/>
    <w:rsid w:val="277C287E"/>
    <w:rsid w:val="284B1574"/>
    <w:rsid w:val="28E03E9F"/>
    <w:rsid w:val="29534E19"/>
    <w:rsid w:val="29B7714B"/>
    <w:rsid w:val="29DB25DC"/>
    <w:rsid w:val="2AC74742"/>
    <w:rsid w:val="2CC36432"/>
    <w:rsid w:val="2D4320ED"/>
    <w:rsid w:val="2D7352E2"/>
    <w:rsid w:val="2DD36848"/>
    <w:rsid w:val="2FEA115F"/>
    <w:rsid w:val="30B379E9"/>
    <w:rsid w:val="310D15A9"/>
    <w:rsid w:val="312C00A2"/>
    <w:rsid w:val="319B15C5"/>
    <w:rsid w:val="32081D71"/>
    <w:rsid w:val="32DC4FA3"/>
    <w:rsid w:val="32E620B2"/>
    <w:rsid w:val="332F2A2D"/>
    <w:rsid w:val="33AE06F6"/>
    <w:rsid w:val="346F60D7"/>
    <w:rsid w:val="34CB5A03"/>
    <w:rsid w:val="34DB376C"/>
    <w:rsid w:val="3504770B"/>
    <w:rsid w:val="35310A84"/>
    <w:rsid w:val="36323860"/>
    <w:rsid w:val="37375981"/>
    <w:rsid w:val="39094539"/>
    <w:rsid w:val="3A0557A4"/>
    <w:rsid w:val="3A1263B8"/>
    <w:rsid w:val="3B1564CD"/>
    <w:rsid w:val="3B2220F5"/>
    <w:rsid w:val="3CAE10D5"/>
    <w:rsid w:val="3DB1150E"/>
    <w:rsid w:val="3DD75419"/>
    <w:rsid w:val="3E221208"/>
    <w:rsid w:val="3F3D6161"/>
    <w:rsid w:val="401F09B1"/>
    <w:rsid w:val="4171348E"/>
    <w:rsid w:val="42085A83"/>
    <w:rsid w:val="42397786"/>
    <w:rsid w:val="42591487"/>
    <w:rsid w:val="42E973FB"/>
    <w:rsid w:val="43A15E0D"/>
    <w:rsid w:val="43B27D8E"/>
    <w:rsid w:val="441478F0"/>
    <w:rsid w:val="443864E5"/>
    <w:rsid w:val="444518E2"/>
    <w:rsid w:val="44983950"/>
    <w:rsid w:val="449D27EC"/>
    <w:rsid w:val="44F36A7D"/>
    <w:rsid w:val="45085EB8"/>
    <w:rsid w:val="45086A21"/>
    <w:rsid w:val="45B002FD"/>
    <w:rsid w:val="45B74EE3"/>
    <w:rsid w:val="45FD5611"/>
    <w:rsid w:val="46405B25"/>
    <w:rsid w:val="468D480D"/>
    <w:rsid w:val="481B05F8"/>
    <w:rsid w:val="487F0B87"/>
    <w:rsid w:val="48A610F6"/>
    <w:rsid w:val="48D17E9D"/>
    <w:rsid w:val="49EA2030"/>
    <w:rsid w:val="4A221771"/>
    <w:rsid w:val="4AB63AFD"/>
    <w:rsid w:val="4ADD7DE7"/>
    <w:rsid w:val="4B334CD6"/>
    <w:rsid w:val="4C2A7C94"/>
    <w:rsid w:val="4C765DFD"/>
    <w:rsid w:val="4D1950B4"/>
    <w:rsid w:val="4D1C594F"/>
    <w:rsid w:val="4D7560B4"/>
    <w:rsid w:val="4D7A36CB"/>
    <w:rsid w:val="4EFB3317"/>
    <w:rsid w:val="4F053468"/>
    <w:rsid w:val="4F3D137A"/>
    <w:rsid w:val="4FF9121F"/>
    <w:rsid w:val="50B65AFE"/>
    <w:rsid w:val="51D13AD5"/>
    <w:rsid w:val="51EB11CD"/>
    <w:rsid w:val="5248023B"/>
    <w:rsid w:val="52796647"/>
    <w:rsid w:val="52C25BF0"/>
    <w:rsid w:val="530C74BB"/>
    <w:rsid w:val="536714D0"/>
    <w:rsid w:val="54665084"/>
    <w:rsid w:val="5536081F"/>
    <w:rsid w:val="553D1BAE"/>
    <w:rsid w:val="55CB540B"/>
    <w:rsid w:val="568850AA"/>
    <w:rsid w:val="57CA6EF3"/>
    <w:rsid w:val="57DE6F4C"/>
    <w:rsid w:val="583E1182"/>
    <w:rsid w:val="585D379A"/>
    <w:rsid w:val="58890AB9"/>
    <w:rsid w:val="59653481"/>
    <w:rsid w:val="5A8E2EAB"/>
    <w:rsid w:val="5B61411C"/>
    <w:rsid w:val="5B9A2AA4"/>
    <w:rsid w:val="5BDB3ECE"/>
    <w:rsid w:val="5CFB6156"/>
    <w:rsid w:val="5D26246E"/>
    <w:rsid w:val="5D477832"/>
    <w:rsid w:val="5D9F112C"/>
    <w:rsid w:val="5E127950"/>
    <w:rsid w:val="5E686F33"/>
    <w:rsid w:val="5F8605F5"/>
    <w:rsid w:val="602B08B8"/>
    <w:rsid w:val="60383987"/>
    <w:rsid w:val="617320A8"/>
    <w:rsid w:val="61A44D62"/>
    <w:rsid w:val="6370095A"/>
    <w:rsid w:val="63802FCE"/>
    <w:rsid w:val="63DC07E4"/>
    <w:rsid w:val="63DF6526"/>
    <w:rsid w:val="64DF55CC"/>
    <w:rsid w:val="65402FF4"/>
    <w:rsid w:val="65850CB8"/>
    <w:rsid w:val="668923DA"/>
    <w:rsid w:val="66E95763"/>
    <w:rsid w:val="6703077D"/>
    <w:rsid w:val="67332E10"/>
    <w:rsid w:val="674409EC"/>
    <w:rsid w:val="674A1F08"/>
    <w:rsid w:val="67A846D9"/>
    <w:rsid w:val="67FD6F7B"/>
    <w:rsid w:val="6A9F07BD"/>
    <w:rsid w:val="6B3C5DCA"/>
    <w:rsid w:val="6B543355"/>
    <w:rsid w:val="6CCD7863"/>
    <w:rsid w:val="6EA12D56"/>
    <w:rsid w:val="6EE02C02"/>
    <w:rsid w:val="6EFB6BB9"/>
    <w:rsid w:val="6FEB5833"/>
    <w:rsid w:val="70E75A48"/>
    <w:rsid w:val="71254180"/>
    <w:rsid w:val="721D759B"/>
    <w:rsid w:val="72AB5F51"/>
    <w:rsid w:val="72F0605A"/>
    <w:rsid w:val="73806940"/>
    <w:rsid w:val="742B3769"/>
    <w:rsid w:val="746F7452"/>
    <w:rsid w:val="754E52B9"/>
    <w:rsid w:val="76647254"/>
    <w:rsid w:val="76A022DC"/>
    <w:rsid w:val="76D66663"/>
    <w:rsid w:val="76E736DF"/>
    <w:rsid w:val="7702789D"/>
    <w:rsid w:val="77D52A73"/>
    <w:rsid w:val="77D63457"/>
    <w:rsid w:val="77D73698"/>
    <w:rsid w:val="781A5071"/>
    <w:rsid w:val="79711576"/>
    <w:rsid w:val="79F44681"/>
    <w:rsid w:val="7A2E1215"/>
    <w:rsid w:val="7A454EDD"/>
    <w:rsid w:val="7A5D440E"/>
    <w:rsid w:val="7AE04C06"/>
    <w:rsid w:val="7B3D7172"/>
    <w:rsid w:val="7B430CF1"/>
    <w:rsid w:val="7D2D3F3E"/>
    <w:rsid w:val="7E9F0EEE"/>
    <w:rsid w:val="7EF42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91"/>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Date"/>
    <w:basedOn w:val="1"/>
    <w:next w:val="1"/>
    <w:link w:val="238"/>
    <w:semiHidden/>
    <w:unhideWhenUsed/>
    <w:uiPriority w:val="99"/>
    <w:pPr>
      <w:ind w:left="100" w:leftChars="2500"/>
    </w:pPr>
  </w:style>
  <w:style w:type="paragraph" w:styleId="17">
    <w:name w:val="Balloon Text"/>
    <w:basedOn w:val="1"/>
    <w:link w:val="50"/>
    <w:semiHidden/>
    <w:unhideWhenUsed/>
    <w:qFormat/>
    <w:uiPriority w:val="99"/>
    <w:rPr>
      <w:sz w:val="18"/>
      <w:szCs w:val="18"/>
    </w:rPr>
  </w:style>
  <w:style w:type="paragraph" w:styleId="18">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8"/>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3"/>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paragraph" w:customStyle="1" w:styleId="35">
    <w:name w:val="章标题"/>
    <w:next w:val="1"/>
    <w:qFormat/>
    <w:uiPriority w:val="0"/>
    <w:p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36">
    <w:name w:val="一级条标题"/>
    <w:next w:val="37"/>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7">
    <w:name w:val="段"/>
    <w:link w:val="237"/>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38">
    <w:name w:val="二级无"/>
    <w:basedOn w:val="1"/>
    <w:qFormat/>
    <w:uiPriority w:val="0"/>
    <w:pPr>
      <w:widowControl/>
      <w:adjustRightInd/>
      <w:spacing w:line="240" w:lineRule="auto"/>
      <w:jc w:val="left"/>
      <w:outlineLvl w:val="3"/>
    </w:pPr>
    <w:rPr>
      <w:rFonts w:ascii="宋体" w:hAnsi="Times New Roman"/>
      <w:kern w:val="0"/>
    </w:rPr>
  </w:style>
  <w:style w:type="character" w:customStyle="1" w:styleId="39">
    <w:name w:val="标题 1 Char"/>
    <w:link w:val="2"/>
    <w:qFormat/>
    <w:uiPriority w:val="0"/>
    <w:rPr>
      <w:rFonts w:ascii="Times New Roman" w:hAnsi="Times New Roman" w:eastAsia="宋体" w:cs="Times New Roman"/>
      <w:b/>
      <w:bCs/>
      <w:kern w:val="44"/>
      <w:sz w:val="44"/>
      <w:szCs w:val="44"/>
    </w:rPr>
  </w:style>
  <w:style w:type="character" w:customStyle="1" w:styleId="40">
    <w:name w:val="标题 2 Char"/>
    <w:link w:val="3"/>
    <w:qFormat/>
    <w:uiPriority w:val="0"/>
    <w:rPr>
      <w:rFonts w:ascii="Arial" w:hAnsi="Arial" w:eastAsia="黑体" w:cs="Times New Roman"/>
      <w:b/>
      <w:bCs/>
      <w:sz w:val="32"/>
      <w:szCs w:val="32"/>
    </w:rPr>
  </w:style>
  <w:style w:type="character" w:customStyle="1" w:styleId="41">
    <w:name w:val="标题 3 Char"/>
    <w:link w:val="4"/>
    <w:qFormat/>
    <w:uiPriority w:val="0"/>
    <w:rPr>
      <w:rFonts w:ascii="Times New Roman" w:hAnsi="Times New Roman" w:eastAsia="宋体" w:cs="Times New Roman"/>
      <w:b/>
      <w:bCs/>
      <w:sz w:val="32"/>
      <w:szCs w:val="32"/>
    </w:rPr>
  </w:style>
  <w:style w:type="character" w:customStyle="1" w:styleId="42">
    <w:name w:val="标题 4 Char"/>
    <w:link w:val="5"/>
    <w:qFormat/>
    <w:uiPriority w:val="0"/>
    <w:rPr>
      <w:rFonts w:ascii="Arial" w:hAnsi="Arial" w:eastAsia="黑体" w:cs="Times New Roman"/>
      <w:b/>
      <w:bCs/>
      <w:sz w:val="28"/>
      <w:szCs w:val="28"/>
    </w:rPr>
  </w:style>
  <w:style w:type="character" w:customStyle="1" w:styleId="43">
    <w:name w:val="标题 5 Char"/>
    <w:link w:val="6"/>
    <w:qFormat/>
    <w:uiPriority w:val="0"/>
    <w:rPr>
      <w:rFonts w:ascii="Times New Roman" w:hAnsi="Times New Roman" w:eastAsia="宋体" w:cs="Times New Roman"/>
      <w:b/>
      <w:bCs/>
      <w:sz w:val="28"/>
      <w:szCs w:val="28"/>
    </w:rPr>
  </w:style>
  <w:style w:type="character" w:customStyle="1" w:styleId="44">
    <w:name w:val="标题 6 Char"/>
    <w:link w:val="7"/>
    <w:qFormat/>
    <w:uiPriority w:val="0"/>
    <w:rPr>
      <w:rFonts w:ascii="Arial" w:hAnsi="Arial" w:eastAsia="黑体" w:cs="Times New Roman"/>
      <w:b/>
      <w:bCs/>
      <w:sz w:val="24"/>
      <w:szCs w:val="24"/>
    </w:rPr>
  </w:style>
  <w:style w:type="character" w:customStyle="1" w:styleId="45">
    <w:name w:val="标题 7 Char"/>
    <w:link w:val="8"/>
    <w:qFormat/>
    <w:uiPriority w:val="0"/>
    <w:rPr>
      <w:rFonts w:ascii="Times New Roman" w:hAnsi="Times New Roman" w:eastAsia="宋体" w:cs="Times New Roman"/>
      <w:b/>
      <w:bCs/>
      <w:sz w:val="24"/>
      <w:szCs w:val="24"/>
    </w:rPr>
  </w:style>
  <w:style w:type="character" w:customStyle="1" w:styleId="46">
    <w:name w:val="标题 8 Char"/>
    <w:link w:val="9"/>
    <w:qFormat/>
    <w:uiPriority w:val="0"/>
    <w:rPr>
      <w:rFonts w:ascii="Arial" w:hAnsi="Arial" w:eastAsia="黑体" w:cs="Times New Roman"/>
      <w:sz w:val="24"/>
      <w:szCs w:val="24"/>
    </w:rPr>
  </w:style>
  <w:style w:type="character" w:customStyle="1" w:styleId="47">
    <w:name w:val="标题 9 Char"/>
    <w:link w:val="10"/>
    <w:qFormat/>
    <w:uiPriority w:val="0"/>
    <w:rPr>
      <w:rFonts w:ascii="Arial" w:hAnsi="Arial" w:eastAsia="黑体" w:cs="Times New Roman"/>
      <w:szCs w:val="21"/>
    </w:rPr>
  </w:style>
  <w:style w:type="character" w:customStyle="1" w:styleId="48">
    <w:name w:val="页眉 Char"/>
    <w:link w:val="19"/>
    <w:qFormat/>
    <w:uiPriority w:val="99"/>
    <w:rPr>
      <w:rFonts w:ascii="Times New Roman" w:hAnsi="Times New Roman" w:eastAsia="宋体" w:cs="Times New Roman"/>
      <w:sz w:val="18"/>
      <w:szCs w:val="18"/>
    </w:rPr>
  </w:style>
  <w:style w:type="character" w:customStyle="1" w:styleId="49">
    <w:name w:val="页脚 Char"/>
    <w:link w:val="18"/>
    <w:qFormat/>
    <w:uiPriority w:val="99"/>
    <w:rPr>
      <w:rFonts w:ascii="宋体" w:hAnsi="Times New Roman" w:eastAsia="宋体" w:cs="Times New Roman"/>
      <w:sz w:val="18"/>
      <w:szCs w:val="18"/>
    </w:rPr>
  </w:style>
  <w:style w:type="character" w:customStyle="1" w:styleId="50">
    <w:name w:val="批注框文本 Char"/>
    <w:link w:val="17"/>
    <w:semiHidden/>
    <w:qFormat/>
    <w:uiPriority w:val="99"/>
    <w:rPr>
      <w:sz w:val="18"/>
      <w:szCs w:val="18"/>
    </w:rPr>
  </w:style>
  <w:style w:type="paragraph" w:styleId="51">
    <w:name w:val="Quote"/>
    <w:basedOn w:val="1"/>
    <w:next w:val="1"/>
    <w:link w:val="52"/>
    <w:qFormat/>
    <w:uiPriority w:val="29"/>
    <w:rPr>
      <w:i/>
      <w:iCs/>
      <w:color w:val="000000"/>
    </w:rPr>
  </w:style>
  <w:style w:type="character" w:customStyle="1" w:styleId="52">
    <w:name w:val="引用 Char"/>
    <w:link w:val="51"/>
    <w:qFormat/>
    <w:uiPriority w:val="29"/>
    <w:rPr>
      <w:i/>
      <w:iCs/>
      <w:color w:val="000000"/>
    </w:rPr>
  </w:style>
  <w:style w:type="character" w:customStyle="1" w:styleId="53">
    <w:name w:val="标题 Char"/>
    <w:link w:val="26"/>
    <w:qFormat/>
    <w:uiPriority w:val="0"/>
    <w:rPr>
      <w:rFonts w:ascii="Arial" w:hAnsi="Arial" w:eastAsia="宋体" w:cs="Arial"/>
      <w:b/>
      <w:bCs/>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2"/>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5"/>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3"/>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Char"/>
    <w:link w:val="13"/>
    <w:qFormat/>
    <w:uiPriority w:val="0"/>
    <w:rPr>
      <w:rFonts w:ascii="Times New Roman" w:hAnsi="Times New Roman" w:eastAsia="宋体" w:cs="Times New Roman"/>
      <w:szCs w:val="20"/>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7"/>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pPr>
  </w:style>
  <w:style w:type="paragraph" w:customStyle="1" w:styleId="96">
    <w:name w:val="标准文件_目录标题"/>
    <w:basedOn w:val="1"/>
    <w:qFormat/>
    <w:uiPriority w:val="0"/>
    <w:pPr>
      <w:spacing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9"/>
      </w:numPr>
      <w:ind w:left="0" w:firstLine="200"/>
    </w:pPr>
  </w:style>
  <w:style w:type="paragraph" w:customStyle="1" w:styleId="99">
    <w:name w:val="标准文件_三级条标题"/>
    <w:basedOn w:val="70"/>
    <w:next w:val="61"/>
    <w:qFormat/>
    <w:uiPriority w:val="0"/>
    <w:pPr>
      <w:widowControl/>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Char"/>
    <w:link w:val="22"/>
    <w:semiHidden/>
    <w:qFormat/>
    <w:uiPriority w:val="0"/>
    <w:rPr>
      <w:rFonts w:ascii="宋体" w:hAnsi="Times New Roman" w:eastAsia="宋体" w:cs="Times New Roman"/>
      <w:sz w:val="18"/>
      <w:szCs w:val="18"/>
    </w:rPr>
  </w:style>
  <w:style w:type="paragraph" w:customStyle="1" w:styleId="105">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1"/>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19"/>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19"/>
      </w:numPr>
      <w:adjustRightInd/>
    </w:pPr>
    <w:rPr>
      <w:szCs w:val="24"/>
    </w:rPr>
  </w:style>
  <w:style w:type="paragraph" w:customStyle="1" w:styleId="164">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2"/>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3"/>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0"/>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4"/>
      </w:numPr>
      <w:adjustRightInd/>
      <w:spacing w:line="240" w:lineRule="auto"/>
      <w:ind w:left="783"/>
    </w:pPr>
    <w:rPr>
      <w:rFonts w:ascii="宋体" w:hAnsi="Times New Roman"/>
      <w:sz w:val="18"/>
      <w:szCs w:val="18"/>
    </w:rPr>
  </w:style>
  <w:style w:type="paragraph" w:customStyle="1" w:styleId="179">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29"/>
    <w:semiHidden/>
    <w:qFormat/>
    <w:uiPriority w:val="99"/>
    <w:rPr>
      <w:color w:val="808080"/>
    </w:rPr>
  </w:style>
  <w:style w:type="paragraph" w:customStyle="1" w:styleId="192">
    <w:name w:val="标准文件_二级项2"/>
    <w:basedOn w:val="61"/>
    <w:qFormat/>
    <w:uiPriority w:val="0"/>
    <w:pPr>
      <w:numPr>
        <w:ilvl w:val="1"/>
        <w:numId w:val="20"/>
      </w:numPr>
      <w:ind w:left="1271" w:hanging="420" w:firstLineChars="0"/>
    </w:pPr>
  </w:style>
  <w:style w:type="paragraph" w:customStyle="1" w:styleId="193">
    <w:name w:val="标准文件_三级项2"/>
    <w:basedOn w:val="61"/>
    <w:qFormat/>
    <w:uiPriority w:val="0"/>
    <w:pPr>
      <w:numPr>
        <w:ilvl w:val="0"/>
        <w:numId w:val="29"/>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0"/>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29"/>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4"/>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7"/>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7"/>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7"/>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7"/>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7"/>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next w:val="61"/>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29"/>
    <w:qFormat/>
    <w:uiPriority w:val="0"/>
    <w:rPr>
      <w:rFonts w:ascii="黑体" w:eastAsia="黑体"/>
      <w:spacing w:val="85"/>
      <w:w w:val="100"/>
      <w:position w:val="3"/>
      <w:sz w:val="28"/>
      <w:szCs w:val="28"/>
    </w:rPr>
  </w:style>
  <w:style w:type="paragraph" w:customStyle="1" w:styleId="235">
    <w:name w:val="三级条标题"/>
    <w:basedOn w:val="1"/>
    <w:next w:val="1"/>
    <w:qFormat/>
    <w:uiPriority w:val="0"/>
    <w:pPr>
      <w:widowControl/>
      <w:adjustRightInd/>
      <w:spacing w:before="50" w:beforeLines="50" w:after="50" w:afterLines="50" w:line="240" w:lineRule="auto"/>
      <w:jc w:val="left"/>
      <w:outlineLvl w:val="4"/>
    </w:pPr>
    <w:rPr>
      <w:rFonts w:ascii="黑体" w:hAnsi="Times New Roman" w:eastAsia="黑体"/>
      <w:kern w:val="0"/>
    </w:rPr>
  </w:style>
  <w:style w:type="paragraph" w:customStyle="1" w:styleId="236">
    <w:name w:val="列项——（一级）"/>
    <w:qFormat/>
    <w:uiPriority w:val="0"/>
    <w:pPr>
      <w:widowControl w:val="0"/>
      <w:jc w:val="both"/>
    </w:pPr>
    <w:rPr>
      <w:rFonts w:ascii="宋体" w:hAnsi="Times New Roman" w:eastAsia="宋体" w:cs="Times New Roman"/>
      <w:sz w:val="21"/>
      <w:lang w:val="en-US" w:eastAsia="zh-CN" w:bidi="ar-SA"/>
    </w:rPr>
  </w:style>
  <w:style w:type="character" w:customStyle="1" w:styleId="237">
    <w:name w:val="段 Char"/>
    <w:link w:val="37"/>
    <w:qFormat/>
    <w:uiPriority w:val="0"/>
    <w:rPr>
      <w:rFonts w:ascii="宋体"/>
      <w:sz w:val="21"/>
    </w:rPr>
  </w:style>
  <w:style w:type="character" w:customStyle="1" w:styleId="238">
    <w:name w:val="日期 Char"/>
    <w:basedOn w:val="29"/>
    <w:link w:val="16"/>
    <w:semiHidden/>
    <w:uiPriority w:val="99"/>
    <w:rPr>
      <w:kern w:val="2"/>
      <w:sz w:val="21"/>
      <w:szCs w:val="21"/>
    </w:rPr>
  </w:style>
  <w:style w:type="paragraph" w:customStyle="1" w:styleId="239">
    <w:name w:val="二级条标题"/>
    <w:basedOn w:val="36"/>
    <w:next w:val="37"/>
    <w:uiPriority w:val="0"/>
    <w:pPr>
      <w:spacing w:before="50" w:after="50"/>
      <w:outlineLvl w:val="3"/>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26631;&#20934;&#25991;&#20214;&#36890;&#30693;\SET2020&#27169;&#26495;\&#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B7675CCFB074D529C391823AC2DAA98"/>
        <w:style w:val=""/>
        <w:category>
          <w:name w:val="常规"/>
          <w:gallery w:val="placeholder"/>
        </w:category>
        <w:types>
          <w:type w:val="bbPlcHdr"/>
        </w:types>
        <w:behaviors>
          <w:behavior w:val="content"/>
        </w:behaviors>
        <w:description w:val=""/>
        <w:guid w:val="{665199BF-9481-4EA0-8F88-948180B5A81C}"/>
      </w:docPartPr>
      <w:docPartBody>
        <w:p>
          <w:pPr>
            <w:pStyle w:val="5"/>
          </w:pPr>
          <w:r>
            <w:rPr>
              <w:rStyle w:val="4"/>
              <w:rFonts w:hint="eastAsia"/>
            </w:rPr>
            <w:t>单击或点击此处输入文字。</w:t>
          </w:r>
        </w:p>
      </w:docPartBody>
    </w:docPart>
    <w:docPart>
      <w:docPartPr>
        <w:name w:val="0FF4879392B04B938B08D4E54996C184"/>
        <w:style w:val=""/>
        <w:category>
          <w:name w:val="常规"/>
          <w:gallery w:val="placeholder"/>
        </w:category>
        <w:types>
          <w:type w:val="bbPlcHdr"/>
        </w:types>
        <w:behaviors>
          <w:behavior w:val="content"/>
        </w:behaviors>
        <w:description w:val=""/>
        <w:guid w:val="{8A2AA118-53BE-420A-82F3-B3616D29D6ED}"/>
      </w:docPartPr>
      <w:docPartBody>
        <w:p>
          <w:pPr>
            <w:pStyle w:val="8"/>
          </w:pPr>
          <w:r>
            <w:rPr>
              <w:rStyle w:val="4"/>
              <w:rFonts w:hint="eastAsia"/>
            </w:rPr>
            <w:t>单击或点击此处输入文字。</w:t>
          </w:r>
        </w:p>
      </w:docPartBody>
    </w:docPart>
    <w:docPart>
      <w:docPartPr>
        <w:name w:val="A7DABD9CA6F647F2ACC2488CD1BD455C"/>
        <w:style w:val=""/>
        <w:category>
          <w:name w:val="常规"/>
          <w:gallery w:val="placeholder"/>
        </w:category>
        <w:types>
          <w:type w:val="bbPlcHdr"/>
        </w:types>
        <w:behaviors>
          <w:behavior w:val="content"/>
        </w:behaviors>
        <w:description w:val=""/>
        <w:guid w:val="{5B1AE630-1774-4C91-B672-37D700C183DF}"/>
      </w:docPartPr>
      <w:docPartBody>
        <w:p>
          <w:pPr>
            <w:pStyle w:val="12"/>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E"/>
    <w:rsid w:val="000078FE"/>
    <w:rsid w:val="00021B1C"/>
    <w:rsid w:val="00066C3F"/>
    <w:rsid w:val="00076912"/>
    <w:rsid w:val="000F0F2F"/>
    <w:rsid w:val="00125833"/>
    <w:rsid w:val="001325AF"/>
    <w:rsid w:val="00175C59"/>
    <w:rsid w:val="001D19AF"/>
    <w:rsid w:val="00217A38"/>
    <w:rsid w:val="00243C76"/>
    <w:rsid w:val="0027166D"/>
    <w:rsid w:val="002A601E"/>
    <w:rsid w:val="002D3353"/>
    <w:rsid w:val="00333688"/>
    <w:rsid w:val="00377CBF"/>
    <w:rsid w:val="003A76D8"/>
    <w:rsid w:val="003F036A"/>
    <w:rsid w:val="003F09A1"/>
    <w:rsid w:val="00434635"/>
    <w:rsid w:val="00456FDC"/>
    <w:rsid w:val="004D6F88"/>
    <w:rsid w:val="00522E34"/>
    <w:rsid w:val="0058092C"/>
    <w:rsid w:val="0058774D"/>
    <w:rsid w:val="00597BD4"/>
    <w:rsid w:val="005A04BE"/>
    <w:rsid w:val="005E68C2"/>
    <w:rsid w:val="006168CC"/>
    <w:rsid w:val="00631284"/>
    <w:rsid w:val="006C75B7"/>
    <w:rsid w:val="006E2166"/>
    <w:rsid w:val="006F6E2C"/>
    <w:rsid w:val="00725FF3"/>
    <w:rsid w:val="0077538C"/>
    <w:rsid w:val="00805321"/>
    <w:rsid w:val="00872939"/>
    <w:rsid w:val="009A54AE"/>
    <w:rsid w:val="009C5E43"/>
    <w:rsid w:val="009E4349"/>
    <w:rsid w:val="00A5427A"/>
    <w:rsid w:val="00A7540B"/>
    <w:rsid w:val="00A76C6E"/>
    <w:rsid w:val="00A9122E"/>
    <w:rsid w:val="00AA09D9"/>
    <w:rsid w:val="00AA634A"/>
    <w:rsid w:val="00AB1A6B"/>
    <w:rsid w:val="00AD3814"/>
    <w:rsid w:val="00B861B2"/>
    <w:rsid w:val="00BD76A1"/>
    <w:rsid w:val="00C146D5"/>
    <w:rsid w:val="00C24099"/>
    <w:rsid w:val="00C75768"/>
    <w:rsid w:val="00CA60E8"/>
    <w:rsid w:val="00CB0B81"/>
    <w:rsid w:val="00CF5C8D"/>
    <w:rsid w:val="00D51D63"/>
    <w:rsid w:val="00DA5BE7"/>
    <w:rsid w:val="00DE42F6"/>
    <w:rsid w:val="00E54D2B"/>
    <w:rsid w:val="00E55586"/>
    <w:rsid w:val="00E8545E"/>
    <w:rsid w:val="00EB559D"/>
    <w:rsid w:val="00F65371"/>
    <w:rsid w:val="00F86B34"/>
    <w:rsid w:val="00F9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B7675CCFB074D529C391823AC2DAA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C88C206CB2C437BA6AD2F626C67CD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FB8789C99224FF2851587FDC51794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FF4879392B04B938B08D4E54996C1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A361ECEE787242158EFBBAEF36F252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179371A725442988EF5AA041569ED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2BDC45CD30C4F05BCF6AD3CEB7A4F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A7DABD9CA6F647F2ACC2488CD1BD455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65F073-156C-4A15-9ADB-CEB54F90ACF2}">
  <ds:schemaRefs/>
</ds:datastoreItem>
</file>

<file path=docProps/app.xml><?xml version="1.0" encoding="utf-8"?>
<Properties xmlns="http://schemas.openxmlformats.org/officeDocument/2006/extended-properties" xmlns:vt="http://schemas.openxmlformats.org/officeDocument/2006/docPropsVTypes">
  <Template>团体标准</Template>
  <Company>SysCeo.com</Company>
  <Pages>10</Pages>
  <Words>2271</Words>
  <Characters>2481</Characters>
  <Lines>23</Lines>
  <Paragraphs>6</Paragraphs>
  <TotalTime>28</TotalTime>
  <ScaleCrop>false</ScaleCrop>
  <LinksUpToDate>false</LinksUpToDate>
  <CharactersWithSpaces>2569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2022-05-12T08:04:00Z</dcterms:created>
  <dc:creator>陈圳</dc:creator>
  <dc:description>&lt;config cover="true" show_menu="true" version="1.0.0" doctype="SDKXY"&gt;_x000d_
&lt;/config&gt;</dc:description>
  <cp:lastModifiedBy>CY</cp:lastModifiedBy>
  <cp:lastPrinted>2022-04-21T06:08:00Z</cp:lastPrinted>
  <dcterms:modified xsi:type="dcterms:W3CDTF">2022-06-15T09:02:24Z</dcterms:modified>
  <dc:title>团体标准</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ICV">
    <vt:lpwstr>5906BFE12BCC44BBAB430B193E93C1D3</vt:lpwstr>
  </property>
  <property fmtid="{D5CDD505-2E9C-101B-9397-08002B2CF9AE}" pid="16" name="KSOProductBuildVer">
    <vt:lpwstr>2052-11.1.0.11744</vt:lpwstr>
  </property>
</Properties>
</file>