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D5A" w14:textId="2FF56B4D" w:rsidR="00912829" w:rsidRPr="001E7F34" w:rsidRDefault="00912829" w:rsidP="00912829">
      <w:pPr>
        <w:jc w:val="center"/>
        <w:rPr>
          <w:rFonts w:ascii="仿宋" w:eastAsia="仿宋" w:hAnsi="仿宋"/>
          <w:sz w:val="32"/>
          <w:szCs w:val="32"/>
        </w:rPr>
      </w:pPr>
      <w:r w:rsidRPr="001E7F34">
        <w:rPr>
          <w:rFonts w:ascii="仿宋" w:eastAsia="仿宋" w:hAnsi="仿宋"/>
          <w:sz w:val="32"/>
          <w:szCs w:val="32"/>
        </w:rPr>
        <w:t>团体标准《家居门窗 阳台窗》编制说明</w:t>
      </w:r>
    </w:p>
    <w:p w14:paraId="455D92F2" w14:textId="0E64E31B" w:rsidR="00A14CAE" w:rsidRPr="001935B5" w:rsidRDefault="001E7F34" w:rsidP="00A14CAE">
      <w:pPr>
        <w:rPr>
          <w:rFonts w:ascii="仿宋" w:eastAsia="仿宋" w:hAnsi="仿宋" w:hint="eastAsia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任务来源 </w:t>
      </w:r>
    </w:p>
    <w:p w14:paraId="716B9D3C" w14:textId="0B13060B" w:rsidR="00912829" w:rsidRPr="001E7F34" w:rsidRDefault="001E7F34" w:rsidP="00A14CAE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576539">
        <w:rPr>
          <w:rFonts w:ascii="仿宋" w:eastAsia="仿宋" w:hAnsi="仿宋"/>
          <w:sz w:val="28"/>
          <w:szCs w:val="28"/>
        </w:rPr>
        <w:t>根据北京建筑五金门窗幕墙行业协会【20</w:t>
      </w:r>
      <w:r>
        <w:rPr>
          <w:rFonts w:ascii="仿宋" w:eastAsia="仿宋" w:hAnsi="仿宋"/>
          <w:sz w:val="28"/>
          <w:szCs w:val="28"/>
        </w:rPr>
        <w:t>20</w:t>
      </w:r>
      <w:r w:rsidRPr="00576539">
        <w:rPr>
          <w:rFonts w:ascii="仿宋" w:eastAsia="仿宋" w:hAnsi="仿宋"/>
          <w:sz w:val="28"/>
          <w:szCs w:val="28"/>
        </w:rPr>
        <w:t>】</w:t>
      </w:r>
      <w:r>
        <w:rPr>
          <w:rFonts w:ascii="仿宋" w:eastAsia="仿宋" w:hAnsi="仿宋"/>
          <w:sz w:val="28"/>
          <w:szCs w:val="28"/>
        </w:rPr>
        <w:t>12</w:t>
      </w:r>
      <w:r w:rsidRPr="00576539">
        <w:rPr>
          <w:rFonts w:ascii="仿宋" w:eastAsia="仿宋" w:hAnsi="仿宋"/>
          <w:sz w:val="28"/>
          <w:szCs w:val="28"/>
        </w:rPr>
        <w:t xml:space="preserve"> 号文</w:t>
      </w:r>
      <w:r>
        <w:rPr>
          <w:rFonts w:ascii="仿宋" w:eastAsia="仿宋" w:hAnsi="仿宋" w:hint="eastAsia"/>
          <w:sz w:val="28"/>
          <w:szCs w:val="28"/>
        </w:rPr>
        <w:t>件，</w:t>
      </w:r>
      <w:proofErr w:type="gramStart"/>
      <w:r w:rsidR="00A14CAE">
        <w:rPr>
          <w:rFonts w:ascii="仿宋" w:eastAsia="仿宋" w:hAnsi="仿宋" w:hint="eastAsia"/>
          <w:sz w:val="28"/>
          <w:szCs w:val="28"/>
        </w:rPr>
        <w:t>经标委</w:t>
      </w:r>
      <w:proofErr w:type="gramEnd"/>
      <w:r w:rsidR="00A14CAE">
        <w:rPr>
          <w:rFonts w:ascii="仿宋" w:eastAsia="仿宋" w:hAnsi="仿宋" w:hint="eastAsia"/>
          <w:sz w:val="28"/>
          <w:szCs w:val="28"/>
        </w:rPr>
        <w:t>会审议确定，</w:t>
      </w:r>
      <w:r>
        <w:rPr>
          <w:rFonts w:ascii="仿宋" w:eastAsia="仿宋" w:hAnsi="仿宋" w:hint="eastAsia"/>
          <w:sz w:val="28"/>
          <w:szCs w:val="28"/>
        </w:rPr>
        <w:t>立项编</w:t>
      </w:r>
      <w:r w:rsidR="00912829" w:rsidRPr="001E7F34">
        <w:rPr>
          <w:rFonts w:ascii="仿宋" w:eastAsia="仿宋" w:hAnsi="仿宋"/>
          <w:sz w:val="28"/>
          <w:szCs w:val="28"/>
        </w:rPr>
        <w:t>制《家居门窗 阳台窗》标准。</w:t>
      </w:r>
      <w:r w:rsidR="00A14CAE">
        <w:rPr>
          <w:rFonts w:ascii="仿宋" w:eastAsia="仿宋" w:hAnsi="仿宋" w:hint="eastAsia"/>
          <w:sz w:val="28"/>
          <w:szCs w:val="28"/>
        </w:rPr>
        <w:t>由</w:t>
      </w:r>
      <w:r w:rsidR="00A14CAE" w:rsidRPr="00576539">
        <w:rPr>
          <w:rFonts w:ascii="仿宋" w:eastAsia="仿宋" w:hAnsi="仿宋"/>
          <w:sz w:val="28"/>
          <w:szCs w:val="28"/>
        </w:rPr>
        <w:t>北京建筑五金门窗幕墙行业协会</w:t>
      </w:r>
      <w:r w:rsidR="00A14CAE" w:rsidRPr="000A2AEA">
        <w:rPr>
          <w:rFonts w:ascii="仿宋" w:eastAsia="仿宋" w:hAnsi="仿宋" w:hint="eastAsia"/>
          <w:sz w:val="28"/>
          <w:szCs w:val="28"/>
        </w:rPr>
        <w:t>组织实施编制工作。</w:t>
      </w:r>
      <w:r w:rsidR="00A14CAE" w:rsidRPr="000A2AEA">
        <w:rPr>
          <w:rFonts w:ascii="仿宋" w:eastAsia="仿宋" w:hAnsi="仿宋"/>
          <w:sz w:val="28"/>
          <w:szCs w:val="28"/>
        </w:rPr>
        <w:t>参编者来自</w:t>
      </w:r>
      <w:r w:rsidR="00912829" w:rsidRPr="001E7F34">
        <w:rPr>
          <w:rFonts w:ascii="仿宋" w:eastAsia="仿宋" w:hAnsi="仿宋"/>
          <w:sz w:val="28"/>
          <w:szCs w:val="28"/>
        </w:rPr>
        <w:t xml:space="preserve"> </w:t>
      </w:r>
    </w:p>
    <w:p w14:paraId="58BB019B" w14:textId="3094294A" w:rsidR="00912829" w:rsidRPr="001935B5" w:rsidRDefault="001E7F34" w:rsidP="001E7F34">
      <w:pPr>
        <w:rPr>
          <w:rFonts w:ascii="仿宋" w:eastAsia="仿宋" w:hAnsi="仿宋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制定背景 </w:t>
      </w:r>
    </w:p>
    <w:p w14:paraId="49A7806A" w14:textId="77777777" w:rsidR="00B23CE9" w:rsidRDefault="00912829" w:rsidP="00B23CE9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目前，大部分既有建筑部品的品质无法满足人们日益增长的对生活品</w:t>
      </w:r>
      <w:r w:rsidRPr="00A14CAE">
        <w:rPr>
          <w:rFonts w:ascii="仿宋" w:eastAsia="仿宋" w:hAnsi="仿宋"/>
          <w:sz w:val="28"/>
          <w:szCs w:val="28"/>
        </w:rPr>
        <w:t>质的要求，家庭装修随着消费者改善需求的提升而成为普遍现象，在建材市场采购的门窗产品缺乏标准、规范的引导，导致产品质量参差不齐，买卖双方纠纷、矛盾不断增加，对行业企业的整体形象和</w:t>
      </w:r>
      <w:proofErr w:type="gramStart"/>
      <w:r w:rsidRPr="00A14CAE">
        <w:rPr>
          <w:rFonts w:ascii="仿宋" w:eastAsia="仿宋" w:hAnsi="仿宋"/>
          <w:sz w:val="28"/>
          <w:szCs w:val="28"/>
        </w:rPr>
        <w:t>可</w:t>
      </w:r>
      <w:proofErr w:type="gramEnd"/>
      <w:r w:rsidRPr="00A14CAE">
        <w:rPr>
          <w:rFonts w:ascii="仿宋" w:eastAsia="仿宋" w:hAnsi="仿宋"/>
          <w:sz w:val="28"/>
          <w:szCs w:val="28"/>
        </w:rPr>
        <w:t>持续性发展造成严重威胁。国内的建筑门窗相关标准，主要面向建筑工程批量生产为主的门窗产品。家居门窗目前无</w:t>
      </w:r>
      <w:r w:rsidR="002663D2" w:rsidRPr="00A14CAE">
        <w:rPr>
          <w:rFonts w:ascii="仿宋" w:eastAsia="仿宋" w:hAnsi="仿宋" w:hint="eastAsia"/>
          <w:sz w:val="28"/>
          <w:szCs w:val="28"/>
        </w:rPr>
        <w:t>适用的</w:t>
      </w:r>
      <w:r w:rsidR="002663D2" w:rsidRPr="00A14CAE">
        <w:rPr>
          <w:rFonts w:ascii="仿宋" w:eastAsia="仿宋" w:hAnsi="仿宋"/>
          <w:sz w:val="28"/>
          <w:szCs w:val="28"/>
        </w:rPr>
        <w:t>标准</w:t>
      </w:r>
      <w:r w:rsidR="0031476B" w:rsidRPr="00A14CAE">
        <w:rPr>
          <w:rFonts w:ascii="仿宋" w:eastAsia="仿宋" w:hAnsi="仿宋" w:hint="eastAsia"/>
          <w:sz w:val="28"/>
          <w:szCs w:val="28"/>
        </w:rPr>
        <w:t>依据</w:t>
      </w:r>
      <w:r w:rsidRPr="00A14CAE">
        <w:rPr>
          <w:rFonts w:ascii="仿宋" w:eastAsia="仿宋" w:hAnsi="仿宋"/>
          <w:sz w:val="28"/>
          <w:szCs w:val="28"/>
        </w:rPr>
        <w:t>，在应用过程中，是以消费者自身改善门窗产品品质为意愿，家庭定制需求为标准而选用的门窗产品，非工程中批量采购的符合建筑设计要求的门窗产品。</w:t>
      </w:r>
    </w:p>
    <w:p w14:paraId="26C0A481" w14:textId="4550D927" w:rsidR="00912829" w:rsidRPr="001935B5" w:rsidRDefault="00B23CE9" w:rsidP="00B23CE9">
      <w:pPr>
        <w:rPr>
          <w:rFonts w:ascii="仿宋" w:eastAsia="仿宋" w:hAnsi="仿宋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目的意义 </w:t>
      </w:r>
    </w:p>
    <w:p w14:paraId="42D02325" w14:textId="77777777" w:rsidR="001935B5" w:rsidRDefault="00E15ECF" w:rsidP="001935B5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 w:hint="eastAsia"/>
          <w:sz w:val="28"/>
          <w:szCs w:val="28"/>
        </w:rPr>
        <w:t>随着</w:t>
      </w:r>
      <w:proofErr w:type="gramStart"/>
      <w:r w:rsidRPr="001E7F34">
        <w:rPr>
          <w:rFonts w:ascii="仿宋" w:eastAsia="仿宋" w:hAnsi="仿宋" w:hint="eastAsia"/>
          <w:sz w:val="28"/>
          <w:szCs w:val="28"/>
        </w:rPr>
        <w:t>“3</w:t>
      </w:r>
      <w:r w:rsidRPr="001E7F34">
        <w:rPr>
          <w:rFonts w:ascii="仿宋" w:eastAsia="仿宋" w:hAnsi="仿宋"/>
          <w:sz w:val="28"/>
          <w:szCs w:val="28"/>
        </w:rPr>
        <w:t>060</w:t>
      </w:r>
      <w:r w:rsidRPr="001E7F34">
        <w:rPr>
          <w:rFonts w:ascii="仿宋" w:eastAsia="仿宋" w:hAnsi="仿宋" w:hint="eastAsia"/>
          <w:sz w:val="28"/>
          <w:szCs w:val="28"/>
        </w:rPr>
        <w:t>”双碳节能</w:t>
      </w:r>
      <w:proofErr w:type="gramEnd"/>
      <w:r w:rsidRPr="001E7F34">
        <w:rPr>
          <w:rFonts w:ascii="仿宋" w:eastAsia="仿宋" w:hAnsi="仿宋" w:hint="eastAsia"/>
          <w:sz w:val="28"/>
          <w:szCs w:val="28"/>
        </w:rPr>
        <w:t>和“房主不炒”大目标的推进，建筑节能减排、低碳社会已成共识，房地产格局已经发生很大变化。以北京为例，据</w:t>
      </w:r>
      <w:r w:rsidR="00B23CE9">
        <w:rPr>
          <w:rFonts w:ascii="仿宋" w:eastAsia="仿宋" w:hAnsi="仿宋" w:hint="eastAsia"/>
          <w:sz w:val="28"/>
          <w:szCs w:val="28"/>
        </w:rPr>
        <w:t>官方</w:t>
      </w:r>
      <w:r w:rsidRPr="001E7F34">
        <w:rPr>
          <w:rFonts w:ascii="仿宋" w:eastAsia="仿宋" w:hAnsi="仿宋" w:hint="eastAsia"/>
          <w:sz w:val="28"/>
          <w:szCs w:val="28"/>
        </w:rPr>
        <w:t>统计2</w:t>
      </w:r>
      <w:r w:rsidRPr="001E7F34">
        <w:rPr>
          <w:rFonts w:ascii="仿宋" w:eastAsia="仿宋" w:hAnsi="仿宋"/>
          <w:sz w:val="28"/>
          <w:szCs w:val="28"/>
        </w:rPr>
        <w:t>016</w:t>
      </w:r>
      <w:r w:rsidRPr="001E7F34">
        <w:rPr>
          <w:rFonts w:ascii="仿宋" w:eastAsia="仿宋" w:hAnsi="仿宋" w:hint="eastAsia"/>
          <w:sz w:val="28"/>
          <w:szCs w:val="28"/>
        </w:rPr>
        <w:t>年二手住房与新建商品住房销售套数之比为</w:t>
      </w:r>
      <w:r w:rsidRPr="001E7F34">
        <w:rPr>
          <w:rFonts w:ascii="仿宋" w:eastAsia="仿宋" w:hAnsi="仿宋"/>
          <w:sz w:val="28"/>
          <w:szCs w:val="28"/>
        </w:rPr>
        <w:t>4.6:1</w:t>
      </w:r>
      <w:r w:rsidRPr="001E7F34">
        <w:rPr>
          <w:rFonts w:ascii="仿宋" w:eastAsia="仿宋" w:hAnsi="仿宋" w:hint="eastAsia"/>
          <w:sz w:val="28"/>
          <w:szCs w:val="28"/>
        </w:rPr>
        <w:t>，2</w:t>
      </w:r>
      <w:r w:rsidRPr="001E7F34">
        <w:rPr>
          <w:rFonts w:ascii="仿宋" w:eastAsia="仿宋" w:hAnsi="仿宋"/>
          <w:sz w:val="28"/>
          <w:szCs w:val="28"/>
        </w:rPr>
        <w:t>019</w:t>
      </w:r>
      <w:r w:rsidRPr="001E7F34">
        <w:rPr>
          <w:rFonts w:ascii="仿宋" w:eastAsia="仿宋" w:hAnsi="仿宋" w:hint="eastAsia"/>
          <w:sz w:val="28"/>
          <w:szCs w:val="28"/>
        </w:rPr>
        <w:t>年为2.</w:t>
      </w:r>
      <w:r w:rsidRPr="001E7F34">
        <w:rPr>
          <w:rFonts w:ascii="仿宋" w:eastAsia="仿宋" w:hAnsi="仿宋"/>
          <w:sz w:val="28"/>
          <w:szCs w:val="28"/>
        </w:rPr>
        <w:t>4</w:t>
      </w:r>
      <w:r w:rsidRPr="001E7F34">
        <w:rPr>
          <w:rFonts w:ascii="仿宋" w:eastAsia="仿宋" w:hAnsi="仿宋" w:hint="eastAsia"/>
          <w:sz w:val="28"/>
          <w:szCs w:val="28"/>
        </w:rPr>
        <w:t>:</w:t>
      </w:r>
      <w:r w:rsidRPr="001E7F34">
        <w:rPr>
          <w:rFonts w:ascii="仿宋" w:eastAsia="仿宋" w:hAnsi="仿宋"/>
          <w:sz w:val="28"/>
          <w:szCs w:val="28"/>
        </w:rPr>
        <w:t>1</w:t>
      </w:r>
      <w:r w:rsidRPr="001E7F34">
        <w:rPr>
          <w:rFonts w:ascii="仿宋" w:eastAsia="仿宋" w:hAnsi="仿宋" w:hint="eastAsia"/>
          <w:sz w:val="28"/>
          <w:szCs w:val="28"/>
        </w:rPr>
        <w:t>，</w:t>
      </w:r>
      <w:r w:rsidRPr="001E7F34">
        <w:rPr>
          <w:rFonts w:ascii="仿宋" w:eastAsia="仿宋" w:hAnsi="仿宋"/>
          <w:sz w:val="28"/>
          <w:szCs w:val="28"/>
        </w:rPr>
        <w:t>2016</w:t>
      </w:r>
      <w:r w:rsidRPr="001E7F34">
        <w:rPr>
          <w:rFonts w:ascii="仿宋" w:eastAsia="仿宋" w:hAnsi="仿宋" w:hint="eastAsia"/>
          <w:sz w:val="28"/>
          <w:szCs w:val="28"/>
        </w:rPr>
        <w:t>至2</w:t>
      </w:r>
      <w:r w:rsidRPr="001E7F34">
        <w:rPr>
          <w:rFonts w:ascii="仿宋" w:eastAsia="仿宋" w:hAnsi="仿宋"/>
          <w:sz w:val="28"/>
          <w:szCs w:val="28"/>
        </w:rPr>
        <w:t>019</w:t>
      </w:r>
      <w:proofErr w:type="gramStart"/>
      <w:r w:rsidRPr="001E7F34">
        <w:rPr>
          <w:rFonts w:ascii="仿宋" w:eastAsia="仿宋" w:hAnsi="仿宋" w:hint="eastAsia"/>
          <w:sz w:val="28"/>
          <w:szCs w:val="28"/>
        </w:rPr>
        <w:t>四</w:t>
      </w:r>
      <w:proofErr w:type="gramEnd"/>
      <w:r w:rsidRPr="001E7F34">
        <w:rPr>
          <w:rFonts w:ascii="仿宋" w:eastAsia="仿宋" w:hAnsi="仿宋" w:hint="eastAsia"/>
          <w:sz w:val="28"/>
          <w:szCs w:val="28"/>
        </w:rPr>
        <w:t>年平均为3.</w:t>
      </w:r>
      <w:r w:rsidRPr="001E7F34">
        <w:rPr>
          <w:rFonts w:ascii="仿宋" w:eastAsia="仿宋" w:hAnsi="仿宋"/>
          <w:sz w:val="28"/>
          <w:szCs w:val="28"/>
        </w:rPr>
        <w:t>7</w:t>
      </w:r>
      <w:r w:rsidRPr="001E7F34">
        <w:rPr>
          <w:rFonts w:ascii="仿宋" w:eastAsia="仿宋" w:hAnsi="仿宋" w:hint="eastAsia"/>
          <w:sz w:val="28"/>
          <w:szCs w:val="28"/>
        </w:rPr>
        <w:t>:</w:t>
      </w:r>
      <w:r w:rsidRPr="001E7F34">
        <w:rPr>
          <w:rFonts w:ascii="仿宋" w:eastAsia="仿宋" w:hAnsi="仿宋"/>
          <w:sz w:val="28"/>
          <w:szCs w:val="28"/>
        </w:rPr>
        <w:t>1</w:t>
      </w:r>
      <w:r w:rsidRPr="001E7F34">
        <w:rPr>
          <w:rFonts w:ascii="仿宋" w:eastAsia="仿宋" w:hAnsi="仿宋" w:hint="eastAsia"/>
          <w:sz w:val="28"/>
          <w:szCs w:val="28"/>
        </w:rPr>
        <w:t>。按照中国家庭平均每8-15年的重装周期，既有建筑的装修改造</w:t>
      </w:r>
      <w:r w:rsidR="00B00020" w:rsidRPr="001E7F34">
        <w:rPr>
          <w:rFonts w:ascii="仿宋" w:eastAsia="仿宋" w:hAnsi="仿宋" w:hint="eastAsia"/>
          <w:sz w:val="28"/>
          <w:szCs w:val="28"/>
        </w:rPr>
        <w:t>门窗</w:t>
      </w:r>
      <w:r w:rsidRPr="001E7F34">
        <w:rPr>
          <w:rFonts w:ascii="仿宋" w:eastAsia="仿宋" w:hAnsi="仿宋" w:hint="eastAsia"/>
          <w:sz w:val="28"/>
          <w:szCs w:val="28"/>
        </w:rPr>
        <w:t>体量巨大，将成为未来我国门窗行业的市场热点之一。</w:t>
      </w:r>
      <w:r w:rsidR="00912829" w:rsidRPr="001E7F34">
        <w:rPr>
          <w:rFonts w:ascii="仿宋" w:eastAsia="仿宋" w:hAnsi="仿宋"/>
          <w:sz w:val="28"/>
          <w:szCs w:val="28"/>
        </w:rPr>
        <w:t>针对目前门</w:t>
      </w:r>
      <w:r w:rsidR="00912829" w:rsidRPr="001E7F34">
        <w:rPr>
          <w:rFonts w:ascii="仿宋" w:eastAsia="仿宋" w:hAnsi="仿宋"/>
          <w:sz w:val="28"/>
          <w:szCs w:val="28"/>
        </w:rPr>
        <w:lastRenderedPageBreak/>
        <w:t>窗市场的发展趋势和需求，为规范家居门窗市场健康有序发展， 提升家居门窗产品的质量和产品的使用功能</w:t>
      </w:r>
      <w:r w:rsidR="009C61F4" w:rsidRPr="001E7F34">
        <w:rPr>
          <w:rFonts w:ascii="仿宋" w:eastAsia="仿宋" w:hAnsi="仿宋" w:hint="eastAsia"/>
          <w:sz w:val="28"/>
          <w:szCs w:val="28"/>
        </w:rPr>
        <w:t>。</w:t>
      </w:r>
      <w:r w:rsidR="00912829" w:rsidRPr="001E7F34">
        <w:rPr>
          <w:rFonts w:ascii="仿宋" w:eastAsia="仿宋" w:hAnsi="仿宋"/>
          <w:sz w:val="28"/>
          <w:szCs w:val="28"/>
        </w:rPr>
        <w:t>《家居门窗 阳台窗》</w:t>
      </w:r>
      <w:r w:rsidR="0031476B" w:rsidRPr="001E7F34">
        <w:rPr>
          <w:rFonts w:ascii="仿宋" w:eastAsia="仿宋" w:hAnsi="仿宋" w:hint="eastAsia"/>
          <w:sz w:val="28"/>
          <w:szCs w:val="28"/>
        </w:rPr>
        <w:t>是</w:t>
      </w:r>
      <w:r w:rsidR="00B23CE9">
        <w:rPr>
          <w:rFonts w:ascii="仿宋" w:eastAsia="仿宋" w:hAnsi="仿宋" w:hint="eastAsia"/>
          <w:sz w:val="28"/>
          <w:szCs w:val="28"/>
        </w:rPr>
        <w:t>经北京建筑五金门窗幕墙行业协会标委会确立的</w:t>
      </w:r>
      <w:r w:rsidR="00B23CE9" w:rsidRPr="001E7F34">
        <w:rPr>
          <w:rFonts w:ascii="仿宋" w:eastAsia="仿宋" w:hAnsi="仿宋"/>
          <w:sz w:val="28"/>
          <w:szCs w:val="28"/>
        </w:rPr>
        <w:t>家居门窗</w:t>
      </w:r>
      <w:r w:rsidR="00881E33" w:rsidRPr="001E7F34">
        <w:rPr>
          <w:rFonts w:ascii="仿宋" w:eastAsia="仿宋" w:hAnsi="仿宋" w:hint="eastAsia"/>
          <w:sz w:val="28"/>
          <w:szCs w:val="28"/>
        </w:rPr>
        <w:t>系列标准之一</w:t>
      </w:r>
      <w:r w:rsidR="00B23CE9">
        <w:rPr>
          <w:rFonts w:ascii="仿宋" w:eastAsia="仿宋" w:hAnsi="仿宋" w:hint="eastAsia"/>
          <w:sz w:val="28"/>
          <w:szCs w:val="28"/>
        </w:rPr>
        <w:t>，目前国内尚无</w:t>
      </w:r>
      <w:r w:rsidR="001935B5">
        <w:rPr>
          <w:rFonts w:ascii="仿宋" w:eastAsia="仿宋" w:hAnsi="仿宋" w:hint="eastAsia"/>
          <w:sz w:val="28"/>
          <w:szCs w:val="28"/>
        </w:rPr>
        <w:t>家居门窗标准</w:t>
      </w:r>
      <w:r w:rsidR="00912829" w:rsidRPr="001E7F34">
        <w:rPr>
          <w:rFonts w:ascii="仿宋" w:eastAsia="仿宋" w:hAnsi="仿宋"/>
          <w:sz w:val="28"/>
          <w:szCs w:val="28"/>
        </w:rPr>
        <w:t>。制定家居门窗</w:t>
      </w:r>
      <w:r w:rsidR="001935B5">
        <w:rPr>
          <w:rFonts w:ascii="仿宋" w:eastAsia="仿宋" w:hAnsi="仿宋" w:hint="eastAsia"/>
          <w:sz w:val="28"/>
          <w:szCs w:val="28"/>
        </w:rPr>
        <w:t>系列</w:t>
      </w:r>
      <w:r w:rsidR="00912829" w:rsidRPr="001E7F34">
        <w:rPr>
          <w:rFonts w:ascii="仿宋" w:eastAsia="仿宋" w:hAnsi="仿宋"/>
          <w:sz w:val="28"/>
          <w:szCs w:val="28"/>
        </w:rPr>
        <w:t>标准，可以规范和提升家庭定制门窗产品的质量，引导家居门窗行业企业规范、健康、有序发展。</w:t>
      </w:r>
      <w:r w:rsidR="007937FF" w:rsidRPr="001E7F34">
        <w:rPr>
          <w:rFonts w:ascii="仿宋" w:eastAsia="仿宋" w:hAnsi="仿宋" w:hint="eastAsia"/>
          <w:sz w:val="28"/>
          <w:szCs w:val="28"/>
        </w:rPr>
        <w:t>助推家居门窗市场树品牌、推优品，</w:t>
      </w:r>
      <w:r w:rsidR="00912829" w:rsidRPr="001935B5">
        <w:rPr>
          <w:rFonts w:ascii="仿宋" w:eastAsia="仿宋" w:hAnsi="仿宋"/>
          <w:sz w:val="28"/>
          <w:szCs w:val="28"/>
        </w:rPr>
        <w:t>对高端</w:t>
      </w:r>
      <w:r w:rsidR="00161227" w:rsidRPr="001935B5">
        <w:rPr>
          <w:rFonts w:ascii="仿宋" w:eastAsia="仿宋" w:hAnsi="仿宋" w:hint="eastAsia"/>
          <w:sz w:val="28"/>
          <w:szCs w:val="28"/>
        </w:rPr>
        <w:t>门窗市场</w:t>
      </w:r>
      <w:r w:rsidR="00912829" w:rsidRPr="001935B5">
        <w:rPr>
          <w:rFonts w:ascii="仿宋" w:eastAsia="仿宋" w:hAnsi="仿宋"/>
          <w:sz w:val="28"/>
          <w:szCs w:val="28"/>
        </w:rPr>
        <w:t>有很强的实用性和指导意义。对家居门窗的选购、定制和加工有指导作用。</w:t>
      </w:r>
    </w:p>
    <w:p w14:paraId="79CDD856" w14:textId="0A498DC3" w:rsidR="00912829" w:rsidRPr="001935B5" w:rsidRDefault="001935B5" w:rsidP="001935B5">
      <w:pPr>
        <w:rPr>
          <w:rFonts w:ascii="仿宋" w:eastAsia="仿宋" w:hAnsi="仿宋"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标准主要内容说明 </w:t>
      </w:r>
    </w:p>
    <w:p w14:paraId="3A03E2ED" w14:textId="0D9BB520" w:rsidR="00C30777" w:rsidRPr="001E7F34" w:rsidRDefault="00912829" w:rsidP="001935B5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本标准从使用者的角度出发，在</w:t>
      </w:r>
      <w:r w:rsidR="009C61F4" w:rsidRPr="001E7F34">
        <w:rPr>
          <w:rFonts w:ascii="仿宋" w:eastAsia="仿宋" w:hAnsi="仿宋" w:hint="eastAsia"/>
          <w:sz w:val="28"/>
          <w:szCs w:val="28"/>
        </w:rPr>
        <w:t>阳台</w:t>
      </w:r>
      <w:proofErr w:type="gramStart"/>
      <w:r w:rsidR="009C61F4" w:rsidRPr="001E7F34">
        <w:rPr>
          <w:rFonts w:ascii="仿宋" w:eastAsia="仿宋" w:hAnsi="仿宋" w:hint="eastAsia"/>
          <w:sz w:val="28"/>
          <w:szCs w:val="28"/>
        </w:rPr>
        <w:t>窗</w:t>
      </w:r>
      <w:r w:rsidRPr="001E7F34">
        <w:rPr>
          <w:rFonts w:ascii="仿宋" w:eastAsia="仿宋" w:hAnsi="仿宋"/>
          <w:sz w:val="28"/>
          <w:szCs w:val="28"/>
        </w:rPr>
        <w:t>使用</w:t>
      </w:r>
      <w:proofErr w:type="gramEnd"/>
      <w:r w:rsidRPr="001E7F34">
        <w:rPr>
          <w:rFonts w:ascii="仿宋" w:eastAsia="仿宋" w:hAnsi="仿宋"/>
          <w:sz w:val="28"/>
          <w:szCs w:val="28"/>
        </w:rPr>
        <w:t>功能方面进行了细化，考虑个性化定制需求，有些性能指标在符合国家和行业标准的同时，</w:t>
      </w:r>
      <w:r w:rsidR="00783642" w:rsidRPr="001E7F34">
        <w:rPr>
          <w:rFonts w:ascii="仿宋" w:eastAsia="仿宋" w:hAnsi="仿宋" w:hint="eastAsia"/>
          <w:sz w:val="28"/>
          <w:szCs w:val="28"/>
        </w:rPr>
        <w:t>针对阳台窗</w:t>
      </w:r>
      <w:r w:rsidR="007937FF" w:rsidRPr="001E7F34">
        <w:rPr>
          <w:rFonts w:ascii="仿宋" w:eastAsia="仿宋" w:hAnsi="仿宋" w:hint="eastAsia"/>
          <w:sz w:val="28"/>
          <w:szCs w:val="28"/>
        </w:rPr>
        <w:t>的位置和尺寸特点，增加消费者重点关注的</w:t>
      </w:r>
      <w:r w:rsidR="00E9655B" w:rsidRPr="001E7F34">
        <w:rPr>
          <w:rFonts w:ascii="仿宋" w:eastAsia="仿宋" w:hAnsi="仿宋" w:hint="eastAsia"/>
          <w:sz w:val="28"/>
          <w:szCs w:val="28"/>
        </w:rPr>
        <w:t>安全性</w:t>
      </w:r>
      <w:r w:rsidR="007937FF" w:rsidRPr="001E7F34">
        <w:rPr>
          <w:rFonts w:ascii="仿宋" w:eastAsia="仿宋" w:hAnsi="仿宋" w:hint="eastAsia"/>
          <w:sz w:val="28"/>
          <w:szCs w:val="28"/>
        </w:rPr>
        <w:t>指标，适用</w:t>
      </w:r>
      <w:r w:rsidR="00E9655B" w:rsidRPr="001E7F34">
        <w:rPr>
          <w:rFonts w:ascii="仿宋" w:eastAsia="仿宋" w:hAnsi="仿宋" w:hint="eastAsia"/>
          <w:sz w:val="28"/>
          <w:szCs w:val="28"/>
        </w:rPr>
        <w:t>性</w:t>
      </w:r>
      <w:r w:rsidR="007937FF" w:rsidRPr="001E7F34">
        <w:rPr>
          <w:rFonts w:ascii="仿宋" w:eastAsia="仿宋" w:hAnsi="仿宋" w:hint="eastAsia"/>
          <w:sz w:val="28"/>
          <w:szCs w:val="28"/>
        </w:rPr>
        <w:t>指标</w:t>
      </w:r>
      <w:r w:rsidR="00E9655B" w:rsidRPr="001E7F34">
        <w:rPr>
          <w:rFonts w:ascii="仿宋" w:eastAsia="仿宋" w:hAnsi="仿宋" w:hint="eastAsia"/>
          <w:sz w:val="28"/>
          <w:szCs w:val="28"/>
        </w:rPr>
        <w:t>及绿色环保要求</w:t>
      </w:r>
      <w:r w:rsidR="007937FF" w:rsidRPr="001E7F34">
        <w:rPr>
          <w:rFonts w:ascii="仿宋" w:eastAsia="仿宋" w:hAnsi="仿宋" w:hint="eastAsia"/>
          <w:sz w:val="28"/>
          <w:szCs w:val="28"/>
        </w:rPr>
        <w:t>。</w:t>
      </w:r>
    </w:p>
    <w:p w14:paraId="3783EC57" w14:textId="77777777" w:rsidR="00526A1C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1 标准覆盖范围</w:t>
      </w:r>
    </w:p>
    <w:p w14:paraId="1D6914A1" w14:textId="4ABA3550" w:rsidR="00826B60" w:rsidRPr="001E7F34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适用于居住建筑</w:t>
      </w:r>
      <w:r w:rsidR="00BA15B7" w:rsidRPr="001E7F34">
        <w:rPr>
          <w:rFonts w:ascii="仿宋" w:eastAsia="仿宋" w:hAnsi="仿宋" w:hint="eastAsia"/>
          <w:sz w:val="28"/>
          <w:szCs w:val="28"/>
        </w:rPr>
        <w:t>用阳台窗</w:t>
      </w:r>
      <w:r w:rsidRPr="001E7F34">
        <w:rPr>
          <w:rFonts w:ascii="仿宋" w:eastAsia="仿宋" w:hAnsi="仿宋"/>
          <w:sz w:val="28"/>
          <w:szCs w:val="28"/>
        </w:rPr>
        <w:t>。</w:t>
      </w:r>
    </w:p>
    <w:p w14:paraId="5C243D48" w14:textId="57C5FEEC" w:rsidR="00526A1C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2 主要技术内容</w:t>
      </w:r>
    </w:p>
    <w:p w14:paraId="06D5A8A6" w14:textId="281B01CA" w:rsidR="00826B60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 xml:space="preserve"> </w:t>
      </w:r>
      <w:r w:rsidR="00526A1C" w:rsidRPr="001E7F34">
        <w:rPr>
          <w:rFonts w:ascii="仿宋" w:eastAsia="仿宋" w:hAnsi="仿宋"/>
          <w:sz w:val="28"/>
          <w:szCs w:val="28"/>
        </w:rPr>
        <w:t xml:space="preserve">  </w:t>
      </w:r>
      <w:r w:rsidR="00DA1901">
        <w:rPr>
          <w:rFonts w:ascii="仿宋" w:eastAsia="仿宋" w:hAnsi="仿宋"/>
          <w:sz w:val="28"/>
          <w:szCs w:val="28"/>
        </w:rPr>
        <w:t xml:space="preserve"> </w:t>
      </w:r>
      <w:r w:rsidRPr="001E7F34">
        <w:rPr>
          <w:rFonts w:ascii="仿宋" w:eastAsia="仿宋" w:hAnsi="仿宋"/>
          <w:sz w:val="28"/>
          <w:szCs w:val="28"/>
        </w:rPr>
        <w:t>规定</w:t>
      </w:r>
      <w:r w:rsidR="00DA1901">
        <w:rPr>
          <w:rFonts w:ascii="仿宋" w:eastAsia="仿宋" w:hAnsi="仿宋" w:hint="eastAsia"/>
          <w:sz w:val="28"/>
          <w:szCs w:val="28"/>
        </w:rPr>
        <w:t>了</w:t>
      </w:r>
      <w:r w:rsidRPr="001E7F34">
        <w:rPr>
          <w:rFonts w:ascii="仿宋" w:eastAsia="仿宋" w:hAnsi="仿宋"/>
          <w:sz w:val="28"/>
          <w:szCs w:val="28"/>
        </w:rPr>
        <w:t>家居门窗</w:t>
      </w:r>
      <w:r w:rsidR="001935B5">
        <w:rPr>
          <w:rFonts w:ascii="仿宋" w:eastAsia="仿宋" w:hAnsi="仿宋" w:hint="eastAsia"/>
          <w:sz w:val="28"/>
          <w:szCs w:val="28"/>
        </w:rPr>
        <w:t>阳台窗</w:t>
      </w:r>
      <w:r w:rsidRPr="001E7F34">
        <w:rPr>
          <w:rFonts w:ascii="仿宋" w:eastAsia="仿宋" w:hAnsi="仿宋"/>
          <w:sz w:val="28"/>
          <w:szCs w:val="28"/>
        </w:rPr>
        <w:t>的术语及定义，</w:t>
      </w:r>
      <w:r w:rsidR="00BA15B7" w:rsidRPr="001E7F34">
        <w:rPr>
          <w:rFonts w:ascii="仿宋" w:eastAsia="仿宋" w:hAnsi="仿宋" w:hint="eastAsia"/>
          <w:sz w:val="28"/>
          <w:szCs w:val="28"/>
        </w:rPr>
        <w:t>分类及代号、规格、标记、材料及附件、要求、试验方法、检验规则、标志、随行文件和</w:t>
      </w:r>
      <w:proofErr w:type="gramStart"/>
      <w:r w:rsidR="00BA15B7" w:rsidRPr="001E7F34">
        <w:rPr>
          <w:rFonts w:ascii="仿宋" w:eastAsia="仿宋" w:hAnsi="仿宋" w:hint="eastAsia"/>
          <w:sz w:val="28"/>
          <w:szCs w:val="28"/>
        </w:rPr>
        <w:t>二维码标记</w:t>
      </w:r>
      <w:proofErr w:type="gramEnd"/>
      <w:r w:rsidR="00BA15B7" w:rsidRPr="001E7F34">
        <w:rPr>
          <w:rFonts w:ascii="仿宋" w:eastAsia="仿宋" w:hAnsi="仿宋" w:hint="eastAsia"/>
          <w:sz w:val="28"/>
          <w:szCs w:val="28"/>
        </w:rPr>
        <w:t>、包装、运输和贮存</w:t>
      </w:r>
      <w:r w:rsidRPr="001E7F34">
        <w:rPr>
          <w:rFonts w:ascii="仿宋" w:eastAsia="仿宋" w:hAnsi="仿宋"/>
          <w:sz w:val="28"/>
          <w:szCs w:val="28"/>
        </w:rPr>
        <w:t xml:space="preserve">。 </w:t>
      </w:r>
    </w:p>
    <w:p w14:paraId="7BCB7796" w14:textId="77777777" w:rsidR="00826B60" w:rsidRPr="00DA1901" w:rsidRDefault="00912829" w:rsidP="00DA1901">
      <w:pPr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>3 要求</w:t>
      </w:r>
    </w:p>
    <w:p w14:paraId="6E7A3722" w14:textId="74023E69" w:rsidR="00826B60" w:rsidRPr="00DA1901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>3.1 一般要求有：型材、玻璃、密封材料、</w:t>
      </w:r>
      <w:r w:rsidR="00BA15B7" w:rsidRPr="00DA1901">
        <w:rPr>
          <w:rFonts w:ascii="仿宋" w:eastAsia="仿宋" w:hAnsi="仿宋"/>
          <w:sz w:val="28"/>
          <w:szCs w:val="28"/>
        </w:rPr>
        <w:t>五金配件、紧固件、附件、增强型钢和防护措施</w:t>
      </w:r>
      <w:r w:rsidR="00BA15B7" w:rsidRPr="00DA1901">
        <w:rPr>
          <w:rFonts w:ascii="仿宋" w:eastAsia="仿宋" w:hAnsi="仿宋" w:hint="eastAsia"/>
          <w:sz w:val="28"/>
          <w:szCs w:val="28"/>
        </w:rPr>
        <w:t>，</w:t>
      </w:r>
      <w:r w:rsidRPr="00DA1901">
        <w:rPr>
          <w:rFonts w:ascii="仿宋" w:eastAsia="仿宋" w:hAnsi="仿宋"/>
          <w:sz w:val="28"/>
          <w:szCs w:val="28"/>
        </w:rPr>
        <w:t>通风器、智能控制装置。</w:t>
      </w:r>
    </w:p>
    <w:p w14:paraId="1DC74F19" w14:textId="36C2B9E0" w:rsidR="00826B60" w:rsidRPr="00DA1901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lastRenderedPageBreak/>
        <w:t>3.2</w:t>
      </w:r>
      <w:bookmarkStart w:id="0" w:name="_Toc102578693"/>
      <w:bookmarkStart w:id="1" w:name="_Toc102723211"/>
      <w:r w:rsidR="00526A1C" w:rsidRPr="00DA1901">
        <w:rPr>
          <w:rFonts w:ascii="仿宋" w:eastAsia="仿宋" w:hAnsi="仿宋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hint="eastAsia"/>
          <w:sz w:val="28"/>
          <w:szCs w:val="28"/>
        </w:rPr>
        <w:t>安全性</w:t>
      </w:r>
      <w:bookmarkEnd w:id="0"/>
      <w:bookmarkEnd w:id="1"/>
      <w:r w:rsidR="005351B2" w:rsidRPr="00DA1901">
        <w:rPr>
          <w:rFonts w:ascii="仿宋" w:eastAsia="仿宋" w:hAnsi="仿宋" w:hint="eastAsia"/>
          <w:sz w:val="28"/>
          <w:szCs w:val="28"/>
        </w:rPr>
        <w:t>能：</w:t>
      </w:r>
      <w:r w:rsidR="005351B2" w:rsidRPr="00DA1901">
        <w:rPr>
          <w:rFonts w:ascii="仿宋" w:eastAsia="仿宋" w:hAnsi="仿宋"/>
          <w:sz w:val="28"/>
          <w:szCs w:val="28"/>
        </w:rPr>
        <w:t>抗风压性能、抗风携碎物冲击性能、</w:t>
      </w:r>
      <w:r w:rsidR="005351B2" w:rsidRPr="00DA1901">
        <w:rPr>
          <w:rFonts w:ascii="仿宋" w:eastAsia="仿宋" w:hAnsi="仿宋" w:hint="eastAsia"/>
          <w:sz w:val="28"/>
          <w:szCs w:val="28"/>
        </w:rPr>
        <w:t>耐火完整性</w:t>
      </w:r>
      <w:r w:rsidRPr="00DA1901">
        <w:rPr>
          <w:rFonts w:ascii="仿宋" w:eastAsia="仿宋" w:hAnsi="仿宋"/>
          <w:sz w:val="28"/>
          <w:szCs w:val="28"/>
        </w:rPr>
        <w:t>。</w:t>
      </w:r>
    </w:p>
    <w:p w14:paraId="797059B9" w14:textId="162A6F29" w:rsidR="00375210" w:rsidRPr="00DA1901" w:rsidRDefault="00526A1C" w:rsidP="00375210">
      <w:pPr>
        <w:pStyle w:val="a0"/>
        <w:numPr>
          <w:ilvl w:val="1"/>
          <w:numId w:val="3"/>
        </w:numPr>
        <w:spacing w:before="156" w:after="156"/>
        <w:rPr>
          <w:rFonts w:ascii="仿宋" w:eastAsia="仿宋" w:hAnsi="仿宋" w:cstheme="minorBidi"/>
          <w:kern w:val="2"/>
          <w:sz w:val="28"/>
          <w:szCs w:val="28"/>
        </w:rPr>
      </w:pPr>
      <w:bookmarkStart w:id="2" w:name="_Toc102578694"/>
      <w:bookmarkStart w:id="3" w:name="_Toc102723212"/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cstheme="minorBidi" w:hint="eastAsia"/>
          <w:kern w:val="2"/>
          <w:sz w:val="28"/>
          <w:szCs w:val="28"/>
        </w:rPr>
        <w:t>节能性</w:t>
      </w:r>
      <w:bookmarkEnd w:id="2"/>
      <w:bookmarkEnd w:id="3"/>
      <w:r w:rsidR="005351B2" w:rsidRPr="00DA1901">
        <w:rPr>
          <w:rFonts w:ascii="仿宋" w:eastAsia="仿宋" w:hAnsi="仿宋" w:cstheme="minorBidi" w:hint="eastAsia"/>
          <w:kern w:val="2"/>
          <w:sz w:val="28"/>
          <w:szCs w:val="28"/>
        </w:rPr>
        <w:t>能：</w:t>
      </w:r>
      <w:r w:rsidR="005351B2" w:rsidRPr="00DA1901">
        <w:rPr>
          <w:rFonts w:ascii="仿宋" w:eastAsia="仿宋" w:hAnsi="仿宋" w:cstheme="minorBidi"/>
          <w:kern w:val="2"/>
          <w:sz w:val="28"/>
          <w:szCs w:val="28"/>
        </w:rPr>
        <w:t>气密性能、保温性能、隔热性能</w:t>
      </w:r>
      <w:r w:rsidR="00375210" w:rsidRPr="00DA1901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14:paraId="2FD181BF" w14:textId="74F7454B" w:rsidR="005351B2" w:rsidRPr="00DA1901" w:rsidRDefault="00526A1C" w:rsidP="005351B2">
      <w:pPr>
        <w:pStyle w:val="ac"/>
        <w:numPr>
          <w:ilvl w:val="1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 w:hint="eastAsia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hint="eastAsia"/>
          <w:sz w:val="28"/>
          <w:szCs w:val="28"/>
        </w:rPr>
        <w:t>适用性：启闭力、</w:t>
      </w:r>
      <w:r w:rsidR="005351B2" w:rsidRPr="00DA1901">
        <w:rPr>
          <w:rFonts w:ascii="仿宋" w:eastAsia="仿宋" w:hAnsi="仿宋"/>
          <w:sz w:val="28"/>
          <w:szCs w:val="28"/>
        </w:rPr>
        <w:t>水密性能、空气声隔声性能</w:t>
      </w:r>
      <w:r w:rsidR="005351B2" w:rsidRPr="00DA1901">
        <w:rPr>
          <w:rFonts w:ascii="仿宋" w:eastAsia="仿宋" w:hAnsi="仿宋" w:hint="eastAsia"/>
          <w:sz w:val="28"/>
          <w:szCs w:val="28"/>
        </w:rPr>
        <w:t>、采光性能</w:t>
      </w:r>
    </w:p>
    <w:p w14:paraId="44F4E2BF" w14:textId="4D2A4070" w:rsidR="00375210" w:rsidRPr="00DA1901" w:rsidRDefault="00526A1C" w:rsidP="00526A1C">
      <w:pPr>
        <w:pStyle w:val="a0"/>
        <w:numPr>
          <w:ilvl w:val="1"/>
          <w:numId w:val="3"/>
        </w:numPr>
        <w:spacing w:before="156" w:after="156"/>
        <w:rPr>
          <w:rFonts w:ascii="仿宋" w:eastAsia="仿宋" w:hAnsi="仿宋" w:cstheme="minorBidi"/>
          <w:kern w:val="2"/>
          <w:sz w:val="28"/>
          <w:szCs w:val="28"/>
        </w:rPr>
      </w:pPr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 xml:space="preserve"> 耐久性：</w:t>
      </w:r>
      <w:r w:rsidRPr="00DA1901">
        <w:rPr>
          <w:rFonts w:ascii="仿宋" w:eastAsia="仿宋" w:hAnsi="仿宋" w:cstheme="minorBidi"/>
          <w:kern w:val="2"/>
          <w:sz w:val="28"/>
          <w:szCs w:val="28"/>
        </w:rPr>
        <w:t>反复启闭耐久性</w:t>
      </w:r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>能</w:t>
      </w:r>
      <w:r w:rsidR="00375210" w:rsidRPr="00DA1901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14:paraId="2766805E" w14:textId="776E4CB0" w:rsidR="005351B2" w:rsidRPr="00DA1901" w:rsidRDefault="00526A1C" w:rsidP="00526A1C">
      <w:pPr>
        <w:ind w:left="71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 w:hint="eastAsia"/>
          <w:sz w:val="28"/>
          <w:szCs w:val="28"/>
        </w:rPr>
        <w:t>3.</w:t>
      </w:r>
      <w:r w:rsidRPr="00DA1901">
        <w:rPr>
          <w:rFonts w:ascii="仿宋" w:eastAsia="仿宋" w:hAnsi="仿宋"/>
          <w:sz w:val="28"/>
          <w:szCs w:val="28"/>
        </w:rPr>
        <w:t xml:space="preserve">6 </w:t>
      </w:r>
      <w:r w:rsidR="005351B2" w:rsidRPr="00DA1901">
        <w:rPr>
          <w:rFonts w:ascii="仿宋" w:eastAsia="仿宋" w:hAnsi="仿宋" w:hint="eastAsia"/>
          <w:sz w:val="28"/>
          <w:szCs w:val="28"/>
        </w:rPr>
        <w:t>绿色环保要求：</w:t>
      </w:r>
      <w:r w:rsidRPr="00DA1901">
        <w:rPr>
          <w:rFonts w:ascii="仿宋" w:eastAsia="仿宋" w:hAnsi="仿宋" w:hint="eastAsia"/>
          <w:sz w:val="28"/>
          <w:szCs w:val="28"/>
        </w:rPr>
        <w:t>有害物质限量、</w:t>
      </w:r>
      <w:r w:rsidR="005351B2" w:rsidRPr="00DA1901">
        <w:rPr>
          <w:rFonts w:ascii="仿宋" w:eastAsia="仿宋" w:hAnsi="仿宋"/>
          <w:sz w:val="28"/>
          <w:szCs w:val="28"/>
        </w:rPr>
        <w:t>甲醛释放量、可溶性重金属含量。</w:t>
      </w:r>
    </w:p>
    <w:p w14:paraId="66A30D47" w14:textId="4F6D2602" w:rsidR="00375210" w:rsidRPr="00DA1901" w:rsidRDefault="00375210" w:rsidP="00375210">
      <w:pPr>
        <w:rPr>
          <w:rFonts w:ascii="仿宋" w:eastAsia="仿宋" w:hAnsi="仿宋"/>
          <w:sz w:val="28"/>
          <w:szCs w:val="28"/>
        </w:rPr>
      </w:pPr>
    </w:p>
    <w:p w14:paraId="16F983A7" w14:textId="781B7D24" w:rsidR="00912829" w:rsidRDefault="00912829" w:rsidP="00826B60">
      <w:pPr>
        <w:pStyle w:val="ac"/>
        <w:spacing w:line="360" w:lineRule="auto"/>
        <w:ind w:left="630" w:firstLineChars="0" w:firstLine="0"/>
      </w:pPr>
    </w:p>
    <w:p w14:paraId="0D527201" w14:textId="77777777" w:rsidR="00912829" w:rsidRDefault="00912829" w:rsidP="00912829">
      <w:pPr>
        <w:pStyle w:val="ac"/>
        <w:ind w:left="630" w:firstLineChars="0" w:firstLine="0"/>
      </w:pPr>
    </w:p>
    <w:p w14:paraId="06E8E9EC" w14:textId="77777777" w:rsidR="00912829" w:rsidRPr="00DA1901" w:rsidRDefault="00912829" w:rsidP="00912829">
      <w:pPr>
        <w:pStyle w:val="ac"/>
        <w:ind w:left="63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 xml:space="preserve">《家居门窗 </w:t>
      </w:r>
      <w:r w:rsidRPr="00DA1901">
        <w:rPr>
          <w:rFonts w:ascii="仿宋" w:eastAsia="仿宋" w:hAnsi="仿宋" w:hint="eastAsia"/>
          <w:sz w:val="28"/>
          <w:szCs w:val="28"/>
        </w:rPr>
        <w:t>阳台</w:t>
      </w:r>
      <w:r w:rsidRPr="00DA1901">
        <w:rPr>
          <w:rFonts w:ascii="仿宋" w:eastAsia="仿宋" w:hAnsi="仿宋"/>
          <w:sz w:val="28"/>
          <w:szCs w:val="28"/>
        </w:rPr>
        <w:t>窗》编制组</w:t>
      </w:r>
    </w:p>
    <w:p w14:paraId="57F05C36" w14:textId="4B5D34C6" w:rsidR="00E824C5" w:rsidRPr="00DA1901" w:rsidRDefault="00912829" w:rsidP="00912829">
      <w:pPr>
        <w:pStyle w:val="ac"/>
        <w:ind w:left="63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 xml:space="preserve"> 20</w:t>
      </w:r>
      <w:r w:rsidR="005351B2" w:rsidRPr="00DA1901">
        <w:rPr>
          <w:rFonts w:ascii="仿宋" w:eastAsia="仿宋" w:hAnsi="仿宋"/>
          <w:sz w:val="28"/>
          <w:szCs w:val="28"/>
        </w:rPr>
        <w:t>22</w:t>
      </w:r>
      <w:r w:rsidRPr="00DA1901">
        <w:rPr>
          <w:rFonts w:ascii="仿宋" w:eastAsia="仿宋" w:hAnsi="仿宋"/>
          <w:sz w:val="28"/>
          <w:szCs w:val="28"/>
        </w:rPr>
        <w:t xml:space="preserve"> 年 </w:t>
      </w:r>
      <w:r w:rsidR="005351B2" w:rsidRPr="00DA1901">
        <w:rPr>
          <w:rFonts w:ascii="仿宋" w:eastAsia="仿宋" w:hAnsi="仿宋"/>
          <w:sz w:val="28"/>
          <w:szCs w:val="28"/>
        </w:rPr>
        <w:t>5</w:t>
      </w:r>
      <w:r w:rsidRPr="00DA1901">
        <w:rPr>
          <w:rFonts w:ascii="仿宋" w:eastAsia="仿宋" w:hAnsi="仿宋"/>
          <w:sz w:val="28"/>
          <w:szCs w:val="28"/>
        </w:rPr>
        <w:t xml:space="preserve"> 月</w:t>
      </w:r>
    </w:p>
    <w:sectPr w:rsidR="00E824C5" w:rsidRPr="00DA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1DDD" w14:textId="77777777" w:rsidR="00AA4BCC" w:rsidRDefault="00AA4BCC" w:rsidP="00912829">
      <w:r>
        <w:separator/>
      </w:r>
    </w:p>
  </w:endnote>
  <w:endnote w:type="continuationSeparator" w:id="0">
    <w:p w14:paraId="6B96E1ED" w14:textId="77777777" w:rsidR="00AA4BCC" w:rsidRDefault="00AA4BCC" w:rsidP="0091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C206" w14:textId="77777777" w:rsidR="00AA4BCC" w:rsidRDefault="00AA4BCC" w:rsidP="00912829">
      <w:r>
        <w:separator/>
      </w:r>
    </w:p>
  </w:footnote>
  <w:footnote w:type="continuationSeparator" w:id="0">
    <w:p w14:paraId="1CB3CFEC" w14:textId="77777777" w:rsidR="00AA4BCC" w:rsidRDefault="00AA4BCC" w:rsidP="0091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2"/>
      <w:numFmt w:val="upperLetter"/>
      <w:pStyle w:val="a1"/>
      <w:lvlText w:val="%3.1"/>
      <w:lvlJc w:val="left"/>
      <w:pPr>
        <w:ind w:left="0" w:firstLine="0"/>
      </w:pPr>
      <w:rPr>
        <w:rFonts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2316D2E"/>
    <w:multiLevelType w:val="multilevel"/>
    <w:tmpl w:val="B49AF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382E7E2F"/>
    <w:multiLevelType w:val="hybridMultilevel"/>
    <w:tmpl w:val="F49832D6"/>
    <w:lvl w:ilvl="0" w:tplc="A8D6AD1E">
      <w:start w:val="1"/>
      <w:numFmt w:val="japaneseCounting"/>
      <w:lvlText w:val="%1、"/>
      <w:lvlJc w:val="left"/>
      <w:pPr>
        <w:ind w:left="630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 w16cid:durableId="939459465">
    <w:abstractNumId w:val="2"/>
  </w:num>
  <w:num w:numId="2" w16cid:durableId="950362538">
    <w:abstractNumId w:val="0"/>
  </w:num>
  <w:num w:numId="3" w16cid:durableId="199756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5"/>
    <w:rsid w:val="000D3035"/>
    <w:rsid w:val="00161227"/>
    <w:rsid w:val="001935B5"/>
    <w:rsid w:val="001E7F34"/>
    <w:rsid w:val="002663D2"/>
    <w:rsid w:val="0031476B"/>
    <w:rsid w:val="00375210"/>
    <w:rsid w:val="00526A1C"/>
    <w:rsid w:val="005351B2"/>
    <w:rsid w:val="00783642"/>
    <w:rsid w:val="007937FF"/>
    <w:rsid w:val="00826B60"/>
    <w:rsid w:val="00881E33"/>
    <w:rsid w:val="00912829"/>
    <w:rsid w:val="009C61F4"/>
    <w:rsid w:val="00A14CAE"/>
    <w:rsid w:val="00AA4BCC"/>
    <w:rsid w:val="00B00020"/>
    <w:rsid w:val="00B23CE9"/>
    <w:rsid w:val="00B8613D"/>
    <w:rsid w:val="00BA15B7"/>
    <w:rsid w:val="00C30777"/>
    <w:rsid w:val="00DA1901"/>
    <w:rsid w:val="00E15ECF"/>
    <w:rsid w:val="00E824C5"/>
    <w:rsid w:val="00E8418F"/>
    <w:rsid w:val="00E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BD9E4"/>
  <w15:chartTrackingRefBased/>
  <w15:docId w15:val="{88C22A66-9222-4391-B691-D0F9BCB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91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5"/>
    <w:link w:val="a8"/>
    <w:uiPriority w:val="99"/>
    <w:rsid w:val="00912829"/>
    <w:rPr>
      <w:sz w:val="18"/>
      <w:szCs w:val="18"/>
    </w:rPr>
  </w:style>
  <w:style w:type="paragraph" w:styleId="aa">
    <w:name w:val="footer"/>
    <w:basedOn w:val="a4"/>
    <w:link w:val="ab"/>
    <w:uiPriority w:val="99"/>
    <w:unhideWhenUsed/>
    <w:rsid w:val="0091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5"/>
    <w:link w:val="aa"/>
    <w:uiPriority w:val="99"/>
    <w:rsid w:val="00912829"/>
    <w:rPr>
      <w:sz w:val="18"/>
      <w:szCs w:val="18"/>
    </w:rPr>
  </w:style>
  <w:style w:type="paragraph" w:styleId="ac">
    <w:name w:val="List Paragraph"/>
    <w:basedOn w:val="a4"/>
    <w:uiPriority w:val="34"/>
    <w:qFormat/>
    <w:rsid w:val="00912829"/>
    <w:pPr>
      <w:ind w:firstLineChars="200" w:firstLine="420"/>
    </w:pPr>
  </w:style>
  <w:style w:type="paragraph" w:customStyle="1" w:styleId="a2">
    <w:name w:val="四级条标题"/>
    <w:basedOn w:val="a4"/>
    <w:next w:val="a4"/>
    <w:qFormat/>
    <w:rsid w:val="00BA15B7"/>
    <w:pPr>
      <w:widowControl/>
      <w:numPr>
        <w:ilvl w:val="4"/>
        <w:numId w:val="2"/>
      </w:numPr>
      <w:spacing w:beforeLines="50" w:before="50" w:afterLines="50" w:after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1">
    <w:name w:val="二级条标题"/>
    <w:basedOn w:val="a0"/>
    <w:next w:val="a4"/>
    <w:qFormat/>
    <w:rsid w:val="00BA15B7"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4"/>
    <w:qFormat/>
    <w:rsid w:val="00BA15B7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3">
    <w:name w:val="五级条标题"/>
    <w:basedOn w:val="a2"/>
    <w:next w:val="a4"/>
    <w:qFormat/>
    <w:rsid w:val="00BA15B7"/>
    <w:pPr>
      <w:numPr>
        <w:ilvl w:val="5"/>
      </w:numPr>
      <w:outlineLvl w:val="6"/>
    </w:pPr>
  </w:style>
  <w:style w:type="paragraph" w:customStyle="1" w:styleId="a">
    <w:name w:val="章标题"/>
    <w:next w:val="a4"/>
    <w:qFormat/>
    <w:rsid w:val="00BA15B7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玲玲 权</dc:creator>
  <cp:keywords/>
  <dc:description/>
  <cp:lastModifiedBy>玲玲 权</cp:lastModifiedBy>
  <cp:revision>3</cp:revision>
  <dcterms:created xsi:type="dcterms:W3CDTF">2022-05-06T09:05:00Z</dcterms:created>
  <dcterms:modified xsi:type="dcterms:W3CDTF">2022-05-07T04:11:00Z</dcterms:modified>
</cp:coreProperties>
</file>