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生湿面条生产加工技术规程</w:t>
      </w:r>
    </w:p>
    <w:p>
      <w:pPr>
        <w:spacing w:beforeLines="50" w:afterLines="50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beforeLines="50" w:afterLines="50"/>
        <w:jc w:val="both"/>
        <w:rPr>
          <w:rFonts w:hint="eastAsia" w:eastAsia="仿宋" w:asciiTheme="minorHAnsi" w:hAnsiTheme="minorHAnsi" w:cstheme="minorBidi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生湿面条生产加工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技术规程</w:t>
      </w:r>
    </w:p>
    <w:p>
      <w:pPr>
        <w:spacing w:line="360" w:lineRule="auto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523E"/>
    <w:rsid w:val="2046180F"/>
    <w:rsid w:val="318B2B81"/>
    <w:rsid w:val="33A231F5"/>
    <w:rsid w:val="35B113D1"/>
    <w:rsid w:val="3E38120D"/>
    <w:rsid w:val="40592CD6"/>
    <w:rsid w:val="4DFD5494"/>
    <w:rsid w:val="4F7B7EDF"/>
    <w:rsid w:val="6418523E"/>
    <w:rsid w:val="6ED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2022-04-19T02:10:15Z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E20E4F4D322C42AEB74B851EA9AE47CA</vt:lpwstr>
  </property>
</Properties>
</file>