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88" w:lineRule="auto"/>
        <w:jc w:val="both"/>
        <w:rPr>
          <w:rFonts w:ascii="黑体" w:hAnsi="黑体" w:eastAsia="黑体" w:cs="黑体"/>
          <w:color w:val="auto"/>
          <w:sz w:val="21"/>
          <w:szCs w:val="21"/>
          <w:highlight w:val="none"/>
          <w:lang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highlight w:val="none"/>
          <w:lang w:eastAsia="zh-CN" w:bidi="ar-SA"/>
        </w:rPr>
        <w:t>ICS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 w:bidi="ar-SA"/>
        </w:rPr>
        <w:t xml:space="preserve"> 67.200.10</w:t>
      </w:r>
    </w:p>
    <w:p>
      <w:pPr>
        <w:widowControl/>
        <w:autoSpaceDE/>
        <w:autoSpaceDN/>
        <w:spacing w:line="288" w:lineRule="auto"/>
        <w:jc w:val="both"/>
        <w:rPr>
          <w:rFonts w:ascii="黑体" w:hAnsi="黑体" w:eastAsia="黑体" w:cs="黑体"/>
          <w:color w:val="auto"/>
          <w:sz w:val="21"/>
          <w:szCs w:val="21"/>
          <w:highlight w:val="none"/>
          <w:lang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highlight w:val="none"/>
          <w:lang w:eastAsia="zh-CN" w:bidi="ar-SA"/>
        </w:rPr>
        <w:t>X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eastAsia="zh-CN" w:bidi="ar-SA"/>
        </w:rPr>
        <w:t xml:space="preserve"> 14</w:t>
      </w:r>
    </w:p>
    <w:p>
      <w:pPr>
        <w:spacing w:line="1930" w:lineRule="exact"/>
        <w:jc w:val="distribute"/>
        <w:rPr>
          <w:rFonts w:ascii="黑体" w:eastAsia="黑体"/>
          <w:color w:val="auto"/>
          <w:sz w:val="72"/>
          <w:szCs w:val="72"/>
          <w:highlight w:val="none"/>
          <w:lang w:eastAsia="zh-CN"/>
        </w:rPr>
      </w:pPr>
      <w:r>
        <w:rPr>
          <w:rFonts w:hint="eastAsia" w:ascii="黑体" w:eastAsia="黑体"/>
          <w:color w:val="auto"/>
          <w:spacing w:val="-73"/>
          <w:sz w:val="72"/>
          <w:szCs w:val="72"/>
          <w:highlight w:val="none"/>
          <w:lang w:eastAsia="zh-CN"/>
        </w:rPr>
        <w:t>团 体 标 准</w:t>
      </w:r>
    </w:p>
    <w:p>
      <w:pPr>
        <w:pStyle w:val="6"/>
        <w:jc w:val="right"/>
        <w:rPr>
          <w:rFonts w:hint="default" w:ascii="黑体"/>
          <w:color w:val="auto"/>
          <w:sz w:val="29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b/>
          <w:bCs/>
          <w:color w:val="auto"/>
          <w:sz w:val="28"/>
          <w:szCs w:val="22"/>
          <w:highlight w:val="none"/>
          <w:lang w:eastAsia="zh-CN"/>
        </w:rPr>
        <w:t>T/</w:t>
      </w:r>
      <w:r>
        <w:rPr>
          <w:rFonts w:hint="eastAsia" w:ascii="Times New Roman" w:hAnsi="Times New Roman" w:eastAsia="黑体" w:cs="Times New Roman"/>
          <w:b/>
          <w:bCs/>
          <w:color w:val="auto"/>
          <w:sz w:val="28"/>
          <w:szCs w:val="22"/>
          <w:highlight w:val="none"/>
          <w:lang w:val="en-US" w:eastAsia="zh-CN"/>
        </w:rPr>
        <w:t xml:space="preserve">XXX 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2"/>
          <w:highlight w:val="none"/>
          <w:lang w:val="en-US" w:eastAsia="zh-CN"/>
        </w:rPr>
        <w:t>1XX</w:t>
      </w:r>
      <w:r>
        <w:rPr>
          <w:rFonts w:hint="eastAsia" w:ascii="黑体" w:hAnsi="黑体" w:eastAsia="黑体" w:cs="黑体"/>
          <w:color w:val="auto"/>
          <w:sz w:val="28"/>
          <w:szCs w:val="22"/>
          <w:highlight w:val="none"/>
          <w:lang w:eastAsia="zh-CN"/>
        </w:rPr>
        <w:t>-202</w:t>
      </w:r>
      <w:r>
        <w:rPr>
          <w:color w:val="auto"/>
          <w:highlight w:val="none"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271145</wp:posOffset>
                </wp:positionV>
                <wp:extent cx="6119495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0.85pt;margin-top:21.35pt;height:0pt;width:481.8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AY0QV1gAAAAoB&#10;AAAPAAAAAAAAAAEAIAAAACIAAABkcnMvZG93bnJldi54bWxQSwECFAAUAAAACACHTuJAg0uPT+QB&#10;AADd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28"/>
          <w:szCs w:val="22"/>
          <w:highlight w:val="none"/>
          <w:lang w:val="en-US" w:eastAsia="zh-CN"/>
        </w:rPr>
        <w:t>2</w:t>
      </w:r>
    </w:p>
    <w:p>
      <w:pPr>
        <w:pStyle w:val="6"/>
        <w:rPr>
          <w:rFonts w:ascii="黑体"/>
          <w:color w:val="auto"/>
          <w:sz w:val="28"/>
          <w:highlight w:val="none"/>
          <w:lang w:eastAsia="zh-CN"/>
        </w:rPr>
      </w:pPr>
    </w:p>
    <w:p>
      <w:pPr>
        <w:pStyle w:val="6"/>
        <w:rPr>
          <w:rFonts w:ascii="黑体"/>
          <w:color w:val="auto"/>
          <w:sz w:val="28"/>
          <w:highlight w:val="none"/>
          <w:lang w:eastAsia="zh-CN"/>
        </w:rPr>
      </w:pPr>
    </w:p>
    <w:p>
      <w:pPr>
        <w:pStyle w:val="6"/>
        <w:rPr>
          <w:rFonts w:ascii="黑体"/>
          <w:color w:val="auto"/>
          <w:sz w:val="28"/>
          <w:highlight w:val="none"/>
          <w:lang w:eastAsia="zh-CN"/>
        </w:rPr>
      </w:pPr>
    </w:p>
    <w:p>
      <w:pPr>
        <w:pStyle w:val="6"/>
        <w:rPr>
          <w:rFonts w:ascii="黑体"/>
          <w:color w:val="auto"/>
          <w:sz w:val="28"/>
          <w:highlight w:val="none"/>
          <w:lang w:eastAsia="zh-CN"/>
        </w:rPr>
      </w:pPr>
    </w:p>
    <w:p>
      <w:pPr>
        <w:pStyle w:val="6"/>
        <w:rPr>
          <w:rFonts w:ascii="黑体"/>
          <w:color w:val="auto"/>
          <w:sz w:val="28"/>
          <w:highlight w:val="none"/>
          <w:lang w:eastAsia="zh-CN"/>
        </w:rPr>
      </w:pPr>
    </w:p>
    <w:p>
      <w:pPr>
        <w:pStyle w:val="6"/>
        <w:spacing w:before="10"/>
        <w:rPr>
          <w:rFonts w:ascii="黑体"/>
          <w:color w:val="auto"/>
          <w:sz w:val="25"/>
          <w:highlight w:val="none"/>
          <w:lang w:eastAsia="zh-CN"/>
        </w:rPr>
      </w:pPr>
    </w:p>
    <w:p>
      <w:pPr>
        <w:tabs>
          <w:tab w:val="left" w:pos="3642"/>
        </w:tabs>
        <w:spacing w:before="1"/>
        <w:ind w:right="216"/>
        <w:jc w:val="center"/>
        <w:rPr>
          <w:rFonts w:ascii="黑体" w:eastAsia="黑体"/>
          <w:color w:val="auto"/>
          <w:sz w:val="52"/>
          <w:highlight w:val="none"/>
          <w:lang w:eastAsia="zh-CN"/>
        </w:rPr>
      </w:pPr>
      <w:r>
        <w:rPr>
          <w:rFonts w:hint="eastAsia" w:ascii="黑体" w:eastAsia="黑体"/>
          <w:color w:val="auto"/>
          <w:sz w:val="52"/>
          <w:highlight w:val="none"/>
          <w:lang w:eastAsia="zh-CN"/>
        </w:rPr>
        <w:t>地理标志产品</w:t>
      </w:r>
      <w:r>
        <w:rPr>
          <w:rFonts w:hint="eastAsia" w:ascii="黑体" w:eastAsia="黑体"/>
          <w:color w:val="auto"/>
          <w:sz w:val="52"/>
          <w:highlight w:val="none"/>
          <w:lang w:eastAsia="zh-CN"/>
        </w:rPr>
        <w:tab/>
      </w:r>
      <w:r>
        <w:rPr>
          <w:rFonts w:hint="eastAsia" w:ascii="黑体" w:eastAsia="黑体"/>
          <w:color w:val="auto"/>
          <w:sz w:val="52"/>
          <w:highlight w:val="none"/>
          <w:lang w:eastAsia="zh-CN"/>
        </w:rPr>
        <w:t>城口老腊肉</w:t>
      </w:r>
    </w:p>
    <w:p>
      <w:pPr>
        <w:spacing w:before="409"/>
        <w:ind w:right="218"/>
        <w:jc w:val="center"/>
        <w:rPr>
          <w:rFonts w:ascii="黑体" w:hAnsi="黑体" w:eastAsia="黑体" w:cs="黑体"/>
          <w:color w:val="auto"/>
          <w:sz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highlight w:val="none"/>
          <w:lang w:eastAsia="zh-CN"/>
        </w:rPr>
        <w:t>Product of g</w:t>
      </w:r>
      <w:r>
        <w:rPr>
          <w:rFonts w:hint="eastAsia" w:ascii="黑体" w:hAnsi="黑体" w:eastAsia="黑体" w:cs="黑体"/>
          <w:color w:val="auto"/>
          <w:sz w:val="28"/>
          <w:highlight w:val="none"/>
        </w:rPr>
        <w:t>eographical indication—</w:t>
      </w:r>
      <w:r>
        <w:rPr>
          <w:rFonts w:hint="eastAsia" w:ascii="黑体" w:hAnsi="黑体" w:eastAsia="黑体" w:cs="黑体"/>
          <w:color w:val="auto"/>
          <w:sz w:val="28"/>
          <w:highlight w:val="none"/>
          <w:lang w:val="en-US" w:eastAsia="zh-CN"/>
        </w:rPr>
        <w:t>Chengkou old Bacon</w:t>
      </w:r>
    </w:p>
    <w:p>
      <w:pPr>
        <w:pStyle w:val="6"/>
        <w:jc w:val="center"/>
        <w:rPr>
          <w:rFonts w:ascii="Times New Roman"/>
          <w:color w:val="auto"/>
          <w:sz w:val="28"/>
          <w:szCs w:val="2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pStyle w:val="6"/>
        <w:rPr>
          <w:rFonts w:ascii="Times New Roman"/>
          <w:color w:val="auto"/>
          <w:sz w:val="30"/>
          <w:highlight w:val="none"/>
          <w:lang w:eastAsia="zh-CN"/>
        </w:rPr>
      </w:pPr>
    </w:p>
    <w:p>
      <w:pPr>
        <w:tabs>
          <w:tab w:val="left" w:pos="7855"/>
        </w:tabs>
        <w:spacing w:before="207"/>
        <w:ind w:left="498"/>
        <w:rPr>
          <w:rFonts w:ascii="黑体" w:eastAsia="黑体"/>
          <w:color w:val="auto"/>
          <w:sz w:val="28"/>
          <w:highlight w:val="none"/>
          <w:lang w:eastAsia="zh-CN"/>
        </w:rPr>
      </w:pPr>
      <w:r>
        <w:rPr>
          <w:color w:val="auto"/>
          <w:highlight w:val="none"/>
          <w:lang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348615</wp:posOffset>
                </wp:positionV>
                <wp:extent cx="6119495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0.85pt;margin-top:27.45pt;height:0pt;width:481.85pt;mso-position-horizontal-relative:page;z-index:251662336;mso-width-relative:page;mso-height-relative:page;" filled="f" stroked="t" coordsize="21600,21600" o:gfxdata="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Sz/SfXAAAA&#10;CgEAAA8AAAAAAAAAAQAgAAAAIgAAAGRycy9kb3ducmV2LnhtbFBLAQIUABQAAAAIAIdO4kDM/UJh&#10;5QEAAN0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28"/>
          <w:highlight w:val="none"/>
          <w:lang w:eastAsia="zh-CN"/>
        </w:rPr>
        <w:t>202</w:t>
      </w:r>
      <w:r>
        <w:rPr>
          <w:rFonts w:hint="eastAsia" w:ascii="黑体" w:eastAsia="黑体"/>
          <w:color w:val="auto"/>
          <w:sz w:val="28"/>
          <w:highlight w:val="none"/>
          <w:lang w:val="en-US" w:eastAsia="zh-CN"/>
        </w:rPr>
        <w:t>2</w:t>
      </w:r>
      <w:r>
        <w:rPr>
          <w:rFonts w:hint="eastAsia" w:ascii="黑体" w:eastAsia="黑体"/>
          <w:color w:val="auto"/>
          <w:sz w:val="28"/>
          <w:highlight w:val="none"/>
          <w:lang w:eastAsia="zh-CN"/>
        </w:rPr>
        <w:t>-</w:t>
      </w:r>
      <w:r>
        <w:rPr>
          <w:rFonts w:hint="eastAsia" w:ascii="黑体" w:eastAsia="黑体"/>
          <w:color w:val="auto"/>
          <w:sz w:val="28"/>
          <w:highlight w:val="none"/>
          <w:lang w:val="en-US" w:eastAsia="zh-CN"/>
        </w:rPr>
        <w:t>XX</w:t>
      </w:r>
      <w:r>
        <w:rPr>
          <w:rFonts w:hint="eastAsia" w:ascii="黑体" w:eastAsia="黑体"/>
          <w:color w:val="auto"/>
          <w:sz w:val="28"/>
          <w:highlight w:val="none"/>
          <w:lang w:eastAsia="zh-CN"/>
        </w:rPr>
        <w:t>-</w:t>
      </w:r>
      <w:r>
        <w:rPr>
          <w:rFonts w:hint="eastAsia" w:ascii="黑体" w:eastAsia="黑体"/>
          <w:color w:val="auto"/>
          <w:sz w:val="28"/>
          <w:highlight w:val="none"/>
          <w:lang w:val="en-US" w:eastAsia="zh-CN"/>
        </w:rPr>
        <w:t>XX</w:t>
      </w:r>
      <w:r>
        <w:rPr>
          <w:rFonts w:hint="eastAsia" w:ascii="黑体" w:eastAsia="黑体"/>
          <w:color w:val="auto"/>
          <w:sz w:val="28"/>
          <w:highlight w:val="none"/>
          <w:lang w:eastAsia="zh-CN"/>
        </w:rPr>
        <w:t xml:space="preserve"> 发布                      202</w:t>
      </w:r>
      <w:r>
        <w:rPr>
          <w:rFonts w:hint="eastAsia" w:ascii="黑体" w:eastAsia="黑体"/>
          <w:color w:val="auto"/>
          <w:sz w:val="28"/>
          <w:highlight w:val="none"/>
          <w:lang w:val="en-US" w:eastAsia="zh-CN"/>
        </w:rPr>
        <w:t>2</w:t>
      </w:r>
      <w:r>
        <w:rPr>
          <w:rFonts w:hint="eastAsia" w:ascii="黑体" w:eastAsia="黑体"/>
          <w:color w:val="auto"/>
          <w:sz w:val="28"/>
          <w:highlight w:val="none"/>
          <w:lang w:eastAsia="zh-CN"/>
        </w:rPr>
        <w:t>-</w:t>
      </w:r>
      <w:r>
        <w:rPr>
          <w:rFonts w:hint="eastAsia" w:ascii="黑体" w:eastAsia="黑体"/>
          <w:color w:val="auto"/>
          <w:sz w:val="28"/>
          <w:highlight w:val="none"/>
          <w:lang w:val="en-US" w:eastAsia="zh-CN"/>
        </w:rPr>
        <w:t>XX</w:t>
      </w:r>
      <w:r>
        <w:rPr>
          <w:rFonts w:hint="eastAsia" w:ascii="黑体" w:eastAsia="黑体"/>
          <w:color w:val="auto"/>
          <w:sz w:val="28"/>
          <w:highlight w:val="none"/>
          <w:lang w:eastAsia="zh-CN"/>
        </w:rPr>
        <w:t>-</w:t>
      </w:r>
      <w:r>
        <w:rPr>
          <w:rFonts w:hint="eastAsia" w:ascii="黑体" w:eastAsia="黑体"/>
          <w:color w:val="auto"/>
          <w:sz w:val="28"/>
          <w:highlight w:val="none"/>
          <w:lang w:val="en-US" w:eastAsia="zh-CN"/>
        </w:rPr>
        <w:t>XX</w:t>
      </w:r>
      <w:r>
        <w:rPr>
          <w:rFonts w:hint="eastAsia" w:ascii="黑体" w:eastAsia="黑体"/>
          <w:color w:val="auto"/>
          <w:sz w:val="28"/>
          <w:highlight w:val="none"/>
          <w:lang w:eastAsia="zh-CN"/>
        </w:rPr>
        <w:t xml:space="preserve"> 实施</w:t>
      </w:r>
    </w:p>
    <w:p>
      <w:pPr>
        <w:pStyle w:val="6"/>
        <w:rPr>
          <w:rFonts w:ascii="黑体"/>
          <w:color w:val="auto"/>
          <w:sz w:val="28"/>
          <w:highlight w:val="none"/>
          <w:lang w:eastAsia="zh-CN"/>
        </w:rPr>
      </w:pPr>
    </w:p>
    <w:p>
      <w:pPr>
        <w:pStyle w:val="6"/>
        <w:spacing w:before="4"/>
        <w:jc w:val="center"/>
        <w:rPr>
          <w:rFonts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城口县老腊肉行业协会    发  布</w:t>
      </w:r>
    </w:p>
    <w:p>
      <w:pPr>
        <w:pStyle w:val="6"/>
        <w:rPr>
          <w:rFonts w:ascii="Times New Roman"/>
          <w:color w:val="auto"/>
          <w:sz w:val="20"/>
          <w:highlight w:val="none"/>
          <w:lang w:eastAsia="zh-CN"/>
        </w:rPr>
        <w:sectPr>
          <w:headerReference r:id="rId3" w:type="default"/>
          <w:footerReference r:id="rId5" w:type="default"/>
          <w:headerReference r:id="rId4" w:type="even"/>
          <w:pgSz w:w="11910" w:h="16840"/>
          <w:pgMar w:top="1134" w:right="1701" w:bottom="1134" w:left="1701" w:header="1077" w:footer="1141" w:gutter="0"/>
          <w:pgNumType w:fmt="upperRoman" w:start="1"/>
          <w:cols w:space="720" w:num="1"/>
          <w:titlePg/>
        </w:sectPr>
      </w:pPr>
    </w:p>
    <w:p>
      <w:pPr>
        <w:jc w:val="center"/>
        <w:rPr>
          <w:rFonts w:ascii="黑体" w:eastAsia="黑体"/>
          <w:color w:val="auto"/>
          <w:sz w:val="28"/>
          <w:highlight w:val="none"/>
          <w:lang w:eastAsia="zh-CN"/>
        </w:rPr>
        <w:sectPr>
          <w:footerReference r:id="rId6" w:type="default"/>
          <w:footerReference r:id="rId7" w:type="even"/>
          <w:type w:val="continuous"/>
          <w:pgSz w:w="11910" w:h="16840"/>
          <w:pgMar w:top="540" w:right="700" w:bottom="280" w:left="920" w:header="720" w:footer="720" w:gutter="0"/>
          <w:pgNumType w:fmt="upperRoman"/>
          <w:cols w:space="720" w:num="1"/>
        </w:sectPr>
      </w:pPr>
    </w:p>
    <w:p>
      <w:pPr>
        <w:pStyle w:val="6"/>
        <w:rPr>
          <w:rFonts w:ascii="黑体"/>
          <w:color w:val="auto"/>
          <w:sz w:val="20"/>
          <w:highlight w:val="none"/>
          <w:lang w:eastAsia="zh-CN"/>
        </w:rPr>
      </w:pPr>
    </w:p>
    <w:p>
      <w:pPr>
        <w:pStyle w:val="3"/>
        <w:tabs>
          <w:tab w:val="left" w:pos="638"/>
        </w:tabs>
        <w:spacing w:before="850" w:after="680"/>
        <w:ind w:left="0" w:right="731"/>
        <w:rPr>
          <w:rFonts w:ascii="Times New Roman" w:hAnsi="Times New Roman" w:cs="Times New Roman"/>
          <w:color w:val="auto"/>
          <w:highlight w:val="none"/>
          <w:lang w:val="zh-CN" w:eastAsia="zh-CN" w:bidi="zh-CN"/>
        </w:rPr>
      </w:pPr>
      <w:r>
        <w:rPr>
          <w:rFonts w:ascii="Times New Roman" w:hAnsi="Times New Roman" w:cs="Times New Roman"/>
          <w:color w:val="auto"/>
          <w:highlight w:val="none"/>
          <w:lang w:val="zh-CN" w:eastAsia="zh-CN" w:bidi="zh-CN"/>
        </w:rPr>
        <w:t>前</w:t>
      </w:r>
      <w:r>
        <w:rPr>
          <w:rFonts w:ascii="Times New Roman" w:hAnsi="Times New Roman" w:cs="Times New Roman"/>
          <w:color w:val="auto"/>
          <w:highlight w:val="none"/>
          <w:lang w:val="zh-CN" w:eastAsia="zh-CN" w:bidi="zh-CN"/>
        </w:rPr>
        <w:tab/>
      </w:r>
      <w:r>
        <w:rPr>
          <w:rFonts w:ascii="Times New Roman" w:hAnsi="Times New Roman" w:cs="Times New Roman"/>
          <w:color w:val="auto"/>
          <w:highlight w:val="none"/>
          <w:lang w:val="zh-CN" w:eastAsia="zh-CN" w:bidi="zh-CN"/>
        </w:rPr>
        <w:t>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88" w:lineRule="auto"/>
        <w:ind w:firstLine="420" w:firstLineChars="200"/>
        <w:textAlignment w:val="baseline"/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</w:pPr>
      <w:r>
        <w:rPr>
          <w:rFonts w:ascii="Times New Roman" w:hAnsi="Times New Roman" w:cs="Times New Roman"/>
          <w:color w:val="auto"/>
          <w:highlight w:val="none"/>
        </w:rPr>
        <w:t>本文件按照GB/T 1.1-2020《标准化工作导则</w:t>
      </w:r>
      <w:r>
        <w:rPr>
          <w:rFonts w:ascii="Times New Roman" w:hAnsi="Times New Roman" w:cs="Times New Roman"/>
          <w:color w:val="auto"/>
          <w:highlight w:val="none"/>
          <w:lang w:val="en-US"/>
        </w:rPr>
        <w:t xml:space="preserve"> 第1部分：标准化文件的结构和起草规则</w:t>
      </w:r>
      <w:r>
        <w:rPr>
          <w:rFonts w:ascii="Times New Roman" w:hAnsi="Times New Roman" w:cs="Times New Roman"/>
          <w:color w:val="auto"/>
          <w:highlight w:val="none"/>
        </w:rPr>
        <w:t>》的规定起草。</w:t>
      </w:r>
    </w:p>
    <w:p>
      <w:pPr>
        <w:pStyle w:val="6"/>
        <w:spacing w:line="288" w:lineRule="auto"/>
        <w:ind w:firstLine="472" w:firstLineChars="200"/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</w:pPr>
      <w:r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  <w:t>本文件的附录A为规范性附录。</w:t>
      </w:r>
    </w:p>
    <w:p>
      <w:pPr>
        <w:pStyle w:val="6"/>
        <w:spacing w:line="288" w:lineRule="auto"/>
        <w:ind w:firstLine="472" w:firstLineChars="200"/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</w:pPr>
      <w:r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  <w:t>本文件由</w:t>
      </w:r>
      <w:r>
        <w:rPr>
          <w:rFonts w:hint="eastAsia" w:ascii="Times New Roman" w:hAnsi="Times New Roman" w:cs="Times New Roman"/>
          <w:color w:val="auto"/>
          <w:spacing w:val="13"/>
          <w:highlight w:val="none"/>
          <w:lang w:val="en-US" w:eastAsia="zh-CN"/>
        </w:rPr>
        <w:t>城口县老腊肉行业协会</w:t>
      </w:r>
      <w:r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  <w:t>提出。</w:t>
      </w:r>
    </w:p>
    <w:p>
      <w:pPr>
        <w:pStyle w:val="6"/>
        <w:spacing w:line="288" w:lineRule="auto"/>
        <w:ind w:firstLine="472" w:firstLineChars="200"/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</w:pPr>
      <w:r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  <w:t>本文件由</w:t>
      </w:r>
      <w:r>
        <w:rPr>
          <w:rFonts w:hint="eastAsia" w:ascii="Times New Roman" w:hAnsi="Times New Roman" w:cs="Times New Roman"/>
          <w:color w:val="auto"/>
          <w:spacing w:val="13"/>
          <w:highlight w:val="none"/>
          <w:lang w:val="en-US" w:eastAsia="zh-CN"/>
        </w:rPr>
        <w:t>城口县老腊肉行业协会</w:t>
      </w:r>
      <w:r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  <w:t>归口。</w:t>
      </w:r>
    </w:p>
    <w:p>
      <w:pPr>
        <w:pStyle w:val="6"/>
        <w:spacing w:line="288" w:lineRule="auto"/>
        <w:ind w:firstLine="472" w:firstLineChars="200"/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</w:pPr>
      <w:r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  <w:t>本文件起草单位：</w:t>
      </w:r>
      <w:r>
        <w:rPr>
          <w:rFonts w:hint="eastAsia" w:ascii="Times New Roman" w:hAnsi="Times New Roman" w:cs="Times New Roman"/>
          <w:color w:val="auto"/>
          <w:spacing w:val="13"/>
          <w:highlight w:val="none"/>
          <w:lang w:val="en-US" w:eastAsia="zh-CN"/>
        </w:rPr>
        <w:t>城口县老腊肉行业协会</w:t>
      </w:r>
      <w:r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  <w:t>。</w:t>
      </w:r>
    </w:p>
    <w:p>
      <w:pPr>
        <w:pStyle w:val="6"/>
        <w:spacing w:line="288" w:lineRule="auto"/>
        <w:ind w:firstLine="472" w:firstLineChars="200"/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</w:pPr>
      <w:r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  <w:t>本文件主要起草人：</w:t>
      </w:r>
      <w:r>
        <w:rPr>
          <w:rFonts w:hint="eastAsia"/>
          <w:color w:val="auto"/>
          <w:highlight w:val="none"/>
          <w:lang w:val="en-US" w:eastAsia="zh-CN"/>
        </w:rPr>
        <w:t>谢发钧</w:t>
      </w:r>
      <w:r>
        <w:rPr>
          <w:rFonts w:hint="eastAsia"/>
          <w:color w:val="auto"/>
          <w:highlight w:val="none"/>
        </w:rPr>
        <w:t>。</w:t>
      </w: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6"/>
        <w:rPr>
          <w:color w:val="auto"/>
          <w:sz w:val="20"/>
          <w:highlight w:val="none"/>
          <w:lang w:eastAsia="zh-CN"/>
        </w:rPr>
      </w:pPr>
    </w:p>
    <w:p>
      <w:pPr>
        <w:pStyle w:val="3"/>
        <w:spacing w:beforeLines="150" w:afterLines="150"/>
        <w:ind w:left="283" w:right="215"/>
        <w:rPr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地理标志产品 城口老腊肉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  <w:t>范围</w:t>
      </w:r>
    </w:p>
    <w:p>
      <w:pPr>
        <w:pStyle w:val="6"/>
        <w:spacing w:line="278" w:lineRule="auto"/>
        <w:ind w:left="0" w:leftChars="0" w:right="431" w:firstLine="420" w:firstLineChars="0"/>
        <w:rPr>
          <w:color w:val="auto"/>
          <w:spacing w:val="-6"/>
          <w:highlight w:val="none"/>
          <w:lang w:eastAsia="zh-CN"/>
        </w:rPr>
      </w:pPr>
      <w:r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  <w:t>本文件</w:t>
      </w:r>
      <w:r>
        <w:rPr>
          <w:color w:val="auto"/>
          <w:spacing w:val="-6"/>
          <w:highlight w:val="none"/>
          <w:lang w:eastAsia="zh-CN"/>
        </w:rPr>
        <w:t>规定了</w:t>
      </w:r>
      <w:r>
        <w:rPr>
          <w:rFonts w:hint="eastAsia"/>
          <w:color w:val="auto"/>
          <w:spacing w:val="-6"/>
          <w:highlight w:val="none"/>
          <w:lang w:eastAsia="zh-CN"/>
        </w:rPr>
        <w:t>城口老腊肉</w:t>
      </w:r>
      <w:r>
        <w:rPr>
          <w:color w:val="auto"/>
          <w:spacing w:val="-6"/>
          <w:highlight w:val="none"/>
          <w:lang w:eastAsia="zh-CN"/>
        </w:rPr>
        <w:t>的术语和定义、</w:t>
      </w:r>
      <w:r>
        <w:rPr>
          <w:rFonts w:hint="eastAsia"/>
          <w:color w:val="auto"/>
          <w:spacing w:val="-6"/>
          <w:highlight w:val="none"/>
          <w:lang w:eastAsia="zh-CN"/>
        </w:rPr>
        <w:t>地理标志产品</w:t>
      </w:r>
      <w:r>
        <w:rPr>
          <w:color w:val="auto"/>
          <w:spacing w:val="-6"/>
          <w:highlight w:val="none"/>
          <w:lang w:eastAsia="zh-CN"/>
        </w:rPr>
        <w:t>保护范围、要求、</w:t>
      </w:r>
      <w:r>
        <w:rPr>
          <w:rFonts w:hint="eastAsia"/>
          <w:color w:val="auto"/>
          <w:spacing w:val="-6"/>
          <w:highlight w:val="none"/>
          <w:lang w:val="en-US" w:eastAsia="zh-CN"/>
        </w:rPr>
        <w:t>检验</w:t>
      </w:r>
      <w:r>
        <w:rPr>
          <w:color w:val="auto"/>
          <w:spacing w:val="-6"/>
          <w:highlight w:val="none"/>
          <w:lang w:eastAsia="zh-CN"/>
        </w:rPr>
        <w:t>方法、检验规则、标志、标签、包装、运输、贮存。</w:t>
      </w:r>
    </w:p>
    <w:p>
      <w:pPr>
        <w:pStyle w:val="6"/>
        <w:spacing w:line="278" w:lineRule="auto"/>
        <w:ind w:right="431" w:firstLine="396" w:firstLineChars="200"/>
        <w:rPr>
          <w:color w:val="auto"/>
          <w:spacing w:val="-6"/>
          <w:highlight w:val="none"/>
          <w:lang w:eastAsia="zh-CN"/>
        </w:rPr>
      </w:pPr>
      <w:r>
        <w:rPr>
          <w:rFonts w:hint="eastAsia"/>
          <w:color w:val="auto"/>
          <w:spacing w:val="-6"/>
          <w:highlight w:val="none"/>
          <w:lang w:eastAsia="zh-CN"/>
        </w:rPr>
        <w:t>本文件适用于地理标志产品城口老腊肉系列产品。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  <w:t>规范性引用文件</w:t>
      </w:r>
    </w:p>
    <w:p>
      <w:pPr>
        <w:pStyle w:val="6"/>
        <w:spacing w:line="278" w:lineRule="auto"/>
        <w:ind w:left="0" w:leftChars="0" w:right="431" w:firstLine="420" w:firstLineChars="0"/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</w:pPr>
      <w:r>
        <w:rPr>
          <w:rFonts w:ascii="Times New Roman" w:hAnsi="Times New Roman" w:cs="Times New Roman"/>
          <w:color w:val="auto"/>
          <w:spacing w:val="13"/>
          <w:highlight w:val="none"/>
          <w:lang w:eastAsia="zh-C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ascii="Times New Roman" w:hAnsi="Times New Roman" w:cs="Times New Roman"/>
          <w:color w:val="auto"/>
          <w:highlight w:val="none"/>
          <w:lang w:eastAsia="zh-CN"/>
        </w:rPr>
      </w:pPr>
      <w:r>
        <w:rPr>
          <w:rFonts w:ascii="Times New Roman" w:hAnsi="Times New Roman" w:cs="Times New Roman"/>
          <w:color w:val="auto"/>
          <w:highlight w:val="none"/>
          <w:lang w:eastAsia="zh-CN"/>
        </w:rPr>
        <w:t>GB/T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highlight w:val="none"/>
          <w:lang w:eastAsia="zh-CN"/>
        </w:rPr>
        <w:t>191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highlight w:val="none"/>
          <w:lang w:eastAsia="zh-CN"/>
        </w:rPr>
        <w:t>包装储运图示标志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 2707 鲜（冻）畜肉卫生标准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 xml:space="preserve">GB 2721 食品安全国家标准 食用盐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 2730 腌腊肉制品卫生标准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 2757 食品安全国家标准 蒸馏酒及其配制酒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 2760 食品添加剂使用卫生标准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GB/T 5009.11 食品中总砷及无机砷的测定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GB/T 5009.12 食品中铅的测定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GB/T 5009.15 食品中镉的测定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GB/T 5009.17 食品中总汞的测定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 5009.26  食品中N-亚硝胺类的测定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GB/T 5009.27 食品中苯并芘的测定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GB/T 5009.33 食品中亚硝酸盐与硝酸盐的测定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GB/T 5009.37 食用植物油卫生标准的分析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 xml:space="preserve">GB 5009.123  食品安全国家标准 食品中铬的测定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 5009.124  食品安全国家标准 食品中氨基酸的测定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 5461 食用盐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 5749 生活饮用水卫生标准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 7718 预包装食品标签通则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GB/T 9695.8 肉与肉制品 氯化物含量测定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GB/T 9695.15 肉与肉制品 水份含量测定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 12694 肉类加工厂卫生规范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 xml:space="preserve">GB 14881 食品安全国家标准 食品生产通用卫生规范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 15691 香辛料调味品通用技术条件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JJF 1070 定量包装商品净含量计量检验规则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《 定量包装商品计量监督管理办法》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  <w:t>术语和定义</w:t>
      </w:r>
    </w:p>
    <w:p>
      <w:pPr>
        <w:pStyle w:val="6"/>
        <w:ind w:left="418" w:leftChars="190" w:firstLine="161" w:firstLineChars="77"/>
        <w:rPr>
          <w:color w:val="auto"/>
          <w:sz w:val="18"/>
          <w:highlight w:val="none"/>
          <w:lang w:eastAsia="zh-CN"/>
        </w:rPr>
      </w:pPr>
      <w:r>
        <w:rPr>
          <w:rFonts w:ascii="Times New Roman" w:hAnsi="Times New Roman" w:cs="Times New Roman"/>
          <w:color w:val="auto"/>
          <w:highlight w:val="none"/>
          <w:lang w:eastAsia="zh-CN"/>
        </w:rPr>
        <w:t>GB 11765确立的以及下列术语和定义适</w:t>
      </w:r>
      <w:r>
        <w:rPr>
          <w:color w:val="auto"/>
          <w:highlight w:val="none"/>
          <w:lang w:eastAsia="zh-CN"/>
        </w:rPr>
        <w:t>用于本标准</w:t>
      </w:r>
      <w:r>
        <w:rPr>
          <w:rFonts w:hint="eastAsia"/>
          <w:color w:val="auto"/>
          <w:highlight w:val="none"/>
          <w:lang w:eastAsia="zh-CN"/>
        </w:rPr>
        <w:t>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/>
        <w:jc w:val="left"/>
        <w:textAlignment w:val="auto"/>
        <w:rPr>
          <w:rFonts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pacing w:before="0" w:beforeLines="50" w:after="0" w:afterLines="50"/>
        <w:ind w:right="218" w:firstLine="630" w:firstLineChars="300"/>
        <w:jc w:val="left"/>
        <w:textAlignment w:val="auto"/>
        <w:rPr>
          <w:rFonts w:ascii="黑体" w:hAnsi="黑体" w:eastAsia="黑体" w:cs="黑体"/>
          <w:color w:val="auto"/>
          <w:sz w:val="21"/>
          <w:szCs w:val="21"/>
          <w:highlight w:val="none"/>
        </w:rPr>
      </w:pPr>
      <w:r>
        <w:rPr>
          <w:rFonts w:hint="eastAsia" w:ascii="黑体" w:eastAsia="黑体"/>
          <w:color w:val="auto"/>
          <w:sz w:val="21"/>
          <w:szCs w:val="21"/>
          <w:highlight w:val="none"/>
          <w:lang w:eastAsia="zh-CN"/>
        </w:rPr>
        <w:t>城口老腊肉</w:t>
      </w:r>
      <w:r>
        <w:rPr>
          <w:rFonts w:hint="eastAsia" w:ascii="黑体" w:eastAsia="黑体"/>
          <w:color w:val="auto"/>
          <w:sz w:val="21"/>
          <w:szCs w:val="21"/>
          <w:highlight w:val="none"/>
          <w:lang w:val="en-US" w:eastAsia="zh-CN"/>
        </w:rPr>
        <w:t xml:space="preserve"> </w:t>
      </w:r>
    </w:p>
    <w:p>
      <w:pPr>
        <w:pStyle w:val="6"/>
        <w:keepNext/>
        <w:keepLines/>
        <w:widowControl/>
        <w:numPr>
          <w:ilvl w:val="0"/>
          <w:numId w:val="0"/>
        </w:numPr>
        <w:autoSpaceDE/>
        <w:autoSpaceDN/>
        <w:adjustRightInd w:val="0"/>
        <w:snapToGrid w:val="0"/>
        <w:spacing w:before="0" w:beforeLines="50" w:afterLines="50"/>
        <w:ind w:left="220" w:leftChars="100" w:firstLine="438" w:firstLineChars="209"/>
        <w:jc w:val="left"/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在地理标志产品保护范围内，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经传统工艺进行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配料、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腌制、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晾晒、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烘熏时间不少于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0 天，加工而成的具有皮色黄亮、肉面光滑油润；肉身干爽、结实；脂肪表面为亮黄色，切面为白色，熟后入口即化， 肌肉呈深玫瑰色；具有特有的熏香味，回味悠长的腊肉</w:t>
      </w:r>
      <w:r>
        <w:rPr>
          <w:rFonts w:ascii="Times New Roman" w:hAnsi="Times New Roman" w:cs="Times New Roman"/>
          <w:color w:val="auto"/>
          <w:highlight w:val="none"/>
          <w:lang w:eastAsia="zh-CN"/>
        </w:rPr>
        <w:t>。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ind w:left="283" w:hanging="283"/>
        <w:jc w:val="left"/>
        <w:rPr>
          <w:rFonts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  <w:t>地理标志产品保护范围</w:t>
      </w:r>
    </w:p>
    <w:p>
      <w:pPr>
        <w:pStyle w:val="6"/>
        <w:spacing w:line="278" w:lineRule="auto"/>
        <w:ind w:left="138" w:right="275" w:firstLine="420"/>
        <w:jc w:val="both"/>
        <w:rPr>
          <w:rFonts w:ascii="Times New Roman" w:hAnsi="Times New Roman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城口老腊肉地理标志产品保护范围为城口县内辖2街道（葛城街道、复兴街道）10镇（高燕镇、巴山镇、坪坝镇、修齐镇、庙坝镇、明通镇、高观镇、高楠镇、咸宜镇、东安镇）13乡（蓼子乡、左岚乡、北屏乡、双河乡、沿河乡、厚坪乡、治平乡、岚天乡、周溪乡、河鱼乡、明中乡、龙田乡、鸡鸣乡）合计24个乡镇，2个街道。地理坐标为东经108°15′18″～109°16′43″，北纬31°37′25″～32°12′13″，应遵照附录A的规定</w:t>
      </w:r>
      <w:r>
        <w:rPr>
          <w:rFonts w:ascii="Times New Roman" w:hAnsi="Times New Roman" w:cs="Times New Roman"/>
          <w:color w:val="auto"/>
          <w:highlight w:val="none"/>
          <w:lang w:eastAsia="zh-CN"/>
        </w:rPr>
        <w:t>。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自然环境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地势土壤</w:t>
      </w:r>
    </w:p>
    <w:p>
      <w:pPr>
        <w:pStyle w:val="17"/>
        <w:tabs>
          <w:tab w:val="left" w:pos="638"/>
          <w:tab w:val="left" w:pos="639"/>
        </w:tabs>
        <w:spacing w:line="279" w:lineRule="auto"/>
        <w:ind w:left="0" w:firstLine="420" w:firstLineChars="200"/>
        <w:jc w:val="both"/>
        <w:rPr>
          <w:rFonts w:hint="eastAsia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</w:rPr>
        <w:t>城口地貌属大巴山弧形褶皱区，大巴山呈东南向西北延伸，全县最高点在厚坪乡的光头山，海拔2686米，最低点在沿河乡的出境处，海拔481.5米。全县有林地288.76万亩，占总土地面积的45.7%；有草地269.12万亩，覆盖率达35.26%；有耕地37.5万亩。全县土壤呈中性偏弱酸性，pH值在5-8之间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 xml:space="preserve"> 气候</w:t>
      </w:r>
    </w:p>
    <w:p>
      <w:pPr>
        <w:pStyle w:val="17"/>
        <w:tabs>
          <w:tab w:val="left" w:pos="638"/>
          <w:tab w:val="left" w:pos="639"/>
        </w:tabs>
        <w:spacing w:line="279" w:lineRule="auto"/>
        <w:ind w:left="0" w:firstLine="420" w:firstLineChars="200"/>
        <w:jc w:val="both"/>
        <w:rPr>
          <w:rStyle w:val="23"/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/>
        </w:rPr>
      </w:pPr>
      <w:r>
        <w:rPr>
          <w:rStyle w:val="23"/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/>
        </w:rPr>
        <w:t>城口县属四川盆地北亚热带山地气候区</w:t>
      </w:r>
      <w:r>
        <w:rPr>
          <w:rStyle w:val="23"/>
          <w:rFonts w:hint="eastAsia" w:ascii="Times New Roman" w:hAnsi="Times New Roman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。</w:t>
      </w:r>
      <w:r>
        <w:rPr>
          <w:rStyle w:val="23"/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/>
        </w:rPr>
        <w:t>年平均气温13.8℃，无霜期234天，日照时数1534.1小时，降雨量1267mm，水面蒸发量806.8mm，陆面蒸发量605.1mm，多年平均相对湿度78%。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hint="default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要求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原辅料要求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选用城口生猪应符合以下条件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a ）应为城口境内养殖10个月以上；</w:t>
      </w:r>
    </w:p>
    <w:p>
      <w:pPr>
        <w:pStyle w:val="6"/>
        <w:spacing w:line="278" w:lineRule="auto"/>
        <w:ind w:left="138" w:right="275" w:firstLine="42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b ）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屠宰前，休药期应达到规定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；</w:t>
      </w:r>
    </w:p>
    <w:p>
      <w:pPr>
        <w:pStyle w:val="6"/>
        <w:spacing w:line="278" w:lineRule="auto"/>
        <w:ind w:left="138" w:right="275" w:firstLine="42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c ）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应经过检验检疫合格，并有相关证明。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城口猪肉：应符合GB 2707的规定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水：应符合GB 5749的规定。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食用盐：应符合GB 2721的规定。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白酒：应符合GB 2757的规定。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香辛料：应符合GB 15691的规定。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其它辅料: 应符合相应的国家标准和有关规定。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生产加工环境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生产加工企业卫生环境应符合GB 12694的规定。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产品分类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根据加工方法区分为：老腊肉、腊香肠。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加工流程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城口老腊肉加工流程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选料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→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修整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→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配料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→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腌制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→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晾晒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→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烘烤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→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包装</w:t>
      </w:r>
    </w:p>
    <w:p>
      <w:pPr>
        <w:pStyle w:val="6"/>
        <w:spacing w:line="278" w:lineRule="auto"/>
        <w:ind w:left="138" w:right="275" w:firstLine="42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晾晒：在常温下自然风干，时间1天。</w:t>
      </w:r>
    </w:p>
    <w:p>
      <w:pPr>
        <w:pStyle w:val="6"/>
        <w:spacing w:line="278" w:lineRule="auto"/>
        <w:ind w:left="138" w:right="275" w:firstLine="42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烘烤：用杂材明火烘烤（炕架悬距火堆2米）。烘烤时间不少于30天，温度在18-26℃。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城口腊香肠加工流程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选料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→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清洗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→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修整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→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配料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→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腌制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→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灌肠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→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晾晒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→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烘烤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→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包装</w:t>
      </w:r>
    </w:p>
    <w:p>
      <w:pPr>
        <w:pStyle w:val="6"/>
        <w:spacing w:line="278" w:lineRule="auto"/>
        <w:ind w:left="138" w:right="275" w:firstLine="42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晾晒：在常温下自然风干，时间1天。</w:t>
      </w:r>
    </w:p>
    <w:p>
      <w:pPr>
        <w:pStyle w:val="6"/>
        <w:spacing w:line="278" w:lineRule="auto"/>
        <w:ind w:left="138" w:right="275" w:firstLine="420"/>
        <w:jc w:val="both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烘烤：用杂材明火烘烤（炕架悬距火堆2米）。烘烤时间不少于15天，温度在16-25℃。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感官要求</w:t>
      </w:r>
    </w:p>
    <w:p>
      <w:pPr>
        <w:pStyle w:val="17"/>
        <w:tabs>
          <w:tab w:val="left" w:pos="638"/>
          <w:tab w:val="left" w:pos="639"/>
        </w:tabs>
        <w:spacing w:line="279" w:lineRule="auto"/>
        <w:ind w:left="0" w:firstLine="420" w:firstLineChars="200"/>
        <w:jc w:val="both"/>
        <w:rPr>
          <w:rStyle w:val="23"/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23"/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老腊肉感官要求见表 1，腊香肠感官要求见表 2</w:t>
      </w:r>
    </w:p>
    <w:p>
      <w:pPr>
        <w:spacing w:before="102" w:line="185" w:lineRule="auto"/>
        <w:ind w:firstLine="3826"/>
        <w:rPr>
          <w:rFonts w:ascii="黑体" w:hAnsi="黑体" w:eastAsia="黑体" w:cs="黑体"/>
          <w:spacing w:val="-5"/>
          <w:sz w:val="21"/>
          <w:szCs w:val="21"/>
          <w:highlight w:val="none"/>
        </w:rPr>
      </w:pPr>
      <w:r>
        <w:rPr>
          <w:rFonts w:ascii="黑体" w:hAnsi="黑体" w:eastAsia="黑体" w:cs="黑体"/>
          <w:spacing w:val="-5"/>
          <w:sz w:val="21"/>
          <w:szCs w:val="21"/>
          <w:highlight w:val="none"/>
        </w:rPr>
        <w:t xml:space="preserve">表 </w:t>
      </w:r>
      <w:r>
        <w:rPr>
          <w:rFonts w:hint="eastAsia" w:ascii="黑体" w:hAnsi="黑体" w:eastAsia="黑体" w:cs="黑体"/>
          <w:spacing w:val="-5"/>
          <w:sz w:val="21"/>
          <w:szCs w:val="21"/>
          <w:highlight w:val="none"/>
          <w:lang w:val="en-US" w:eastAsia="zh-CN"/>
        </w:rPr>
        <w:t>1</w:t>
      </w:r>
      <w:r>
        <w:rPr>
          <w:rFonts w:ascii="黑体" w:hAnsi="黑体" w:eastAsia="黑体" w:cs="黑体"/>
          <w:spacing w:val="-5"/>
          <w:sz w:val="21"/>
          <w:szCs w:val="21"/>
          <w:highlight w:val="none"/>
        </w:rPr>
        <w:t xml:space="preserve">    </w:t>
      </w:r>
      <w:r>
        <w:rPr>
          <w:rFonts w:hint="eastAsia" w:ascii="黑体" w:hAnsi="黑体" w:eastAsia="黑体" w:cs="黑体"/>
          <w:spacing w:val="-5"/>
          <w:sz w:val="21"/>
          <w:szCs w:val="21"/>
          <w:highlight w:val="none"/>
          <w:lang w:val="en-US" w:eastAsia="zh-CN"/>
        </w:rPr>
        <w:t>老腊</w:t>
      </w:r>
      <w:r>
        <w:rPr>
          <w:rFonts w:ascii="黑体" w:hAnsi="黑体" w:eastAsia="黑体" w:cs="黑体"/>
          <w:spacing w:val="-5"/>
          <w:sz w:val="21"/>
          <w:szCs w:val="21"/>
          <w:highlight w:val="none"/>
        </w:rPr>
        <w:t>肉感官要求</w:t>
      </w:r>
    </w:p>
    <w:p>
      <w:pPr>
        <w:spacing w:line="52" w:lineRule="exact"/>
        <w:rPr>
          <w:highlight w:val="none"/>
        </w:rPr>
      </w:pPr>
    </w:p>
    <w:tbl>
      <w:tblPr>
        <w:tblStyle w:val="16"/>
        <w:tblW w:w="90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78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232" w:type="dxa"/>
            <w:vAlign w:val="top"/>
          </w:tcPr>
          <w:p>
            <w:pPr>
              <w:spacing w:before="69" w:line="186" w:lineRule="auto"/>
              <w:ind w:firstLine="353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项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目</w:t>
            </w:r>
          </w:p>
        </w:tc>
        <w:tc>
          <w:tcPr>
            <w:tcW w:w="7834" w:type="dxa"/>
            <w:vAlign w:val="top"/>
          </w:tcPr>
          <w:p>
            <w:pPr>
              <w:spacing w:before="69" w:line="186" w:lineRule="auto"/>
              <w:ind w:firstLine="3470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指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  <w:highlight w:val="none"/>
              </w:rPr>
              <w:t xml:space="preserve">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32" w:type="dxa"/>
            <w:vAlign w:val="top"/>
          </w:tcPr>
          <w:p>
            <w:pPr>
              <w:spacing w:before="65" w:line="186" w:lineRule="auto"/>
              <w:ind w:firstLine="353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:highlight w:val="none"/>
              </w:rPr>
              <w:t>外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highlight w:val="none"/>
              </w:rPr>
              <w:t>观</w:t>
            </w:r>
          </w:p>
        </w:tc>
        <w:tc>
          <w:tcPr>
            <w:tcW w:w="7834" w:type="dxa"/>
            <w:vAlign w:val="top"/>
          </w:tcPr>
          <w:p>
            <w:pPr>
              <w:spacing w:before="65" w:line="186" w:lineRule="auto"/>
              <w:ind w:firstLine="319"/>
              <w:jc w:val="left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  <w:t>肉型整齐、无（虫、鼠）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  <w:t>伤害、无霉斑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32" w:type="dxa"/>
            <w:vAlign w:val="top"/>
          </w:tcPr>
          <w:p>
            <w:pPr>
              <w:spacing w:before="219" w:line="186" w:lineRule="auto"/>
              <w:ind w:firstLine="352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色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泽</w:t>
            </w:r>
          </w:p>
        </w:tc>
        <w:tc>
          <w:tcPr>
            <w:tcW w:w="7834" w:type="dxa"/>
            <w:vAlign w:val="top"/>
          </w:tcPr>
          <w:p>
            <w:pPr>
              <w:spacing w:before="65" w:line="253" w:lineRule="auto"/>
              <w:ind w:left="114" w:right="99" w:firstLine="182"/>
              <w:jc w:val="left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烘熏后的自然光泽，清洗后皮色黄亮，肉面光滑油润，肌肉切面呈深玫瑰色，脂肪表面为亮黄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>色，切面为乳白色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32" w:type="dxa"/>
            <w:vAlign w:val="top"/>
          </w:tcPr>
          <w:p>
            <w:pPr>
              <w:spacing w:before="67" w:line="186" w:lineRule="auto"/>
              <w:ind w:firstLine="264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组织状态</w:t>
            </w:r>
          </w:p>
        </w:tc>
        <w:tc>
          <w:tcPr>
            <w:tcW w:w="7834" w:type="dxa"/>
            <w:vAlign w:val="top"/>
          </w:tcPr>
          <w:p>
            <w:pPr>
              <w:spacing w:before="67" w:line="186" w:lineRule="auto"/>
              <w:ind w:firstLine="319"/>
              <w:jc w:val="left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  <w:t>肉身干爽、结实；切面平整、层次分明、有光泽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32" w:type="dxa"/>
            <w:vAlign w:val="top"/>
          </w:tcPr>
          <w:p>
            <w:pPr>
              <w:spacing w:before="67" w:line="186" w:lineRule="auto"/>
              <w:ind w:firstLine="351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味</w:t>
            </w:r>
          </w:p>
        </w:tc>
        <w:tc>
          <w:tcPr>
            <w:tcW w:w="7834" w:type="dxa"/>
            <w:vAlign w:val="top"/>
          </w:tcPr>
          <w:p>
            <w:pPr>
              <w:spacing w:before="67" w:line="186" w:lineRule="auto"/>
              <w:ind w:firstLine="300"/>
              <w:jc w:val="left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>煮熟后味咸香、口感鲜美、回味悠长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232" w:type="dxa"/>
            <w:vAlign w:val="top"/>
          </w:tcPr>
          <w:p>
            <w:pPr>
              <w:spacing w:before="68" w:line="186" w:lineRule="auto"/>
              <w:ind w:firstLine="354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:highlight w:val="none"/>
              </w:rPr>
              <w:t>香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highlight w:val="none"/>
              </w:rPr>
              <w:t>味</w:t>
            </w:r>
          </w:p>
        </w:tc>
        <w:tc>
          <w:tcPr>
            <w:tcW w:w="7834" w:type="dxa"/>
            <w:vAlign w:val="top"/>
          </w:tcPr>
          <w:p>
            <w:pPr>
              <w:spacing w:before="68" w:line="186" w:lineRule="auto"/>
              <w:ind w:firstLine="300"/>
              <w:jc w:val="left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>具有城口</w:t>
            </w:r>
            <w:r>
              <w:rPr>
                <w:rFonts w:hint="eastAsia" w:cs="宋体"/>
                <w:spacing w:val="-1"/>
                <w:sz w:val="18"/>
                <w:szCs w:val="18"/>
                <w:highlight w:val="none"/>
                <w:lang w:val="en-US" w:eastAsia="zh-CN"/>
              </w:rPr>
              <w:t>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>腊肉固有的熏香味</w:t>
            </w:r>
          </w:p>
        </w:tc>
      </w:tr>
    </w:tbl>
    <w:p>
      <w:pPr>
        <w:spacing w:before="68" w:line="185" w:lineRule="auto"/>
        <w:ind w:firstLine="3778"/>
        <w:rPr>
          <w:rFonts w:ascii="黑体" w:hAnsi="黑体" w:eastAsia="黑体" w:cs="黑体"/>
          <w:spacing w:val="-4"/>
          <w:sz w:val="21"/>
          <w:szCs w:val="21"/>
          <w:highlight w:val="none"/>
        </w:rPr>
      </w:pPr>
    </w:p>
    <w:p>
      <w:pPr>
        <w:spacing w:before="68" w:line="185" w:lineRule="auto"/>
        <w:ind w:firstLine="3778"/>
        <w:rPr>
          <w:rFonts w:ascii="黑体" w:hAnsi="黑体" w:eastAsia="黑体" w:cs="黑体"/>
          <w:spacing w:val="-4"/>
          <w:sz w:val="21"/>
          <w:szCs w:val="21"/>
          <w:highlight w:val="none"/>
        </w:rPr>
      </w:pPr>
      <w:r>
        <w:rPr>
          <w:rFonts w:ascii="黑体" w:hAnsi="黑体" w:eastAsia="黑体" w:cs="黑体"/>
          <w:spacing w:val="-4"/>
          <w:sz w:val="21"/>
          <w:szCs w:val="21"/>
          <w:highlight w:val="none"/>
        </w:rPr>
        <w:t>表</w:t>
      </w:r>
      <w:r>
        <w:rPr>
          <w:rFonts w:hint="eastAsia" w:ascii="黑体" w:hAnsi="黑体" w:eastAsia="黑体" w:cs="黑体"/>
          <w:spacing w:val="-4"/>
          <w:sz w:val="21"/>
          <w:szCs w:val="21"/>
          <w:highlight w:val="none"/>
          <w:lang w:val="en-US" w:eastAsia="zh-CN"/>
        </w:rPr>
        <w:t xml:space="preserve"> 2</w:t>
      </w:r>
      <w:r>
        <w:rPr>
          <w:rFonts w:ascii="黑体" w:hAnsi="黑体" w:eastAsia="黑体" w:cs="黑体"/>
          <w:spacing w:val="-4"/>
          <w:sz w:val="21"/>
          <w:szCs w:val="21"/>
          <w:highlight w:val="none"/>
        </w:rPr>
        <w:t xml:space="preserve">   </w:t>
      </w:r>
      <w:r>
        <w:rPr>
          <w:rFonts w:hint="eastAsia" w:ascii="黑体" w:hAnsi="黑体" w:eastAsia="黑体" w:cs="黑体"/>
          <w:spacing w:val="-4"/>
          <w:sz w:val="21"/>
          <w:szCs w:val="21"/>
          <w:highlight w:val="none"/>
          <w:lang w:val="en-US" w:eastAsia="zh-CN"/>
        </w:rPr>
        <w:t>腊香肠</w:t>
      </w:r>
      <w:r>
        <w:rPr>
          <w:rFonts w:ascii="黑体" w:hAnsi="黑体" w:eastAsia="黑体" w:cs="黑体"/>
          <w:spacing w:val="-4"/>
          <w:sz w:val="21"/>
          <w:szCs w:val="21"/>
          <w:highlight w:val="none"/>
        </w:rPr>
        <w:t>感官要求</w:t>
      </w:r>
    </w:p>
    <w:p>
      <w:pPr>
        <w:spacing w:line="137" w:lineRule="exact"/>
        <w:rPr>
          <w:highlight w:val="none"/>
        </w:rPr>
      </w:pPr>
    </w:p>
    <w:tbl>
      <w:tblPr>
        <w:tblStyle w:val="16"/>
        <w:tblW w:w="89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77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before="65" w:line="186" w:lineRule="auto"/>
              <w:ind w:firstLine="353"/>
              <w:jc w:val="center"/>
              <w:rPr>
                <w:rFonts w:ascii="宋体" w:hAnsi="宋体" w:eastAsia="宋体" w:cs="宋体"/>
                <w:spacing w:val="-4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:highlight w:val="none"/>
              </w:rPr>
              <w:t>项    目</w:t>
            </w:r>
          </w:p>
        </w:tc>
        <w:tc>
          <w:tcPr>
            <w:tcW w:w="776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65" w:line="186" w:lineRule="auto"/>
              <w:ind w:firstLine="353"/>
              <w:jc w:val="center"/>
              <w:rPr>
                <w:rFonts w:ascii="宋体" w:hAnsi="宋体" w:eastAsia="宋体" w:cs="宋体"/>
                <w:spacing w:val="-4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:highlight w:val="none"/>
              </w:rPr>
              <w:t>指  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spacing w:before="65" w:line="186" w:lineRule="auto"/>
              <w:ind w:firstLine="319"/>
              <w:jc w:val="left"/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  <w:t>色  泽</w:t>
            </w:r>
          </w:p>
        </w:tc>
        <w:tc>
          <w:tcPr>
            <w:tcW w:w="7764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65" w:line="186" w:lineRule="auto"/>
              <w:ind w:firstLine="319"/>
              <w:jc w:val="left"/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  <w:t>肥肉呈乳白色，瘦肉呈玫瑰红色或枣红色，红白分明，色泽鲜明，有光泽。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195" w:type="dxa"/>
            <w:tcBorders>
              <w:left w:val="single" w:color="000000" w:sz="6" w:space="0"/>
            </w:tcBorders>
            <w:vAlign w:val="center"/>
          </w:tcPr>
          <w:p>
            <w:pPr>
              <w:spacing w:before="65" w:line="186" w:lineRule="auto"/>
              <w:ind w:firstLine="164" w:firstLineChars="100"/>
              <w:jc w:val="left"/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  <w:t>组织形态</w:t>
            </w:r>
          </w:p>
        </w:tc>
        <w:tc>
          <w:tcPr>
            <w:tcW w:w="7764" w:type="dxa"/>
            <w:tcBorders>
              <w:right w:val="single" w:color="000000" w:sz="6" w:space="0"/>
            </w:tcBorders>
            <w:vAlign w:val="center"/>
          </w:tcPr>
          <w:p>
            <w:pPr>
              <w:spacing w:before="65" w:line="186" w:lineRule="auto"/>
              <w:ind w:firstLine="319"/>
              <w:jc w:val="left"/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  <w:t>外形细长，肠体干爽，呈完整的圆柱形，粗细均匀，表面有自然大坑皱纹、无粘液、无霉点，断面组织紧密。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95" w:type="dxa"/>
            <w:tcBorders>
              <w:left w:val="single" w:color="000000" w:sz="6" w:space="0"/>
            </w:tcBorders>
            <w:vAlign w:val="center"/>
          </w:tcPr>
          <w:p>
            <w:pPr>
              <w:spacing w:before="65" w:line="186" w:lineRule="auto"/>
              <w:ind w:firstLine="319"/>
              <w:jc w:val="left"/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  <w:t>风味</w:t>
            </w:r>
          </w:p>
        </w:tc>
        <w:tc>
          <w:tcPr>
            <w:tcW w:w="7764" w:type="dxa"/>
            <w:tcBorders>
              <w:right w:val="single" w:color="000000" w:sz="6" w:space="0"/>
            </w:tcBorders>
            <w:vAlign w:val="center"/>
          </w:tcPr>
          <w:p>
            <w:pPr>
              <w:spacing w:before="65" w:line="186" w:lineRule="auto"/>
              <w:ind w:firstLine="319"/>
              <w:jc w:val="left"/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  <w:t>按食用方法蒸熟后品尝，腊香味明显，味道鲜美，咸甜适口，入口衣脆肉爽，甘香不腻，具有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highlight w:val="none"/>
                <w:lang w:val="en-US" w:eastAsia="zh-CN"/>
              </w:rPr>
              <w:t>城口腊香肠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  <w:t>的特有风味，无异味，无酸败味。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9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before="65" w:line="186" w:lineRule="auto"/>
              <w:ind w:firstLine="319"/>
              <w:jc w:val="left"/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  <w:t>杂质</w:t>
            </w:r>
          </w:p>
        </w:tc>
        <w:tc>
          <w:tcPr>
            <w:tcW w:w="7764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65" w:line="186" w:lineRule="auto"/>
              <w:ind w:firstLine="319"/>
              <w:jc w:val="left"/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  <w:highlight w:val="none"/>
              </w:rPr>
              <w:t>无肉眼可见外来杂质。</w:t>
            </w:r>
          </w:p>
        </w:tc>
      </w:tr>
    </w:tbl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理化指标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理化指标应符合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 xml:space="preserve">见表 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3 的规定。</w:t>
      </w:r>
    </w:p>
    <w:p>
      <w:pPr>
        <w:spacing w:before="68" w:line="185" w:lineRule="auto"/>
        <w:ind w:firstLine="3778"/>
        <w:rPr>
          <w:rFonts w:hint="default" w:ascii="黑体" w:hAnsi="黑体" w:eastAsia="黑体" w:cs="黑体"/>
          <w:sz w:val="21"/>
          <w:szCs w:val="21"/>
          <w:highlight w:val="none"/>
          <w:lang w:val="en-US" w:eastAsia="zh-CN"/>
        </w:rPr>
      </w:pPr>
      <w:r>
        <w:rPr>
          <w:rFonts w:ascii="黑体" w:hAnsi="黑体" w:eastAsia="黑体" w:cs="黑体"/>
          <w:spacing w:val="-4"/>
          <w:sz w:val="21"/>
          <w:szCs w:val="21"/>
          <w:highlight w:val="none"/>
        </w:rPr>
        <w:t>表</w:t>
      </w:r>
      <w:r>
        <w:rPr>
          <w:rFonts w:ascii="黑体" w:hAnsi="黑体" w:eastAsia="黑体" w:cs="黑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黑体" w:hAnsi="黑体" w:eastAsia="黑体" w:cs="黑体"/>
          <w:spacing w:val="-41"/>
          <w:sz w:val="21"/>
          <w:szCs w:val="21"/>
          <w:highlight w:val="none"/>
          <w:lang w:val="en-US" w:eastAsia="zh-CN"/>
        </w:rPr>
        <w:t>3</w:t>
      </w:r>
      <w:r>
        <w:rPr>
          <w:rFonts w:ascii="黑体" w:hAnsi="黑体" w:eastAsia="黑体" w:cs="黑体"/>
          <w:spacing w:val="3"/>
          <w:sz w:val="21"/>
          <w:szCs w:val="21"/>
          <w:highlight w:val="none"/>
        </w:rPr>
        <w:t xml:space="preserve">   </w:t>
      </w:r>
      <w:r>
        <w:rPr>
          <w:rFonts w:hint="eastAsia" w:ascii="黑体" w:hAnsi="黑体" w:eastAsia="黑体" w:cs="黑体"/>
          <w:spacing w:val="-4"/>
          <w:sz w:val="21"/>
          <w:szCs w:val="21"/>
          <w:highlight w:val="none"/>
          <w:lang w:val="en-US" w:eastAsia="zh-CN"/>
        </w:rPr>
        <w:t>理化指标</w:t>
      </w:r>
    </w:p>
    <w:tbl>
      <w:tblPr>
        <w:tblStyle w:val="16"/>
        <w:tblW w:w="90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3"/>
        <w:gridCol w:w="4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项      目</w:t>
            </w:r>
          </w:p>
        </w:tc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jc w:val="center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指      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水分（%）</w:t>
            </w:r>
          </w:p>
        </w:tc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jc w:val="center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15～20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食盐（%，以 NaCl 计）                      ≤</w:t>
            </w:r>
          </w:p>
        </w:tc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jc w:val="center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8.0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rPr>
                <w:rFonts w:hint="default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>氨基酸（g/100g)）                          ≥</w:t>
            </w:r>
          </w:p>
        </w:tc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jc w:val="center"/>
              <w:rPr>
                <w:rFonts w:hint="default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>14.0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过氧化值（以脂肪计） /(g/100g)             ≤</w:t>
            </w:r>
          </w:p>
        </w:tc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jc w:val="center"/>
              <w:rPr>
                <w:rFonts w:hint="default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0.</w:t>
            </w: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苯并（a）芘 a/(μg/kg)                     ≤</w:t>
            </w:r>
          </w:p>
        </w:tc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jc w:val="center"/>
              <w:rPr>
                <w:rFonts w:hint="default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5</w:t>
            </w: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 xml:space="preserve">铅(Pb)/(mg/kg)                            </w:t>
            </w: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≤</w:t>
            </w:r>
          </w:p>
        </w:tc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jc w:val="center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0.2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>总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砷</w:t>
            </w: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>以As计</w:t>
            </w: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 xml:space="preserve">/(mg/kg)            </w:t>
            </w: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 xml:space="preserve">       </w:t>
            </w: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≤</w:t>
            </w:r>
          </w:p>
        </w:tc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jc w:val="center"/>
              <w:rPr>
                <w:rFonts w:hint="default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0</w:t>
            </w: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 xml:space="preserve">镉(Cd)/(mg/kg)                           </w:t>
            </w: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≤</w:t>
            </w:r>
          </w:p>
        </w:tc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jc w:val="center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0.1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总汞（以 Hg 计） /(mg/kg)                  ≤</w:t>
            </w:r>
          </w:p>
        </w:tc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jc w:val="center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0.05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>N-二甲基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硝酸盐</w:t>
            </w: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</w:rPr>
              <w:t>(μg/kg)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 xml:space="preserve">）          </w:t>
            </w: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 xml:space="preserve">   ≤</w:t>
            </w:r>
          </w:p>
        </w:tc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jc w:val="center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>铬（以Cr计）/（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mg/kg</w:t>
            </w: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 xml:space="preserve">）                 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≤</w:t>
            </w:r>
          </w:p>
        </w:tc>
        <w:tc>
          <w:tcPr>
            <w:tcW w:w="4533" w:type="dxa"/>
            <w:vAlign w:val="top"/>
          </w:tcPr>
          <w:p>
            <w:pPr>
              <w:spacing w:before="65" w:line="253" w:lineRule="auto"/>
              <w:ind w:left="114" w:right="99" w:firstLine="182"/>
              <w:jc w:val="center"/>
              <w:rPr>
                <w:rFonts w:hint="default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1"/>
                <w:sz w:val="18"/>
                <w:szCs w:val="18"/>
                <w:highlight w:val="none"/>
                <w:lang w:val="en-US" w:eastAsia="zh-CN"/>
              </w:rPr>
              <w:t>1.0</w:t>
            </w:r>
          </w:p>
        </w:tc>
      </w:tr>
    </w:tbl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净含量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应符合《定量包装商品计量监督管理办法》的要求。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食品加工过程的卫生要求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应符合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GB 14881 的要求。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  <w:t>食品添加剂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食品添加剂质量应符合相应的标准和有关规定。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食品添加剂的品种和使用量应符合GB 2760 的规定。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  <w:t>试验方法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外形： 目测。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香味、色泽、组织状态： 从肉块中部或腿心部位直刀切落，一刀斩开， 目测、鼻嗅。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滋味： 在肉块中部或腿心部位切片，水沸后放入蒸锅蒸 20min，入口品尝。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水分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按 GB/T 9695.15 规定方法测定。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食盐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食盐按GB/T 9695.8 规定方法测定。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氨基酸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按 GB 5009.124规定的方法测定。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过氧化值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按 GB/T 5009.37 规定的方法测定。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苯并(a)芘 a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按 GB/T 5009.27 规定的方法测定。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铅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按 GB/T 5009.12 规定的方法测定。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总砷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按 GB 5009.11 规定的方法测定。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镉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按 GB/T 5009.15 规定的方法测定。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总汞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按 GB/T 5009.17 规定的方法测定。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铬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按 GB 5009.123规定的方法测定。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N-二甲基硝酸盐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按 GB 5009.26规定的方法测定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净含量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按 JJF 1070 规定的方法测定。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val="en-US" w:eastAsia="zh-CN" w:bidi="ar-SA"/>
        </w:rPr>
        <w:t>检验规则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每批产品必须经厂质量检验部门检验合格，并签发合格证后方可出厂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组批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同一原料、 同一班次、同一工艺、同一品种的产品为一批。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抽样方法</w:t>
      </w:r>
    </w:p>
    <w:p>
      <w:pPr>
        <w:spacing w:before="101" w:line="185" w:lineRule="auto"/>
        <w:ind w:firstLine="659"/>
        <w:rPr>
          <w:rFonts w:hint="eastAsia" w:ascii="宋体" w:hAnsi="宋体" w:eastAsia="宋体" w:cs="宋体"/>
          <w:spacing w:val="-3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highlight w:val="none"/>
          <w:lang w:val="en-US" w:eastAsia="zh-CN"/>
        </w:rPr>
        <w:t>从每一批产品中随机抽取4kg用于检验。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检验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出厂检验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生产企业应逐批检验，检验合格产品，附合格证明方可出厂。出厂检验项目为感官、净含量和水份。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型式检验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型式检验项目为本标准规定的全部要求。有下列情况之一时应进行型式检验。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a)主要原料或工艺有重大改变时；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b)停产半年后恢复生产时；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c)正常生产每年至少进行两次型式检验;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d)出现质量不稳定时；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e)国家质量监督检验检疫行政主管部门提出型式检验要求时。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判定规则</w:t>
      </w:r>
    </w:p>
    <w:p>
      <w:pPr>
        <w:pStyle w:val="6"/>
        <w:spacing w:line="278" w:lineRule="auto"/>
        <w:ind w:left="138" w:right="275" w:firstLine="420"/>
        <w:jc w:val="both"/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出厂检验和型式检验的项目应全部合格，如出现不合格项目，则应加倍抽样对不合格项目进行复验， 如仍有不合格项，则判该批产品不合格。</w:t>
      </w:r>
    </w:p>
    <w:p>
      <w:pPr>
        <w:pStyle w:val="3"/>
        <w:keepNext/>
        <w:keepLines/>
        <w:widowControl/>
        <w:numPr>
          <w:ilvl w:val="0"/>
          <w:numId w:val="1"/>
        </w:numPr>
        <w:autoSpaceDE/>
        <w:autoSpaceDN/>
        <w:adjustRightInd w:val="0"/>
        <w:snapToGrid w:val="0"/>
        <w:spacing w:beforeLines="150" w:afterLines="150"/>
        <w:jc w:val="left"/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</w:pPr>
      <w:r>
        <w:rPr>
          <w:rFonts w:hint="eastAsia" w:ascii="Tahoma" w:hAnsi="Tahoma" w:cs="Times New Roman"/>
          <w:color w:val="auto"/>
          <w:kern w:val="44"/>
          <w:sz w:val="21"/>
          <w:szCs w:val="22"/>
          <w:highlight w:val="none"/>
          <w:lang w:eastAsia="zh-CN" w:bidi="ar-SA"/>
        </w:rPr>
        <w:t>标志、标签、包装、运输和贮存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标志、标签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销售包装产品标志、 标签按 GB 7718 的规定执行。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包装储运图示标志应符合GB/T 191 的规定。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包装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真空包装： 包装材料应干燥、清洁、无异味、符合食品卫生标准的规定。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散装： 堆放时应防止污染。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运输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运输工具须清洁、干燥、符合食品卫生要求。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运输时须轻装轻卸,不得重压,应有防日晒、防雨淋措施。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运输时不得与有毒、有害、有污染物质混装、 混运。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贮存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应贮存于通风、阴凉、干燥、清洁的库房内， 应防潮湿、防虫、防鼠。</w:t>
      </w:r>
    </w:p>
    <w:p>
      <w:pPr>
        <w:pStyle w:val="3"/>
        <w:keepNext/>
        <w:keepLines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709" w:leftChars="0" w:right="0" w:hanging="709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采用堆码或悬挂法,但要经常检查和翻堆。</w:t>
      </w:r>
    </w:p>
    <w:p>
      <w:pPr>
        <w:pStyle w:val="3"/>
        <w:keepNext/>
        <w:keepLines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240" w:lineRule="auto"/>
        <w:ind w:left="567" w:leftChars="0" w:right="0" w:hanging="567" w:firstLineChars="0"/>
        <w:jc w:val="left"/>
        <w:textAlignment w:val="auto"/>
        <w:outlineLvl w:val="1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 xml:space="preserve"> 保质期</w:t>
      </w:r>
    </w:p>
    <w:p>
      <w:pPr>
        <w:pStyle w:val="6"/>
        <w:spacing w:line="278" w:lineRule="auto"/>
        <w:ind w:left="138" w:right="275" w:firstLine="420"/>
        <w:jc w:val="both"/>
        <w:rPr>
          <w:color w:val="auto"/>
          <w:sz w:val="20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城口老腊肉根据产品分类及加工制作工艺要求、储存、包装等条件分别设置保质期天数，应符合食品相关规定的要求。</w:t>
      </w:r>
    </w:p>
    <w:p>
      <w:pPr>
        <w:rPr>
          <w:rFonts w:hint="eastAsia" w:ascii="黑体" w:eastAsia="黑体"/>
          <w:color w:val="auto"/>
          <w:highlight w:val="none"/>
          <w:lang w:val="zh-CN" w:eastAsia="zh-CN" w:bidi="zh-CN"/>
        </w:rPr>
      </w:pPr>
      <w:r>
        <w:rPr>
          <w:rFonts w:hint="eastAsia" w:ascii="黑体" w:eastAsia="黑体"/>
          <w:color w:val="auto"/>
          <w:highlight w:val="none"/>
          <w:lang w:val="zh-CN" w:eastAsia="zh-CN" w:bidi="zh-CN"/>
        </w:rPr>
        <w:br w:type="page"/>
      </w:r>
    </w:p>
    <w:p>
      <w:pPr>
        <w:pStyle w:val="6"/>
        <w:tabs>
          <w:tab w:val="left" w:pos="419"/>
          <w:tab w:val="left" w:pos="839"/>
        </w:tabs>
        <w:spacing w:beforeLines="300" w:line="288" w:lineRule="auto"/>
        <w:ind w:right="1304"/>
        <w:jc w:val="center"/>
        <w:rPr>
          <w:rFonts w:ascii="黑体" w:eastAsia="黑体"/>
          <w:color w:val="auto"/>
          <w:highlight w:val="none"/>
          <w:lang w:val="zh-CN" w:eastAsia="zh-CN" w:bidi="zh-CN"/>
        </w:rPr>
      </w:pPr>
      <w:r>
        <w:rPr>
          <w:rFonts w:hint="eastAsia" w:ascii="黑体" w:eastAsia="黑体"/>
          <w:color w:val="auto"/>
          <w:highlight w:val="none"/>
          <w:lang w:val="zh-CN" w:eastAsia="zh-CN" w:bidi="zh-CN"/>
        </w:rPr>
        <w:t>附录A</w:t>
      </w:r>
    </w:p>
    <w:p>
      <w:pPr>
        <w:pStyle w:val="6"/>
        <w:tabs>
          <w:tab w:val="left" w:pos="419"/>
          <w:tab w:val="left" w:pos="839"/>
        </w:tabs>
        <w:spacing w:line="288" w:lineRule="auto"/>
        <w:ind w:right="1304"/>
        <w:jc w:val="center"/>
        <w:rPr>
          <w:rFonts w:ascii="黑体" w:eastAsia="黑体"/>
          <w:color w:val="auto"/>
          <w:highlight w:val="none"/>
          <w:lang w:eastAsia="zh-CN"/>
        </w:rPr>
      </w:pPr>
      <w:r>
        <w:rPr>
          <w:rFonts w:hint="eastAsia" w:ascii="黑体" w:eastAsia="黑体"/>
          <w:color w:val="auto"/>
          <w:highlight w:val="none"/>
          <w:lang w:eastAsia="zh-CN"/>
        </w:rPr>
        <w:t>（规范性附录）</w:t>
      </w:r>
    </w:p>
    <w:p>
      <w:pPr>
        <w:pStyle w:val="6"/>
        <w:tabs>
          <w:tab w:val="left" w:pos="419"/>
          <w:tab w:val="left" w:pos="839"/>
        </w:tabs>
        <w:spacing w:line="288" w:lineRule="auto"/>
        <w:ind w:right="1304"/>
        <w:jc w:val="center"/>
        <w:rPr>
          <w:rFonts w:ascii="黑体" w:eastAsia="黑体"/>
          <w:color w:val="auto"/>
          <w:highlight w:val="none"/>
          <w:lang w:eastAsia="zh-CN"/>
        </w:rPr>
      </w:pPr>
      <w:r>
        <w:rPr>
          <w:rFonts w:hint="eastAsia" w:ascii="黑体" w:eastAsia="黑体"/>
          <w:color w:val="auto"/>
          <w:highlight w:val="none"/>
          <w:lang w:eastAsia="zh-CN"/>
        </w:rPr>
        <w:t>城口老腊肉地理标志产品产地范围图</w:t>
      </w:r>
    </w:p>
    <w:p>
      <w:pPr>
        <w:pStyle w:val="6"/>
        <w:spacing w:before="8"/>
        <w:jc w:val="center"/>
        <w:rPr>
          <w:rFonts w:hint="eastAsia" w:ascii="黑体" w:eastAsia="宋体"/>
          <w:color w:val="auto"/>
          <w:sz w:val="27"/>
          <w:highlight w:val="none"/>
          <w:lang w:eastAsia="zh-CN"/>
        </w:rPr>
      </w:pPr>
      <w:r>
        <w:rPr>
          <w:rFonts w:hint="eastAsia" w:ascii="黑体" w:eastAsia="宋体"/>
          <w:color w:val="auto"/>
          <w:sz w:val="27"/>
          <w:highlight w:val="none"/>
          <w:lang w:eastAsia="zh-CN"/>
        </w:rPr>
        <w:drawing>
          <wp:inline distT="0" distB="0" distL="114300" distR="114300">
            <wp:extent cx="5937885" cy="4487545"/>
            <wp:effectExtent l="0" t="0" r="5715" b="8255"/>
            <wp:docPr id="1" name="图片 1" descr="城口老腊肉产地范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城口老腊肉产地范围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44"/>
        <w:jc w:val="both"/>
        <w:rPr>
          <w:rFonts w:ascii="Times New Roman" w:hAnsi="Times New Roman" w:cs="Times New Roman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18"/>
          <w:szCs w:val="18"/>
          <w:highlight w:val="none"/>
          <w:lang w:eastAsia="zh-CN"/>
        </w:rPr>
        <w:t>注：</w:t>
      </w:r>
      <w:r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eastAsia="zh-CN"/>
        </w:rPr>
        <w:t>城口老腊肉地理标志产品保护范围为城口县内辖2街道（葛城街道、复兴街道）10镇（高燕镇、巴山镇、坪坝镇、修齐镇、庙坝镇、明通镇、高观镇、高楠镇、咸宜镇、东安镇）13乡（蓼子乡、左岚乡、北屏乡、双河乡、沿河乡、厚坪乡、治平乡、岚天乡、周溪乡、河鱼乡、明中乡、龙田乡、鸡鸣乡）合计24个乡镇，2个街道。地理坐标为东经108°15′18″～109°16′43″，北纬31°37′25″～32°12′13″。</w:t>
      </w:r>
    </w:p>
    <w:p>
      <w:pPr>
        <w:pStyle w:val="6"/>
        <w:spacing w:before="9"/>
        <w:rPr>
          <w:rFonts w:ascii="Times New Roman" w:hAnsi="Times New Roman" w:cs="Times New Roman"/>
          <w:color w:val="auto"/>
          <w:sz w:val="15"/>
          <w:highlight w:val="none"/>
          <w:lang w:eastAsia="zh-CN"/>
        </w:rPr>
      </w:pPr>
    </w:p>
    <w:p>
      <w:pPr>
        <w:pStyle w:val="6"/>
        <w:tabs>
          <w:tab w:val="left" w:pos="799"/>
        </w:tabs>
        <w:ind w:left="63"/>
        <w:jc w:val="center"/>
        <w:rPr>
          <w:rFonts w:ascii="Times New Roman" w:hAnsi="Times New Roman" w:eastAsia="黑体" w:cs="Times New Roman"/>
          <w:color w:val="auto"/>
          <w:highlight w:val="none"/>
          <w:lang w:eastAsia="zh-CN"/>
        </w:rPr>
      </w:pPr>
    </w:p>
    <w:p>
      <w:pPr>
        <w:pStyle w:val="6"/>
        <w:tabs>
          <w:tab w:val="left" w:pos="799"/>
        </w:tabs>
        <w:ind w:left="63"/>
        <w:jc w:val="center"/>
        <w:rPr>
          <w:rFonts w:ascii="Times New Roman" w:hAnsi="Times New Roman" w:cs="Times New Roman"/>
          <w:color w:val="auto"/>
          <w:sz w:val="24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highlight w:val="none"/>
          <w:lang w:eastAsia="zh-CN"/>
        </w:rPr>
        <w:t>图A.1</w:t>
      </w:r>
      <w:r>
        <w:rPr>
          <w:rFonts w:ascii="Times New Roman" w:hAnsi="Times New Roman" w:eastAsia="黑体" w:cs="Times New Roman"/>
          <w:color w:val="auto"/>
          <w:highlight w:val="none"/>
          <w:lang w:eastAsia="zh-CN"/>
        </w:rPr>
        <w:tab/>
      </w:r>
      <w:r>
        <w:rPr>
          <w:rFonts w:hint="eastAsia" w:ascii="Times New Roman" w:hAnsi="Times New Roman" w:eastAsia="黑体" w:cs="Times New Roman"/>
          <w:color w:val="auto"/>
          <w:highlight w:val="none"/>
          <w:lang w:eastAsia="zh-CN"/>
        </w:rPr>
        <w:t>城口老腊肉地理标志产品</w:t>
      </w:r>
      <w:r>
        <w:rPr>
          <w:rFonts w:ascii="Times New Roman" w:hAnsi="Times New Roman" w:eastAsia="黑体" w:cs="Times New Roman"/>
          <w:color w:val="auto"/>
          <w:highlight w:val="none"/>
          <w:lang w:eastAsia="zh-CN"/>
        </w:rPr>
        <w:t>产地范围</w:t>
      </w:r>
    </w:p>
    <w:p>
      <w:pPr>
        <w:rPr>
          <w:rFonts w:ascii="Times New Roman" w:hAnsi="Times New Roman" w:eastAsia="黑体" w:cs="Times New Roman"/>
          <w:color w:val="auto"/>
          <w:highlight w:val="none"/>
          <w:lang w:val="zh-CN" w:eastAsia="zh-CN" w:bidi="zh-CN"/>
        </w:rPr>
      </w:pPr>
    </w:p>
    <w:p>
      <w:pPr>
        <w:pStyle w:val="2"/>
        <w:rPr>
          <w:color w:val="auto"/>
          <w:highlight w:val="none"/>
          <w:lang w:val="zh-CN" w:eastAsia="zh-CN"/>
        </w:rPr>
      </w:pPr>
      <w:r>
        <w:rPr>
          <w:color w:val="auto"/>
          <w:sz w:val="2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548005</wp:posOffset>
                </wp:positionV>
                <wp:extent cx="2922270" cy="635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22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22.75pt;margin-top:43.15pt;height:0.05pt;width:230.1pt;z-index:251663360;mso-width-relative:page;mso-height-relative:page;" filled="f" stroked="t" coordsize="21600,21600" o:gfxdata="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f&#10;MjAx2AAAAAkBAAAPAAAAAAAAAAEAIAAAACIAAABkcnMvZG93bnJldi54bWxQSwECFAAUAAAACACH&#10;TuJA0fyMs+sBAADd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8" w:type="default"/>
      <w:footerReference r:id="rId9" w:type="even"/>
      <w:pgSz w:w="11910" w:h="16840"/>
      <w:pgMar w:top="1417" w:right="1134" w:bottom="1134" w:left="1417" w:header="1077" w:footer="720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6644005</wp:posOffset>
              </wp:positionH>
              <wp:positionV relativeFrom="page">
                <wp:posOffset>9827260</wp:posOffset>
              </wp:positionV>
              <wp:extent cx="82550" cy="1397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23.15pt;margin-top:773.8pt;height:11pt;width:6.5pt;mso-position-horizontal-relative:page;mso-position-vertical-relative:page;z-index:-251657216;mso-width-relative:page;mso-height-relative:page;" filled="f" stroked="f" coordsize="21600,21600" o:gfxdata="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vJistoAAAAPAQAADwAAAAAAAAABACAAAAAiAAAAZHJzL2Rvd25yZXYueG1s&#10;UEsBAhQAFAAAAAgAh07iQMbfMbe9AQAAfg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6644005</wp:posOffset>
              </wp:positionH>
              <wp:positionV relativeFrom="page">
                <wp:posOffset>9827260</wp:posOffset>
              </wp:positionV>
              <wp:extent cx="82550" cy="1397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23.15pt;margin-top:773.8pt;height:11pt;width:6.5pt;mso-position-horizontal-relative:page;mso-position-vertical-relative:page;z-index:-251656192;mso-width-relative:page;mso-height-relative:page;" filled="f" stroked="f" coordsize="21600,21600" o:gfxdata="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vJistoAAAAPAQAADwAAAAAAAAABACAAAAAiAAAAZHJzL2Rvd25yZXYueG1s&#10;UEsBAhQAFAAAAAgAh07iQD95X7y9AQAAfg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Czlv/0QEAAKM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6644005</wp:posOffset>
              </wp:positionH>
              <wp:positionV relativeFrom="page">
                <wp:posOffset>9827260</wp:posOffset>
              </wp:positionV>
              <wp:extent cx="82550" cy="13970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23.15pt;margin-top:773.8pt;height:11pt;width:6.5pt;mso-position-horizontal-relative:page;mso-position-vertical-relative:page;z-index:-251652096;mso-width-relative:page;mso-height-relative:page;" filled="f" stroked="f" coordsize="21600,21600" o:gfxdata="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vJistoAAAAPAQAADwAAAAAAAAABACAAAAAiAAAAZHJzL2Rvd25yZXYueG1s&#10;UEsBAhQAFAAAAAgAh07iQFW7Opy9AQAAfw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jc w:val="center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LtavwjTAQAApA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 w:val="0"/>
      <w:spacing w:after="0" w:afterLines="50"/>
      <w:jc w:val="left"/>
      <w:textAlignment w:val="auto"/>
      <w:rPr>
        <w:rFonts w:hint="eastAsia" w:ascii="Times New Roman" w:hAnsi="Times New Roman" w:eastAsia="黑体" w:cs="Times New Roman"/>
        <w:b w:val="0"/>
        <w:bCs w:val="0"/>
        <w:sz w:val="21"/>
        <w:szCs w:val="28"/>
        <w:lang w:val="en-US" w:eastAsia="zh-CN"/>
      </w:rPr>
    </w:pPr>
    <w:r>
      <w:rPr>
        <w:rFonts w:ascii="Times New Roman" w:hAnsi="Times New Roman" w:cs="Times New Roman"/>
        <w:b/>
        <w:bCs/>
        <w:sz w:val="21"/>
        <w:szCs w:val="28"/>
        <w:lang w:val="en-US"/>
      </w:rPr>
      <w:t>T/</w:t>
    </w:r>
    <w:r>
      <w:rPr>
        <w:rFonts w:hint="eastAsia" w:ascii="Times New Roman" w:hAnsi="Times New Roman" w:cs="Times New Roman"/>
        <w:b/>
        <w:bCs/>
        <w:sz w:val="21"/>
        <w:szCs w:val="28"/>
        <w:lang w:val="en-US" w:eastAsia="zh-CN"/>
      </w:rPr>
      <w:t>XXX</w:t>
    </w:r>
    <w:r>
      <w:rPr>
        <w:rFonts w:ascii="Times New Roman" w:hAnsi="Times New Roman" w:cs="Times New Roman"/>
        <w:b/>
        <w:bCs/>
        <w:sz w:val="21"/>
        <w:szCs w:val="28"/>
        <w:lang w:val="en-US"/>
      </w:rPr>
      <w:t xml:space="preserve"> </w:t>
    </w:r>
    <w:r>
      <w:rPr>
        <w:rFonts w:hint="eastAsia" w:ascii="Times New Roman" w:hAnsi="Times New Roman" w:cs="Times New Roman"/>
        <w:b/>
        <w:bCs/>
        <w:sz w:val="21"/>
        <w:szCs w:val="28"/>
        <w:lang w:val="en-US" w:eastAsia="zh-CN"/>
      </w:rPr>
      <w:t>XXX</w:t>
    </w:r>
    <w:r>
      <w:rPr>
        <w:rFonts w:hint="eastAsia" w:ascii="黑体" w:hAnsi="黑体" w:eastAsia="黑体" w:cs="黑体"/>
        <w:b w:val="0"/>
        <w:bCs w:val="0"/>
        <w:sz w:val="21"/>
        <w:szCs w:val="28"/>
        <w:lang w:val="en-US"/>
      </w:rPr>
      <w:t>-202</w:t>
    </w:r>
    <w:r>
      <w:rPr>
        <w:rFonts w:hint="eastAsia" w:ascii="黑体" w:hAnsi="黑体" w:eastAsia="黑体" w:cs="黑体"/>
        <w:b w:val="0"/>
        <w:bCs w:val="0"/>
        <w:sz w:val="21"/>
        <w:szCs w:val="28"/>
        <w:lang w:val="en-US" w:eastAsia="zh-CN"/>
      </w:rPr>
      <w:t>2</w:t>
    </w:r>
  </w:p>
  <w:p>
    <w:pPr>
      <w:pStyle w:val="6"/>
      <w:spacing w:line="14" w:lineRule="auto"/>
      <w:jc w:val="right"/>
      <w:rPr>
        <w:sz w:val="20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 w:val="0"/>
      <w:spacing w:after="0" w:afterLines="50"/>
      <w:jc w:val="right"/>
      <w:textAlignment w:val="auto"/>
      <w:rPr>
        <w:rFonts w:hint="eastAsia" w:eastAsia="黑体"/>
        <w:lang w:val="en-US" w:eastAsia="zh-CN"/>
      </w:rPr>
    </w:pPr>
    <w:r>
      <w:rPr>
        <w:rFonts w:ascii="Times New Roman" w:hAnsi="Times New Roman" w:cs="Times New Roman"/>
        <w:b/>
        <w:bCs/>
        <w:sz w:val="21"/>
        <w:szCs w:val="28"/>
        <w:lang w:val="en-US"/>
      </w:rPr>
      <w:t>T/</w:t>
    </w:r>
    <w:r>
      <w:rPr>
        <w:rFonts w:hint="eastAsia" w:ascii="Times New Roman" w:hAnsi="Times New Roman" w:cs="Times New Roman"/>
        <w:b/>
        <w:bCs/>
        <w:sz w:val="21"/>
        <w:szCs w:val="28"/>
        <w:lang w:val="en-US" w:eastAsia="zh-CN"/>
      </w:rPr>
      <w:t>XXX</w:t>
    </w:r>
    <w:r>
      <w:rPr>
        <w:rFonts w:ascii="Times New Roman" w:hAnsi="Times New Roman" w:cs="Times New Roman"/>
        <w:b/>
        <w:bCs/>
        <w:sz w:val="21"/>
        <w:szCs w:val="28"/>
        <w:lang w:val="en-US"/>
      </w:rPr>
      <w:t xml:space="preserve"> </w:t>
    </w:r>
    <w:r>
      <w:rPr>
        <w:rFonts w:hint="eastAsia" w:ascii="Times New Roman" w:hAnsi="Times New Roman" w:cs="Times New Roman"/>
        <w:b/>
        <w:bCs/>
        <w:sz w:val="21"/>
        <w:szCs w:val="28"/>
        <w:lang w:val="en-US" w:eastAsia="zh-CN"/>
      </w:rPr>
      <w:t>XXX</w:t>
    </w:r>
    <w:r>
      <w:rPr>
        <w:rFonts w:hint="eastAsia" w:ascii="黑体" w:hAnsi="黑体" w:eastAsia="黑体" w:cs="黑体"/>
        <w:sz w:val="21"/>
        <w:szCs w:val="28"/>
        <w:lang w:val="en-US"/>
      </w:rPr>
      <w:t>-202</w:t>
    </w:r>
    <w:r>
      <w:rPr>
        <w:rFonts w:hint="eastAsia" w:ascii="黑体" w:hAnsi="黑体" w:eastAsia="黑体" w:cs="黑体"/>
        <w:sz w:val="21"/>
        <w:szCs w:val="28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A3011"/>
    <w:multiLevelType w:val="multilevel"/>
    <w:tmpl w:val="3C3A3011"/>
    <w:lvl w:ilvl="0" w:tentative="0">
      <w:start w:val="1"/>
      <w:numFmt w:val="decimal"/>
      <w:lvlText w:val="%1"/>
      <w:lvlJc w:val="left"/>
      <w:pPr>
        <w:ind w:left="283" w:hanging="283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  <w:b w:val="0"/>
        <w:bCs w:val="0"/>
        <w:sz w:val="21"/>
        <w:szCs w:val="21"/>
      </w:rPr>
    </w:lvl>
    <w:lvl w:ilvl="2" w:tentative="0">
      <w:start w:val="1"/>
      <w:numFmt w:val="decimal"/>
      <w:lvlText w:val="%1.%2.%3 "/>
      <w:lvlJc w:val="left"/>
      <w:pPr>
        <w:ind w:left="709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9D"/>
    <w:rsid w:val="0006077B"/>
    <w:rsid w:val="000F2FB1"/>
    <w:rsid w:val="00160CF6"/>
    <w:rsid w:val="00175820"/>
    <w:rsid w:val="006C2B35"/>
    <w:rsid w:val="0076383C"/>
    <w:rsid w:val="008365E5"/>
    <w:rsid w:val="00953197"/>
    <w:rsid w:val="00AD0B58"/>
    <w:rsid w:val="00B56B9D"/>
    <w:rsid w:val="00BD0BA5"/>
    <w:rsid w:val="00C009FB"/>
    <w:rsid w:val="00D95C1F"/>
    <w:rsid w:val="00EA6809"/>
    <w:rsid w:val="01BF44B7"/>
    <w:rsid w:val="01CF3C94"/>
    <w:rsid w:val="05C617A1"/>
    <w:rsid w:val="05E82499"/>
    <w:rsid w:val="082C3F30"/>
    <w:rsid w:val="08550A51"/>
    <w:rsid w:val="0C34675D"/>
    <w:rsid w:val="0D4E683D"/>
    <w:rsid w:val="0E7B692B"/>
    <w:rsid w:val="10604D49"/>
    <w:rsid w:val="12BA29BC"/>
    <w:rsid w:val="13945D62"/>
    <w:rsid w:val="14651E8B"/>
    <w:rsid w:val="16320D5C"/>
    <w:rsid w:val="1648505D"/>
    <w:rsid w:val="16E150D8"/>
    <w:rsid w:val="16FE2BA7"/>
    <w:rsid w:val="17F118E2"/>
    <w:rsid w:val="1ABD629B"/>
    <w:rsid w:val="1C403954"/>
    <w:rsid w:val="1D0703CA"/>
    <w:rsid w:val="1E995E6D"/>
    <w:rsid w:val="1F3F0BC2"/>
    <w:rsid w:val="228227FA"/>
    <w:rsid w:val="24C61D56"/>
    <w:rsid w:val="262442AE"/>
    <w:rsid w:val="26C1612C"/>
    <w:rsid w:val="28583979"/>
    <w:rsid w:val="2A720B27"/>
    <w:rsid w:val="2BB7106E"/>
    <w:rsid w:val="2D494024"/>
    <w:rsid w:val="30684838"/>
    <w:rsid w:val="34150D3C"/>
    <w:rsid w:val="35C360C5"/>
    <w:rsid w:val="37C45F76"/>
    <w:rsid w:val="3C090EE1"/>
    <w:rsid w:val="3F9561C8"/>
    <w:rsid w:val="40106F74"/>
    <w:rsid w:val="40BA2FDA"/>
    <w:rsid w:val="42E243E9"/>
    <w:rsid w:val="458A4044"/>
    <w:rsid w:val="459176FA"/>
    <w:rsid w:val="468046A4"/>
    <w:rsid w:val="47676002"/>
    <w:rsid w:val="491B16E3"/>
    <w:rsid w:val="4B4F222D"/>
    <w:rsid w:val="4C1E5794"/>
    <w:rsid w:val="4CBF4424"/>
    <w:rsid w:val="4CC25FF3"/>
    <w:rsid w:val="4D07110E"/>
    <w:rsid w:val="4EB705D5"/>
    <w:rsid w:val="5037152F"/>
    <w:rsid w:val="50F03D47"/>
    <w:rsid w:val="519F6A44"/>
    <w:rsid w:val="54265E52"/>
    <w:rsid w:val="54DA3700"/>
    <w:rsid w:val="566D76BF"/>
    <w:rsid w:val="587724FD"/>
    <w:rsid w:val="5A0B4F58"/>
    <w:rsid w:val="5A5E0009"/>
    <w:rsid w:val="5EB34E4A"/>
    <w:rsid w:val="5EE96319"/>
    <w:rsid w:val="61313FCF"/>
    <w:rsid w:val="6159560A"/>
    <w:rsid w:val="619E0E25"/>
    <w:rsid w:val="641E0741"/>
    <w:rsid w:val="646E347F"/>
    <w:rsid w:val="656A0502"/>
    <w:rsid w:val="66000AC3"/>
    <w:rsid w:val="671F42A2"/>
    <w:rsid w:val="683F6E67"/>
    <w:rsid w:val="6BD277B9"/>
    <w:rsid w:val="6C7672FB"/>
    <w:rsid w:val="70AA1CBD"/>
    <w:rsid w:val="75730B29"/>
    <w:rsid w:val="76EB170F"/>
    <w:rsid w:val="784E246A"/>
    <w:rsid w:val="78DB37EB"/>
    <w:rsid w:val="79DB47D0"/>
    <w:rsid w:val="7AAA3DB1"/>
    <w:rsid w:val="7B2046AA"/>
    <w:rsid w:val="7DEE3AC9"/>
    <w:rsid w:val="7EFC6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1"/>
    <w:pPr>
      <w:spacing w:before="55"/>
      <w:ind w:left="64"/>
      <w:jc w:val="center"/>
      <w:outlineLvl w:val="0"/>
    </w:pPr>
    <w:rPr>
      <w:rFonts w:ascii="黑体" w:hAnsi="黑体" w:eastAsia="黑体" w:cs="黑体"/>
      <w:sz w:val="32"/>
      <w:szCs w:val="32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20"/>
      <w:lang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360" w:lineRule="auto"/>
      <w:ind w:firstLine="0" w:firstLineChars="0"/>
      <w:jc w:val="left"/>
      <w:outlineLvl w:val="2"/>
    </w:pPr>
    <w:rPr>
      <w:rFonts w:ascii="Times New Roman" w:hAnsi="Times New Roman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qFormat/>
    <w:uiPriority w:val="0"/>
  </w:style>
  <w:style w:type="paragraph" w:styleId="6">
    <w:name w:val="Body Text"/>
    <w:basedOn w:val="1"/>
    <w:link w:val="20"/>
    <w:qFormat/>
    <w:uiPriority w:val="1"/>
    <w:rPr>
      <w:sz w:val="21"/>
      <w:szCs w:val="21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annotation subject"/>
    <w:basedOn w:val="5"/>
    <w:next w:val="5"/>
    <w:link w:val="22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949" w:hanging="737"/>
    </w:pPr>
  </w:style>
  <w:style w:type="paragraph" w:customStyle="1" w:styleId="18">
    <w:name w:val="Table Paragraph"/>
    <w:basedOn w:val="1"/>
    <w:qFormat/>
    <w:uiPriority w:val="1"/>
    <w:pPr>
      <w:spacing w:before="40"/>
    </w:pPr>
  </w:style>
  <w:style w:type="character" w:customStyle="1" w:styleId="19">
    <w:name w:val="批注框文本 Char"/>
    <w:basedOn w:val="13"/>
    <w:link w:val="7"/>
    <w:qFormat/>
    <w:uiPriority w:val="0"/>
    <w:rPr>
      <w:rFonts w:ascii="宋体" w:hAnsi="宋体" w:cs="宋体"/>
      <w:sz w:val="18"/>
      <w:szCs w:val="18"/>
      <w:lang w:eastAsia="en-US" w:bidi="en-US"/>
    </w:rPr>
  </w:style>
  <w:style w:type="character" w:customStyle="1" w:styleId="20">
    <w:name w:val="正文文本 Char"/>
    <w:basedOn w:val="13"/>
    <w:link w:val="6"/>
    <w:qFormat/>
    <w:uiPriority w:val="1"/>
    <w:rPr>
      <w:rFonts w:ascii="宋体" w:hAnsi="宋体" w:cs="宋体"/>
      <w:sz w:val="21"/>
      <w:szCs w:val="21"/>
      <w:lang w:eastAsia="en-US" w:bidi="en-US"/>
    </w:rPr>
  </w:style>
  <w:style w:type="character" w:customStyle="1" w:styleId="21">
    <w:name w:val="批注文字 Char"/>
    <w:basedOn w:val="13"/>
    <w:link w:val="5"/>
    <w:qFormat/>
    <w:uiPriority w:val="0"/>
    <w:rPr>
      <w:rFonts w:ascii="宋体" w:hAnsi="宋体" w:cs="宋体"/>
      <w:sz w:val="22"/>
      <w:szCs w:val="22"/>
      <w:lang w:eastAsia="en-US" w:bidi="en-US"/>
    </w:rPr>
  </w:style>
  <w:style w:type="character" w:customStyle="1" w:styleId="22">
    <w:name w:val="批注主题 Char"/>
    <w:basedOn w:val="21"/>
    <w:link w:val="10"/>
    <w:qFormat/>
    <w:uiPriority w:val="0"/>
    <w:rPr>
      <w:rFonts w:ascii="宋体" w:hAnsi="宋体" w:cs="宋体"/>
      <w:b/>
      <w:bCs/>
      <w:sz w:val="22"/>
      <w:szCs w:val="22"/>
      <w:lang w:eastAsia="en-US" w:bidi="en-US"/>
    </w:rPr>
  </w:style>
  <w:style w:type="character" w:customStyle="1" w:styleId="23">
    <w:name w:val="标题 2 Char"/>
    <w:link w:val="4"/>
    <w:qFormat/>
    <w:uiPriority w:val="0"/>
    <w:rPr>
      <w:rFonts w:ascii="Arial" w:hAnsi="Arial" w:eastAsia="黑体" w:cs="Times New Roman"/>
      <w:b/>
      <w:sz w:val="32"/>
      <w:szCs w:val="20"/>
      <w:lang w:bidi="ar-SA"/>
    </w:rPr>
  </w:style>
  <w:style w:type="paragraph" w:customStyle="1" w:styleId="2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3239</Words>
  <Characters>3859</Characters>
  <Lines>52</Lines>
  <Paragraphs>14</Paragraphs>
  <TotalTime>9</TotalTime>
  <ScaleCrop>false</ScaleCrop>
  <LinksUpToDate>false</LinksUpToDate>
  <CharactersWithSpaces>4320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2020-11-04T10:44:00Z</dcterms:created>
  <dc:creator>FJIS</dc:creator>
  <cp:lastModifiedBy>I'm Fine！</cp:lastModifiedBy>
  <dcterms:modified xsi:type="dcterms:W3CDTF">2022-03-23T09:34:41Z</dcterms:modified>
  <dc:title>&lt;4D6963726F736F667420576F7264202D20BBB4CDC1B2E8D3CDD5FDCABDB8E5A3A8CAD0BED6D0DEB6A8B8E5A3A95F315F2E646F63&gt;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A513FFCED9B742CE8D25314F197048C7</vt:lpwstr>
  </property>
</Properties>
</file>