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Layout w:type="fixed"/>
        <w:tblCellMar>
          <w:top w:w="0" w:type="dxa"/>
          <w:left w:w="0" w:type="dxa"/>
          <w:bottom w:w="0" w:type="dxa"/>
          <w:right w:w="0" w:type="dxa"/>
        </w:tblCellMar>
      </w:tblPr>
      <w:tblGrid>
        <w:gridCol w:w="509"/>
        <w:gridCol w:w="8855"/>
      </w:tblGrid>
      <w:tr>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kern w:val="2"/>
                <w:sz w:val="21"/>
                <w:szCs w:val="21"/>
              </w:rPr>
            </w:pPr>
            <w:bookmarkStart w:id="0" w:name="ICS"/>
            <w:r>
              <w:rPr>
                <w:rFonts w:ascii="黑体" w:hAnsi="黑体" w:eastAsia="黑体"/>
                <w:kern w:val="2"/>
                <w:sz w:val="21"/>
                <w:szCs w:val="21"/>
              </w:rPr>
              <w:fldChar w:fldCharType="begin">
                <w:ffData>
                  <w:name w:val="ICS"/>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     </w:t>
            </w:r>
            <w:r>
              <w:rPr>
                <w:rFonts w:ascii="黑体" w:hAnsi="黑体"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CCS</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sz w:val="28"/>
                      <w:szCs w:val="28"/>
                    </w:rPr>
                  </w:pPr>
                </w:p>
              </w:tc>
            </w:tr>
          </w:tbl>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bookmarkStart w:id="1" w:name="CSDN"/>
            <w:r>
              <w:rPr>
                <w:rFonts w:ascii="黑体" w:hAnsi="黑体" w:eastAsia="黑体"/>
                <w:kern w:val="2"/>
                <w:sz w:val="21"/>
                <w:szCs w:val="21"/>
              </w:rPr>
              <w:fldChar w:fldCharType="begin">
                <w:ffData>
                  <w:name w:val="CSDN"/>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hint="eastAsia" w:ascii="黑体" w:hAnsi="黑体" w:eastAsia="黑体"/>
                <w:kern w:val="2"/>
                <w:sz w:val="21"/>
                <w:szCs w:val="21"/>
              </w:rPr>
              <w:t>点击此处添加</w:t>
            </w:r>
            <w:r>
              <w:rPr>
                <w:rFonts w:ascii="黑体" w:hAnsi="黑体" w:eastAsia="黑体"/>
                <w:kern w:val="2"/>
                <w:sz w:val="21"/>
                <w:szCs w:val="21"/>
              </w:rPr>
              <w:t>CCS</w:t>
            </w:r>
            <w:r>
              <w:rPr>
                <w:rFonts w:hint="eastAsia" w:ascii="黑体" w:hAnsi="黑体" w:eastAsia="黑体"/>
                <w:kern w:val="2"/>
                <w:sz w:val="21"/>
                <w:szCs w:val="21"/>
              </w:rPr>
              <w:t>号</w:t>
            </w:r>
            <w:r>
              <w:rPr>
                <w:rFonts w:ascii="黑体" w:hAnsi="黑体" w:eastAsia="黑体"/>
                <w:kern w:val="2"/>
                <w:sz w:val="21"/>
                <w:szCs w:val="21"/>
              </w:rPr>
              <w:fldChar w:fldCharType="end"/>
            </w:r>
            <w:bookmarkEnd w:id="1"/>
          </w:p>
        </w:tc>
      </w:tr>
    </w:tbl>
    <w:p>
      <w:pPr>
        <w:pStyle w:val="51"/>
        <w:framePr w:w="9639" w:h="1562" w:hRule="exact" w:hSpace="181" w:vSpace="181" w:wrap="around" w:hAnchor="page" w:x="1224" w:y="1404"/>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pPr>
        <w:pStyle w:val="196"/>
      </w:pPr>
      <w:r>
        <w:t>T/</w:t>
      </w:r>
      <w:bookmarkStart w:id="3" w:name="文字1"/>
      <w:r>
        <w:fldChar w:fldCharType="begin">
          <w:ffData>
            <w:enabled/>
            <w:calcOnExit w:val="0"/>
            <w:textInput>
              <w:default w:val="XXX"/>
            </w:textInput>
          </w:ffData>
        </w:fldChar>
      </w:r>
      <w:r>
        <w:instrText xml:space="preserve"> FORMTEXT </w:instrText>
      </w:r>
      <w:r>
        <w:fldChar w:fldCharType="separate"/>
      </w:r>
      <w:r>
        <w:t xml:space="preserve">HZSP </w:t>
      </w:r>
      <w:r>
        <w:fldChar w:fldCharType="end"/>
      </w:r>
      <w:bookmarkEnd w:id="3"/>
      <w:bookmarkStart w:id="4" w:name="NSTD_CODE_F"/>
      <w:r>
        <w:fldChar w:fldCharType="begin">
          <w:ffData>
            <w:name w:val="NSTD_CODE_F"/>
            <w:enabled/>
            <w:calcOnExit w:val="0"/>
            <w:textInput>
              <w:default w:val="XXXX"/>
            </w:textInput>
          </w:ffData>
        </w:fldChar>
      </w:r>
      <w:r>
        <w:instrText xml:space="preserve"> FORMTEXT </w:instrText>
      </w:r>
      <w:r>
        <w:fldChar w:fldCharType="separate"/>
      </w:r>
      <w:r>
        <w:t>XXX</w:t>
      </w:r>
      <w:r>
        <w:fldChar w:fldCharType="end"/>
      </w:r>
      <w:bookmarkEnd w:id="4"/>
      <w:r>
        <w:rPr>
          <w:rFonts w:hAnsi="黑体"/>
        </w:rPr>
        <w:t>—</w:t>
      </w:r>
      <w:bookmarkStart w:id="5" w:name="NSTD_CODE_B"/>
      <w:r>
        <w:fldChar w:fldCharType="begin">
          <w:ffData>
            <w:name w:val="NSTD_CODE_B"/>
            <w:enabled/>
            <w:calcOnExit w:val="0"/>
            <w:textInput>
              <w:default w:val="XXXX"/>
            </w:textInput>
          </w:ffData>
        </w:fldChar>
      </w:r>
      <w:r>
        <w:instrText xml:space="preserve"> FORMTEXT </w:instrText>
      </w:r>
      <w:r>
        <w:fldChar w:fldCharType="separate"/>
      </w:r>
      <w:r>
        <w:t>2022</w:t>
      </w:r>
      <w:r>
        <w:fldChar w:fldCharType="end"/>
      </w:r>
      <w:bookmarkEnd w:id="5"/>
    </w:p>
    <w:p>
      <w:pPr>
        <w:pStyle w:val="197"/>
        <w:rPr>
          <w:rFonts w:hAnsi="黑体"/>
        </w:rPr>
      </w:pPr>
      <w:bookmarkStart w:id="6"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6"/>
    </w:p>
    <w:p>
      <w:pPr>
        <w:spacing w:line="240" w:lineRule="auto"/>
        <w:rPr>
          <w:rFonts w:ascii="黑体" w:hAnsi="黑体" w:eastAsia="黑体"/>
          <w:kern w:val="0"/>
          <w:sz w:val="10"/>
          <w:szCs w:val="10"/>
        </w:rPr>
      </w:pPr>
      <w: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bookmarkStart w:id="7" w:name="CSTD_NAME"/>
      <w:r>
        <w:fldChar w:fldCharType="begin">
          <w:ffData>
            <w:name w:val="CSTD_NAME"/>
            <w:enabled/>
            <w:calcOnExit w:val="0"/>
            <w:textInput/>
          </w:ffData>
        </w:fldChar>
      </w:r>
      <w:r>
        <w:instrText xml:space="preserve"> FORMTEXT </w:instrText>
      </w:r>
      <w:r>
        <w:fldChar w:fldCharType="separate"/>
      </w:r>
      <w:r>
        <w:rPr>
          <w:rFonts w:hint="eastAsia"/>
        </w:rPr>
        <w:t>学校集体用餐配送服务规范</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bookmarkStart w:id="8" w:name="ESTD_NAME"/>
      <w:r>
        <w:rPr>
          <w:rFonts w:eastAsia="黑体"/>
          <w:szCs w:val="28"/>
        </w:rPr>
        <w:fldChar w:fldCharType="begin">
          <w:ffData>
            <w:name w:val="ESTD_NAME"/>
            <w:enabled/>
            <w:calcOnExit w:val="0"/>
            <w:textInput/>
          </w:ffData>
        </w:fldChar>
      </w:r>
      <w:r>
        <w:rPr>
          <w:rFonts w:eastAsia="黑体"/>
          <w:szCs w:val="28"/>
        </w:rPr>
        <w:instrText xml:space="preserve"> FORMTEXT </w:instrText>
      </w:r>
      <w:r>
        <w:rPr>
          <w:rFonts w:eastAsia="黑体"/>
          <w:szCs w:val="28"/>
        </w:rPr>
        <w:fldChar w:fldCharType="separate"/>
      </w:r>
      <w:r>
        <w:rPr>
          <w:rFonts w:eastAsia="黑体"/>
          <w:szCs w:val="28"/>
        </w:rPr>
        <w:t>Service specification for school group meal delivery</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9" w:name="下拉1"/>
      <w:r>
        <w:rPr>
          <w:sz w:val="24"/>
          <w:szCs w:val="28"/>
        </w:rPr>
        <w:fldChar w:fldCharType="begin">
          <w:ffData>
            <w:enabled/>
            <w:calcOnExit w:val="0"/>
            <w:ddList>
              <w:listEntry w:val=" "/>
            </w:ddList>
          </w:ffData>
        </w:fldChar>
      </w:r>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bookmarkStart w:id="10"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11" w:name="下拉2"/>
      <w:r>
        <w:rPr>
          <w:b/>
          <w:sz w:val="21"/>
          <w:szCs w:val="28"/>
        </w:rPr>
        <w:fldChar w:fldCharType="begin">
          <w:ffData>
            <w:enabled/>
            <w:calcOnExit w:val="0"/>
            <w:ddList>
              <w:listEntry w:val=" "/>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4"/>
        <w:framePr w:wrap="around" w:y="14176"/>
      </w:pPr>
      <w:bookmarkStart w:id="12"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2022</w:t>
      </w:r>
      <w:r>
        <w:rPr>
          <w:rFonts w:ascii="黑体"/>
        </w:rPr>
        <w:fldChar w:fldCharType="end"/>
      </w:r>
      <w:bookmarkEnd w:id="12"/>
      <w:r>
        <w:rPr>
          <w:rFonts w:ascii="黑体"/>
        </w:rPr>
        <w:t>-</w:t>
      </w:r>
      <w:bookmarkStart w:id="13"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bookmarkStart w:id="14"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wrap="around" w:y="14176"/>
      </w:pPr>
      <w:bookmarkStart w:id="15"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2022</w:t>
      </w:r>
      <w:r>
        <w:rPr>
          <w:rFonts w:ascii="黑体"/>
        </w:rPr>
        <w:fldChar w:fldCharType="end"/>
      </w:r>
      <w:bookmarkEnd w:id="15"/>
      <w:r>
        <w:rPr>
          <w:rFonts w:ascii="黑体"/>
        </w:rPr>
        <w:t>-</w:t>
      </w:r>
      <w:bookmarkStart w:id="16"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bookmarkStart w:id="17"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2"/>
        <w:framePr w:h="584" w:hRule="exact" w:hSpace="181" w:vSpace="181" w:wrap="around" w:y="14800"/>
        <w:rPr>
          <w:rFonts w:hAnsi="黑体"/>
        </w:rPr>
      </w:pPr>
      <w:bookmarkStart w:id="18"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惠州市食品行业协会</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pict>
          <v:line id="直接连接符 5" o:spid="_x0000_s1027" o:spt="20" style="position:absolute;left:0pt;margin-left:70.85pt;margin-top:728.6pt;height:0pt;width:481.9pt;mso-position-horizontal-relative:page;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v:path arrowok="t"/>
            <v:fill focussize="0,0"/>
            <v:stroke/>
            <v:imagedata o:title=""/>
            <o:lock v:ext="edit"/>
            <w10:anchorlock/>
          </v:line>
        </w:pict>
      </w:r>
    </w:p>
    <w:p>
      <w:pPr>
        <w:pStyle w:val="92"/>
        <w:spacing w:after="360"/>
        <w:rPr>
          <w:rFonts w:hint="eastAsia"/>
        </w:rPr>
      </w:pPr>
      <w:bookmarkStart w:id="19" w:name="BookMark1"/>
      <w:bookmarkStart w:id="20" w:name="_Toc97625175"/>
      <w:bookmarkStart w:id="21" w:name="_Toc98235902"/>
      <w:r>
        <w:rPr>
          <w:rFonts w:hint="eastAsia"/>
          <w:spacing w:val="320"/>
        </w:rPr>
        <w:t>目</w:t>
      </w:r>
      <w:r>
        <w:rPr>
          <w:rFonts w:hint="eastAsia"/>
        </w:rPr>
        <w:t>次</w:t>
      </w:r>
    </w:p>
    <w:p>
      <w:pPr>
        <w:pStyle w:val="20"/>
        <w:tabs>
          <w:tab w:val="right" w:leader="dot" w:pos="9344"/>
        </w:tabs>
        <w:rPr>
          <w:rFonts w:ascii="Calibr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"_Toc98318160" </w:instrText>
      </w:r>
      <w:r>
        <w:fldChar w:fldCharType="separate"/>
      </w:r>
      <w:r>
        <w:rPr>
          <w:rStyle w:val="33"/>
          <w:rFonts w:hint="eastAsia"/>
        </w:rPr>
        <w:t>前言</w:t>
      </w:r>
      <w:r>
        <w:tab/>
      </w:r>
      <w:r>
        <w:fldChar w:fldCharType="begin"/>
      </w:r>
      <w:r>
        <w:instrText xml:space="preserve"> PAGEREF _Toc98318160 \h </w:instrText>
      </w:r>
      <w:r>
        <w:fldChar w:fldCharType="separate"/>
      </w:r>
      <w:r>
        <w:t>III</w:t>
      </w:r>
      <w:r>
        <w:fldChar w:fldCharType="end"/>
      </w:r>
      <w:r>
        <w:fldChar w:fldCharType="end"/>
      </w:r>
    </w:p>
    <w:p>
      <w:pPr>
        <w:pStyle w:val="20"/>
        <w:tabs>
          <w:tab w:val="right" w:leader="dot" w:pos="9344"/>
        </w:tabs>
        <w:rPr>
          <w:rFonts w:ascii="Calibri"/>
          <w:szCs w:val="22"/>
        </w:rPr>
      </w:pPr>
      <w:r>
        <w:fldChar w:fldCharType="begin"/>
      </w:r>
      <w:r>
        <w:instrText xml:space="preserve"> HYPERLINK \l "_Toc98318161" </w:instrText>
      </w:r>
      <w:r>
        <w:fldChar w:fldCharType="separate"/>
      </w:r>
      <w:r>
        <w:rPr>
          <w:rStyle w:val="33"/>
          <w:rFonts w:hint="eastAsia"/>
        </w:rPr>
        <w:t>引言</w:t>
      </w:r>
      <w:r>
        <w:tab/>
      </w:r>
      <w:r>
        <w:fldChar w:fldCharType="begin"/>
      </w:r>
      <w:r>
        <w:instrText xml:space="preserve"> PAGEREF _Toc98318161 \h </w:instrText>
      </w:r>
      <w:r>
        <w:fldChar w:fldCharType="separate"/>
      </w:r>
      <w:r>
        <w:t>IV</w:t>
      </w:r>
      <w:r>
        <w:fldChar w:fldCharType="end"/>
      </w:r>
      <w:r>
        <w:fldChar w:fldCharType="end"/>
      </w:r>
    </w:p>
    <w:p>
      <w:pPr>
        <w:pStyle w:val="20"/>
        <w:tabs>
          <w:tab w:val="right" w:leader="dot" w:pos="9344"/>
        </w:tabs>
        <w:rPr>
          <w:rFonts w:ascii="Calibri"/>
          <w:szCs w:val="22"/>
        </w:rPr>
      </w:pPr>
      <w:r>
        <w:fldChar w:fldCharType="begin"/>
      </w:r>
      <w:r>
        <w:instrText xml:space="preserve"> HYPERLINK \l "_Toc98318162" </w:instrText>
      </w:r>
      <w:r>
        <w:fldChar w:fldCharType="separate"/>
      </w:r>
      <w:r>
        <w:rPr>
          <w:rStyle w:val="33"/>
        </w:rPr>
        <w:t xml:space="preserve">1 </w:t>
      </w:r>
      <w:r>
        <w:rPr>
          <w:rStyle w:val="33"/>
          <w:rFonts w:hint="eastAsia"/>
        </w:rPr>
        <w:t xml:space="preserve"> 范围</w:t>
      </w:r>
      <w:r>
        <w:tab/>
      </w:r>
      <w:r>
        <w:fldChar w:fldCharType="begin"/>
      </w:r>
      <w:r>
        <w:instrText xml:space="preserve"> PAGEREF _Toc98318162 \h </w:instrText>
      </w:r>
      <w:r>
        <w:fldChar w:fldCharType="separate"/>
      </w:r>
      <w:r>
        <w:t>1</w:t>
      </w:r>
      <w:r>
        <w:fldChar w:fldCharType="end"/>
      </w:r>
      <w:r>
        <w:fldChar w:fldCharType="end"/>
      </w:r>
    </w:p>
    <w:p>
      <w:pPr>
        <w:pStyle w:val="20"/>
        <w:tabs>
          <w:tab w:val="right" w:leader="dot" w:pos="9344"/>
        </w:tabs>
        <w:rPr>
          <w:rFonts w:ascii="Calibri"/>
          <w:szCs w:val="22"/>
        </w:rPr>
      </w:pPr>
      <w:r>
        <w:fldChar w:fldCharType="begin"/>
      </w:r>
      <w:r>
        <w:instrText xml:space="preserve"> HYPERLINK \l "_Toc98318163"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_Toc98318163 \h </w:instrText>
      </w:r>
      <w:r>
        <w:fldChar w:fldCharType="separate"/>
      </w:r>
      <w:r>
        <w:t>1</w:t>
      </w:r>
      <w:r>
        <w:fldChar w:fldCharType="end"/>
      </w:r>
      <w:r>
        <w:fldChar w:fldCharType="end"/>
      </w:r>
    </w:p>
    <w:p>
      <w:pPr>
        <w:pStyle w:val="20"/>
        <w:tabs>
          <w:tab w:val="right" w:leader="dot" w:pos="9344"/>
        </w:tabs>
        <w:rPr>
          <w:rFonts w:ascii="Calibri"/>
          <w:szCs w:val="22"/>
        </w:rPr>
      </w:pPr>
      <w:r>
        <w:fldChar w:fldCharType="begin"/>
      </w:r>
      <w:r>
        <w:instrText xml:space="preserve"> HYPERLINK \l "_Toc98318164"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_Toc98318164 \h </w:instrText>
      </w:r>
      <w:r>
        <w:fldChar w:fldCharType="separate"/>
      </w:r>
      <w:r>
        <w:t>1</w:t>
      </w:r>
      <w:r>
        <w:fldChar w:fldCharType="end"/>
      </w:r>
      <w:r>
        <w:fldChar w:fldCharType="end"/>
      </w:r>
    </w:p>
    <w:p>
      <w:pPr>
        <w:pStyle w:val="25"/>
        <w:rPr>
          <w:rFonts w:ascii="Calibri"/>
          <w:szCs w:val="22"/>
        </w:rPr>
      </w:pPr>
      <w:r>
        <w:fldChar w:fldCharType="begin"/>
      </w:r>
      <w:r>
        <w:instrText xml:space="preserve"> HYPERLINK \l "_Toc98318165" </w:instrText>
      </w:r>
      <w:r>
        <w:fldChar w:fldCharType="separate"/>
      </w:r>
      <w:r>
        <w:rPr>
          <w:rStyle w:val="33"/>
        </w:rPr>
        <w:t xml:space="preserve">3.1 </w:t>
      </w:r>
      <w:r>
        <w:rPr>
          <w:rStyle w:val="33"/>
          <w:rFonts w:hint="eastAsia"/>
        </w:rPr>
        <w:t xml:space="preserve"> 学校集体用餐配送服务</w:t>
      </w:r>
      <w:r>
        <w:rPr>
          <w:rStyle w:val="33"/>
        </w:rPr>
        <w:t xml:space="preserve">  School group meal delivery service</w:t>
      </w:r>
      <w:r>
        <w:tab/>
      </w:r>
      <w:r>
        <w:fldChar w:fldCharType="begin"/>
      </w:r>
      <w:r>
        <w:instrText xml:space="preserve"> PAGEREF _Toc98318165 \h </w:instrText>
      </w:r>
      <w:r>
        <w:fldChar w:fldCharType="separate"/>
      </w:r>
      <w:r>
        <w:t>1</w:t>
      </w:r>
      <w:r>
        <w:fldChar w:fldCharType="end"/>
      </w:r>
      <w:r>
        <w:fldChar w:fldCharType="end"/>
      </w:r>
    </w:p>
    <w:p>
      <w:pPr>
        <w:pStyle w:val="25"/>
        <w:rPr>
          <w:rFonts w:ascii="Calibri"/>
          <w:szCs w:val="22"/>
        </w:rPr>
      </w:pPr>
      <w:r>
        <w:fldChar w:fldCharType="begin"/>
      </w:r>
      <w:r>
        <w:instrText xml:space="preserve"> HYPERLINK \l "_Toc98318166" </w:instrText>
      </w:r>
      <w:r>
        <w:fldChar w:fldCharType="separate"/>
      </w:r>
      <w:r>
        <w:rPr>
          <w:rStyle w:val="33"/>
        </w:rPr>
        <w:t xml:space="preserve">3.2 </w:t>
      </w:r>
      <w:r>
        <w:rPr>
          <w:rStyle w:val="33"/>
          <w:rFonts w:hint="eastAsia"/>
        </w:rPr>
        <w:t xml:space="preserve"> 学校集体用餐配送单位</w:t>
      </w:r>
      <w:r>
        <w:rPr>
          <w:rStyle w:val="33"/>
        </w:rPr>
        <w:t xml:space="preserve">  School group meal distribution company</w:t>
      </w:r>
      <w:r>
        <w:tab/>
      </w:r>
      <w:r>
        <w:fldChar w:fldCharType="begin"/>
      </w:r>
      <w:r>
        <w:instrText xml:space="preserve"> PAGEREF _Toc98318166 \h </w:instrText>
      </w:r>
      <w:r>
        <w:fldChar w:fldCharType="separate"/>
      </w:r>
      <w:r>
        <w:t>1</w:t>
      </w:r>
      <w:r>
        <w:fldChar w:fldCharType="end"/>
      </w:r>
      <w:r>
        <w:fldChar w:fldCharType="end"/>
      </w:r>
    </w:p>
    <w:p>
      <w:pPr>
        <w:pStyle w:val="20"/>
        <w:tabs>
          <w:tab w:val="right" w:leader="dot" w:pos="9344"/>
        </w:tabs>
        <w:rPr>
          <w:rFonts w:ascii="Calibri"/>
          <w:szCs w:val="22"/>
        </w:rPr>
      </w:pPr>
      <w:r>
        <w:fldChar w:fldCharType="begin"/>
      </w:r>
      <w:r>
        <w:instrText xml:space="preserve"> HYPERLINK \l "_Toc98318167" </w:instrText>
      </w:r>
      <w:r>
        <w:fldChar w:fldCharType="separate"/>
      </w:r>
      <w:r>
        <w:rPr>
          <w:rStyle w:val="33"/>
        </w:rPr>
        <w:t xml:space="preserve">4 </w:t>
      </w:r>
      <w:r>
        <w:rPr>
          <w:rStyle w:val="33"/>
          <w:rFonts w:hint="eastAsia"/>
        </w:rPr>
        <w:t xml:space="preserve"> 基本要求</w:t>
      </w:r>
      <w:r>
        <w:tab/>
      </w:r>
      <w:r>
        <w:fldChar w:fldCharType="begin"/>
      </w:r>
      <w:r>
        <w:instrText xml:space="preserve"> PAGEREF _Toc98318167 \h </w:instrText>
      </w:r>
      <w:r>
        <w:fldChar w:fldCharType="separate"/>
      </w:r>
      <w:r>
        <w:t>1</w:t>
      </w:r>
      <w:r>
        <w:fldChar w:fldCharType="end"/>
      </w:r>
      <w:r>
        <w:fldChar w:fldCharType="end"/>
      </w:r>
    </w:p>
    <w:p>
      <w:pPr>
        <w:pStyle w:val="25"/>
        <w:rPr>
          <w:rFonts w:ascii="Calibri"/>
          <w:szCs w:val="22"/>
        </w:rPr>
      </w:pPr>
      <w:r>
        <w:fldChar w:fldCharType="begin"/>
      </w:r>
      <w:r>
        <w:instrText xml:space="preserve"> HYPERLINK \l "_Toc98318168" </w:instrText>
      </w:r>
      <w:r>
        <w:fldChar w:fldCharType="separate"/>
      </w:r>
      <w:r>
        <w:rPr>
          <w:rStyle w:val="33"/>
        </w:rPr>
        <w:t xml:space="preserve">4.1 </w:t>
      </w:r>
      <w:r>
        <w:rPr>
          <w:rStyle w:val="33"/>
          <w:rFonts w:hint="eastAsia"/>
        </w:rPr>
        <w:t xml:space="preserve"> 资质要求</w:t>
      </w:r>
      <w:r>
        <w:tab/>
      </w:r>
      <w:r>
        <w:fldChar w:fldCharType="begin"/>
      </w:r>
      <w:r>
        <w:instrText xml:space="preserve"> PAGEREF _Toc98318168 \h </w:instrText>
      </w:r>
      <w:r>
        <w:fldChar w:fldCharType="separate"/>
      </w:r>
      <w:r>
        <w:t>2</w:t>
      </w:r>
      <w:r>
        <w:fldChar w:fldCharType="end"/>
      </w:r>
      <w:r>
        <w:fldChar w:fldCharType="end"/>
      </w:r>
    </w:p>
    <w:p>
      <w:pPr>
        <w:pStyle w:val="25"/>
        <w:rPr>
          <w:rFonts w:ascii="Calibri"/>
          <w:szCs w:val="22"/>
        </w:rPr>
      </w:pPr>
      <w:r>
        <w:fldChar w:fldCharType="begin"/>
      </w:r>
      <w:r>
        <w:instrText xml:space="preserve"> HYPERLINK \l "_Toc98318169" </w:instrText>
      </w:r>
      <w:r>
        <w:fldChar w:fldCharType="separate"/>
      </w:r>
      <w:r>
        <w:rPr>
          <w:rStyle w:val="33"/>
        </w:rPr>
        <w:t xml:space="preserve">4.2 </w:t>
      </w:r>
      <w:r>
        <w:rPr>
          <w:rStyle w:val="33"/>
          <w:rFonts w:hint="eastAsia"/>
        </w:rPr>
        <w:t xml:space="preserve"> 场所与设备</w:t>
      </w:r>
      <w:r>
        <w:tab/>
      </w:r>
      <w:r>
        <w:fldChar w:fldCharType="begin"/>
      </w:r>
      <w:r>
        <w:instrText xml:space="preserve"> PAGEREF _Toc98318169 \h </w:instrText>
      </w:r>
      <w:r>
        <w:fldChar w:fldCharType="separate"/>
      </w:r>
      <w:r>
        <w:t>2</w:t>
      </w:r>
      <w:r>
        <w:fldChar w:fldCharType="end"/>
      </w:r>
      <w:r>
        <w:fldChar w:fldCharType="end"/>
      </w:r>
    </w:p>
    <w:p>
      <w:pPr>
        <w:pStyle w:val="25"/>
        <w:rPr>
          <w:rFonts w:ascii="Calibri"/>
          <w:szCs w:val="22"/>
        </w:rPr>
      </w:pPr>
      <w:r>
        <w:fldChar w:fldCharType="begin"/>
      </w:r>
      <w:r>
        <w:instrText xml:space="preserve"> HYPERLINK \l "_Toc98318170" </w:instrText>
      </w:r>
      <w:r>
        <w:fldChar w:fldCharType="separate"/>
      </w:r>
      <w:r>
        <w:rPr>
          <w:rStyle w:val="33"/>
        </w:rPr>
        <w:t xml:space="preserve">4.3 </w:t>
      </w:r>
      <w:r>
        <w:rPr>
          <w:rStyle w:val="33"/>
          <w:rFonts w:hint="eastAsia"/>
        </w:rPr>
        <w:t xml:space="preserve"> 人员要求</w:t>
      </w:r>
      <w:r>
        <w:tab/>
      </w:r>
      <w:r>
        <w:fldChar w:fldCharType="begin"/>
      </w:r>
      <w:r>
        <w:instrText xml:space="preserve"> PAGEREF _Toc98318170 \h </w:instrText>
      </w:r>
      <w:r>
        <w:fldChar w:fldCharType="separate"/>
      </w:r>
      <w:r>
        <w:t>3</w:t>
      </w:r>
      <w:r>
        <w:fldChar w:fldCharType="end"/>
      </w:r>
      <w:r>
        <w:fldChar w:fldCharType="end"/>
      </w:r>
    </w:p>
    <w:p>
      <w:pPr>
        <w:pStyle w:val="25"/>
        <w:rPr>
          <w:rFonts w:ascii="Calibri"/>
          <w:szCs w:val="22"/>
        </w:rPr>
      </w:pPr>
      <w:r>
        <w:fldChar w:fldCharType="begin"/>
      </w:r>
      <w:r>
        <w:instrText xml:space="preserve"> HYPERLINK \l "_Toc98318171" </w:instrText>
      </w:r>
      <w:r>
        <w:fldChar w:fldCharType="separate"/>
      </w:r>
      <w:r>
        <w:rPr>
          <w:rStyle w:val="33"/>
        </w:rPr>
        <w:t xml:space="preserve">4.4 </w:t>
      </w:r>
      <w:r>
        <w:rPr>
          <w:rStyle w:val="33"/>
          <w:rFonts w:hint="eastAsia"/>
        </w:rPr>
        <w:t xml:space="preserve"> 信息公开与可追溯管理要求</w:t>
      </w:r>
      <w:r>
        <w:tab/>
      </w:r>
      <w:r>
        <w:fldChar w:fldCharType="begin"/>
      </w:r>
      <w:r>
        <w:instrText xml:space="preserve"> PAGEREF _Toc98318171 \h </w:instrText>
      </w:r>
      <w:r>
        <w:fldChar w:fldCharType="separate"/>
      </w:r>
      <w:r>
        <w:t>3</w:t>
      </w:r>
      <w:r>
        <w:fldChar w:fldCharType="end"/>
      </w:r>
      <w:r>
        <w:fldChar w:fldCharType="end"/>
      </w:r>
    </w:p>
    <w:p>
      <w:pPr>
        <w:pStyle w:val="20"/>
        <w:tabs>
          <w:tab w:val="right" w:leader="dot" w:pos="9344"/>
        </w:tabs>
        <w:rPr>
          <w:rFonts w:ascii="Calibri"/>
          <w:szCs w:val="22"/>
        </w:rPr>
      </w:pPr>
      <w:r>
        <w:fldChar w:fldCharType="begin"/>
      </w:r>
      <w:r>
        <w:instrText xml:space="preserve"> HYPERLINK \l "_Toc98318172" </w:instrText>
      </w:r>
      <w:r>
        <w:fldChar w:fldCharType="separate"/>
      </w:r>
      <w:r>
        <w:rPr>
          <w:rStyle w:val="33"/>
        </w:rPr>
        <w:t xml:space="preserve">5 </w:t>
      </w:r>
      <w:r>
        <w:rPr>
          <w:rStyle w:val="33"/>
          <w:rFonts w:hint="eastAsia"/>
        </w:rPr>
        <w:t xml:space="preserve"> 过程管理</w:t>
      </w:r>
      <w:r>
        <w:tab/>
      </w:r>
      <w:r>
        <w:fldChar w:fldCharType="begin"/>
      </w:r>
      <w:r>
        <w:instrText xml:space="preserve"> PAGEREF _Toc98318172 \h </w:instrText>
      </w:r>
      <w:r>
        <w:fldChar w:fldCharType="separate"/>
      </w:r>
      <w:r>
        <w:t>4</w:t>
      </w:r>
      <w:r>
        <w:fldChar w:fldCharType="end"/>
      </w:r>
      <w:r>
        <w:fldChar w:fldCharType="end"/>
      </w:r>
    </w:p>
    <w:p>
      <w:pPr>
        <w:pStyle w:val="25"/>
        <w:rPr>
          <w:rFonts w:ascii="Calibri"/>
          <w:szCs w:val="22"/>
        </w:rPr>
      </w:pPr>
      <w:r>
        <w:fldChar w:fldCharType="begin"/>
      </w:r>
      <w:r>
        <w:instrText xml:space="preserve"> HYPERLINK \l "_Toc98318173" </w:instrText>
      </w:r>
      <w:r>
        <w:fldChar w:fldCharType="separate"/>
      </w:r>
      <w:r>
        <w:rPr>
          <w:rStyle w:val="33"/>
        </w:rPr>
        <w:t xml:space="preserve">5.1 </w:t>
      </w:r>
      <w:r>
        <w:rPr>
          <w:rStyle w:val="33"/>
          <w:rFonts w:hint="eastAsia"/>
        </w:rPr>
        <w:t xml:space="preserve"> 基本原则</w:t>
      </w:r>
      <w:r>
        <w:tab/>
      </w:r>
      <w:r>
        <w:fldChar w:fldCharType="begin"/>
      </w:r>
      <w:r>
        <w:instrText xml:space="preserve"> PAGEREF _Toc98318173 \h </w:instrText>
      </w:r>
      <w:r>
        <w:fldChar w:fldCharType="separate"/>
      </w:r>
      <w:r>
        <w:t>4</w:t>
      </w:r>
      <w:r>
        <w:fldChar w:fldCharType="end"/>
      </w:r>
      <w:r>
        <w:fldChar w:fldCharType="end"/>
      </w:r>
    </w:p>
    <w:p>
      <w:pPr>
        <w:pStyle w:val="25"/>
        <w:rPr>
          <w:rFonts w:ascii="Calibri"/>
          <w:szCs w:val="22"/>
        </w:rPr>
      </w:pPr>
      <w:r>
        <w:fldChar w:fldCharType="begin"/>
      </w:r>
      <w:r>
        <w:instrText xml:space="preserve"> HYPERLINK \l "_Toc98318174" </w:instrText>
      </w:r>
      <w:r>
        <w:fldChar w:fldCharType="separate"/>
      </w:r>
      <w:r>
        <w:rPr>
          <w:rStyle w:val="33"/>
        </w:rPr>
        <w:t xml:space="preserve">5.2 </w:t>
      </w:r>
      <w:r>
        <w:rPr>
          <w:rStyle w:val="33"/>
          <w:rFonts w:hint="eastAsia"/>
        </w:rPr>
        <w:t xml:space="preserve"> 食品采购与贮存</w:t>
      </w:r>
      <w:r>
        <w:tab/>
      </w:r>
      <w:r>
        <w:fldChar w:fldCharType="begin"/>
      </w:r>
      <w:r>
        <w:instrText xml:space="preserve"> PAGEREF _Toc98318174 \h </w:instrText>
      </w:r>
      <w:r>
        <w:fldChar w:fldCharType="separate"/>
      </w:r>
      <w:r>
        <w:t>5</w:t>
      </w:r>
      <w:r>
        <w:fldChar w:fldCharType="end"/>
      </w:r>
      <w:r>
        <w:fldChar w:fldCharType="end"/>
      </w:r>
    </w:p>
    <w:p>
      <w:pPr>
        <w:pStyle w:val="25"/>
        <w:rPr>
          <w:rFonts w:ascii="Calibri"/>
          <w:szCs w:val="22"/>
        </w:rPr>
      </w:pPr>
      <w:r>
        <w:fldChar w:fldCharType="begin"/>
      </w:r>
      <w:r>
        <w:instrText xml:space="preserve"> HYPERLINK \l "_Toc98318175" </w:instrText>
      </w:r>
      <w:r>
        <w:fldChar w:fldCharType="separate"/>
      </w:r>
      <w:r>
        <w:rPr>
          <w:rStyle w:val="33"/>
        </w:rPr>
        <w:t xml:space="preserve">5.3 </w:t>
      </w:r>
      <w:r>
        <w:rPr>
          <w:rStyle w:val="33"/>
          <w:rFonts w:hint="eastAsia"/>
        </w:rPr>
        <w:t xml:space="preserve"> 加工制作</w:t>
      </w:r>
      <w:r>
        <w:tab/>
      </w:r>
      <w:r>
        <w:fldChar w:fldCharType="begin"/>
      </w:r>
      <w:r>
        <w:instrText xml:space="preserve"> PAGEREF _Toc98318175 \h </w:instrText>
      </w:r>
      <w:r>
        <w:fldChar w:fldCharType="separate"/>
      </w:r>
      <w:r>
        <w:t>5</w:t>
      </w:r>
      <w:r>
        <w:fldChar w:fldCharType="end"/>
      </w:r>
      <w:r>
        <w:fldChar w:fldCharType="end"/>
      </w:r>
    </w:p>
    <w:p>
      <w:pPr>
        <w:pStyle w:val="25"/>
        <w:rPr>
          <w:rFonts w:ascii="Calibri"/>
          <w:szCs w:val="22"/>
        </w:rPr>
      </w:pPr>
      <w:r>
        <w:fldChar w:fldCharType="begin"/>
      </w:r>
      <w:r>
        <w:instrText xml:space="preserve"> HYPERLINK \l "_Toc98318176" </w:instrText>
      </w:r>
      <w:r>
        <w:fldChar w:fldCharType="separate"/>
      </w:r>
      <w:r>
        <w:rPr>
          <w:rStyle w:val="33"/>
        </w:rPr>
        <w:t xml:space="preserve">5.4 </w:t>
      </w:r>
      <w:r>
        <w:rPr>
          <w:rStyle w:val="33"/>
          <w:rFonts w:hint="eastAsia"/>
        </w:rPr>
        <w:t xml:space="preserve"> 备餐与供餐</w:t>
      </w:r>
      <w:r>
        <w:tab/>
      </w:r>
      <w:r>
        <w:fldChar w:fldCharType="begin"/>
      </w:r>
      <w:r>
        <w:instrText xml:space="preserve"> PAGEREF _Toc98318176 \h </w:instrText>
      </w:r>
      <w:r>
        <w:fldChar w:fldCharType="separate"/>
      </w:r>
      <w:r>
        <w:t>6</w:t>
      </w:r>
      <w:r>
        <w:fldChar w:fldCharType="end"/>
      </w:r>
      <w:r>
        <w:fldChar w:fldCharType="end"/>
      </w:r>
    </w:p>
    <w:p>
      <w:pPr>
        <w:pStyle w:val="25"/>
        <w:rPr>
          <w:rFonts w:ascii="Calibri"/>
          <w:szCs w:val="22"/>
        </w:rPr>
      </w:pPr>
      <w:r>
        <w:fldChar w:fldCharType="begin"/>
      </w:r>
      <w:r>
        <w:instrText xml:space="preserve"> HYPERLINK \l "_Toc98318177" </w:instrText>
      </w:r>
      <w:r>
        <w:fldChar w:fldCharType="separate"/>
      </w:r>
      <w:r>
        <w:rPr>
          <w:rStyle w:val="33"/>
        </w:rPr>
        <w:t xml:space="preserve">5.5 </w:t>
      </w:r>
      <w:r>
        <w:rPr>
          <w:rStyle w:val="33"/>
          <w:rFonts w:hint="eastAsia"/>
        </w:rPr>
        <w:t xml:space="preserve"> 集体用餐配送</w:t>
      </w:r>
      <w:r>
        <w:tab/>
      </w:r>
      <w:r>
        <w:fldChar w:fldCharType="begin"/>
      </w:r>
      <w:r>
        <w:instrText xml:space="preserve"> PAGEREF _Toc98318177 \h </w:instrText>
      </w:r>
      <w:r>
        <w:fldChar w:fldCharType="separate"/>
      </w:r>
      <w:r>
        <w:t>6</w:t>
      </w:r>
      <w:r>
        <w:fldChar w:fldCharType="end"/>
      </w:r>
      <w:r>
        <w:fldChar w:fldCharType="end"/>
      </w:r>
    </w:p>
    <w:p>
      <w:pPr>
        <w:pStyle w:val="25"/>
        <w:rPr>
          <w:rFonts w:ascii="Calibri"/>
          <w:szCs w:val="22"/>
        </w:rPr>
      </w:pPr>
      <w:r>
        <w:fldChar w:fldCharType="begin"/>
      </w:r>
      <w:r>
        <w:instrText xml:space="preserve"> HYPERLINK \l "_Toc98318178" </w:instrText>
      </w:r>
      <w:r>
        <w:fldChar w:fldCharType="separate"/>
      </w:r>
      <w:r>
        <w:rPr>
          <w:rStyle w:val="33"/>
        </w:rPr>
        <w:t xml:space="preserve">5.6 </w:t>
      </w:r>
      <w:r>
        <w:rPr>
          <w:rStyle w:val="33"/>
          <w:rFonts w:hint="eastAsia"/>
        </w:rPr>
        <w:t xml:space="preserve"> 集体用餐分餐</w:t>
      </w:r>
      <w:r>
        <w:tab/>
      </w:r>
      <w:r>
        <w:fldChar w:fldCharType="begin"/>
      </w:r>
      <w:r>
        <w:instrText xml:space="preserve"> PAGEREF _Toc98318178 \h </w:instrText>
      </w:r>
      <w:r>
        <w:fldChar w:fldCharType="separate"/>
      </w:r>
      <w:r>
        <w:t>7</w:t>
      </w:r>
      <w:r>
        <w:fldChar w:fldCharType="end"/>
      </w:r>
      <w:r>
        <w:fldChar w:fldCharType="end"/>
      </w:r>
    </w:p>
    <w:p>
      <w:pPr>
        <w:pStyle w:val="25"/>
        <w:rPr>
          <w:rFonts w:ascii="Calibri"/>
          <w:szCs w:val="22"/>
        </w:rPr>
      </w:pPr>
      <w:r>
        <w:fldChar w:fldCharType="begin"/>
      </w:r>
      <w:r>
        <w:instrText xml:space="preserve"> HYPERLINK \l "_Toc98318179" </w:instrText>
      </w:r>
      <w:r>
        <w:fldChar w:fldCharType="separate"/>
      </w:r>
      <w:r>
        <w:rPr>
          <w:rStyle w:val="33"/>
        </w:rPr>
        <w:t xml:space="preserve">5.7 </w:t>
      </w:r>
      <w:r>
        <w:rPr>
          <w:rStyle w:val="33"/>
          <w:rFonts w:hint="eastAsia"/>
        </w:rPr>
        <w:t xml:space="preserve"> 防止餐饮浪费</w:t>
      </w:r>
      <w:r>
        <w:tab/>
      </w:r>
      <w:r>
        <w:fldChar w:fldCharType="begin"/>
      </w:r>
      <w:r>
        <w:instrText xml:space="preserve"> PAGEREF _Toc98318179 \h </w:instrText>
      </w:r>
      <w:r>
        <w:fldChar w:fldCharType="separate"/>
      </w:r>
      <w:r>
        <w:t>8</w:t>
      </w:r>
      <w:r>
        <w:fldChar w:fldCharType="end"/>
      </w:r>
      <w:r>
        <w:fldChar w:fldCharType="end"/>
      </w:r>
    </w:p>
    <w:p>
      <w:pPr>
        <w:pStyle w:val="25"/>
        <w:rPr>
          <w:rFonts w:ascii="Calibri"/>
          <w:szCs w:val="22"/>
        </w:rPr>
      </w:pPr>
      <w:r>
        <w:fldChar w:fldCharType="begin"/>
      </w:r>
      <w:r>
        <w:instrText xml:space="preserve"> HYPERLINK \l "_Toc98318180" </w:instrText>
      </w:r>
      <w:r>
        <w:fldChar w:fldCharType="separate"/>
      </w:r>
      <w:r>
        <w:rPr>
          <w:rStyle w:val="33"/>
        </w:rPr>
        <w:t xml:space="preserve">5.8 </w:t>
      </w:r>
      <w:r>
        <w:rPr>
          <w:rStyle w:val="33"/>
          <w:rFonts w:hint="eastAsia"/>
        </w:rPr>
        <w:t xml:space="preserve"> 后续处理</w:t>
      </w:r>
      <w:r>
        <w:tab/>
      </w:r>
      <w:r>
        <w:fldChar w:fldCharType="begin"/>
      </w:r>
      <w:r>
        <w:instrText xml:space="preserve"> PAGEREF _Toc98318180 \h </w:instrText>
      </w:r>
      <w:r>
        <w:fldChar w:fldCharType="separate"/>
      </w:r>
      <w:r>
        <w:t>8</w:t>
      </w:r>
      <w:r>
        <w:fldChar w:fldCharType="end"/>
      </w:r>
      <w:r>
        <w:fldChar w:fldCharType="end"/>
      </w:r>
    </w:p>
    <w:p>
      <w:pPr>
        <w:pStyle w:val="20"/>
        <w:tabs>
          <w:tab w:val="right" w:leader="dot" w:pos="9344"/>
        </w:tabs>
        <w:rPr>
          <w:rFonts w:ascii="Calibri"/>
          <w:szCs w:val="22"/>
        </w:rPr>
      </w:pPr>
      <w:r>
        <w:fldChar w:fldCharType="begin"/>
      </w:r>
      <w:r>
        <w:instrText xml:space="preserve"> HYPERLINK \l "_Toc98318181" </w:instrText>
      </w:r>
      <w:r>
        <w:fldChar w:fldCharType="separate"/>
      </w:r>
      <w:r>
        <w:rPr>
          <w:rStyle w:val="33"/>
        </w:rPr>
        <w:t xml:space="preserve">6 </w:t>
      </w:r>
      <w:r>
        <w:rPr>
          <w:rStyle w:val="33"/>
          <w:rFonts w:hint="eastAsia"/>
        </w:rPr>
        <w:t xml:space="preserve"> 服务质量与评价</w:t>
      </w:r>
      <w:r>
        <w:tab/>
      </w:r>
      <w:r>
        <w:fldChar w:fldCharType="begin"/>
      </w:r>
      <w:r>
        <w:instrText xml:space="preserve"> PAGEREF _Toc98318181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"_Toc98318182" </w:instrText>
      </w:r>
      <w:r>
        <w:fldChar w:fldCharType="separate"/>
      </w:r>
      <w:r>
        <w:rPr>
          <w:rStyle w:val="33"/>
        </w:rPr>
        <w:t xml:space="preserve">6.1 </w:t>
      </w:r>
      <w:r>
        <w:rPr>
          <w:rStyle w:val="33"/>
          <w:rFonts w:hint="eastAsia"/>
        </w:rPr>
        <w:t xml:space="preserve"> 服务评价</w:t>
      </w:r>
      <w:r>
        <w:tab/>
      </w:r>
      <w:r>
        <w:fldChar w:fldCharType="begin"/>
      </w:r>
      <w:r>
        <w:instrText xml:space="preserve"> PAGEREF _Toc98318182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"_Toc98318183" </w:instrText>
      </w:r>
      <w:r>
        <w:fldChar w:fldCharType="separate"/>
      </w:r>
      <w:r>
        <w:rPr>
          <w:rStyle w:val="33"/>
        </w:rPr>
        <w:t xml:space="preserve">6.2 </w:t>
      </w:r>
      <w:r>
        <w:rPr>
          <w:rStyle w:val="33"/>
          <w:rFonts w:hint="eastAsia"/>
        </w:rPr>
        <w:t xml:space="preserve"> 评价改进及投诉处理</w:t>
      </w:r>
      <w:r>
        <w:tab/>
      </w:r>
      <w:r>
        <w:fldChar w:fldCharType="begin"/>
      </w:r>
      <w:r>
        <w:instrText xml:space="preserve"> PAGEREF _Toc98318183 \h </w:instrText>
      </w:r>
      <w:r>
        <w:fldChar w:fldCharType="separate"/>
      </w:r>
      <w:r>
        <w:t>9</w:t>
      </w:r>
      <w:r>
        <w:fldChar w:fldCharType="end"/>
      </w:r>
      <w:r>
        <w:fldChar w:fldCharType="end"/>
      </w:r>
    </w:p>
    <w:p>
      <w:pPr>
        <w:pStyle w:val="20"/>
        <w:tabs>
          <w:tab w:val="right" w:leader="dot" w:pos="9344"/>
        </w:tabs>
        <w:rPr>
          <w:rFonts w:ascii="Calibri"/>
          <w:szCs w:val="22"/>
        </w:rPr>
      </w:pPr>
      <w:r>
        <w:fldChar w:fldCharType="begin"/>
      </w:r>
      <w:r>
        <w:instrText xml:space="preserve"> HYPERLINK \l "_Toc98318184" </w:instrText>
      </w:r>
      <w:r>
        <w:fldChar w:fldCharType="separate"/>
      </w:r>
      <w:r>
        <w:rPr>
          <w:rStyle w:val="33"/>
        </w:rPr>
        <w:t xml:space="preserve">7 </w:t>
      </w:r>
      <w:r>
        <w:rPr>
          <w:rStyle w:val="33"/>
          <w:rFonts w:hint="eastAsia"/>
        </w:rPr>
        <w:t xml:space="preserve"> 应急处理措施</w:t>
      </w:r>
      <w:r>
        <w:tab/>
      </w:r>
      <w:r>
        <w:fldChar w:fldCharType="begin"/>
      </w:r>
      <w:r>
        <w:instrText xml:space="preserve"> PAGEREF _Toc98318184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"_Toc98318185" </w:instrText>
      </w:r>
      <w:r>
        <w:fldChar w:fldCharType="separate"/>
      </w:r>
      <w:r>
        <w:rPr>
          <w:rStyle w:val="33"/>
        </w:rPr>
        <w:t xml:space="preserve">7.1 </w:t>
      </w:r>
      <w:r>
        <w:rPr>
          <w:rStyle w:val="33"/>
          <w:rFonts w:hint="eastAsia"/>
        </w:rPr>
        <w:t xml:space="preserve"> 集体用餐配送单位应</w:t>
      </w:r>
      <w:r>
        <w:rPr>
          <w:rStyle w:val="33"/>
          <w:rFonts w:hint="eastAsia" w:hAnsi="宋体"/>
        </w:rPr>
        <w:t>参照</w:t>
      </w:r>
      <w:r>
        <w:rPr>
          <w:rStyle w:val="33"/>
        </w:rPr>
        <w:t>SB/T 11047</w:t>
      </w:r>
      <w:r>
        <w:rPr>
          <w:rStyle w:val="33"/>
          <w:rFonts w:hint="eastAsia"/>
        </w:rPr>
        <w:t>的要求，联合学校设立应急管理领导小组，制定应急处理措施；应在学校就餐区张贴应急处置程序、应急联系人、联系方式等，并加强对从业人员、学生和教职工的事故应急报告和处理的宣传。</w:t>
      </w:r>
      <w:r>
        <w:tab/>
      </w:r>
      <w:r>
        <w:fldChar w:fldCharType="begin"/>
      </w:r>
      <w:r>
        <w:instrText xml:space="preserve"> PAGEREF _Toc98318185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"_Toc98318186" </w:instrText>
      </w:r>
      <w:r>
        <w:fldChar w:fldCharType="separate"/>
      </w:r>
      <w:r>
        <w:rPr>
          <w:rStyle w:val="33"/>
        </w:rPr>
        <w:t xml:space="preserve">7.2 </w:t>
      </w:r>
      <w:r>
        <w:rPr>
          <w:rStyle w:val="33"/>
          <w:rFonts w:hint="eastAsia"/>
        </w:rPr>
        <w:t xml:space="preserve"> 应设置相应的应急机制，当配送过程中如发生损坏、丢失、无法按时送达等突发情况时，能确保及时调配餐食。宜通过成立学校集体用餐配送组织联盟的形式，依托联盟机构联络第三方单位或机构，完成集体用餐配送服务。可通过合同条款等方式提前协定若干应急供餐的连锁品牌餐饮单位，采购就近门店餐食及时供餐。</w:t>
      </w:r>
      <w:r>
        <w:tab/>
      </w:r>
      <w:r>
        <w:fldChar w:fldCharType="begin"/>
      </w:r>
      <w:r>
        <w:instrText xml:space="preserve"> PAGEREF _Toc98318186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"_Toc98318187" </w:instrText>
      </w:r>
      <w:r>
        <w:fldChar w:fldCharType="separate"/>
      </w:r>
      <w:r>
        <w:rPr>
          <w:rStyle w:val="33"/>
        </w:rPr>
        <w:t xml:space="preserve">7.3 </w:t>
      </w:r>
      <w:r>
        <w:rPr>
          <w:rStyle w:val="33"/>
          <w:rFonts w:hint="eastAsia"/>
        </w:rPr>
        <w:t xml:space="preserve"> 应设置专（兼）职食品安全等突发公共卫生事件报告人，并报主管部门登记备案。</w:t>
      </w:r>
      <w:r>
        <w:tab/>
      </w:r>
      <w:r>
        <w:fldChar w:fldCharType="begin"/>
      </w:r>
      <w:r>
        <w:instrText xml:space="preserve"> PAGEREF _Toc98318187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"_Toc98318188" </w:instrText>
      </w:r>
      <w:r>
        <w:fldChar w:fldCharType="separate"/>
      </w:r>
      <w:r>
        <w:rPr>
          <w:rStyle w:val="33"/>
        </w:rPr>
        <w:t xml:space="preserve">7.4 </w:t>
      </w:r>
      <w:r>
        <w:rPr>
          <w:rStyle w:val="33"/>
          <w:rFonts w:hint="eastAsia"/>
        </w:rPr>
        <w:t xml:space="preserve"> 配送的集体用餐存在或可能存在食品安全问题时，供餐单位应立即停止配送，立即向学校食品安全主要负责人或食品安全管理员报告，并立即采取措施防止事故扩大：</w:t>
      </w:r>
      <w:r>
        <w:tab/>
      </w:r>
      <w:r>
        <w:fldChar w:fldCharType="begin"/>
      </w:r>
      <w:r>
        <w:instrText xml:space="preserve"> PAGEREF _Toc98318188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"_Toc98318189" </w:instrText>
      </w:r>
      <w:r>
        <w:fldChar w:fldCharType="separate"/>
      </w:r>
      <w:r>
        <w:rPr>
          <w:rStyle w:val="33"/>
        </w:rPr>
        <w:t xml:space="preserve">7.5 </w:t>
      </w:r>
      <w:r>
        <w:rPr>
          <w:rStyle w:val="33"/>
          <w:rFonts w:hint="eastAsia"/>
        </w:rPr>
        <w:t xml:space="preserve"> 应急处理流程应按照</w:t>
      </w:r>
      <w:r>
        <w:rPr>
          <w:rStyle w:val="33"/>
        </w:rPr>
        <w:t>SB/T 11047</w:t>
      </w:r>
      <w:r>
        <w:rPr>
          <w:rStyle w:val="33"/>
          <w:rFonts w:hint="eastAsia"/>
        </w:rPr>
        <w:t>有关规定执行。</w:t>
      </w:r>
      <w:r>
        <w:tab/>
      </w:r>
      <w:r>
        <w:fldChar w:fldCharType="begin"/>
      </w:r>
      <w:r>
        <w:instrText xml:space="preserve"> PAGEREF _Toc98318189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"_Toc98318190" </w:instrText>
      </w:r>
      <w:r>
        <w:fldChar w:fldCharType="separate"/>
      </w:r>
      <w:r>
        <w:rPr>
          <w:rStyle w:val="33"/>
        </w:rPr>
        <w:t xml:space="preserve">7.6 </w:t>
      </w:r>
      <w:r>
        <w:rPr>
          <w:rStyle w:val="33"/>
          <w:rFonts w:hint="eastAsia"/>
        </w:rPr>
        <w:t xml:space="preserve"> 宜对加工过程中可能带入致敏原的食品，尤其是不易识别原料成分的，按</w:t>
      </w:r>
      <w:r>
        <w:rPr>
          <w:rStyle w:val="33"/>
        </w:rPr>
        <w:t>GB 7718</w:t>
      </w:r>
      <w:r>
        <w:rPr>
          <w:rStyle w:val="33"/>
          <w:rFonts w:hint="eastAsia"/>
        </w:rPr>
        <w:t>中关于致敏物质标示的要求在供餐位置的附近加以显著提示。</w:t>
      </w:r>
      <w:r>
        <w:tab/>
      </w:r>
      <w:r>
        <w:fldChar w:fldCharType="begin"/>
      </w:r>
      <w:r>
        <w:instrText xml:space="preserve"> PAGEREF _Toc98318190 \h </w:instrText>
      </w:r>
      <w:r>
        <w:fldChar w:fldCharType="separate"/>
      </w:r>
      <w:r>
        <w:t>9</w:t>
      </w:r>
      <w:r>
        <w:fldChar w:fldCharType="end"/>
      </w:r>
      <w:r>
        <w:fldChar w:fldCharType="end"/>
      </w:r>
    </w:p>
    <w:p>
      <w:pPr>
        <w:pStyle w:val="25"/>
        <w:rPr>
          <w:rFonts w:ascii="Calibri"/>
          <w:szCs w:val="22"/>
        </w:rPr>
      </w:pPr>
      <w:r>
        <w:fldChar w:fldCharType="begin"/>
      </w:r>
      <w:r>
        <w:instrText xml:space="preserve"> HYPERLINK \l "_Toc98318191" </w:instrText>
      </w:r>
      <w:r>
        <w:fldChar w:fldCharType="separate"/>
      </w:r>
      <w:r>
        <w:rPr>
          <w:rStyle w:val="33"/>
        </w:rPr>
        <w:t xml:space="preserve">7.7 </w:t>
      </w:r>
      <w:r>
        <w:rPr>
          <w:rStyle w:val="33"/>
          <w:rFonts w:hint="eastAsia"/>
        </w:rPr>
        <w:t xml:space="preserve"> 疫情期间应严格按国家及相应地区疫情防控要求制定疫情期间用餐制度，对相关人员健康及卫生进行规范管理，对餐饮加工经营和就餐场所进行消毒、保持清洁并定期通风换气。</w:t>
      </w:r>
      <w:r>
        <w:tab/>
      </w:r>
      <w:r>
        <w:fldChar w:fldCharType="begin"/>
      </w:r>
      <w:r>
        <w:instrText xml:space="preserve"> PAGEREF _Toc98318191 \h </w:instrText>
      </w:r>
      <w:r>
        <w:fldChar w:fldCharType="separate"/>
      </w:r>
      <w:r>
        <w:t>10</w:t>
      </w:r>
      <w:r>
        <w:fldChar w:fldCharType="end"/>
      </w:r>
      <w:r>
        <w:fldChar w:fldCharType="end"/>
      </w:r>
    </w:p>
    <w:p>
      <w:pPr>
        <w:pStyle w:val="20"/>
        <w:tabs>
          <w:tab w:val="right" w:leader="dot" w:pos="9344"/>
        </w:tabs>
        <w:rPr>
          <w:rFonts w:ascii="Calibri"/>
          <w:szCs w:val="22"/>
        </w:rPr>
      </w:pPr>
      <w:r>
        <w:fldChar w:fldCharType="begin"/>
      </w:r>
      <w:r>
        <w:instrText xml:space="preserve"> HYPERLINK \l "_Toc98318192" </w:instrText>
      </w:r>
      <w:r>
        <w:fldChar w:fldCharType="separate"/>
      </w:r>
      <w:r>
        <w:rPr>
          <w:rStyle w:val="33"/>
        </w:rPr>
        <w:t xml:space="preserve">8 </w:t>
      </w:r>
      <w:r>
        <w:rPr>
          <w:rStyle w:val="33"/>
          <w:rFonts w:hint="eastAsia"/>
        </w:rPr>
        <w:t xml:space="preserve"> 营养健康管理及食育</w:t>
      </w:r>
      <w:r>
        <w:tab/>
      </w:r>
      <w:r>
        <w:fldChar w:fldCharType="begin"/>
      </w:r>
      <w:r>
        <w:instrText xml:space="preserve"> PAGEREF _Toc98318192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"_Toc98318193" </w:instrText>
      </w:r>
      <w:r>
        <w:fldChar w:fldCharType="separate"/>
      </w:r>
      <w:r>
        <w:rPr>
          <w:rStyle w:val="33"/>
        </w:rPr>
        <w:t xml:space="preserve">8.1 </w:t>
      </w:r>
      <w:r>
        <w:rPr>
          <w:rStyle w:val="33"/>
          <w:rFonts w:hint="eastAsia"/>
        </w:rPr>
        <w:t xml:space="preserve"> 集体用餐配送单位应参照</w:t>
      </w:r>
      <w:r>
        <w:rPr>
          <w:rStyle w:val="33"/>
        </w:rPr>
        <w:t>WS/T 554-2017</w:t>
      </w:r>
      <w:r>
        <w:rPr>
          <w:rStyle w:val="33"/>
          <w:rFonts w:hint="eastAsia"/>
        </w:rPr>
        <w:t>的规定，合理规划学生一日三餐的能量和营养素供给量、食物的种类和数量以及配餐原则，并应引导学生科学营养用餐。</w:t>
      </w:r>
      <w:r>
        <w:rPr>
          <w:rStyle w:val="33"/>
          <w:rFonts w:hint="eastAsia" w:hAnsi="宋体"/>
        </w:rPr>
        <w:t>详细营养标准见附录</w:t>
      </w:r>
      <w:r>
        <w:rPr>
          <w:rStyle w:val="33"/>
          <w:rFonts w:hAnsi="宋体"/>
        </w:rPr>
        <w:t>D</w:t>
      </w:r>
      <w:r>
        <w:rPr>
          <w:rStyle w:val="33"/>
          <w:rFonts w:hint="eastAsia" w:hAnsi="宋体"/>
        </w:rPr>
        <w:t>。</w:t>
      </w:r>
      <w:r>
        <w:tab/>
      </w:r>
      <w:r>
        <w:fldChar w:fldCharType="begin"/>
      </w:r>
      <w:r>
        <w:instrText xml:space="preserve"> PAGEREF _Toc98318193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"_Toc98318194" </w:instrText>
      </w:r>
      <w:r>
        <w:fldChar w:fldCharType="separate"/>
      </w:r>
      <w:r>
        <w:rPr>
          <w:rStyle w:val="33"/>
        </w:rPr>
        <w:t xml:space="preserve">8.2 </w:t>
      </w:r>
      <w:r>
        <w:rPr>
          <w:rStyle w:val="33"/>
          <w:rFonts w:hint="eastAsia"/>
        </w:rPr>
        <w:t xml:space="preserve"> 鼓励集体供餐服务单位使用单一调味品替代复合调味品，并使用量杯等统一控制调味品用量，促进营养配餐“三减”和调料用量标准化。</w:t>
      </w:r>
      <w:r>
        <w:tab/>
      </w:r>
      <w:r>
        <w:fldChar w:fldCharType="begin"/>
      </w:r>
      <w:r>
        <w:instrText xml:space="preserve"> PAGEREF _Toc98318194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"_Toc98318195" </w:instrText>
      </w:r>
      <w:r>
        <w:fldChar w:fldCharType="separate"/>
      </w:r>
      <w:r>
        <w:rPr>
          <w:rStyle w:val="33"/>
        </w:rPr>
        <w:t xml:space="preserve">8.3 </w:t>
      </w:r>
      <w:r>
        <w:rPr>
          <w:rStyle w:val="33"/>
          <w:rFonts w:hint="eastAsia"/>
        </w:rPr>
        <w:t xml:space="preserve"> 宜配备有资质的专（兼）职营养指导人员；应在营养师的指导下至少提前</w:t>
      </w:r>
      <w:r>
        <w:rPr>
          <w:rStyle w:val="33"/>
        </w:rPr>
        <w:t>3</w:t>
      </w:r>
      <w:r>
        <w:rPr>
          <w:rStyle w:val="33"/>
          <w:rFonts w:hint="eastAsia"/>
        </w:rPr>
        <w:t>天编制每周带量食谱，交给校方、家长确认和公示，如需调整应至少提前</w:t>
      </w:r>
      <w:r>
        <w:rPr>
          <w:rStyle w:val="33"/>
        </w:rPr>
        <w:t>1</w:t>
      </w:r>
      <w:r>
        <w:rPr>
          <w:rStyle w:val="33"/>
          <w:rFonts w:hint="eastAsia"/>
        </w:rPr>
        <w:t>天告知学校、家长。</w:t>
      </w:r>
      <w:r>
        <w:tab/>
      </w:r>
      <w:r>
        <w:fldChar w:fldCharType="begin"/>
      </w:r>
      <w:r>
        <w:instrText xml:space="preserve"> PAGEREF _Toc98318195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"_Toc98318196" </w:instrText>
      </w:r>
      <w:r>
        <w:fldChar w:fldCharType="separate"/>
      </w:r>
      <w:r>
        <w:rPr>
          <w:rStyle w:val="33"/>
        </w:rPr>
        <w:t xml:space="preserve">8.4 </w:t>
      </w:r>
      <w:r>
        <w:rPr>
          <w:rStyle w:val="33"/>
          <w:rFonts w:hint="eastAsia"/>
        </w:rPr>
        <w:t xml:space="preserve"> 每学期应开展至少</w:t>
      </w:r>
      <w:r>
        <w:rPr>
          <w:rStyle w:val="33"/>
        </w:rPr>
        <w:t>1</w:t>
      </w:r>
      <w:r>
        <w:rPr>
          <w:rStyle w:val="33"/>
          <w:rFonts w:hint="eastAsia"/>
        </w:rPr>
        <w:t>次学生餐营养质量评价、验证，应及时调整膳食结构。</w:t>
      </w:r>
      <w:r>
        <w:tab/>
      </w:r>
      <w:r>
        <w:fldChar w:fldCharType="begin"/>
      </w:r>
      <w:r>
        <w:instrText xml:space="preserve"> PAGEREF _Toc98318196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"_Toc98318197" </w:instrText>
      </w:r>
      <w:r>
        <w:fldChar w:fldCharType="separate"/>
      </w:r>
      <w:r>
        <w:rPr>
          <w:rStyle w:val="33"/>
        </w:rPr>
        <w:t xml:space="preserve">8.5 </w:t>
      </w:r>
      <w:r>
        <w:rPr>
          <w:rStyle w:val="33"/>
          <w:rFonts w:hint="eastAsia"/>
        </w:rPr>
        <w:t xml:space="preserve"> 应配合学校建立营养健康教育工作制度，开展食物营养与健康、食品安全、光盘行动、减盐减油减糖等常态化营养健康宣传教育活动；配合学校根据“</w:t>
      </w:r>
      <w:r>
        <w:rPr>
          <w:rStyle w:val="33"/>
        </w:rPr>
        <w:t>5.20</w:t>
      </w:r>
      <w:r>
        <w:rPr>
          <w:rStyle w:val="33"/>
          <w:rFonts w:hint="eastAsia"/>
        </w:rPr>
        <w:t>中国学生营养日”“食品安全宣传周”等主题，开展食品安全、营养与健康、减少食物浪费、减盐减油减糖等专项宣传普及。</w:t>
      </w:r>
      <w:r>
        <w:tab/>
      </w:r>
      <w:r>
        <w:fldChar w:fldCharType="begin"/>
      </w:r>
      <w:r>
        <w:instrText xml:space="preserve"> PAGEREF _Toc98318197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"_Toc98318198" </w:instrText>
      </w:r>
      <w:r>
        <w:fldChar w:fldCharType="separate"/>
      </w:r>
      <w:r>
        <w:rPr>
          <w:rStyle w:val="33"/>
        </w:rPr>
        <w:t xml:space="preserve">8.6 </w:t>
      </w:r>
      <w:r>
        <w:rPr>
          <w:rStyle w:val="33"/>
          <w:rFonts w:hint="eastAsia"/>
        </w:rPr>
        <w:t xml:space="preserve"> 应从洗手、摆放餐用具、取餐、用餐、餐后清理等全流程进行食育教育，培养广大学生良好的用餐习惯；宜通过在餐盒或餐垫印刷资料、餐时播放语音、餐后播放视频等多种方式开展营养健康和食育科普宣传。</w:t>
      </w:r>
      <w:r>
        <w:tab/>
      </w:r>
      <w:r>
        <w:fldChar w:fldCharType="begin"/>
      </w:r>
      <w:r>
        <w:instrText xml:space="preserve"> PAGEREF _Toc98318198 \h </w:instrText>
      </w:r>
      <w:r>
        <w:fldChar w:fldCharType="separate"/>
      </w:r>
      <w:r>
        <w:t>10</w:t>
      </w:r>
      <w:r>
        <w:fldChar w:fldCharType="end"/>
      </w:r>
      <w:r>
        <w:fldChar w:fldCharType="end"/>
      </w:r>
    </w:p>
    <w:p>
      <w:pPr>
        <w:pStyle w:val="25"/>
        <w:rPr>
          <w:rFonts w:ascii="Calibri"/>
          <w:szCs w:val="22"/>
        </w:rPr>
      </w:pPr>
      <w:r>
        <w:fldChar w:fldCharType="begin"/>
      </w:r>
      <w:r>
        <w:instrText xml:space="preserve"> HYPERLINK \l "_Toc98318199" </w:instrText>
      </w:r>
      <w:r>
        <w:fldChar w:fldCharType="separate"/>
      </w:r>
      <w:r>
        <w:rPr>
          <w:rStyle w:val="33"/>
        </w:rPr>
        <w:t xml:space="preserve">8.7 </w:t>
      </w:r>
      <w:r>
        <w:rPr>
          <w:rStyle w:val="33"/>
          <w:rFonts w:hint="eastAsia"/>
        </w:rPr>
        <w:t xml:space="preserve"> 鼓励各集体用餐配送单位每学期至少组织一次“集体供餐开放日”，邀请学生和家长参与并做好相关记录。</w:t>
      </w:r>
      <w:r>
        <w:tab/>
      </w:r>
      <w:r>
        <w:fldChar w:fldCharType="begin"/>
      </w:r>
      <w:r>
        <w:instrText xml:space="preserve"> PAGEREF _Toc98318199 \h </w:instrText>
      </w:r>
      <w:r>
        <w:fldChar w:fldCharType="separate"/>
      </w:r>
      <w:r>
        <w:t>10</w:t>
      </w:r>
      <w:r>
        <w:fldChar w:fldCharType="end"/>
      </w:r>
      <w:r>
        <w:fldChar w:fldCharType="end"/>
      </w:r>
    </w:p>
    <w:p>
      <w:pPr>
        <w:pStyle w:val="20"/>
        <w:tabs>
          <w:tab w:val="right" w:leader="dot" w:pos="9344"/>
        </w:tabs>
        <w:rPr>
          <w:rFonts w:ascii="Calibri"/>
          <w:szCs w:val="22"/>
        </w:rPr>
      </w:pPr>
      <w:r>
        <w:fldChar w:fldCharType="begin"/>
      </w:r>
      <w:r>
        <w:instrText xml:space="preserve"> HYPERLINK \l "_Toc98318200" </w:instrText>
      </w:r>
      <w:r>
        <w:fldChar w:fldCharType="separate"/>
      </w:r>
      <w:r>
        <w:rPr>
          <w:rStyle w:val="33"/>
          <w:rFonts w:hint="eastAsia"/>
        </w:rPr>
        <w:t>附录A（资料性）</w:t>
      </w:r>
      <w:r>
        <w:rPr>
          <w:rStyle w:val="33"/>
        </w:rPr>
        <w:t xml:space="preserve">  </w:t>
      </w:r>
      <w:r>
        <w:rPr>
          <w:rStyle w:val="33"/>
          <w:rFonts w:hint="eastAsia"/>
        </w:rPr>
        <w:t>检测项目及适用范围</w:t>
      </w:r>
      <w:r>
        <w:tab/>
      </w:r>
      <w:r>
        <w:fldChar w:fldCharType="begin"/>
      </w:r>
      <w:r>
        <w:instrText xml:space="preserve"> PAGEREF _Toc98318200 \h </w:instrText>
      </w:r>
      <w:r>
        <w:fldChar w:fldCharType="separate"/>
      </w:r>
      <w:r>
        <w:t>11</w:t>
      </w:r>
      <w:r>
        <w:fldChar w:fldCharType="end"/>
      </w:r>
      <w:r>
        <w:fldChar w:fldCharType="end"/>
      </w:r>
    </w:p>
    <w:p>
      <w:pPr>
        <w:pStyle w:val="20"/>
        <w:tabs>
          <w:tab w:val="right" w:leader="dot" w:pos="9344"/>
        </w:tabs>
        <w:rPr>
          <w:rFonts w:ascii="Calibri"/>
          <w:szCs w:val="22"/>
        </w:rPr>
      </w:pPr>
      <w:r>
        <w:fldChar w:fldCharType="begin"/>
      </w:r>
      <w:r>
        <w:instrText xml:space="preserve"> HYPERLINK \l "_Toc98318201" </w:instrText>
      </w:r>
      <w:r>
        <w:fldChar w:fldCharType="separate"/>
      </w:r>
      <w:r>
        <w:rPr>
          <w:rStyle w:val="33"/>
          <w:rFonts w:hint="eastAsia"/>
        </w:rPr>
        <w:t>附录B（资料性）</w:t>
      </w:r>
      <w:r>
        <w:rPr>
          <w:rStyle w:val="33"/>
        </w:rPr>
        <w:t xml:space="preserve">  </w:t>
      </w:r>
      <w:r>
        <w:rPr>
          <w:rStyle w:val="33"/>
          <w:rFonts w:hint="eastAsia"/>
        </w:rPr>
        <w:t>惠州市学校集体供应食品禁用慎用清单</w:t>
      </w:r>
      <w:r>
        <w:tab/>
      </w:r>
      <w:r>
        <w:fldChar w:fldCharType="begin"/>
      </w:r>
      <w:r>
        <w:instrText xml:space="preserve"> PAGEREF _Toc98318201 \h </w:instrText>
      </w:r>
      <w:r>
        <w:fldChar w:fldCharType="separate"/>
      </w:r>
      <w:r>
        <w:t>12</w:t>
      </w:r>
      <w:r>
        <w:fldChar w:fldCharType="end"/>
      </w:r>
      <w:r>
        <w:fldChar w:fldCharType="end"/>
      </w:r>
    </w:p>
    <w:p>
      <w:pPr>
        <w:pStyle w:val="25"/>
        <w:rPr>
          <w:rFonts w:ascii="Calibri"/>
          <w:szCs w:val="22"/>
        </w:rPr>
      </w:pPr>
      <w:r>
        <w:fldChar w:fldCharType="begin"/>
      </w:r>
      <w:r>
        <w:instrText xml:space="preserve"> HYPERLINK \l "_Toc98318202" </w:instrText>
      </w:r>
      <w:r>
        <w:fldChar w:fldCharType="separate"/>
      </w:r>
      <w:r>
        <w:rPr>
          <w:rStyle w:val="33"/>
        </w:rPr>
        <w:t xml:space="preserve">B.1 </w:t>
      </w:r>
      <w:r>
        <w:rPr>
          <w:rStyle w:val="33"/>
          <w:rFonts w:hint="eastAsia"/>
        </w:rPr>
        <w:t xml:space="preserve"> 学校集体供餐禁止供应的食品品类：</w:t>
      </w:r>
      <w:r>
        <w:tab/>
      </w:r>
      <w:r>
        <w:fldChar w:fldCharType="begin"/>
      </w:r>
      <w:r>
        <w:instrText xml:space="preserve"> PAGEREF _Toc98318202 \h </w:instrText>
      </w:r>
      <w:r>
        <w:fldChar w:fldCharType="separate"/>
      </w:r>
      <w:r>
        <w:t>12</w:t>
      </w:r>
      <w:r>
        <w:fldChar w:fldCharType="end"/>
      </w:r>
      <w:r>
        <w:fldChar w:fldCharType="end"/>
      </w:r>
    </w:p>
    <w:p>
      <w:pPr>
        <w:pStyle w:val="25"/>
        <w:rPr>
          <w:rFonts w:ascii="Calibri"/>
          <w:szCs w:val="22"/>
        </w:rPr>
      </w:pPr>
      <w:r>
        <w:fldChar w:fldCharType="begin"/>
      </w:r>
      <w:r>
        <w:instrText xml:space="preserve"> HYPERLINK \l "_Toc98318203" </w:instrText>
      </w:r>
      <w:r>
        <w:fldChar w:fldCharType="separate"/>
      </w:r>
      <w:r>
        <w:rPr>
          <w:rStyle w:val="33"/>
        </w:rPr>
        <w:t xml:space="preserve">B.2 </w:t>
      </w:r>
      <w:r>
        <w:rPr>
          <w:rStyle w:val="33"/>
          <w:rFonts w:hint="eastAsia"/>
        </w:rPr>
        <w:t xml:space="preserve"> 严禁采购和使用的食品品类：</w:t>
      </w:r>
      <w:r>
        <w:tab/>
      </w:r>
      <w:r>
        <w:fldChar w:fldCharType="begin"/>
      </w:r>
      <w:r>
        <w:instrText xml:space="preserve"> PAGEREF _Toc98318203 \h </w:instrText>
      </w:r>
      <w:r>
        <w:fldChar w:fldCharType="separate"/>
      </w:r>
      <w:r>
        <w:t>12</w:t>
      </w:r>
      <w:r>
        <w:fldChar w:fldCharType="end"/>
      </w:r>
      <w:r>
        <w:fldChar w:fldCharType="end"/>
      </w:r>
    </w:p>
    <w:p>
      <w:pPr>
        <w:pStyle w:val="25"/>
        <w:rPr>
          <w:rFonts w:ascii="Calibri"/>
          <w:szCs w:val="22"/>
        </w:rPr>
      </w:pPr>
      <w:r>
        <w:fldChar w:fldCharType="begin"/>
      </w:r>
      <w:r>
        <w:instrText xml:space="preserve"> HYPERLINK \l "_Toc98318204" </w:instrText>
      </w:r>
      <w:r>
        <w:fldChar w:fldCharType="separate"/>
      </w:r>
      <w:r>
        <w:rPr>
          <w:rStyle w:val="33"/>
        </w:rPr>
        <w:t xml:space="preserve">B.3 </w:t>
      </w:r>
      <w:r>
        <w:rPr>
          <w:rStyle w:val="33"/>
          <w:rFonts w:hint="eastAsia"/>
        </w:rPr>
        <w:t xml:space="preserve"> 禁止采购和使用的食品原料：</w:t>
      </w:r>
      <w:r>
        <w:tab/>
      </w:r>
      <w:r>
        <w:fldChar w:fldCharType="begin"/>
      </w:r>
      <w:r>
        <w:instrText xml:space="preserve"> PAGEREF _Toc98318204 \h </w:instrText>
      </w:r>
      <w:r>
        <w:fldChar w:fldCharType="separate"/>
      </w:r>
      <w:r>
        <w:t>12</w:t>
      </w:r>
      <w:r>
        <w:fldChar w:fldCharType="end"/>
      </w:r>
      <w:r>
        <w:fldChar w:fldCharType="end"/>
      </w:r>
    </w:p>
    <w:p>
      <w:pPr>
        <w:pStyle w:val="25"/>
        <w:rPr>
          <w:rFonts w:ascii="Calibri"/>
          <w:szCs w:val="22"/>
        </w:rPr>
      </w:pPr>
      <w:r>
        <w:fldChar w:fldCharType="begin"/>
      </w:r>
      <w:r>
        <w:instrText xml:space="preserve"> HYPERLINK \l "_Toc98318205" </w:instrText>
      </w:r>
      <w:r>
        <w:fldChar w:fldCharType="separate"/>
      </w:r>
      <w:r>
        <w:rPr>
          <w:rStyle w:val="33"/>
        </w:rPr>
        <w:t xml:space="preserve">B.4 </w:t>
      </w:r>
      <w:r>
        <w:rPr>
          <w:rStyle w:val="33"/>
          <w:rFonts w:hint="eastAsia"/>
        </w:rPr>
        <w:t xml:space="preserve"> 慎用的食品原料：</w:t>
      </w:r>
      <w:r>
        <w:tab/>
      </w:r>
      <w:r>
        <w:fldChar w:fldCharType="begin"/>
      </w:r>
      <w:r>
        <w:instrText xml:space="preserve"> PAGEREF _Toc98318205 \h </w:instrText>
      </w:r>
      <w:r>
        <w:fldChar w:fldCharType="separate"/>
      </w:r>
      <w:r>
        <w:t>12</w:t>
      </w:r>
      <w:r>
        <w:fldChar w:fldCharType="end"/>
      </w:r>
      <w:r>
        <w:fldChar w:fldCharType="end"/>
      </w:r>
    </w:p>
    <w:p>
      <w:pPr>
        <w:pStyle w:val="20"/>
        <w:tabs>
          <w:tab w:val="right" w:leader="dot" w:pos="9344"/>
        </w:tabs>
        <w:rPr>
          <w:rFonts w:ascii="Calibri"/>
          <w:szCs w:val="22"/>
        </w:rPr>
      </w:pPr>
      <w:r>
        <w:fldChar w:fldCharType="begin"/>
      </w:r>
      <w:r>
        <w:instrText xml:space="preserve"> HYPERLINK \l "_Toc98318206" </w:instrText>
      </w:r>
      <w:r>
        <w:fldChar w:fldCharType="separate"/>
      </w:r>
      <w:r>
        <w:rPr>
          <w:rStyle w:val="33"/>
          <w:rFonts w:hint="eastAsia"/>
        </w:rPr>
        <w:t>附录C（规范性）</w:t>
      </w:r>
      <w:r>
        <w:rPr>
          <w:rStyle w:val="33"/>
        </w:rPr>
        <w:t xml:space="preserve">  </w:t>
      </w:r>
      <w:r>
        <w:rPr>
          <w:rStyle w:val="33"/>
          <w:rFonts w:hint="eastAsia"/>
        </w:rPr>
        <w:t>惠州市学校集体用餐配送的验收和供餐管理要求</w:t>
      </w:r>
      <w:r>
        <w:tab/>
      </w:r>
      <w:r>
        <w:fldChar w:fldCharType="begin"/>
      </w:r>
      <w:r>
        <w:instrText xml:space="preserve"> PAGEREF _Toc98318206 \h </w:instrText>
      </w:r>
      <w:r>
        <w:fldChar w:fldCharType="separate"/>
      </w:r>
      <w:r>
        <w:t>14</w:t>
      </w:r>
      <w:r>
        <w:fldChar w:fldCharType="end"/>
      </w:r>
      <w:r>
        <w:fldChar w:fldCharType="end"/>
      </w:r>
    </w:p>
    <w:p>
      <w:pPr>
        <w:pStyle w:val="25"/>
        <w:rPr>
          <w:rFonts w:ascii="Calibri"/>
          <w:szCs w:val="22"/>
        </w:rPr>
      </w:pPr>
      <w:r>
        <w:fldChar w:fldCharType="begin"/>
      </w:r>
      <w:r>
        <w:instrText xml:space="preserve"> HYPERLINK \l "_Toc98318207" </w:instrText>
      </w:r>
      <w:r>
        <w:fldChar w:fldCharType="separate"/>
      </w:r>
      <w:r>
        <w:rPr>
          <w:rStyle w:val="33"/>
        </w:rPr>
        <w:t xml:space="preserve">C.1 </w:t>
      </w:r>
      <w:r>
        <w:rPr>
          <w:rStyle w:val="33"/>
          <w:rFonts w:hint="eastAsia"/>
        </w:rPr>
        <w:t xml:space="preserve"> 学校集体供餐配送工作的总体要求：</w:t>
      </w:r>
      <w:r>
        <w:tab/>
      </w:r>
      <w:r>
        <w:fldChar w:fldCharType="begin"/>
      </w:r>
      <w:r>
        <w:instrText xml:space="preserve"> PAGEREF _Toc98318207 \h </w:instrText>
      </w:r>
      <w:r>
        <w:fldChar w:fldCharType="separate"/>
      </w:r>
      <w:r>
        <w:t>14</w:t>
      </w:r>
      <w:r>
        <w:fldChar w:fldCharType="end"/>
      </w:r>
      <w:r>
        <w:fldChar w:fldCharType="end"/>
      </w:r>
    </w:p>
    <w:p>
      <w:pPr>
        <w:pStyle w:val="25"/>
        <w:rPr>
          <w:rFonts w:ascii="Calibri"/>
          <w:szCs w:val="22"/>
        </w:rPr>
      </w:pPr>
      <w:r>
        <w:fldChar w:fldCharType="begin"/>
      </w:r>
      <w:r>
        <w:instrText xml:space="preserve"> HYPERLINK \l "_Toc98318208" </w:instrText>
      </w:r>
      <w:r>
        <w:fldChar w:fldCharType="separate"/>
      </w:r>
      <w:r>
        <w:rPr>
          <w:rStyle w:val="33"/>
        </w:rPr>
        <w:t xml:space="preserve">C.2 </w:t>
      </w:r>
      <w:r>
        <w:rPr>
          <w:rStyle w:val="33"/>
          <w:rFonts w:hint="eastAsia"/>
        </w:rPr>
        <w:t xml:space="preserve"> 学校集体供餐配送的管理要求：</w:t>
      </w:r>
      <w:r>
        <w:tab/>
      </w:r>
      <w:r>
        <w:fldChar w:fldCharType="begin"/>
      </w:r>
      <w:r>
        <w:instrText xml:space="preserve"> PAGEREF _Toc98318208 \h </w:instrText>
      </w:r>
      <w:r>
        <w:fldChar w:fldCharType="separate"/>
      </w:r>
      <w:r>
        <w:t>14</w:t>
      </w:r>
      <w:r>
        <w:fldChar w:fldCharType="end"/>
      </w:r>
      <w:r>
        <w:fldChar w:fldCharType="end"/>
      </w:r>
    </w:p>
    <w:p>
      <w:pPr>
        <w:pStyle w:val="25"/>
        <w:rPr>
          <w:rFonts w:ascii="Calibri"/>
          <w:szCs w:val="22"/>
        </w:rPr>
      </w:pPr>
      <w:r>
        <w:fldChar w:fldCharType="begin"/>
      </w:r>
      <w:r>
        <w:instrText xml:space="preserve"> HYPERLINK \l "_Toc98318209" </w:instrText>
      </w:r>
      <w:r>
        <w:fldChar w:fldCharType="separate"/>
      </w:r>
      <w:r>
        <w:rPr>
          <w:rStyle w:val="33"/>
        </w:rPr>
        <w:t xml:space="preserve">C.3 </w:t>
      </w:r>
      <w:r>
        <w:rPr>
          <w:rStyle w:val="33"/>
          <w:rFonts w:hint="eastAsia"/>
        </w:rPr>
        <w:t xml:space="preserve"> 集体供餐学校分餐间的要求：</w:t>
      </w:r>
      <w:r>
        <w:tab/>
      </w:r>
      <w:r>
        <w:fldChar w:fldCharType="begin"/>
      </w:r>
      <w:r>
        <w:instrText xml:space="preserve"> PAGEREF _Toc98318209 \h </w:instrText>
      </w:r>
      <w:r>
        <w:fldChar w:fldCharType="separate"/>
      </w:r>
      <w:r>
        <w:t>14</w:t>
      </w:r>
      <w:r>
        <w:fldChar w:fldCharType="end"/>
      </w:r>
      <w:r>
        <w:fldChar w:fldCharType="end"/>
      </w:r>
    </w:p>
    <w:p>
      <w:pPr>
        <w:pStyle w:val="20"/>
        <w:tabs>
          <w:tab w:val="right" w:leader="dot" w:pos="9344"/>
        </w:tabs>
        <w:rPr>
          <w:rFonts w:ascii="Calibri"/>
          <w:szCs w:val="22"/>
        </w:rPr>
      </w:pPr>
      <w:r>
        <w:fldChar w:fldCharType="begin"/>
      </w:r>
      <w:r>
        <w:instrText xml:space="preserve"> HYPERLINK \l "_Toc98318210" </w:instrText>
      </w:r>
      <w:r>
        <w:fldChar w:fldCharType="separate"/>
      </w:r>
      <w:r>
        <w:rPr>
          <w:rStyle w:val="33"/>
          <w:rFonts w:hint="eastAsia" w:hAnsi="黑体"/>
          <w:bCs/>
        </w:rPr>
        <w:t>附录D</w:t>
      </w:r>
      <w:r>
        <w:rPr>
          <w:rStyle w:val="33"/>
          <w:rFonts w:hint="eastAsia"/>
        </w:rPr>
        <w:t>（规范性）</w:t>
      </w:r>
      <w:r>
        <w:rPr>
          <w:rStyle w:val="33"/>
        </w:rPr>
        <w:t xml:space="preserve">  </w:t>
      </w:r>
      <w:r>
        <w:rPr>
          <w:rStyle w:val="33"/>
          <w:rFonts w:hint="eastAsia"/>
        </w:rPr>
        <w:t>学生餐营养标准</w:t>
      </w:r>
      <w:r>
        <w:tab/>
      </w:r>
      <w:r>
        <w:fldChar w:fldCharType="begin"/>
      </w:r>
      <w:r>
        <w:instrText xml:space="preserve"> PAGEREF _Toc98318210 \h </w:instrText>
      </w:r>
      <w:r>
        <w:fldChar w:fldCharType="separate"/>
      </w:r>
      <w:r>
        <w:t>16</w:t>
      </w:r>
      <w:r>
        <w:fldChar w:fldCharType="end"/>
      </w:r>
      <w:r>
        <w:fldChar w:fldCharType="end"/>
      </w:r>
    </w:p>
    <w:p>
      <w:pPr>
        <w:pStyle w:val="25"/>
        <w:rPr>
          <w:rFonts w:ascii="Calibri"/>
          <w:szCs w:val="22"/>
        </w:rPr>
      </w:pPr>
      <w:r>
        <w:fldChar w:fldCharType="begin"/>
      </w:r>
      <w:r>
        <w:instrText xml:space="preserve"> HYPERLINK \l "_Toc98318211" </w:instrText>
      </w:r>
      <w:r>
        <w:fldChar w:fldCharType="separate"/>
      </w:r>
      <w:r>
        <w:rPr>
          <w:rStyle w:val="33"/>
        </w:rPr>
        <w:t xml:space="preserve">D.1 </w:t>
      </w:r>
      <w:r>
        <w:rPr>
          <w:rStyle w:val="33"/>
          <w:rFonts w:hint="eastAsia"/>
        </w:rPr>
        <w:t xml:space="preserve"> 学生餐全天能量和营养素供给量见表</w:t>
      </w:r>
      <w:r>
        <w:rPr>
          <w:rStyle w:val="33"/>
        </w:rPr>
        <w:t>D.1</w:t>
      </w:r>
      <w:r>
        <w:rPr>
          <w:rStyle w:val="33"/>
          <w:rFonts w:hint="eastAsia"/>
        </w:rPr>
        <w:t>。</w:t>
      </w:r>
      <w:r>
        <w:tab/>
      </w:r>
      <w:r>
        <w:fldChar w:fldCharType="begin"/>
      </w:r>
      <w:r>
        <w:instrText xml:space="preserve"> PAGEREF _Toc98318211 \h </w:instrText>
      </w:r>
      <w:r>
        <w:fldChar w:fldCharType="separate"/>
      </w:r>
      <w:r>
        <w:t>16</w:t>
      </w:r>
      <w:r>
        <w:fldChar w:fldCharType="end"/>
      </w:r>
      <w:r>
        <w:fldChar w:fldCharType="end"/>
      </w:r>
    </w:p>
    <w:p>
      <w:pPr>
        <w:pStyle w:val="25"/>
        <w:rPr>
          <w:rFonts w:ascii="Calibri"/>
          <w:szCs w:val="22"/>
        </w:rPr>
      </w:pPr>
      <w:r>
        <w:fldChar w:fldCharType="begin"/>
      </w:r>
      <w:r>
        <w:instrText xml:space="preserve"> HYPERLINK \l "_Toc98318212" </w:instrText>
      </w:r>
      <w:r>
        <w:fldChar w:fldCharType="separate"/>
      </w:r>
      <w:r>
        <w:rPr>
          <w:rStyle w:val="33"/>
        </w:rPr>
        <w:t xml:space="preserve">D.2 </w:t>
      </w:r>
      <w:r>
        <w:rPr>
          <w:rStyle w:val="33"/>
          <w:rFonts w:hint="eastAsia"/>
        </w:rPr>
        <w:t xml:space="preserve"> 每人每天的食物种类及数量见表</w:t>
      </w:r>
      <w:r>
        <w:rPr>
          <w:rStyle w:val="33"/>
        </w:rPr>
        <w:t>D.2</w:t>
      </w:r>
      <w:r>
        <w:rPr>
          <w:rStyle w:val="33"/>
          <w:rFonts w:hint="eastAsia"/>
        </w:rPr>
        <w:t>。</w:t>
      </w:r>
      <w:r>
        <w:tab/>
      </w:r>
      <w:r>
        <w:fldChar w:fldCharType="begin"/>
      </w:r>
      <w:r>
        <w:instrText xml:space="preserve"> PAGEREF _Toc98318212 \h </w:instrText>
      </w:r>
      <w:r>
        <w:fldChar w:fldCharType="separate"/>
      </w:r>
      <w:r>
        <w:t>16</w:t>
      </w:r>
      <w:r>
        <w:fldChar w:fldCharType="end"/>
      </w:r>
      <w:r>
        <w:fldChar w:fldCharType="end"/>
      </w:r>
    </w:p>
    <w:p>
      <w:pPr>
        <w:pStyle w:val="25"/>
        <w:rPr>
          <w:rFonts w:ascii="Calibri"/>
          <w:szCs w:val="22"/>
        </w:rPr>
      </w:pPr>
      <w:r>
        <w:fldChar w:fldCharType="begin"/>
      </w:r>
      <w:r>
        <w:instrText xml:space="preserve"> HYPERLINK \l "_Toc98318213" </w:instrText>
      </w:r>
      <w:r>
        <w:fldChar w:fldCharType="separate"/>
      </w:r>
      <w:r>
        <w:rPr>
          <w:rStyle w:val="33"/>
        </w:rPr>
        <w:t xml:space="preserve">D.3 </w:t>
      </w:r>
      <w:r>
        <w:rPr>
          <w:rStyle w:val="33"/>
          <w:rFonts w:hint="eastAsia"/>
        </w:rPr>
        <w:t xml:space="preserve"> 三餐比例：</w:t>
      </w:r>
      <w:r>
        <w:tab/>
      </w:r>
      <w:r>
        <w:fldChar w:fldCharType="begin"/>
      </w:r>
      <w:r>
        <w:instrText xml:space="preserve"> PAGEREF _Toc98318213 \h </w:instrText>
      </w:r>
      <w:r>
        <w:fldChar w:fldCharType="separate"/>
      </w:r>
      <w:r>
        <w:t>16</w:t>
      </w:r>
      <w:r>
        <w:fldChar w:fldCharType="end"/>
      </w:r>
      <w:r>
        <w:fldChar w:fldCharType="end"/>
      </w:r>
    </w:p>
    <w:p>
      <w:pPr>
        <w:pStyle w:val="25"/>
        <w:rPr>
          <w:rFonts w:ascii="Calibri"/>
          <w:szCs w:val="22"/>
        </w:rPr>
      </w:pPr>
      <w:r>
        <w:fldChar w:fldCharType="begin"/>
      </w:r>
      <w:r>
        <w:instrText xml:space="preserve"> HYPERLINK \l "_Toc98318214" </w:instrText>
      </w:r>
      <w:r>
        <w:fldChar w:fldCharType="separate"/>
      </w:r>
      <w:r>
        <w:rPr>
          <w:rStyle w:val="33"/>
        </w:rPr>
        <w:t xml:space="preserve">D.4 </w:t>
      </w:r>
      <w:r>
        <w:rPr>
          <w:rStyle w:val="33"/>
          <w:rFonts w:hint="eastAsia"/>
        </w:rPr>
        <w:t xml:space="preserve"> 每人每天早餐的食物种类及数量见表</w:t>
      </w:r>
      <w:r>
        <w:rPr>
          <w:rStyle w:val="33"/>
        </w:rPr>
        <w:t>D.3</w:t>
      </w:r>
      <w:r>
        <w:rPr>
          <w:rStyle w:val="33"/>
          <w:rFonts w:hint="eastAsia"/>
        </w:rPr>
        <w:t>。</w:t>
      </w:r>
      <w:r>
        <w:tab/>
      </w:r>
      <w:r>
        <w:fldChar w:fldCharType="begin"/>
      </w:r>
      <w:r>
        <w:instrText xml:space="preserve"> PAGEREF _Toc98318214 \h </w:instrText>
      </w:r>
      <w:r>
        <w:fldChar w:fldCharType="separate"/>
      </w:r>
      <w:r>
        <w:t>16</w:t>
      </w:r>
      <w:r>
        <w:fldChar w:fldCharType="end"/>
      </w:r>
      <w:r>
        <w:fldChar w:fldCharType="end"/>
      </w:r>
    </w:p>
    <w:p>
      <w:pPr>
        <w:pStyle w:val="25"/>
        <w:rPr>
          <w:rFonts w:ascii="Calibri"/>
          <w:szCs w:val="22"/>
        </w:rPr>
      </w:pPr>
      <w:r>
        <w:fldChar w:fldCharType="begin"/>
      </w:r>
      <w:r>
        <w:instrText xml:space="preserve"> HYPERLINK \l "_Toc98318215" </w:instrText>
      </w:r>
      <w:r>
        <w:fldChar w:fldCharType="separate"/>
      </w:r>
      <w:r>
        <w:rPr>
          <w:rStyle w:val="33"/>
        </w:rPr>
        <w:t xml:space="preserve">D.5 </w:t>
      </w:r>
      <w:r>
        <w:rPr>
          <w:rStyle w:val="33"/>
          <w:rFonts w:hint="eastAsia"/>
        </w:rPr>
        <w:t xml:space="preserve"> 每人每天午餐、晚餐的食物种类及数量见表</w:t>
      </w:r>
      <w:r>
        <w:rPr>
          <w:rStyle w:val="33"/>
        </w:rPr>
        <w:t>D.4</w:t>
      </w:r>
      <w:r>
        <w:rPr>
          <w:rStyle w:val="33"/>
          <w:rFonts w:hint="eastAsia"/>
        </w:rPr>
        <w:t>。</w:t>
      </w:r>
      <w:r>
        <w:tab/>
      </w:r>
      <w:r>
        <w:fldChar w:fldCharType="begin"/>
      </w:r>
      <w:r>
        <w:instrText xml:space="preserve"> PAGEREF _Toc98318215 \h </w:instrText>
      </w:r>
      <w:r>
        <w:fldChar w:fldCharType="separate"/>
      </w:r>
      <w:r>
        <w:t>17</w:t>
      </w:r>
      <w:r>
        <w:fldChar w:fldCharType="end"/>
      </w:r>
      <w:r>
        <w:fldChar w:fldCharType="end"/>
      </w:r>
    </w:p>
    <w:p>
      <w:pPr>
        <w:pStyle w:val="20"/>
        <w:tabs>
          <w:tab w:val="right" w:leader="dot" w:pos="9344"/>
        </w:tabs>
        <w:rPr>
          <w:rFonts w:ascii="Calibri"/>
          <w:szCs w:val="22"/>
        </w:rPr>
      </w:pPr>
      <w:r>
        <w:fldChar w:fldCharType="begin"/>
      </w:r>
      <w:r>
        <w:instrText xml:space="preserve"> HYPERLINK \l "_Toc98318216" </w:instrText>
      </w:r>
      <w:r>
        <w:fldChar w:fldCharType="separate"/>
      </w:r>
      <w:r>
        <w:rPr>
          <w:rStyle w:val="33"/>
          <w:rFonts w:hint="eastAsia"/>
        </w:rPr>
        <w:t>参考文献</w:t>
      </w:r>
      <w:r>
        <w:tab/>
      </w:r>
      <w:r>
        <w:fldChar w:fldCharType="begin"/>
      </w:r>
      <w:r>
        <w:instrText xml:space="preserve"> PAGEREF _Toc98318216 \h </w:instrText>
      </w:r>
      <w:r>
        <w:fldChar w:fldCharType="separate"/>
      </w:r>
      <w:r>
        <w:t>18</w:t>
      </w:r>
      <w:r>
        <w:fldChar w:fldCharType="end"/>
      </w:r>
      <w:r>
        <w:fldChar w:fldCharType="end"/>
      </w:r>
    </w:p>
    <w:p>
      <w:pPr>
        <w:pStyle w:val="57"/>
        <w:spacing w:line="300" w:lineRule="exact"/>
        <w:ind w:firstLine="440"/>
      </w:pPr>
      <w:r>
        <w:fldChar w:fldCharType="end"/>
      </w:r>
      <w:bookmarkStart w:id="22" w:name="muci"/>
      <w:bookmarkEnd w:id="22"/>
      <w:r>
        <w:fldChar w:fldCharType="begin"/>
      </w:r>
      <w:r>
        <w:instrText xml:space="preserve"> TOC \o "9-9" \h \t "标准文件_正文表标题,1,标准文件_附录表标题,1" </w:instrText>
      </w:r>
      <w:r>
        <w:fldChar w:fldCharType="separate"/>
      </w:r>
    </w:p>
    <w:p>
      <w:pPr>
        <w:pStyle w:val="20"/>
        <w:tabs>
          <w:tab w:val="right" w:leader="dot" w:pos="9344"/>
        </w:tabs>
        <w:spacing w:line="300" w:lineRule="exact"/>
        <w:rPr>
          <w:rFonts w:ascii="Calibri"/>
          <w:szCs w:val="22"/>
        </w:rPr>
      </w:pPr>
      <w:r>
        <w:fldChar w:fldCharType="begin"/>
      </w:r>
      <w:r>
        <w:instrText xml:space="preserve"> HYPERLINK \l "_Toc98318217" </w:instrText>
      </w:r>
      <w:r>
        <w:fldChar w:fldCharType="separate"/>
      </w:r>
      <w:r>
        <w:rPr>
          <w:rStyle w:val="33"/>
          <w:rFonts w:hint="eastAsia"/>
        </w:rPr>
        <w:t>表A.1</w:t>
      </w:r>
      <w:r>
        <w:rPr>
          <w:rStyle w:val="33"/>
        </w:rPr>
        <w:t xml:space="preserve"> </w:t>
      </w:r>
      <w:r>
        <w:rPr>
          <w:rStyle w:val="33"/>
          <w:rFonts w:hint="eastAsia"/>
        </w:rPr>
        <w:t xml:space="preserve"> 检测项目及适用范围</w:t>
      </w:r>
      <w:r>
        <w:tab/>
      </w:r>
      <w:r>
        <w:fldChar w:fldCharType="begin"/>
      </w:r>
      <w:r>
        <w:instrText xml:space="preserve"> PAGEREF _Toc98318217 \h </w:instrText>
      </w:r>
      <w:r>
        <w:fldChar w:fldCharType="separate"/>
      </w:r>
      <w:r>
        <w:t>11</w:t>
      </w:r>
      <w:r>
        <w:fldChar w:fldCharType="end"/>
      </w:r>
      <w:r>
        <w:fldChar w:fldCharType="end"/>
      </w:r>
    </w:p>
    <w:p>
      <w:pPr>
        <w:pStyle w:val="20"/>
        <w:tabs>
          <w:tab w:val="right" w:leader="dot" w:pos="9344"/>
        </w:tabs>
        <w:spacing w:line="300" w:lineRule="exact"/>
        <w:rPr>
          <w:rFonts w:ascii="Calibri"/>
          <w:szCs w:val="22"/>
        </w:rPr>
      </w:pPr>
      <w:r>
        <w:fldChar w:fldCharType="begin"/>
      </w:r>
      <w:r>
        <w:instrText xml:space="preserve"> HYPERLINK \l "_Toc98318218" </w:instrText>
      </w:r>
      <w:r>
        <w:fldChar w:fldCharType="separate"/>
      </w:r>
      <w:r>
        <w:rPr>
          <w:rStyle w:val="33"/>
          <w:rFonts w:hint="eastAsia"/>
        </w:rPr>
        <w:t>表</w:t>
      </w:r>
      <w:r>
        <w:rPr>
          <w:rStyle w:val="33"/>
        </w:rPr>
        <w:t>D.1</w:t>
      </w:r>
      <w:r>
        <w:rPr>
          <w:rStyle w:val="33"/>
          <w:rFonts w:hint="eastAsia"/>
        </w:rPr>
        <w:t>每人每天能量和营养素供给量</w:t>
      </w:r>
      <w:r>
        <w:tab/>
      </w:r>
      <w:r>
        <w:fldChar w:fldCharType="begin"/>
      </w:r>
      <w:r>
        <w:instrText xml:space="preserve"> PAGEREF _Toc98318218 \h </w:instrText>
      </w:r>
      <w:r>
        <w:fldChar w:fldCharType="separate"/>
      </w:r>
      <w:r>
        <w:t>16</w:t>
      </w:r>
      <w:r>
        <w:fldChar w:fldCharType="end"/>
      </w:r>
      <w:r>
        <w:fldChar w:fldCharType="end"/>
      </w:r>
    </w:p>
    <w:p>
      <w:pPr>
        <w:pStyle w:val="20"/>
        <w:tabs>
          <w:tab w:val="right" w:leader="dot" w:pos="9344"/>
        </w:tabs>
        <w:spacing w:line="300" w:lineRule="exact"/>
        <w:rPr>
          <w:rFonts w:ascii="Calibri"/>
          <w:szCs w:val="22"/>
        </w:rPr>
      </w:pPr>
      <w:r>
        <w:fldChar w:fldCharType="begin"/>
      </w:r>
      <w:r>
        <w:instrText xml:space="preserve"> HYPERLINK \l "_Toc98318219" </w:instrText>
      </w:r>
      <w:r>
        <w:fldChar w:fldCharType="separate"/>
      </w:r>
      <w:r>
        <w:rPr>
          <w:rStyle w:val="33"/>
          <w:rFonts w:hint="eastAsia"/>
        </w:rPr>
        <w:t>表</w:t>
      </w:r>
      <w:r>
        <w:rPr>
          <w:rStyle w:val="33"/>
        </w:rPr>
        <w:t xml:space="preserve">D.2  </w:t>
      </w:r>
      <w:r>
        <w:rPr>
          <w:rStyle w:val="33"/>
          <w:rFonts w:hint="eastAsia"/>
        </w:rPr>
        <w:t>每人每天的食物种类及数量（单位：</w:t>
      </w:r>
      <w:r>
        <w:rPr>
          <w:rStyle w:val="33"/>
        </w:rPr>
        <w:t>g</w:t>
      </w:r>
      <w:r>
        <w:rPr>
          <w:rStyle w:val="33"/>
          <w:rFonts w:hint="eastAsia"/>
        </w:rPr>
        <w:t>）</w:t>
      </w:r>
      <w:r>
        <w:tab/>
      </w:r>
      <w:r>
        <w:fldChar w:fldCharType="begin"/>
      </w:r>
      <w:r>
        <w:instrText xml:space="preserve"> PAGEREF _Toc98318219 \h </w:instrText>
      </w:r>
      <w:r>
        <w:fldChar w:fldCharType="separate"/>
      </w:r>
      <w:r>
        <w:t>16</w:t>
      </w:r>
      <w:r>
        <w:fldChar w:fldCharType="end"/>
      </w:r>
      <w:r>
        <w:fldChar w:fldCharType="end"/>
      </w:r>
    </w:p>
    <w:p>
      <w:pPr>
        <w:pStyle w:val="20"/>
        <w:tabs>
          <w:tab w:val="right" w:leader="dot" w:pos="9344"/>
        </w:tabs>
        <w:spacing w:line="300" w:lineRule="exact"/>
        <w:rPr>
          <w:rFonts w:ascii="Calibri"/>
          <w:szCs w:val="22"/>
        </w:rPr>
      </w:pPr>
      <w:r>
        <w:fldChar w:fldCharType="begin"/>
      </w:r>
      <w:r>
        <w:instrText xml:space="preserve"> HYPERLINK \l "_Toc98318220" </w:instrText>
      </w:r>
      <w:r>
        <w:fldChar w:fldCharType="separate"/>
      </w:r>
      <w:r>
        <w:rPr>
          <w:rStyle w:val="33"/>
          <w:rFonts w:hint="eastAsia"/>
        </w:rPr>
        <w:t>表</w:t>
      </w:r>
      <w:r>
        <w:rPr>
          <w:rStyle w:val="33"/>
        </w:rPr>
        <w:t xml:space="preserve">D.3  </w:t>
      </w:r>
      <w:r>
        <w:rPr>
          <w:rStyle w:val="33"/>
          <w:rFonts w:hint="eastAsia"/>
        </w:rPr>
        <w:t>每人每天早餐的食物种类及能量（单位：</w:t>
      </w:r>
      <w:r>
        <w:rPr>
          <w:rStyle w:val="33"/>
        </w:rPr>
        <w:t>g</w:t>
      </w:r>
      <w:r>
        <w:rPr>
          <w:rStyle w:val="33"/>
          <w:rFonts w:hint="eastAsia"/>
        </w:rPr>
        <w:t>）</w:t>
      </w:r>
      <w:r>
        <w:tab/>
      </w:r>
      <w:r>
        <w:fldChar w:fldCharType="begin"/>
      </w:r>
      <w:r>
        <w:instrText xml:space="preserve"> PAGEREF _Toc98318220 \h </w:instrText>
      </w:r>
      <w:r>
        <w:fldChar w:fldCharType="separate"/>
      </w:r>
      <w:r>
        <w:t>17</w:t>
      </w:r>
      <w:r>
        <w:fldChar w:fldCharType="end"/>
      </w:r>
      <w:r>
        <w:fldChar w:fldCharType="end"/>
      </w:r>
    </w:p>
    <w:p>
      <w:pPr>
        <w:pStyle w:val="20"/>
        <w:tabs>
          <w:tab w:val="right" w:leader="dot" w:pos="9344"/>
        </w:tabs>
        <w:spacing w:line="300" w:lineRule="exact"/>
        <w:rPr>
          <w:rFonts w:ascii="Calibri"/>
          <w:szCs w:val="22"/>
        </w:rPr>
      </w:pPr>
      <w:r>
        <w:fldChar w:fldCharType="begin"/>
      </w:r>
      <w:r>
        <w:instrText xml:space="preserve"> HYPERLINK \l "_Toc98318221" </w:instrText>
      </w:r>
      <w:r>
        <w:fldChar w:fldCharType="separate"/>
      </w:r>
      <w:r>
        <w:rPr>
          <w:rStyle w:val="33"/>
          <w:rFonts w:hint="eastAsia"/>
        </w:rPr>
        <w:t>表</w:t>
      </w:r>
      <w:r>
        <w:rPr>
          <w:rStyle w:val="33"/>
        </w:rPr>
        <w:t xml:space="preserve">D.4  </w:t>
      </w:r>
      <w:r>
        <w:rPr>
          <w:rStyle w:val="33"/>
          <w:rFonts w:hint="eastAsia"/>
        </w:rPr>
        <w:t>每人每天午餐、晚餐的食物种类及能量（单位：</w:t>
      </w:r>
      <w:r>
        <w:rPr>
          <w:rStyle w:val="33"/>
        </w:rPr>
        <w:t>g</w:t>
      </w:r>
      <w:r>
        <w:rPr>
          <w:rStyle w:val="33"/>
          <w:rFonts w:hint="eastAsia"/>
        </w:rPr>
        <w:t>）</w:t>
      </w:r>
      <w:r>
        <w:tab/>
      </w:r>
      <w:r>
        <w:fldChar w:fldCharType="begin"/>
      </w:r>
      <w:r>
        <w:instrText xml:space="preserve"> PAGEREF _Toc98318221 \h </w:instrText>
      </w:r>
      <w:r>
        <w:fldChar w:fldCharType="separate"/>
      </w:r>
      <w:r>
        <w:t>17</w:t>
      </w:r>
      <w:r>
        <w:fldChar w:fldCharType="end"/>
      </w:r>
      <w:r>
        <w:fldChar w:fldCharType="end"/>
      </w:r>
    </w:p>
    <w:p>
      <w:pPr>
        <w:pStyle w:val="57"/>
        <w:spacing w:line="300" w:lineRule="exact"/>
        <w:ind w:firstLine="44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9"/>
    <w:p>
      <w:pPr>
        <w:pStyle w:val="90"/>
        <w:spacing w:after="360"/>
      </w:pPr>
      <w:bookmarkStart w:id="23" w:name="_Toc98318160"/>
      <w:bookmarkStart w:id="24" w:name="BookMark2"/>
      <w:r>
        <w:rPr>
          <w:rFonts w:hint="eastAsia"/>
          <w:spacing w:val="320"/>
        </w:rPr>
        <w:t>前</w:t>
      </w:r>
      <w:r>
        <w:rPr>
          <w:rFonts w:hint="eastAsia"/>
        </w:rPr>
        <w:t>言</w:t>
      </w:r>
      <w:bookmarkEnd w:id="20"/>
      <w:bookmarkEnd w:id="21"/>
      <w:bookmarkEnd w:id="23"/>
    </w:p>
    <w:p>
      <w:pPr>
        <w:pStyle w:val="57"/>
        <w:ind w:firstLine="440"/>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57"/>
        <w:ind w:firstLine="440"/>
      </w:pPr>
      <w:r>
        <w:rPr>
          <w:rFonts w:hint="eastAsia"/>
        </w:rPr>
        <w:t>本文件由惠州市食品行业协会提出并归口。</w:t>
      </w:r>
    </w:p>
    <w:p>
      <w:pPr>
        <w:pStyle w:val="57"/>
        <w:ind w:firstLine="440"/>
      </w:pPr>
      <w:r>
        <w:rPr>
          <w:rFonts w:hint="eastAsia"/>
        </w:rPr>
        <w:t>本文件起草单位：惠州市食品行业协会、惠州市市场监督管理局、惠州市教育局、广东省惠州市质量计量监督检测所、惠州市康裕食品有限公司、广东国惠膳餐饮有限公司、广东新绿健餐饮服务有限公司、博罗县博雅佳胜餐饮管理有限公司、惠东县食禄餐饮有限公司、惠州市聚家饭餐饮配送服务有限公司、中食安（惠州）食品安全技术服务有限责任公司。</w:t>
      </w:r>
    </w:p>
    <w:p>
      <w:pPr>
        <w:pStyle w:val="57"/>
        <w:ind w:firstLine="440"/>
      </w:pPr>
      <w:r>
        <w:rPr>
          <w:rFonts w:hint="eastAsia"/>
        </w:rPr>
        <w:t>本文件主要起草人：马惠玲、罗志雄、宋耀国、陈喜红、刘小坚、张熠桓、瞿道恒、林景初、朱锦河、黄锦水、曾文杰、黄国良、黄飞、叶博</w:t>
      </w:r>
      <w:r>
        <w:rPr>
          <w:rFonts w:hint="eastAsia"/>
          <w:lang w:eastAsia="zh-CN"/>
        </w:rPr>
        <w:t>、邹国强</w:t>
      </w:r>
      <w:r>
        <w:rPr>
          <w:rFonts w:hint="eastAsia"/>
        </w:rPr>
        <w:t>。</w:t>
      </w:r>
    </w:p>
    <w:p>
      <w:pPr>
        <w:pStyle w:val="57"/>
        <w:ind w:firstLine="440"/>
      </w:pPr>
      <w:r>
        <w:rPr>
          <w:rFonts w:hint="eastAsia"/>
        </w:rPr>
        <w:t>本标准为首次发布。</w:t>
      </w:r>
    </w:p>
    <w:p>
      <w:pPr>
        <w:pStyle w:val="57"/>
        <w:ind w:firstLine="440"/>
      </w:pPr>
    </w:p>
    <w:p>
      <w:pPr>
        <w:pStyle w:val="57"/>
        <w:ind w:firstLine="440"/>
        <w:sectPr>
          <w:pgSz w:w="11906" w:h="16838"/>
          <w:pgMar w:top="2410" w:right="1134" w:bottom="1134" w:left="1134" w:header="1418" w:footer="1134" w:gutter="284"/>
          <w:pgNumType w:fmt="upperRoman"/>
          <w:cols w:space="425" w:num="1"/>
          <w:formProt w:val="0"/>
          <w:docGrid w:linePitch="312" w:charSpace="0"/>
        </w:sectPr>
      </w:pPr>
    </w:p>
    <w:bookmarkEnd w:id="24"/>
    <w:p>
      <w:pPr>
        <w:pStyle w:val="90"/>
        <w:spacing w:after="360"/>
      </w:pPr>
      <w:bookmarkStart w:id="25" w:name="_Toc98235903"/>
      <w:bookmarkStart w:id="26" w:name="_Toc98318161"/>
      <w:bookmarkStart w:id="27" w:name="_Toc97625176"/>
      <w:bookmarkStart w:id="28" w:name="BookMark3"/>
      <w:r>
        <w:rPr>
          <w:rFonts w:hint="eastAsia"/>
          <w:spacing w:val="320"/>
        </w:rPr>
        <w:t>引</w:t>
      </w:r>
      <w:r>
        <w:rPr>
          <w:rFonts w:hint="eastAsia"/>
        </w:rPr>
        <w:t>言</w:t>
      </w:r>
      <w:bookmarkEnd w:id="25"/>
      <w:bookmarkEnd w:id="26"/>
      <w:bookmarkEnd w:id="27"/>
    </w:p>
    <w:p>
      <w:pPr>
        <w:pStyle w:val="57"/>
        <w:ind w:firstLine="440"/>
      </w:pPr>
      <w:r>
        <w:rPr>
          <w:rFonts w:hint="eastAsia"/>
        </w:rPr>
        <w:t>为规范惠州市学校集体用餐配送服务的建设、管理与服务规范，制定本文件。</w:t>
      </w:r>
    </w:p>
    <w:p>
      <w:pPr>
        <w:pStyle w:val="57"/>
        <w:ind w:firstLine="440"/>
      </w:pPr>
      <w:r>
        <w:rPr>
          <w:rFonts w:hint="eastAsia"/>
        </w:rPr>
        <w:t>本文件是基于现有先进管理体系基本原理、国内监管和配送的管理和服务要求，针对学校集体用餐配送服务单位的管理要求、操作规范和风险防控的实际情况，对学校集体用餐配送经营单位在经营资质、设备设施、人员管理、集体用餐加工服务全过程规范管理、营养健康及食育、服务质量评价和应急处理等方面的建设、服务和规范进行了规定，为惠州市各级各类学校（含幼儿园）和集体用餐配送企业的食品安全与营养健康的全过程管理和风险防控提供了建设和管理和服务方面的执行标准，为各级管理部门全面提升学校食品安全风险管理和决策能力、提高我市学校食品安全的质量水平提供了建设和管理的执行标准。</w:t>
      </w:r>
    </w:p>
    <w:p>
      <w:pPr>
        <w:pStyle w:val="57"/>
        <w:ind w:firstLine="440"/>
      </w:pPr>
      <w:r>
        <w:rPr>
          <w:rFonts w:hint="eastAsia"/>
        </w:rPr>
        <w:t>本文件标准方便建设方和使用方全面、便捷的设计和建设，合理、规范的使用，帮助学校、集体用餐餐配送经营方和管理方、监管及相关部门等相关人员理解与实施，推进我市食品安全的创新服务再次迈进一大步，填补了我市在学校集体用餐配送管理领域的标准空白。</w:t>
      </w:r>
    </w:p>
    <w:p>
      <w:pPr>
        <w:pStyle w:val="57"/>
        <w:ind w:firstLine="440"/>
      </w:pPr>
    </w:p>
    <w:p>
      <w:pPr>
        <w:pStyle w:val="57"/>
        <w:ind w:firstLine="440"/>
        <w:sectPr>
          <w:pgSz w:w="11906" w:h="16838"/>
          <w:pgMar w:top="2410"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p>
      <w:pPr>
        <w:pStyle w:val="178"/>
        <w:spacing w:before="240" w:beforeLines="100" w:after="528" w:afterLines="220"/>
      </w:pPr>
      <w:bookmarkStart w:id="30" w:name="NEW_STAND_NAME"/>
      <w:r>
        <w:rPr>
          <w:rFonts w:hint="eastAsia"/>
        </w:rPr>
        <w:t>学校集体用餐配送服务规范</w:t>
      </w:r>
      <w:bookmarkEnd w:id="30"/>
    </w:p>
    <w:p>
      <w:pPr>
        <w:pStyle w:val="105"/>
        <w:spacing w:before="240" w:after="240"/>
      </w:pPr>
      <w:bookmarkStart w:id="31" w:name="_Toc17233333"/>
      <w:bookmarkStart w:id="32" w:name="_Toc17233325"/>
      <w:bookmarkStart w:id="33" w:name="_Toc26986771"/>
      <w:bookmarkStart w:id="34" w:name="_Toc24884218"/>
      <w:bookmarkStart w:id="35" w:name="_Toc26718930"/>
      <w:bookmarkStart w:id="36" w:name="_Toc98235904"/>
      <w:bookmarkStart w:id="37" w:name="_Toc24884211"/>
      <w:bookmarkStart w:id="38" w:name="_Toc98318162"/>
      <w:bookmarkStart w:id="39" w:name="_Toc97625177"/>
      <w:bookmarkStart w:id="40" w:name="_Toc26648465"/>
      <w:bookmarkStart w:id="41" w:name="_Toc26986530"/>
      <w:r>
        <w:rPr>
          <w:rFonts w:hint="eastAsia"/>
        </w:rPr>
        <w:t>范围</w:t>
      </w:r>
      <w:bookmarkEnd w:id="31"/>
      <w:bookmarkEnd w:id="32"/>
      <w:bookmarkEnd w:id="33"/>
      <w:bookmarkEnd w:id="34"/>
      <w:bookmarkEnd w:id="35"/>
      <w:bookmarkEnd w:id="36"/>
      <w:bookmarkEnd w:id="37"/>
      <w:bookmarkEnd w:id="38"/>
      <w:bookmarkEnd w:id="39"/>
      <w:bookmarkEnd w:id="40"/>
      <w:bookmarkEnd w:id="41"/>
    </w:p>
    <w:p>
      <w:pPr>
        <w:pStyle w:val="232"/>
        <w:ind w:firstLine="440"/>
      </w:pPr>
      <w:bookmarkStart w:id="42" w:name="_Toc17233326"/>
      <w:bookmarkStart w:id="43" w:name="_Toc26648466"/>
      <w:bookmarkStart w:id="44" w:name="_Toc24884219"/>
      <w:bookmarkStart w:id="45" w:name="_Toc24884212"/>
      <w:bookmarkStart w:id="46" w:name="_Toc17233334"/>
      <w:r>
        <w:rPr>
          <w:rFonts w:hint="eastAsia"/>
        </w:rPr>
        <w:t>本文件规定了学校集体用餐配送服务的食品安全和营养管理、服务质量要求，包括基本要求、过程管理、服务质量与评价、应急处理措施、营养健康管理及食育等。</w:t>
      </w:r>
    </w:p>
    <w:p>
      <w:pPr>
        <w:pStyle w:val="232"/>
        <w:ind w:firstLine="440"/>
      </w:pPr>
      <w:r>
        <w:rPr>
          <w:rFonts w:hint="eastAsia"/>
        </w:rPr>
        <w:t>本文件适用于为学校提供集体用餐配送服务的生产经营单位，包括集体用餐配送单位和冷链食品生产单位。</w:t>
      </w:r>
    </w:p>
    <w:p>
      <w:pPr>
        <w:pStyle w:val="105"/>
        <w:spacing w:before="240" w:after="240"/>
      </w:pPr>
      <w:bookmarkStart w:id="47" w:name="_Toc26718931"/>
      <w:bookmarkStart w:id="48" w:name="_Toc98235905"/>
      <w:bookmarkStart w:id="49" w:name="_Toc26986772"/>
      <w:bookmarkStart w:id="50" w:name="_Toc98318163"/>
      <w:bookmarkStart w:id="51" w:name="_Toc97625178"/>
      <w:bookmarkStart w:id="52" w:name="_Toc26986531"/>
      <w:r>
        <w:rPr>
          <w:rFonts w:hint="eastAsia"/>
        </w:rPr>
        <w:t>规范性引用文件</w:t>
      </w:r>
      <w:bookmarkEnd w:id="42"/>
      <w:bookmarkEnd w:id="43"/>
      <w:bookmarkEnd w:id="44"/>
      <w:bookmarkEnd w:id="45"/>
      <w:bookmarkEnd w:id="46"/>
      <w:bookmarkEnd w:id="47"/>
      <w:bookmarkEnd w:id="48"/>
      <w:bookmarkEnd w:id="49"/>
      <w:bookmarkEnd w:id="50"/>
      <w:bookmarkEnd w:id="51"/>
      <w:bookmarkEnd w:id="52"/>
    </w:p>
    <w:p>
      <w:pPr>
        <w:pStyle w:val="57"/>
        <w:ind w:firstLine="44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2"/>
        <w:ind w:firstLine="440"/>
        <w:rPr>
          <w:color w:val="000000"/>
        </w:rPr>
      </w:pPr>
      <w:r>
        <w:rPr>
          <w:color w:val="000000"/>
        </w:rPr>
        <w:t xml:space="preserve">GB 7718  </w:t>
      </w:r>
      <w:r>
        <w:rPr>
          <w:rFonts w:hint="eastAsia"/>
          <w:color w:val="000000"/>
        </w:rPr>
        <w:t>食品安全国家标准</w:t>
      </w:r>
      <w:r>
        <w:rPr>
          <w:color w:val="000000"/>
        </w:rPr>
        <w:t xml:space="preserve">  </w:t>
      </w:r>
      <w:r>
        <w:rPr>
          <w:rFonts w:hint="eastAsia"/>
          <w:color w:val="000000"/>
        </w:rPr>
        <w:t>预包装食品标签通则</w:t>
      </w:r>
    </w:p>
    <w:p>
      <w:pPr>
        <w:pStyle w:val="232"/>
        <w:ind w:firstLine="440"/>
        <w:rPr>
          <w:color w:val="000000"/>
        </w:rPr>
      </w:pPr>
      <w:r>
        <w:rPr>
          <w:color w:val="000000"/>
        </w:rPr>
        <w:t xml:space="preserve">GB 14881  </w:t>
      </w:r>
      <w:r>
        <w:rPr>
          <w:rFonts w:hint="eastAsia"/>
          <w:color w:val="000000"/>
        </w:rPr>
        <w:t>食品安全国家标准</w:t>
      </w:r>
      <w:r>
        <w:rPr>
          <w:color w:val="000000"/>
        </w:rPr>
        <w:t xml:space="preserve">  </w:t>
      </w:r>
      <w:r>
        <w:rPr>
          <w:rFonts w:hint="eastAsia"/>
          <w:color w:val="000000"/>
        </w:rPr>
        <w:t>食品生产通用卫生规范</w:t>
      </w:r>
    </w:p>
    <w:p>
      <w:pPr>
        <w:pStyle w:val="232"/>
        <w:ind w:firstLine="440"/>
        <w:rPr>
          <w:color w:val="000000"/>
        </w:rPr>
      </w:pPr>
      <w:r>
        <w:rPr>
          <w:color w:val="000000"/>
        </w:rPr>
        <w:t xml:space="preserve">GB 31605  </w:t>
      </w:r>
      <w:r>
        <w:rPr>
          <w:rFonts w:hint="eastAsia"/>
          <w:color w:val="000000"/>
        </w:rPr>
        <w:t>食品安全国家标准</w:t>
      </w:r>
      <w:r>
        <w:rPr>
          <w:color w:val="000000"/>
        </w:rPr>
        <w:t xml:space="preserve">  </w:t>
      </w:r>
      <w:r>
        <w:rPr>
          <w:rFonts w:hint="eastAsia"/>
          <w:color w:val="000000"/>
        </w:rPr>
        <w:t>食品冷链物流卫生规范</w:t>
      </w:r>
    </w:p>
    <w:p>
      <w:pPr>
        <w:pStyle w:val="232"/>
        <w:ind w:firstLine="440"/>
        <w:rPr>
          <w:color w:val="000000"/>
        </w:rPr>
      </w:pPr>
      <w:r>
        <w:rPr>
          <w:color w:val="000000"/>
        </w:rPr>
        <w:t xml:space="preserve">GB 31654  </w:t>
      </w:r>
      <w:r>
        <w:rPr>
          <w:rFonts w:hint="eastAsia"/>
          <w:color w:val="000000"/>
        </w:rPr>
        <w:t>食品安全国家标准</w:t>
      </w:r>
      <w:r>
        <w:rPr>
          <w:color w:val="000000"/>
        </w:rPr>
        <w:t xml:space="preserve">  </w:t>
      </w:r>
      <w:r>
        <w:rPr>
          <w:rFonts w:hint="eastAsia"/>
          <w:color w:val="000000"/>
        </w:rPr>
        <w:t>餐饮服务通用卫生规范</w:t>
      </w:r>
    </w:p>
    <w:p>
      <w:pPr>
        <w:pStyle w:val="232"/>
        <w:ind w:firstLine="440"/>
        <w:rPr>
          <w:color w:val="000000"/>
        </w:rPr>
      </w:pPr>
      <w:r>
        <w:rPr>
          <w:color w:val="000000"/>
        </w:rPr>
        <w:t xml:space="preserve">GB 14930.1  </w:t>
      </w:r>
      <w:r>
        <w:rPr>
          <w:rFonts w:hint="eastAsia"/>
          <w:color w:val="000000"/>
        </w:rPr>
        <w:t>食品安全国家标准</w:t>
      </w:r>
      <w:r>
        <w:rPr>
          <w:color w:val="000000"/>
        </w:rPr>
        <w:t xml:space="preserve"> </w:t>
      </w:r>
      <w:r>
        <w:rPr>
          <w:rFonts w:hint="eastAsia"/>
          <w:color w:val="000000"/>
        </w:rPr>
        <w:t>洗涤剂</w:t>
      </w:r>
    </w:p>
    <w:p>
      <w:pPr>
        <w:pStyle w:val="232"/>
        <w:ind w:firstLine="440"/>
        <w:rPr>
          <w:color w:val="000000"/>
        </w:rPr>
      </w:pPr>
      <w:r>
        <w:rPr>
          <w:color w:val="000000"/>
        </w:rPr>
        <w:t xml:space="preserve">GB 14930.2  </w:t>
      </w:r>
      <w:r>
        <w:rPr>
          <w:rFonts w:hint="eastAsia"/>
          <w:color w:val="000000"/>
        </w:rPr>
        <w:t>食品安全国家标准</w:t>
      </w:r>
      <w:r>
        <w:rPr>
          <w:color w:val="000000"/>
        </w:rPr>
        <w:t xml:space="preserve"> </w:t>
      </w:r>
      <w:r>
        <w:rPr>
          <w:rFonts w:hint="eastAsia"/>
          <w:color w:val="000000"/>
        </w:rPr>
        <w:t>消毒剂</w:t>
      </w:r>
    </w:p>
    <w:p>
      <w:pPr>
        <w:pStyle w:val="232"/>
        <w:ind w:firstLine="440"/>
        <w:rPr>
          <w:color w:val="000000"/>
        </w:rPr>
      </w:pPr>
      <w:r>
        <w:rPr>
          <w:color w:val="000000"/>
        </w:rPr>
        <w:t xml:space="preserve">GB/T 19001  </w:t>
      </w:r>
      <w:r>
        <w:rPr>
          <w:rFonts w:hint="eastAsia"/>
          <w:color w:val="000000"/>
        </w:rPr>
        <w:t>质量管理体系</w:t>
      </w:r>
      <w:r>
        <w:rPr>
          <w:color w:val="000000"/>
        </w:rPr>
        <w:t xml:space="preserve">  </w:t>
      </w:r>
      <w:r>
        <w:rPr>
          <w:rFonts w:hint="eastAsia"/>
          <w:color w:val="000000"/>
        </w:rPr>
        <w:t>要求</w:t>
      </w:r>
    </w:p>
    <w:p>
      <w:pPr>
        <w:pStyle w:val="232"/>
        <w:ind w:firstLine="440"/>
        <w:rPr>
          <w:color w:val="000000"/>
        </w:rPr>
      </w:pPr>
      <w:r>
        <w:rPr>
          <w:color w:val="000000"/>
        </w:rPr>
        <w:t xml:space="preserve">GB/T 22000  </w:t>
      </w:r>
      <w:r>
        <w:rPr>
          <w:rFonts w:hint="eastAsia"/>
          <w:color w:val="000000"/>
        </w:rPr>
        <w:t>食品安全管理体系</w:t>
      </w:r>
      <w:r>
        <w:rPr>
          <w:color w:val="000000"/>
        </w:rPr>
        <w:t xml:space="preserve">  </w:t>
      </w:r>
      <w:r>
        <w:rPr>
          <w:rFonts w:hint="eastAsia"/>
          <w:color w:val="000000"/>
        </w:rPr>
        <w:t>食品链中各类组织的要求</w:t>
      </w:r>
    </w:p>
    <w:p>
      <w:pPr>
        <w:pStyle w:val="232"/>
        <w:ind w:firstLine="440"/>
        <w:rPr>
          <w:color w:val="000000"/>
        </w:rPr>
      </w:pPr>
      <w:r>
        <w:rPr>
          <w:color w:val="000000"/>
        </w:rPr>
        <w:t xml:space="preserve">GB/T 39451  </w:t>
      </w:r>
      <w:bookmarkStart w:id="241" w:name="_GoBack"/>
      <w:bookmarkEnd w:id="241"/>
      <w:r>
        <w:rPr>
          <w:rFonts w:hint="eastAsia"/>
          <w:color w:val="000000"/>
        </w:rPr>
        <w:t>商品无接触配送服务规范</w:t>
      </w:r>
    </w:p>
    <w:p>
      <w:pPr>
        <w:pStyle w:val="232"/>
        <w:ind w:firstLine="440"/>
        <w:rPr>
          <w:color w:val="000000"/>
        </w:rPr>
      </w:pPr>
      <w:r>
        <w:rPr>
          <w:color w:val="000000"/>
        </w:rPr>
        <w:t xml:space="preserve">SB/T 10474  </w:t>
      </w:r>
      <w:r>
        <w:rPr>
          <w:rFonts w:hint="eastAsia"/>
          <w:color w:val="000000"/>
        </w:rPr>
        <w:t>餐饮业营养配餐技术要求</w:t>
      </w:r>
    </w:p>
    <w:p>
      <w:pPr>
        <w:pStyle w:val="232"/>
        <w:ind w:firstLine="440"/>
        <w:rPr>
          <w:color w:val="000000"/>
        </w:rPr>
      </w:pPr>
      <w:r>
        <w:rPr>
          <w:color w:val="000000"/>
        </w:rPr>
        <w:t xml:space="preserve">SB/T 10856  </w:t>
      </w:r>
      <w:r>
        <w:rPr>
          <w:rFonts w:hint="eastAsia"/>
          <w:color w:val="000000"/>
        </w:rPr>
        <w:t>团餐管理服务规范</w:t>
      </w:r>
    </w:p>
    <w:p>
      <w:pPr>
        <w:pStyle w:val="232"/>
        <w:ind w:firstLine="440"/>
        <w:rPr>
          <w:color w:val="000000"/>
        </w:rPr>
      </w:pPr>
      <w:r>
        <w:rPr>
          <w:color w:val="000000"/>
        </w:rPr>
        <w:t xml:space="preserve">SB/T 10857  </w:t>
      </w:r>
      <w:r>
        <w:rPr>
          <w:rFonts w:hint="eastAsia"/>
          <w:color w:val="000000"/>
        </w:rPr>
        <w:t>餐饮配送服务规范</w:t>
      </w:r>
    </w:p>
    <w:p>
      <w:pPr>
        <w:pStyle w:val="232"/>
        <w:ind w:firstLine="440"/>
        <w:rPr>
          <w:color w:val="000000"/>
        </w:rPr>
      </w:pPr>
      <w:r>
        <w:rPr>
          <w:color w:val="000000"/>
        </w:rPr>
        <w:t xml:space="preserve">SB/T 11047  </w:t>
      </w:r>
      <w:r>
        <w:rPr>
          <w:rFonts w:hint="eastAsia"/>
          <w:color w:val="000000"/>
        </w:rPr>
        <w:t>餐饮服务突发事件应急处置规范</w:t>
      </w:r>
    </w:p>
    <w:p>
      <w:pPr>
        <w:pStyle w:val="232"/>
        <w:ind w:firstLine="440"/>
        <w:rPr>
          <w:color w:val="000000"/>
        </w:rPr>
      </w:pPr>
      <w:r>
        <w:rPr>
          <w:color w:val="000000"/>
        </w:rPr>
        <w:t xml:space="preserve">WS/T 554  </w:t>
      </w:r>
      <w:r>
        <w:rPr>
          <w:rFonts w:hint="eastAsia"/>
          <w:color w:val="000000"/>
        </w:rPr>
        <w:t>学生餐营养指南</w:t>
      </w:r>
    </w:p>
    <w:p>
      <w:pPr>
        <w:pStyle w:val="105"/>
        <w:spacing w:before="240" w:after="240"/>
        <w:rPr>
          <w:color w:val="000000"/>
        </w:rPr>
      </w:pPr>
      <w:bookmarkStart w:id="53" w:name="_Toc98235906"/>
      <w:bookmarkStart w:id="54" w:name="_Toc98318164"/>
      <w:bookmarkStart w:id="55" w:name="_Toc97625179"/>
      <w:r>
        <w:rPr>
          <w:rFonts w:hint="eastAsia"/>
          <w:color w:val="000000"/>
          <w:szCs w:val="21"/>
        </w:rPr>
        <w:t>术语和定义</w:t>
      </w:r>
      <w:bookmarkEnd w:id="53"/>
      <w:bookmarkEnd w:id="54"/>
      <w:bookmarkEnd w:id="55"/>
    </w:p>
    <w:p>
      <w:pPr>
        <w:pStyle w:val="57"/>
        <w:ind w:firstLine="440"/>
        <w:rPr>
          <w:color w:val="000000"/>
        </w:rPr>
      </w:pPr>
      <w:bookmarkStart w:id="56" w:name="_Toc26986532"/>
      <w:bookmarkEnd w:id="56"/>
      <w:r>
        <w:rPr>
          <w:rFonts w:hint="eastAsia"/>
          <w:color w:val="000000"/>
        </w:rPr>
        <w:t>下列术语和定义适用于本文件。</w:t>
      </w:r>
    </w:p>
    <w:p>
      <w:pPr>
        <w:pStyle w:val="106"/>
        <w:spacing w:before="120" w:after="120"/>
        <w:rPr>
          <w:color w:val="000000"/>
        </w:rPr>
      </w:pPr>
      <w:bookmarkStart w:id="57" w:name="_Toc98318165"/>
      <w:bookmarkStart w:id="58" w:name="_Toc98235907"/>
      <w:bookmarkStart w:id="59" w:name="_Toc97625180"/>
      <w:bookmarkStart w:id="60" w:name="_Toc97625364"/>
      <w:r>
        <w:rPr>
          <w:rFonts w:hint="eastAsia"/>
          <w:color w:val="000000"/>
        </w:rPr>
        <w:t>学校集体用餐配送服务</w:t>
      </w:r>
      <w:r>
        <w:rPr>
          <w:color w:val="000000"/>
        </w:rPr>
        <w:t xml:space="preserve">  School group meal delivery service</w:t>
      </w:r>
      <w:bookmarkEnd w:id="57"/>
      <w:bookmarkEnd w:id="58"/>
      <w:bookmarkEnd w:id="59"/>
      <w:bookmarkEnd w:id="60"/>
    </w:p>
    <w:p>
      <w:pPr>
        <w:pStyle w:val="57"/>
        <w:ind w:firstLine="440"/>
        <w:rPr>
          <w:color w:val="000000"/>
        </w:rPr>
      </w:pPr>
      <w:r>
        <w:rPr>
          <w:rFonts w:hint="eastAsia"/>
          <w:color w:val="000000"/>
        </w:rPr>
        <w:t>面向学校师生群体供应的的餐饮服务形式，即为相对固定的人群以固定的模式批量提供餐饮食品和餐饮服务。供餐类别包括早餐、中餐、午餐、课间餐和营养餐等，餐饮食品包括套餐、盒饭、预包装食品、水果、牛奶等品类。</w:t>
      </w:r>
    </w:p>
    <w:p>
      <w:pPr>
        <w:pStyle w:val="106"/>
        <w:spacing w:before="120" w:after="120"/>
        <w:rPr>
          <w:color w:val="000000"/>
        </w:rPr>
      </w:pPr>
      <w:bookmarkStart w:id="61" w:name="_Toc97625181"/>
      <w:bookmarkStart w:id="62" w:name="_Toc98235908"/>
      <w:bookmarkStart w:id="63" w:name="_Toc97625365"/>
      <w:bookmarkStart w:id="64" w:name="_Toc98318166"/>
      <w:r>
        <w:rPr>
          <w:rFonts w:hint="eastAsia"/>
          <w:color w:val="000000"/>
        </w:rPr>
        <w:t>学校集体用餐配送单位</w:t>
      </w:r>
      <w:r>
        <w:rPr>
          <w:color w:val="000000"/>
        </w:rPr>
        <w:t xml:space="preserve">  School group meal distribution company</w:t>
      </w:r>
      <w:bookmarkEnd w:id="61"/>
      <w:bookmarkEnd w:id="62"/>
      <w:bookmarkEnd w:id="63"/>
      <w:bookmarkEnd w:id="64"/>
    </w:p>
    <w:p>
      <w:pPr>
        <w:pStyle w:val="57"/>
        <w:ind w:firstLine="440"/>
        <w:rPr>
          <w:color w:val="000000"/>
        </w:rPr>
      </w:pPr>
      <w:r>
        <w:rPr>
          <w:rFonts w:hint="eastAsia"/>
          <w:color w:val="000000"/>
        </w:rPr>
        <w:t>根据学校师生群体的餐饮服务要求，以集中加工分餐配送、现场分餐供应服务等为主要形式为学校师生群体提供供餐服务的单位。学生餐中的预包装食品集中供应单位参照此类单位的相关要求进行管理。</w:t>
      </w:r>
    </w:p>
    <w:p>
      <w:pPr>
        <w:pStyle w:val="105"/>
        <w:spacing w:before="240" w:after="240"/>
        <w:rPr>
          <w:color w:val="000000"/>
        </w:rPr>
      </w:pPr>
      <w:bookmarkStart w:id="65" w:name="_Toc98235909"/>
      <w:bookmarkStart w:id="66" w:name="_Toc98318167"/>
      <w:bookmarkStart w:id="67" w:name="_Toc97625182"/>
      <w:r>
        <w:rPr>
          <w:rFonts w:hint="eastAsia"/>
          <w:color w:val="000000"/>
        </w:rPr>
        <w:t>基本要求</w:t>
      </w:r>
      <w:bookmarkEnd w:id="65"/>
      <w:bookmarkEnd w:id="66"/>
      <w:bookmarkEnd w:id="67"/>
    </w:p>
    <w:p>
      <w:pPr>
        <w:pStyle w:val="106"/>
        <w:spacing w:before="120" w:after="120"/>
        <w:rPr>
          <w:color w:val="000000"/>
        </w:rPr>
      </w:pPr>
      <w:bookmarkStart w:id="68" w:name="_Toc98235910"/>
      <w:bookmarkStart w:id="69" w:name="_Toc98318168"/>
      <w:bookmarkStart w:id="70" w:name="_Toc97625183"/>
      <w:r>
        <w:rPr>
          <w:rFonts w:hint="eastAsia"/>
          <w:color w:val="000000"/>
        </w:rPr>
        <w:t>资质要求</w:t>
      </w:r>
      <w:bookmarkEnd w:id="68"/>
      <w:bookmarkEnd w:id="69"/>
      <w:bookmarkEnd w:id="70"/>
    </w:p>
    <w:p>
      <w:pPr>
        <w:pStyle w:val="66"/>
        <w:spacing w:before="120" w:after="120"/>
        <w:rPr>
          <w:color w:val="000000"/>
        </w:rPr>
      </w:pPr>
      <w:r>
        <w:rPr>
          <w:rFonts w:hint="eastAsia"/>
          <w:color w:val="000000"/>
        </w:rPr>
        <w:t>应具备合法主体资格，应依法取得营业执照和食品经营许可证。主体业态应标注“中央厨房”或“集体用餐配送单位”，并应严格按照载明许可的经营项目进行生产经营，按照核准的供餐份数进行供餐。</w:t>
      </w:r>
    </w:p>
    <w:p>
      <w:pPr>
        <w:pStyle w:val="66"/>
        <w:spacing w:before="120" w:after="120"/>
        <w:rPr>
          <w:color w:val="000000"/>
        </w:rPr>
      </w:pPr>
      <w:r>
        <w:rPr>
          <w:rFonts w:hint="eastAsia"/>
          <w:color w:val="000000"/>
        </w:rPr>
        <w:t>学校集体用餐配送单位应达到餐饮服务食品安全量化</w:t>
      </w:r>
      <w:r>
        <w:rPr>
          <w:color w:val="000000"/>
        </w:rPr>
        <w:t>A</w:t>
      </w:r>
      <w:r>
        <w:rPr>
          <w:rFonts w:hint="eastAsia"/>
          <w:color w:val="000000"/>
        </w:rPr>
        <w:t>级。</w:t>
      </w:r>
    </w:p>
    <w:p>
      <w:pPr>
        <w:pStyle w:val="66"/>
        <w:spacing w:before="120" w:after="120"/>
        <w:rPr>
          <w:color w:val="000000"/>
        </w:rPr>
      </w:pPr>
      <w:r>
        <w:rPr>
          <w:rFonts w:hint="eastAsia"/>
          <w:color w:val="000000"/>
        </w:rPr>
        <w:t>应获得</w:t>
      </w:r>
      <w:r>
        <w:rPr>
          <w:color w:val="000000"/>
        </w:rPr>
        <w:t>GB/T 19001</w:t>
      </w:r>
      <w:r>
        <w:rPr>
          <w:rFonts w:hint="eastAsia"/>
          <w:color w:val="000000"/>
        </w:rPr>
        <w:t>体系认证、</w:t>
      </w:r>
      <w:r>
        <w:rPr>
          <w:color w:val="000000"/>
        </w:rPr>
        <w:t>GB/T 22000</w:t>
      </w:r>
      <w:r>
        <w:rPr>
          <w:rFonts w:hint="eastAsia"/>
          <w:color w:val="000000"/>
        </w:rPr>
        <w:t>或</w:t>
      </w:r>
      <w:r>
        <w:rPr>
          <w:color w:val="000000"/>
        </w:rPr>
        <w:t>HACCP</w:t>
      </w:r>
      <w:r>
        <w:rPr>
          <w:rFonts w:hint="eastAsia"/>
          <w:color w:val="000000"/>
        </w:rPr>
        <w:t>体系认证。宜建立和实施</w:t>
      </w:r>
      <w:r>
        <w:rPr>
          <w:color w:val="000000"/>
        </w:rPr>
        <w:t>BRC</w:t>
      </w:r>
      <w:r>
        <w:rPr>
          <w:rFonts w:hint="eastAsia"/>
          <w:color w:val="000000"/>
        </w:rPr>
        <w:t>、</w:t>
      </w:r>
      <w:r>
        <w:rPr>
          <w:color w:val="000000"/>
        </w:rPr>
        <w:t>FSSC</w:t>
      </w:r>
      <w:r>
        <w:rPr>
          <w:rFonts w:hint="eastAsia"/>
          <w:color w:val="000000"/>
        </w:rPr>
        <w:t>等体系。鼓励引入或通过第三方认证和评估。</w:t>
      </w:r>
    </w:p>
    <w:p>
      <w:pPr>
        <w:pStyle w:val="66"/>
        <w:spacing w:before="120" w:after="120"/>
        <w:rPr>
          <w:color w:val="000000"/>
        </w:rPr>
      </w:pPr>
      <w:r>
        <w:rPr>
          <w:rFonts w:hint="eastAsia"/>
          <w:color w:val="000000"/>
        </w:rPr>
        <w:t>应具有承担一定资金赔付风险的能力，应根据产能情况投保相应额度的食品安全责任险、含有食品安全的综合险和公众食品安全责任险等</w:t>
      </w:r>
      <w:r>
        <w:rPr>
          <w:rFonts w:hint="eastAsia" w:hAnsi="宋体"/>
          <w:color w:val="000000"/>
          <w:szCs w:val="21"/>
        </w:rPr>
        <w:t>；同时应将供餐学校指定为保险受益人</w:t>
      </w:r>
      <w:r>
        <w:rPr>
          <w:rFonts w:hint="eastAsia"/>
          <w:color w:val="000000"/>
        </w:rPr>
        <w:t>。</w:t>
      </w:r>
    </w:p>
    <w:p>
      <w:pPr>
        <w:pStyle w:val="66"/>
        <w:spacing w:before="120" w:after="120"/>
        <w:rPr>
          <w:color w:val="000000"/>
        </w:rPr>
      </w:pPr>
      <w:r>
        <w:rPr>
          <w:rFonts w:hint="eastAsia"/>
          <w:color w:val="000000"/>
        </w:rPr>
        <w:t>设有按照国际惯例或民族习惯提供食品的集体用餐配送单位，其食材、场所、设备、用具、包装和服务方式等应符合国际惯例或民族习惯餐饮服务的相关要求。</w:t>
      </w:r>
    </w:p>
    <w:p>
      <w:pPr>
        <w:pStyle w:val="66"/>
        <w:spacing w:before="120" w:after="120"/>
        <w:rPr>
          <w:color w:val="000000"/>
        </w:rPr>
      </w:pPr>
      <w:r>
        <w:rPr>
          <w:rFonts w:hint="eastAsia"/>
          <w:color w:val="000000"/>
        </w:rPr>
        <w:t>采用集体用餐配送的学校应实行陪餐制度，明确值班人员和陪餐计划。</w:t>
      </w:r>
    </w:p>
    <w:p>
      <w:pPr>
        <w:pStyle w:val="66"/>
        <w:spacing w:before="120" w:after="120"/>
        <w:rPr>
          <w:color w:val="000000"/>
        </w:rPr>
      </w:pPr>
      <w:r>
        <w:rPr>
          <w:rFonts w:hint="eastAsia"/>
          <w:color w:val="000000"/>
        </w:rPr>
        <w:t>其他要求见属地行政管理部门的准入性要求。</w:t>
      </w:r>
    </w:p>
    <w:p>
      <w:pPr>
        <w:pStyle w:val="106"/>
        <w:spacing w:before="120" w:after="120"/>
        <w:rPr>
          <w:color w:val="000000"/>
        </w:rPr>
      </w:pPr>
      <w:bookmarkStart w:id="71" w:name="_Toc97625184"/>
      <w:bookmarkStart w:id="72" w:name="_Toc98235911"/>
      <w:bookmarkStart w:id="73" w:name="_Toc98318169"/>
      <w:r>
        <w:rPr>
          <w:rFonts w:hint="eastAsia"/>
          <w:color w:val="000000"/>
        </w:rPr>
        <w:t>场所与设备</w:t>
      </w:r>
      <w:bookmarkEnd w:id="71"/>
      <w:bookmarkEnd w:id="72"/>
      <w:bookmarkEnd w:id="73"/>
    </w:p>
    <w:p>
      <w:pPr>
        <w:pStyle w:val="66"/>
        <w:spacing w:before="120" w:after="120"/>
        <w:rPr>
          <w:color w:val="000000"/>
        </w:rPr>
      </w:pPr>
      <w:r>
        <w:rPr>
          <w:rFonts w:hint="eastAsia"/>
          <w:color w:val="000000"/>
        </w:rPr>
        <w:t>场所要求</w:t>
      </w:r>
    </w:p>
    <w:p>
      <w:pPr>
        <w:pStyle w:val="95"/>
        <w:spacing w:before="120" w:after="120"/>
        <w:rPr>
          <w:color w:val="000000"/>
        </w:rPr>
      </w:pPr>
      <w:r>
        <w:rPr>
          <w:rFonts w:hint="eastAsia"/>
          <w:color w:val="000000"/>
        </w:rPr>
        <w:t>选址在给排水条件和用电保障较好的区域；距离粪坑、污水池、暴露垃圾场（站）等污染源</w:t>
      </w:r>
      <w:r>
        <w:rPr>
          <w:color w:val="000000"/>
        </w:rPr>
        <w:t>25</w:t>
      </w:r>
      <w:r>
        <w:rPr>
          <w:rFonts w:hint="eastAsia"/>
          <w:color w:val="000000"/>
        </w:rPr>
        <w:t>米以上；在粉尘、有害气体、放射性物质和其他扩散性污染源的影响范围之外；周边不应有大量有害生物孳生。</w:t>
      </w:r>
    </w:p>
    <w:p>
      <w:pPr>
        <w:pStyle w:val="95"/>
        <w:spacing w:before="120" w:after="120"/>
        <w:rPr>
          <w:color w:val="000000"/>
        </w:rPr>
      </w:pPr>
      <w:r>
        <w:rPr>
          <w:rFonts w:hint="eastAsia"/>
          <w:color w:val="000000"/>
        </w:rPr>
        <w:t>具有与生产加工经营的工艺及品种、数量、供应方式等要求相适应的场所，并保持环境清洁卫生。冷链食品生产单位、预包装食品集中供应单位的建筑结构、场所设置、面积等应符合</w:t>
      </w:r>
      <w:r>
        <w:rPr>
          <w:color w:val="000000"/>
        </w:rPr>
        <w:t>GB 14881</w:t>
      </w:r>
      <w:r>
        <w:rPr>
          <w:rFonts w:hint="eastAsia"/>
          <w:color w:val="000000"/>
        </w:rPr>
        <w:t>的相关规定，集体用餐配送单位应符合</w:t>
      </w:r>
      <w:r>
        <w:rPr>
          <w:color w:val="000000"/>
        </w:rPr>
        <w:t>GB 31654</w:t>
      </w:r>
      <w:r>
        <w:rPr>
          <w:rFonts w:hint="eastAsia"/>
          <w:color w:val="000000"/>
        </w:rPr>
        <w:t>的规定，其他要求见《餐饮服务食品安全操作规范》《广东省市场监督管理局关于食品经营许可的实施细则（试行）》《广东省市场监督管理局</w:t>
      </w:r>
      <w:r>
        <w:rPr>
          <w:color w:val="000000"/>
        </w:rPr>
        <w:t xml:space="preserve"> </w:t>
      </w:r>
      <w:r>
        <w:rPr>
          <w:rFonts w:hint="eastAsia"/>
          <w:color w:val="000000"/>
        </w:rPr>
        <w:t>广东省教育厅</w:t>
      </w:r>
      <w:r>
        <w:rPr>
          <w:color w:val="000000"/>
        </w:rPr>
        <w:t xml:space="preserve"> </w:t>
      </w:r>
      <w:r>
        <w:rPr>
          <w:rFonts w:hint="eastAsia"/>
          <w:color w:val="000000"/>
        </w:rPr>
        <w:t>广东省人力资源和社会保障厅关于印发学校食堂互联网</w:t>
      </w:r>
      <w:r>
        <w:rPr>
          <w:color w:val="000000"/>
        </w:rPr>
        <w:t>+</w:t>
      </w:r>
      <w:r>
        <w:rPr>
          <w:rFonts w:hint="eastAsia"/>
          <w:color w:val="000000"/>
        </w:rPr>
        <w:t>“明厨亮灶”建设工作方案的通知》。</w:t>
      </w:r>
    </w:p>
    <w:p>
      <w:pPr>
        <w:pStyle w:val="95"/>
        <w:spacing w:before="120" w:after="120"/>
        <w:rPr>
          <w:color w:val="000000"/>
        </w:rPr>
      </w:pPr>
      <w:r>
        <w:rPr>
          <w:rFonts w:hint="eastAsia"/>
          <w:color w:val="000000"/>
        </w:rPr>
        <w:t>应设置与集中用餐配送的特定要求相适应的场所。包括但不限于以下内容：</w:t>
      </w:r>
    </w:p>
    <w:p>
      <w:pPr>
        <w:pStyle w:val="133"/>
        <w:rPr>
          <w:color w:val="000000"/>
        </w:rPr>
      </w:pPr>
      <w:r>
        <w:rPr>
          <w:rFonts w:hint="eastAsia"/>
          <w:color w:val="000000"/>
        </w:rPr>
        <w:t>分装及暂存场所；</w:t>
      </w:r>
    </w:p>
    <w:p>
      <w:pPr>
        <w:pStyle w:val="133"/>
        <w:rPr>
          <w:color w:val="000000"/>
        </w:rPr>
      </w:pPr>
      <w:r>
        <w:rPr>
          <w:rFonts w:hint="eastAsia"/>
          <w:color w:val="000000"/>
        </w:rPr>
        <w:t>成品装箱及配送车辆装载场所；</w:t>
      </w:r>
    </w:p>
    <w:p>
      <w:pPr>
        <w:pStyle w:val="133"/>
        <w:rPr>
          <w:color w:val="000000"/>
        </w:rPr>
      </w:pPr>
      <w:r>
        <w:rPr>
          <w:rFonts w:hint="eastAsia"/>
          <w:color w:val="000000"/>
        </w:rPr>
        <w:t>食品相关物料贮存场所，包括食材、餐用具、包装材料等；</w:t>
      </w:r>
    </w:p>
    <w:p>
      <w:pPr>
        <w:pStyle w:val="133"/>
        <w:rPr>
          <w:color w:val="000000"/>
        </w:rPr>
      </w:pPr>
      <w:r>
        <w:rPr>
          <w:rFonts w:hint="eastAsia"/>
          <w:color w:val="000000"/>
        </w:rPr>
        <w:t>配送工具、配送餐用具、配送车辆等清洗消毒保洁场所；</w:t>
      </w:r>
    </w:p>
    <w:p>
      <w:pPr>
        <w:pStyle w:val="133"/>
        <w:rPr>
          <w:color w:val="000000"/>
        </w:rPr>
      </w:pPr>
      <w:r>
        <w:rPr>
          <w:rFonts w:hint="eastAsia"/>
          <w:color w:val="000000"/>
        </w:rPr>
        <w:t>食品冷却场所（适用于冷链配送）；</w:t>
      </w:r>
    </w:p>
    <w:p>
      <w:pPr>
        <w:pStyle w:val="133"/>
        <w:rPr>
          <w:color w:val="000000"/>
        </w:rPr>
      </w:pPr>
      <w:r>
        <w:rPr>
          <w:rFonts w:hint="eastAsia"/>
          <w:color w:val="000000"/>
        </w:rPr>
        <w:t>复热场所（适用于冷链配送）。</w:t>
      </w:r>
    </w:p>
    <w:p>
      <w:pPr>
        <w:pStyle w:val="95"/>
        <w:spacing w:before="120" w:after="120"/>
        <w:rPr>
          <w:color w:val="000000"/>
        </w:rPr>
      </w:pPr>
      <w:r>
        <w:rPr>
          <w:rFonts w:hint="eastAsia"/>
          <w:color w:val="000000"/>
        </w:rPr>
        <w:t>各场所应合理布局，相关人流、物流通道及入口、出口分开设置，防止交叉污染。</w:t>
      </w:r>
    </w:p>
    <w:p>
      <w:pPr>
        <w:pStyle w:val="95"/>
        <w:spacing w:before="120" w:after="120"/>
        <w:rPr>
          <w:color w:val="000000"/>
        </w:rPr>
      </w:pPr>
      <w:r>
        <w:rPr>
          <w:rFonts w:hint="eastAsia"/>
          <w:color w:val="000000"/>
        </w:rPr>
        <w:t>鼓励各单位规划专门的参观通道，与学校集体用餐加工场所用透明玻璃分隔，方便学校、家长、学生和社会公众参观体验。</w:t>
      </w:r>
    </w:p>
    <w:p>
      <w:pPr>
        <w:pStyle w:val="95"/>
        <w:spacing w:before="120" w:after="120"/>
        <w:rPr>
          <w:color w:val="000000"/>
        </w:rPr>
      </w:pPr>
      <w:r>
        <w:rPr>
          <w:rFonts w:hint="eastAsia"/>
          <w:color w:val="000000"/>
        </w:rPr>
        <w:t>成品装箱及配送车辆装卸进出场所面积应与配餐量相匹配，确保成品能及时装卸。</w:t>
      </w:r>
    </w:p>
    <w:p>
      <w:pPr>
        <w:pStyle w:val="95"/>
        <w:spacing w:before="120" w:after="120"/>
        <w:rPr>
          <w:color w:val="000000"/>
        </w:rPr>
      </w:pPr>
      <w:r>
        <w:rPr>
          <w:rFonts w:hint="eastAsia"/>
          <w:color w:val="000000"/>
        </w:rPr>
        <w:t>鼓励委托有资质的第三方机构对加工区域及周边环境进行虫害控制，以保持场所内部及周边环境整洁，防止虫害侵入及孳生。</w:t>
      </w:r>
    </w:p>
    <w:p>
      <w:pPr>
        <w:pStyle w:val="66"/>
        <w:spacing w:before="120" w:after="120"/>
        <w:rPr>
          <w:color w:val="000000"/>
        </w:rPr>
      </w:pPr>
      <w:r>
        <w:rPr>
          <w:rFonts w:hint="eastAsia"/>
          <w:color w:val="000000"/>
        </w:rPr>
        <w:t>设施设备</w:t>
      </w:r>
    </w:p>
    <w:p>
      <w:pPr>
        <w:pStyle w:val="95"/>
        <w:spacing w:before="120" w:after="120"/>
        <w:rPr>
          <w:color w:val="000000"/>
        </w:rPr>
      </w:pPr>
      <w:r>
        <w:rPr>
          <w:rFonts w:hint="eastAsia"/>
          <w:color w:val="000000"/>
        </w:rPr>
        <w:t>应根据需求在适当的位置配备足够数量的设施设备。冷链食品生产单位应符合</w:t>
      </w:r>
      <w:r>
        <w:rPr>
          <w:color w:val="000000"/>
        </w:rPr>
        <w:t>GB 14881</w:t>
      </w:r>
      <w:r>
        <w:rPr>
          <w:rFonts w:hint="eastAsia"/>
          <w:color w:val="000000"/>
        </w:rPr>
        <w:t>、</w:t>
      </w:r>
      <w:r>
        <w:rPr>
          <w:color w:val="000000"/>
          <w:szCs w:val="21"/>
        </w:rPr>
        <w:t>GB  31605</w:t>
      </w:r>
      <w:r>
        <w:rPr>
          <w:rFonts w:hint="eastAsia"/>
          <w:color w:val="000000"/>
        </w:rPr>
        <w:t>的规定，集体用餐配送单位应符合</w:t>
      </w:r>
      <w:r>
        <w:rPr>
          <w:color w:val="000000"/>
        </w:rPr>
        <w:t>GB 31654</w:t>
      </w:r>
      <w:r>
        <w:rPr>
          <w:rFonts w:hint="eastAsia"/>
          <w:color w:val="000000"/>
        </w:rPr>
        <w:t>的规定，其他要求见《餐饮服务食品安全操作规范》。</w:t>
      </w:r>
    </w:p>
    <w:p>
      <w:pPr>
        <w:pStyle w:val="95"/>
        <w:spacing w:before="120" w:after="120"/>
        <w:rPr>
          <w:color w:val="000000"/>
        </w:rPr>
      </w:pPr>
      <w:r>
        <w:rPr>
          <w:rFonts w:hint="eastAsia"/>
          <w:color w:val="000000"/>
        </w:rPr>
        <w:t>采用冷链工艺的单位应配备与生产数量相适应的冷却专间和快速冷却设备；采用热链工艺的单位，应设置膳食暂存间或二次加热场所，配备加热设备以及相适应的储存、配送保温设施。</w:t>
      </w:r>
    </w:p>
    <w:p>
      <w:pPr>
        <w:pStyle w:val="95"/>
        <w:spacing w:before="120" w:after="120"/>
        <w:rPr>
          <w:color w:val="000000"/>
        </w:rPr>
      </w:pPr>
      <w:r>
        <w:rPr>
          <w:rFonts w:hint="eastAsia"/>
          <w:color w:val="000000"/>
        </w:rPr>
        <w:t>设施设备应牢固耐用，材料安全无毒，且符合相关食品安全标准和规定；设施设备、工用具应有设置操作人员受到伤害的提醒标志和防护措施。</w:t>
      </w:r>
    </w:p>
    <w:p>
      <w:pPr>
        <w:pStyle w:val="95"/>
        <w:spacing w:before="120" w:after="120"/>
        <w:rPr>
          <w:color w:val="000000"/>
        </w:rPr>
      </w:pPr>
      <w:r>
        <w:rPr>
          <w:rFonts w:hint="eastAsia"/>
          <w:color w:val="000000"/>
        </w:rPr>
        <w:t>盛放原料、半成品、成品的工具和容器应分开，并有明显的区分标识。鼓励建立和实施色标管理、</w:t>
      </w:r>
      <w:r>
        <w:rPr>
          <w:color w:val="000000"/>
        </w:rPr>
        <w:t>6T</w:t>
      </w:r>
      <w:r>
        <w:rPr>
          <w:rFonts w:hint="eastAsia"/>
          <w:color w:val="000000"/>
        </w:rPr>
        <w:t>等先进的现场管理方法。</w:t>
      </w:r>
    </w:p>
    <w:p>
      <w:pPr>
        <w:pStyle w:val="95"/>
        <w:spacing w:before="120" w:after="120"/>
        <w:rPr>
          <w:color w:val="000000"/>
        </w:rPr>
      </w:pPr>
      <w:r>
        <w:rPr>
          <w:rFonts w:hint="eastAsia"/>
          <w:color w:val="000000"/>
        </w:rPr>
        <w:t>使用加热烹饪设备、使用煤气天然气等火灾隐患较大的设备，应设置限温监测报警、煤气监测报警装置。</w:t>
      </w:r>
    </w:p>
    <w:p>
      <w:pPr>
        <w:pStyle w:val="95"/>
        <w:spacing w:before="120" w:after="120"/>
        <w:rPr>
          <w:color w:val="000000"/>
        </w:rPr>
      </w:pPr>
      <w:r>
        <w:rPr>
          <w:rFonts w:hint="eastAsia"/>
          <w:color w:val="000000"/>
        </w:rPr>
        <w:t>应采用具有环保标志的油烟净化设施。应定期对排风排烟设施、油烟净化装置、专用烟道等进行清洁和维护，鼓励引入第三方进行烟道、烟罩等设施的检测和清洗。</w:t>
      </w:r>
    </w:p>
    <w:p>
      <w:pPr>
        <w:pStyle w:val="95"/>
        <w:spacing w:before="120" w:after="120"/>
        <w:rPr>
          <w:color w:val="000000"/>
        </w:rPr>
      </w:pPr>
      <w:r>
        <w:rPr>
          <w:rFonts w:hint="eastAsia"/>
          <w:color w:val="000000"/>
        </w:rPr>
        <w:t>应配备与食品品种与规模相适应的检验室，检验室应配备相应的检验设施和检验人员，检验检测人员应经过培训与考核后上岗，检验设备应定期校准。推荐的检验项目见附录</w:t>
      </w:r>
      <w:r>
        <w:rPr>
          <w:color w:val="000000"/>
        </w:rPr>
        <w:t>A</w:t>
      </w:r>
      <w:r>
        <w:rPr>
          <w:rFonts w:hint="eastAsia"/>
          <w:color w:val="000000"/>
        </w:rPr>
        <w:t>的要求。</w:t>
      </w:r>
    </w:p>
    <w:p>
      <w:pPr>
        <w:pStyle w:val="95"/>
        <w:spacing w:before="120" w:after="120"/>
        <w:rPr>
          <w:color w:val="000000"/>
        </w:rPr>
      </w:pPr>
      <w:r>
        <w:rPr>
          <w:rFonts w:hint="eastAsia"/>
          <w:color w:val="000000"/>
        </w:rPr>
        <w:t>应采用专用的封闭式配送车辆，配送车辆应向所在辖区的市场监督管理部门备案。车辆运输前、装卸设备使用前应进行清洗消毒，并注意运输装卸过程中的操作规范和清洁卫生，防止交叉污染。食品配送车辆还应配备温度记录仪，确保能连续监控记录，保持配送过程中维持要求的温度。鼓励配送车辆配备行车记录仪、车辆定位系统并在配送车辆的存储车厢、驾驶室等区域安装摄像头，实现集体用餐配送全过程的信息采集和过程智慧监控。</w:t>
      </w:r>
    </w:p>
    <w:p>
      <w:pPr>
        <w:pStyle w:val="106"/>
        <w:spacing w:before="120" w:after="120"/>
        <w:rPr>
          <w:color w:val="000000"/>
        </w:rPr>
      </w:pPr>
      <w:bookmarkStart w:id="74" w:name="_Toc97625185"/>
      <w:bookmarkStart w:id="75" w:name="_Toc98318170"/>
      <w:bookmarkStart w:id="76" w:name="_Toc98235912"/>
      <w:r>
        <w:rPr>
          <w:rFonts w:hint="eastAsia"/>
          <w:color w:val="000000"/>
        </w:rPr>
        <w:t>人员要求</w:t>
      </w:r>
      <w:bookmarkEnd w:id="74"/>
      <w:bookmarkEnd w:id="75"/>
      <w:bookmarkEnd w:id="76"/>
    </w:p>
    <w:p>
      <w:pPr>
        <w:pStyle w:val="66"/>
        <w:spacing w:before="120" w:after="120"/>
        <w:rPr>
          <w:color w:val="000000"/>
        </w:rPr>
      </w:pPr>
      <w:r>
        <w:rPr>
          <w:rFonts w:hint="eastAsia"/>
          <w:color w:val="000000"/>
        </w:rPr>
        <w:t>学校集体用餐配送服务单位人员配置及其管理要求应符合</w:t>
      </w:r>
      <w:r>
        <w:rPr>
          <w:color w:val="000000"/>
        </w:rPr>
        <w:t>GB 14881</w:t>
      </w:r>
      <w:r>
        <w:rPr>
          <w:rFonts w:hint="eastAsia"/>
          <w:color w:val="000000"/>
        </w:rPr>
        <w:t>、</w:t>
      </w:r>
      <w:r>
        <w:rPr>
          <w:color w:val="000000"/>
        </w:rPr>
        <w:t>GB 31654</w:t>
      </w:r>
      <w:r>
        <w:rPr>
          <w:rFonts w:hint="eastAsia"/>
          <w:color w:val="000000"/>
        </w:rPr>
        <w:t>及《餐饮服务食品安全操作规范》等的规定，应设置食品安全、生产安全管理职责部门对本单位的食品安全和生产安全履行全面管理职责。</w:t>
      </w:r>
    </w:p>
    <w:p>
      <w:pPr>
        <w:pStyle w:val="66"/>
        <w:spacing w:before="120" w:after="120"/>
        <w:rPr>
          <w:color w:val="000000"/>
        </w:rPr>
      </w:pPr>
      <w:r>
        <w:rPr>
          <w:rFonts w:hint="eastAsia"/>
          <w:color w:val="000000"/>
        </w:rPr>
        <w:t>应配备的相关专业人员，设置应与</w:t>
      </w:r>
      <w:r>
        <w:rPr>
          <w:color w:val="000000"/>
        </w:rPr>
        <w:t>4.1.2</w:t>
      </w:r>
      <w:r>
        <w:rPr>
          <w:rFonts w:hint="eastAsia"/>
          <w:color w:val="000000"/>
        </w:rPr>
        <w:t>所获得的证照内容相适应，并满足以下要求：</w:t>
      </w:r>
    </w:p>
    <w:p>
      <w:pPr>
        <w:pStyle w:val="133"/>
        <w:rPr>
          <w:color w:val="000000"/>
        </w:rPr>
      </w:pPr>
      <w:r>
        <w:rPr>
          <w:rFonts w:hint="eastAsia"/>
          <w:color w:val="000000"/>
        </w:rPr>
        <w:t>应配备专职高级食品安全管理人员：其中供餐人数为</w:t>
      </w:r>
      <w:r>
        <w:rPr>
          <w:color w:val="000000"/>
        </w:rPr>
        <w:t>3000</w:t>
      </w:r>
      <w:r>
        <w:rPr>
          <w:rFonts w:hint="eastAsia"/>
          <w:color w:val="000000"/>
        </w:rPr>
        <w:t>人（含）以上的，应有专职高级食品安全管理员担任团队负责人的独立食品安全管理团队，团队内应至少有</w:t>
      </w:r>
      <w:r>
        <w:rPr>
          <w:color w:val="000000"/>
        </w:rPr>
        <w:t>1</w:t>
      </w:r>
      <w:r>
        <w:rPr>
          <w:rFonts w:hint="eastAsia"/>
          <w:color w:val="000000"/>
        </w:rPr>
        <w:t>名专职的中级以上食品安全管理人员；</w:t>
      </w:r>
      <w:r>
        <w:rPr>
          <w:rFonts w:hint="eastAsia" w:hAnsi="宋体"/>
          <w:color w:val="000000"/>
          <w:szCs w:val="21"/>
        </w:rPr>
        <w:t>鼓励对食品安全管理人员设置</w:t>
      </w:r>
      <w:r>
        <w:rPr>
          <w:rFonts w:hAnsi="宋体"/>
          <w:color w:val="000000"/>
          <w:szCs w:val="21"/>
        </w:rPr>
        <w:t>A/B</w:t>
      </w:r>
      <w:r>
        <w:rPr>
          <w:rFonts w:hint="eastAsia" w:hAnsi="宋体"/>
          <w:color w:val="000000"/>
          <w:szCs w:val="21"/>
        </w:rPr>
        <w:t>岗，确保供餐期间在岗履职。</w:t>
      </w:r>
    </w:p>
    <w:p>
      <w:pPr>
        <w:pStyle w:val="133"/>
        <w:rPr>
          <w:color w:val="000000"/>
        </w:rPr>
      </w:pPr>
      <w:r>
        <w:rPr>
          <w:rFonts w:hint="eastAsia"/>
          <w:color w:val="000000"/>
        </w:rPr>
        <w:t>应配备营养配餐专业人员，其设置应符合</w:t>
      </w:r>
      <w:r>
        <w:rPr>
          <w:color w:val="000000"/>
        </w:rPr>
        <w:t>SB/T 10474</w:t>
      </w:r>
      <w:r>
        <w:rPr>
          <w:rFonts w:hint="eastAsia"/>
          <w:color w:val="000000"/>
        </w:rPr>
        <w:t>的规定。</w:t>
      </w:r>
    </w:p>
    <w:p>
      <w:pPr>
        <w:pStyle w:val="66"/>
        <w:spacing w:before="120" w:after="120"/>
        <w:rPr>
          <w:color w:val="000000"/>
        </w:rPr>
      </w:pPr>
      <w:r>
        <w:rPr>
          <w:rFonts w:hint="eastAsia"/>
          <w:color w:val="000000"/>
        </w:rPr>
        <w:t>与食品直接接触的从业人员（包括分餐人员、装卸人员、送餐人员、运输司机等）应持有有效的健康证明。</w:t>
      </w:r>
    </w:p>
    <w:p>
      <w:pPr>
        <w:pStyle w:val="66"/>
        <w:spacing w:before="120" w:after="120"/>
        <w:rPr>
          <w:color w:val="000000"/>
        </w:rPr>
      </w:pPr>
      <w:r>
        <w:rPr>
          <w:rFonts w:hint="eastAsia"/>
          <w:color w:val="000000"/>
        </w:rPr>
        <w:t>应制定和落实相应的安全管理制度和安全操作规程，从业人员应经过专业知识和安全知识培训后方可上岗，安全知识包括但不限于：食品安全知识、交通安全常识、消防安全知识等。其中食品安全知识相关内容培训每年不少于</w:t>
      </w:r>
      <w:r>
        <w:rPr>
          <w:color w:val="000000"/>
        </w:rPr>
        <w:t>40</w:t>
      </w:r>
      <w:r>
        <w:rPr>
          <w:rFonts w:hint="eastAsia"/>
          <w:color w:val="000000"/>
        </w:rPr>
        <w:t>学时，并应至少每半年对从业人员进行一次食品安全培训考核。</w:t>
      </w:r>
    </w:p>
    <w:p>
      <w:pPr>
        <w:pStyle w:val="66"/>
        <w:spacing w:before="120" w:after="120"/>
        <w:rPr>
          <w:color w:val="000000"/>
        </w:rPr>
      </w:pPr>
      <w:r>
        <w:rPr>
          <w:rFonts w:hint="eastAsia"/>
          <w:color w:val="000000"/>
        </w:rPr>
        <w:t>食品安全管理人员应每天对从事接触入口食品工作的从业人员和集体用餐配送的从业人员，进行上岗前的健康状况和个人卫生检查，符合要求后方可上岗。</w:t>
      </w:r>
    </w:p>
    <w:p>
      <w:pPr>
        <w:pStyle w:val="66"/>
        <w:spacing w:before="120" w:after="120"/>
        <w:rPr>
          <w:color w:val="000000"/>
        </w:rPr>
      </w:pPr>
      <w:r>
        <w:rPr>
          <w:rFonts w:hint="eastAsia"/>
          <w:color w:val="000000"/>
        </w:rPr>
        <w:t>工作人员应穿着工作服进入工作场所，工作服应保持清洁、定期清洗，离开加工场所（如去卫生间）前应脱去工作服。</w:t>
      </w:r>
    </w:p>
    <w:p>
      <w:pPr>
        <w:pStyle w:val="66"/>
        <w:spacing w:before="120" w:after="120"/>
        <w:rPr>
          <w:color w:val="000000"/>
        </w:rPr>
      </w:pPr>
      <w:r>
        <w:rPr>
          <w:rFonts w:hint="eastAsia"/>
          <w:color w:val="000000"/>
        </w:rPr>
        <w:t>患有有碍食品安全疾病的人员，不应从事学校集体用餐配送服务工作，如霍乱、细菌性和阿米巴性痢疾、伤寒或副伤寒、病毒性肝炎（甲型、戊型）、活动性肺结核、化脓性或者渗出性皮肤病等。</w:t>
      </w:r>
    </w:p>
    <w:p>
      <w:pPr>
        <w:pStyle w:val="106"/>
        <w:spacing w:before="120" w:after="120"/>
        <w:rPr>
          <w:color w:val="000000"/>
        </w:rPr>
      </w:pPr>
      <w:bookmarkStart w:id="77" w:name="_Toc98235913"/>
      <w:bookmarkStart w:id="78" w:name="_Toc97625186"/>
      <w:bookmarkStart w:id="79" w:name="_Toc98318171"/>
      <w:r>
        <w:rPr>
          <w:rFonts w:hint="eastAsia"/>
          <w:color w:val="000000"/>
        </w:rPr>
        <w:t>信息公开与可追溯管理要求</w:t>
      </w:r>
      <w:bookmarkEnd w:id="77"/>
      <w:bookmarkEnd w:id="78"/>
      <w:bookmarkEnd w:id="79"/>
    </w:p>
    <w:p>
      <w:pPr>
        <w:pStyle w:val="66"/>
        <w:spacing w:before="120" w:after="120"/>
        <w:rPr>
          <w:color w:val="000000"/>
        </w:rPr>
      </w:pPr>
      <w:r>
        <w:rPr>
          <w:rFonts w:hint="eastAsia"/>
          <w:color w:val="000000"/>
        </w:rPr>
        <w:t>应设置信息公示栏，公示内容及要求应符合《广东省食品药品监督管理局关于“明厨亮灶”建设规范的指引》。</w:t>
      </w:r>
    </w:p>
    <w:p>
      <w:pPr>
        <w:pStyle w:val="66"/>
        <w:spacing w:before="120" w:after="120"/>
        <w:rPr>
          <w:color w:val="000000"/>
        </w:rPr>
      </w:pPr>
      <w:r>
        <w:rPr>
          <w:rFonts w:hint="eastAsia"/>
          <w:color w:val="000000"/>
        </w:rPr>
        <w:t>学校集体用餐配送单位应根据省、市食品安全监管部门要求，采用信息化手段建立学校“互联网</w:t>
      </w:r>
      <w:r>
        <w:rPr>
          <w:color w:val="000000"/>
        </w:rPr>
        <w:t>+</w:t>
      </w:r>
      <w:r>
        <w:rPr>
          <w:rFonts w:hint="eastAsia"/>
          <w:color w:val="000000"/>
        </w:rPr>
        <w:t>明厨亮灶”智慧管理，实现“明厨亮灶”视频、</w:t>
      </w:r>
      <w:r>
        <w:rPr>
          <w:color w:val="000000"/>
        </w:rPr>
        <w:t>AI</w:t>
      </w:r>
      <w:r>
        <w:rPr>
          <w:rFonts w:hint="eastAsia"/>
          <w:color w:val="000000"/>
        </w:rPr>
        <w:t>智能分析</w:t>
      </w:r>
      <w:r>
        <w:rPr>
          <w:rFonts w:hint="eastAsia" w:hAnsi="宋体"/>
          <w:color w:val="000000"/>
          <w:szCs w:val="21"/>
        </w:rPr>
        <w:t>、晨检管理、消毒管理等关键环节智慧管理</w:t>
      </w:r>
      <w:r>
        <w:rPr>
          <w:rFonts w:hint="eastAsia"/>
          <w:color w:val="000000"/>
        </w:rPr>
        <w:t>和“一企一档”信息在线公示，实现学校、家委和相关管理部门等进行远程实时监督和共治；并同步对接至惠州市“互联网</w:t>
      </w:r>
      <w:r>
        <w:rPr>
          <w:color w:val="000000"/>
        </w:rPr>
        <w:t>+</w:t>
      </w:r>
      <w:r>
        <w:rPr>
          <w:rFonts w:hint="eastAsia"/>
          <w:color w:val="000000"/>
        </w:rPr>
        <w:t>明厨亮灶”智慧监管平台，落实全市学校食品安全信息的统一汇集和统一管理。</w:t>
      </w:r>
    </w:p>
    <w:p>
      <w:pPr>
        <w:pStyle w:val="66"/>
        <w:spacing w:before="120" w:after="120"/>
        <w:rPr>
          <w:color w:val="000000"/>
        </w:rPr>
      </w:pPr>
      <w:r>
        <w:rPr>
          <w:rFonts w:hint="eastAsia"/>
          <w:color w:val="000000"/>
        </w:rPr>
        <w:t>应建立食品和食品原料的信息化追溯管理体系，采集、留存食品生产、经营和配送信息，确保能够实现全程可追溯；同时还应将数据对接至食用农产品溯源系统和冷冻冷藏食品质量安全追溯平台等相关平台，实现各环节全流程可追溯。</w:t>
      </w:r>
    </w:p>
    <w:p>
      <w:pPr>
        <w:pStyle w:val="66"/>
        <w:spacing w:before="120" w:after="120"/>
        <w:rPr>
          <w:color w:val="000000"/>
        </w:rPr>
      </w:pPr>
      <w:r>
        <w:rPr>
          <w:rFonts w:hint="eastAsia"/>
          <w:color w:val="000000"/>
        </w:rPr>
        <w:t>鼓励采用集体用餐配送的学校建立专项工作委员会，由学校第一责任人、主要负责人、食品安全管理人员、学生家长委员会等组成，其中学校家委会人数占比不少于</w:t>
      </w:r>
      <w:r>
        <w:rPr>
          <w:color w:val="000000"/>
        </w:rPr>
        <w:t>50%</w:t>
      </w:r>
      <w:r>
        <w:rPr>
          <w:rFonts w:hint="eastAsia"/>
          <w:color w:val="000000"/>
        </w:rPr>
        <w:t>，对集体用餐配送单位进行考察、监督、评价，督促对供餐过程中发现的食品安全风险、投诉举报等情况进行处理和反馈，实现多方共享。</w:t>
      </w:r>
    </w:p>
    <w:p>
      <w:pPr>
        <w:pStyle w:val="105"/>
        <w:spacing w:before="240" w:after="240"/>
        <w:rPr>
          <w:color w:val="000000"/>
        </w:rPr>
      </w:pPr>
      <w:bookmarkStart w:id="80" w:name="_Toc98318172"/>
      <w:bookmarkStart w:id="81" w:name="_Toc98235914"/>
      <w:bookmarkStart w:id="82" w:name="_Toc97625187"/>
      <w:r>
        <w:rPr>
          <w:rFonts w:hint="eastAsia"/>
          <w:color w:val="000000"/>
        </w:rPr>
        <w:t>过程管理</w:t>
      </w:r>
      <w:bookmarkEnd w:id="80"/>
      <w:bookmarkEnd w:id="81"/>
      <w:bookmarkEnd w:id="82"/>
    </w:p>
    <w:p>
      <w:pPr>
        <w:pStyle w:val="106"/>
        <w:spacing w:before="120" w:after="120"/>
        <w:rPr>
          <w:color w:val="000000"/>
        </w:rPr>
      </w:pPr>
      <w:bookmarkStart w:id="83" w:name="_Toc98235915"/>
      <w:bookmarkStart w:id="84" w:name="_Toc98318173"/>
      <w:bookmarkStart w:id="85" w:name="_Toc97625188"/>
      <w:r>
        <w:rPr>
          <w:rFonts w:hint="eastAsia"/>
          <w:color w:val="000000"/>
        </w:rPr>
        <w:t>基本原则</w:t>
      </w:r>
      <w:bookmarkEnd w:id="83"/>
      <w:bookmarkEnd w:id="84"/>
      <w:bookmarkEnd w:id="85"/>
    </w:p>
    <w:p>
      <w:pPr>
        <w:pStyle w:val="66"/>
        <w:spacing w:before="120" w:after="120"/>
        <w:rPr>
          <w:color w:val="000000"/>
        </w:rPr>
      </w:pPr>
      <w:r>
        <w:rPr>
          <w:color w:val="000000"/>
        </w:rPr>
        <w:t xml:space="preserve"> </w:t>
      </w:r>
      <w:r>
        <w:rPr>
          <w:rFonts w:hint="eastAsia"/>
          <w:color w:val="000000"/>
        </w:rPr>
        <w:t>应采用合适的供餐模式，确保供应餐饮食品的安全、营养及风味口感。</w:t>
      </w:r>
      <w:r>
        <w:rPr>
          <w:rFonts w:hint="eastAsia" w:hAnsi="宋体"/>
          <w:color w:val="000000"/>
          <w:szCs w:val="21"/>
        </w:rPr>
        <w:t>供餐管理服务过程中应符合</w:t>
      </w:r>
      <w:r>
        <w:rPr>
          <w:color w:val="000000"/>
          <w:szCs w:val="21"/>
        </w:rPr>
        <w:t xml:space="preserve">SB/T  10856 </w:t>
      </w:r>
      <w:r>
        <w:rPr>
          <w:rFonts w:hint="eastAsia"/>
          <w:color w:val="000000"/>
          <w:szCs w:val="21"/>
        </w:rPr>
        <w:t>、</w:t>
      </w:r>
      <w:r>
        <w:rPr>
          <w:color w:val="000000"/>
          <w:szCs w:val="21"/>
        </w:rPr>
        <w:t>SB/T  10857</w:t>
      </w:r>
      <w:r>
        <w:rPr>
          <w:rFonts w:hint="eastAsia"/>
          <w:color w:val="000000"/>
          <w:szCs w:val="21"/>
        </w:rPr>
        <w:t>的规定。</w:t>
      </w:r>
    </w:p>
    <w:p>
      <w:pPr>
        <w:pStyle w:val="66"/>
        <w:spacing w:before="120" w:after="120"/>
        <w:rPr>
          <w:color w:val="000000"/>
        </w:rPr>
      </w:pPr>
      <w:r>
        <w:rPr>
          <w:rFonts w:hint="eastAsia"/>
          <w:color w:val="000000"/>
        </w:rPr>
        <w:t>供餐单位应建立菜单评审制度，针对学校集体用餐配送的特点和要求制定和评审菜谱，并充分考虑食品安全和营养要求；并对制定的菜谱提前进行公示。</w:t>
      </w:r>
    </w:p>
    <w:p>
      <w:pPr>
        <w:pStyle w:val="66"/>
        <w:spacing w:before="120" w:after="120"/>
        <w:rPr>
          <w:color w:val="000000"/>
        </w:rPr>
      </w:pPr>
      <w:r>
        <w:rPr>
          <w:rFonts w:hint="eastAsia"/>
          <w:color w:val="000000"/>
        </w:rPr>
        <w:t>采用热链配送方式的，应采取加热或保温措施对集中加工熟制后的食品进行贮存、运输，应使餐食中心温度在</w:t>
      </w:r>
      <w:r>
        <w:rPr>
          <w:color w:val="000000"/>
        </w:rPr>
        <w:t>4h</w:t>
      </w:r>
      <w:r>
        <w:rPr>
          <w:rFonts w:hint="eastAsia"/>
          <w:color w:val="000000"/>
        </w:rPr>
        <w:t>食用期限内保持在</w:t>
      </w:r>
      <w:r>
        <w:rPr>
          <w:color w:val="000000"/>
        </w:rPr>
        <w:t>60</w:t>
      </w:r>
      <w:r>
        <w:rPr>
          <w:rFonts w:hint="eastAsia"/>
          <w:color w:val="000000"/>
        </w:rPr>
        <w:t>℃以上。</w:t>
      </w:r>
    </w:p>
    <w:p>
      <w:pPr>
        <w:pStyle w:val="66"/>
        <w:spacing w:before="120" w:after="120"/>
        <w:rPr>
          <w:color w:val="000000"/>
        </w:rPr>
      </w:pPr>
      <w:r>
        <w:rPr>
          <w:rFonts w:hint="eastAsia"/>
          <w:color w:val="000000"/>
        </w:rPr>
        <w:t>采用冷链配送方式的，</w:t>
      </w:r>
      <w:r>
        <w:rPr>
          <w:rFonts w:hint="eastAsia" w:hAnsi="宋体"/>
          <w:color w:val="000000"/>
          <w:szCs w:val="21"/>
        </w:rPr>
        <w:t>应符合</w:t>
      </w:r>
      <w:r>
        <w:rPr>
          <w:color w:val="000000"/>
          <w:szCs w:val="21"/>
        </w:rPr>
        <w:t>GB  31605</w:t>
      </w:r>
      <w:r>
        <w:rPr>
          <w:rFonts w:hint="eastAsia"/>
          <w:color w:val="000000"/>
          <w:szCs w:val="21"/>
        </w:rPr>
        <w:t>的规定，</w:t>
      </w:r>
      <w:r>
        <w:rPr>
          <w:rFonts w:hint="eastAsia"/>
          <w:color w:val="000000"/>
        </w:rPr>
        <w:t>将食品在熟制后立即放在冷却设备或冷却间内冷却，并应在盛放容器上标注加工制作时间等，配送前在复热点集中复热。其配送过程时间及温度控制满足以下要求：</w:t>
      </w:r>
    </w:p>
    <w:p>
      <w:pPr>
        <w:pStyle w:val="133"/>
        <w:rPr>
          <w:color w:val="000000"/>
        </w:rPr>
      </w:pPr>
      <w:r>
        <w:rPr>
          <w:rFonts w:hint="eastAsia"/>
          <w:color w:val="000000"/>
        </w:rPr>
        <w:t>经集中加工烧熟后的食品应在</w:t>
      </w:r>
      <w:r>
        <w:rPr>
          <w:color w:val="000000"/>
        </w:rPr>
        <w:t>2h</w:t>
      </w:r>
      <w:r>
        <w:rPr>
          <w:rFonts w:hint="eastAsia"/>
          <w:color w:val="000000"/>
        </w:rPr>
        <w:t>内将食品中心温度降至</w:t>
      </w:r>
      <w:r>
        <w:rPr>
          <w:color w:val="000000"/>
        </w:rPr>
        <w:t>10</w:t>
      </w:r>
      <w:r>
        <w:rPr>
          <w:rFonts w:hint="eastAsia"/>
          <w:color w:val="000000"/>
        </w:rPr>
        <w:t>℃以下进行贮存、运输，冷却步骤宜先采用快速冷却机将食品冷却到</w:t>
      </w:r>
      <w:r>
        <w:rPr>
          <w:color w:val="000000"/>
        </w:rPr>
        <w:t>25</w:t>
      </w:r>
      <w:r>
        <w:rPr>
          <w:rFonts w:hint="eastAsia"/>
          <w:color w:val="000000"/>
        </w:rPr>
        <w:t>℃以下，然后放入冷却专间冷却到</w:t>
      </w:r>
      <w:r>
        <w:rPr>
          <w:color w:val="000000"/>
        </w:rPr>
        <w:t>10</w:t>
      </w:r>
      <w:r>
        <w:rPr>
          <w:rFonts w:hint="eastAsia"/>
          <w:color w:val="000000"/>
        </w:rPr>
        <w:t>℃以下。</w:t>
      </w:r>
    </w:p>
    <w:p>
      <w:pPr>
        <w:pStyle w:val="133"/>
        <w:rPr>
          <w:color w:val="000000"/>
        </w:rPr>
      </w:pPr>
      <w:r>
        <w:rPr>
          <w:rFonts w:hint="eastAsia"/>
          <w:color w:val="000000"/>
        </w:rPr>
        <w:t>应在复热点对食品进行复热，食品的中心温度达到</w:t>
      </w:r>
      <w:r>
        <w:rPr>
          <w:color w:val="000000"/>
        </w:rPr>
        <w:t>70</w:t>
      </w:r>
      <w:r>
        <w:rPr>
          <w:rFonts w:hint="eastAsia"/>
          <w:color w:val="000000"/>
        </w:rPr>
        <w:t>℃以上的方可供应；冷链工艺食品从包装到食用结束，时间应控制在</w:t>
      </w:r>
      <w:r>
        <w:rPr>
          <w:color w:val="000000"/>
        </w:rPr>
        <w:t>24h</w:t>
      </w:r>
      <w:r>
        <w:rPr>
          <w:rFonts w:hint="eastAsia"/>
          <w:color w:val="000000"/>
        </w:rPr>
        <w:t>内。食品中心温度在</w:t>
      </w:r>
      <w:r>
        <w:rPr>
          <w:color w:val="000000"/>
        </w:rPr>
        <w:t>4h</w:t>
      </w:r>
      <w:r>
        <w:rPr>
          <w:rFonts w:hint="eastAsia"/>
          <w:color w:val="000000"/>
        </w:rPr>
        <w:t>食用期限内保持在</w:t>
      </w:r>
      <w:r>
        <w:rPr>
          <w:color w:val="000000"/>
        </w:rPr>
        <w:t>60</w:t>
      </w:r>
      <w:r>
        <w:rPr>
          <w:rFonts w:hint="eastAsia"/>
          <w:color w:val="000000"/>
        </w:rPr>
        <w:t>℃以上。</w:t>
      </w:r>
    </w:p>
    <w:p>
      <w:pPr>
        <w:pStyle w:val="66"/>
        <w:spacing w:before="120" w:after="120"/>
        <w:rPr>
          <w:color w:val="000000"/>
        </w:rPr>
      </w:pPr>
      <w:r>
        <w:rPr>
          <w:rFonts w:hint="eastAsia"/>
          <w:color w:val="000000"/>
        </w:rPr>
        <w:t>预包装食品应按产品包装上所要求的存储条件进行配送。</w:t>
      </w:r>
    </w:p>
    <w:p>
      <w:pPr>
        <w:pStyle w:val="66"/>
        <w:spacing w:before="120" w:after="120"/>
        <w:rPr>
          <w:color w:val="000000"/>
        </w:rPr>
      </w:pPr>
      <w:r>
        <w:rPr>
          <w:rFonts w:hint="eastAsia"/>
          <w:color w:val="000000"/>
        </w:rPr>
        <w:t>应保证按时送达配餐，配送车程宜不超过</w:t>
      </w:r>
      <w:r>
        <w:rPr>
          <w:color w:val="000000"/>
        </w:rPr>
        <w:t>1h</w:t>
      </w:r>
      <w:r>
        <w:rPr>
          <w:rFonts w:hint="eastAsia"/>
          <w:color w:val="000000"/>
        </w:rPr>
        <w:t>；对配送线路、时间、人员、车辆等应提前进行合理安排。</w:t>
      </w:r>
    </w:p>
    <w:p>
      <w:pPr>
        <w:pStyle w:val="66"/>
        <w:spacing w:before="120" w:after="120"/>
        <w:rPr>
          <w:color w:val="000000"/>
        </w:rPr>
      </w:pPr>
      <w:r>
        <w:rPr>
          <w:rFonts w:hint="eastAsia"/>
          <w:color w:val="000000"/>
        </w:rPr>
        <w:t>应对每批次原料及每批餐饮食品进行实验室自检，同时每半年将餐饮食品委托第三方检测机构检测至少一次。检测实验室的要求及推荐的检验项目参照附录</w:t>
      </w:r>
      <w:r>
        <w:rPr>
          <w:color w:val="000000"/>
        </w:rPr>
        <w:t>A</w:t>
      </w:r>
      <w:r>
        <w:rPr>
          <w:rFonts w:hint="eastAsia"/>
          <w:color w:val="000000"/>
        </w:rPr>
        <w:t>的要求。</w:t>
      </w:r>
    </w:p>
    <w:p>
      <w:pPr>
        <w:pStyle w:val="66"/>
        <w:spacing w:before="120" w:after="120"/>
        <w:rPr>
          <w:color w:val="000000"/>
        </w:rPr>
      </w:pPr>
      <w:r>
        <w:rPr>
          <w:rFonts w:hint="eastAsia"/>
          <w:color w:val="000000"/>
        </w:rPr>
        <w:t>应按</w:t>
      </w:r>
      <w:r>
        <w:rPr>
          <w:color w:val="000000"/>
        </w:rPr>
        <w:t>GB 14881</w:t>
      </w:r>
      <w:r>
        <w:rPr>
          <w:rFonts w:hint="eastAsia"/>
          <w:color w:val="000000"/>
        </w:rPr>
        <w:t>和</w:t>
      </w:r>
      <w:r>
        <w:rPr>
          <w:color w:val="000000"/>
        </w:rPr>
        <w:t>GB 31654</w:t>
      </w:r>
      <w:r>
        <w:rPr>
          <w:rFonts w:hint="eastAsia"/>
          <w:color w:val="000000"/>
        </w:rPr>
        <w:t>的规定建立相关食品安全管理制度，明确食品安全责任，落实岗位责任制，还应针对配送环节建立配送食品安全管理制度，包括但不仅限于：</w:t>
      </w:r>
    </w:p>
    <w:p>
      <w:pPr>
        <w:pStyle w:val="133"/>
        <w:rPr>
          <w:color w:val="000000"/>
        </w:rPr>
      </w:pPr>
      <w:r>
        <w:rPr>
          <w:rFonts w:hint="eastAsia"/>
          <w:color w:val="000000"/>
        </w:rPr>
        <w:t>关键环节操作规程，如配送过程要求、复热加工规程、学校餐食验收及分餐等；</w:t>
      </w:r>
    </w:p>
    <w:p>
      <w:pPr>
        <w:pStyle w:val="133"/>
        <w:rPr>
          <w:color w:val="000000"/>
        </w:rPr>
      </w:pPr>
      <w:r>
        <w:rPr>
          <w:rFonts w:hint="eastAsia"/>
          <w:color w:val="000000"/>
        </w:rPr>
        <w:t>清洁消毒卫生管理制度；</w:t>
      </w:r>
    </w:p>
    <w:p>
      <w:pPr>
        <w:pStyle w:val="133"/>
        <w:rPr>
          <w:color w:val="000000"/>
        </w:rPr>
      </w:pPr>
      <w:r>
        <w:rPr>
          <w:rFonts w:hint="eastAsia"/>
          <w:color w:val="000000"/>
        </w:rPr>
        <w:t>运输车辆及配送设备清洁消毒和维修保养制度；</w:t>
      </w:r>
    </w:p>
    <w:p>
      <w:pPr>
        <w:pStyle w:val="133"/>
        <w:rPr>
          <w:color w:val="000000"/>
        </w:rPr>
      </w:pPr>
      <w:r>
        <w:rPr>
          <w:rFonts w:hint="eastAsia"/>
          <w:color w:val="000000"/>
        </w:rPr>
        <w:t>配送车辆管理制度；</w:t>
      </w:r>
    </w:p>
    <w:p>
      <w:pPr>
        <w:pStyle w:val="133"/>
        <w:rPr>
          <w:color w:val="000000"/>
        </w:rPr>
      </w:pPr>
      <w:r>
        <w:rPr>
          <w:rFonts w:hint="eastAsia"/>
          <w:color w:val="000000"/>
        </w:rPr>
        <w:t>食品召回制度；</w:t>
      </w:r>
    </w:p>
    <w:p>
      <w:pPr>
        <w:pStyle w:val="133"/>
        <w:rPr>
          <w:color w:val="000000"/>
        </w:rPr>
      </w:pPr>
      <w:r>
        <w:rPr>
          <w:rFonts w:hint="eastAsia"/>
          <w:color w:val="000000"/>
        </w:rPr>
        <w:t>学校、家长与学生满意度的管理和评价制度；</w:t>
      </w:r>
    </w:p>
    <w:p>
      <w:pPr>
        <w:pStyle w:val="133"/>
        <w:rPr>
          <w:color w:val="000000"/>
        </w:rPr>
      </w:pPr>
      <w:r>
        <w:rPr>
          <w:rFonts w:hint="eastAsia"/>
          <w:color w:val="000000"/>
        </w:rPr>
        <w:t>信息公开与可追溯管理制度；</w:t>
      </w:r>
    </w:p>
    <w:p>
      <w:pPr>
        <w:pStyle w:val="133"/>
        <w:rPr>
          <w:color w:val="000000"/>
        </w:rPr>
      </w:pPr>
      <w:r>
        <w:rPr>
          <w:rFonts w:hint="eastAsia"/>
          <w:color w:val="000000"/>
        </w:rPr>
        <w:t>应急供餐制度。</w:t>
      </w:r>
    </w:p>
    <w:p>
      <w:pPr>
        <w:pStyle w:val="66"/>
        <w:spacing w:before="120" w:after="120"/>
        <w:rPr>
          <w:color w:val="000000"/>
        </w:rPr>
      </w:pPr>
      <w:r>
        <w:rPr>
          <w:rFonts w:hint="eastAsia"/>
          <w:color w:val="000000"/>
        </w:rPr>
        <w:t>应建立食品安全自查制度。结合配餐制作和配送过程中的食品安全危害因素和风险点分析，确定食品安全自查的项目、要求和频次，制定详细的自查计划，定期和不定期的开展食品加工过程自查和专项检查。</w:t>
      </w:r>
    </w:p>
    <w:p>
      <w:pPr>
        <w:pStyle w:val="66"/>
        <w:spacing w:before="120" w:after="120"/>
        <w:rPr>
          <w:color w:val="000000"/>
        </w:rPr>
      </w:pPr>
      <w:r>
        <w:rPr>
          <w:rFonts w:hint="eastAsia"/>
          <w:color w:val="000000"/>
        </w:rPr>
        <w:t>应预先建立处置因车辆、交通、卫生、天气等原因影响配餐的紧急情况的应急预案，并定期进行培训演练。</w:t>
      </w:r>
    </w:p>
    <w:p>
      <w:pPr>
        <w:pStyle w:val="106"/>
        <w:spacing w:before="120" w:after="120"/>
        <w:rPr>
          <w:color w:val="000000"/>
        </w:rPr>
      </w:pPr>
      <w:bookmarkStart w:id="86" w:name="_Toc98318174"/>
      <w:bookmarkStart w:id="87" w:name="_Toc97625189"/>
      <w:bookmarkStart w:id="88" w:name="_Toc98235916"/>
      <w:r>
        <w:rPr>
          <w:rFonts w:hint="eastAsia"/>
          <w:color w:val="000000"/>
        </w:rPr>
        <w:t>食品采购与贮存</w:t>
      </w:r>
      <w:bookmarkEnd w:id="86"/>
      <w:bookmarkEnd w:id="87"/>
      <w:bookmarkEnd w:id="88"/>
    </w:p>
    <w:p>
      <w:pPr>
        <w:pStyle w:val="66"/>
        <w:spacing w:before="120" w:after="120"/>
        <w:rPr>
          <w:color w:val="000000"/>
        </w:rPr>
      </w:pPr>
      <w:r>
        <w:rPr>
          <w:rFonts w:hint="eastAsia"/>
          <w:color w:val="000000"/>
        </w:rPr>
        <w:t>学校集体供餐单位采购前应对供货商进行审核评估，选择相对固定的食品供货商，采购食品及原料应遵循安全、健康、符合营养需要的原则。采购米、面、肉、油、蛋、奶等大宗食品及原料，应实行公开招标或农校对接、集中定点采购制度，米、油严格粮油二维码溯源采购，并与供货单位签订明确食品安全责任和义务的供货协议</w:t>
      </w:r>
    </w:p>
    <w:p>
      <w:pPr>
        <w:pStyle w:val="66"/>
        <w:spacing w:before="120" w:after="120"/>
        <w:rPr>
          <w:color w:val="000000"/>
        </w:rPr>
      </w:pPr>
      <w:r>
        <w:rPr>
          <w:rFonts w:hint="eastAsia"/>
          <w:color w:val="000000"/>
        </w:rPr>
        <w:t>采购食品、食品添加剂应当查验并核对食品的名称、规格、批次、生产日期、保质期等信息，查看食品包装、标签、说明书等。并应向供货商索取营业执照、食品生产经营许可证、产品合格证明（动物产品包含检验、检疫合格证明、大米包含重金属指标等）和采购送货票据等资料。</w:t>
      </w:r>
    </w:p>
    <w:p>
      <w:pPr>
        <w:pStyle w:val="66"/>
        <w:spacing w:before="120" w:after="120"/>
        <w:rPr>
          <w:color w:val="000000"/>
        </w:rPr>
      </w:pPr>
      <w:r>
        <w:rPr>
          <w:rFonts w:hint="eastAsia"/>
          <w:color w:val="000000"/>
        </w:rPr>
        <w:t>采购食品应当做好食品采购验收和登记，建立食品进货台账，从采购、贮存、加工、检验等环节进行详细记录，确保全过程可追溯。鼓励建立电子台账，记录食品、食品添加剂的采购和使用情况，实现信息化追溯管理。</w:t>
      </w:r>
    </w:p>
    <w:p>
      <w:pPr>
        <w:pStyle w:val="66"/>
        <w:spacing w:before="120" w:after="120"/>
        <w:rPr>
          <w:color w:val="000000"/>
        </w:rPr>
      </w:pPr>
      <w:r>
        <w:rPr>
          <w:rFonts w:hint="eastAsia"/>
          <w:color w:val="000000"/>
        </w:rPr>
        <w:t>应建立供货商评价和退出机制，邀请学校专项工作委员会参与。学校应委托第三方机构对供货商的食品安全状况进行定期评价，并根据评价情况对供货商进行督促整改或撤换。</w:t>
      </w:r>
    </w:p>
    <w:p>
      <w:pPr>
        <w:pStyle w:val="66"/>
        <w:spacing w:before="120" w:after="120"/>
        <w:rPr>
          <w:color w:val="000000"/>
        </w:rPr>
      </w:pPr>
      <w:r>
        <w:rPr>
          <w:rFonts w:hint="eastAsia"/>
          <w:color w:val="000000"/>
        </w:rPr>
        <w:t>除严禁采购和使用国家明令禁止生产经营的食品、食品添加剂及食品相关产品外，还应当遵守《惠州市学校集体供应食品禁用慎用清单》（见附录</w:t>
      </w:r>
      <w:r>
        <w:rPr>
          <w:color w:val="000000"/>
        </w:rPr>
        <w:t>B</w:t>
      </w:r>
      <w:r>
        <w:rPr>
          <w:rFonts w:hint="eastAsia"/>
          <w:color w:val="000000"/>
        </w:rPr>
        <w:t>）。</w:t>
      </w:r>
    </w:p>
    <w:p>
      <w:pPr>
        <w:pStyle w:val="66"/>
        <w:spacing w:before="120" w:after="120"/>
        <w:rPr>
          <w:color w:val="000000"/>
        </w:rPr>
      </w:pPr>
      <w:r>
        <w:rPr>
          <w:rFonts w:hint="eastAsia"/>
          <w:color w:val="000000"/>
        </w:rPr>
        <w:t>宜根据</w:t>
      </w:r>
      <w:r>
        <w:rPr>
          <w:color w:val="000000"/>
          <w:szCs w:val="21"/>
        </w:rPr>
        <w:t xml:space="preserve">SB/T 10474 </w:t>
      </w:r>
      <w:r>
        <w:rPr>
          <w:rFonts w:hint="eastAsia"/>
          <w:color w:val="000000"/>
          <w:szCs w:val="21"/>
        </w:rPr>
        <w:t>、</w:t>
      </w:r>
      <w:r>
        <w:rPr>
          <w:rFonts w:hAnsi="宋体"/>
          <w:bCs/>
          <w:color w:val="000000"/>
          <w:szCs w:val="21"/>
        </w:rPr>
        <w:t>WS/T 554-2017</w:t>
      </w:r>
      <w:r>
        <w:rPr>
          <w:rFonts w:hint="eastAsia" w:hAnsi="宋体"/>
          <w:bCs/>
          <w:color w:val="000000"/>
          <w:szCs w:val="21"/>
        </w:rPr>
        <w:t>的规定，由营养配餐专业人员</w:t>
      </w:r>
      <w:r>
        <w:rPr>
          <w:rFonts w:hint="eastAsia"/>
          <w:color w:val="000000"/>
        </w:rPr>
        <w:t>设计编制带量食谱，按实际集体配餐学生总数核对采购和使用的食品原料，实现采购量与食谱设计量的精准对接。</w:t>
      </w:r>
    </w:p>
    <w:p>
      <w:pPr>
        <w:pStyle w:val="66"/>
        <w:spacing w:before="120" w:after="120"/>
        <w:rPr>
          <w:color w:val="000000"/>
        </w:rPr>
      </w:pPr>
      <w:r>
        <w:rPr>
          <w:rFonts w:hint="eastAsia"/>
          <w:color w:val="000000"/>
        </w:rPr>
        <w:t>食品及原料的贮存应符合《餐饮服务食品安全操作规范》的要求。</w:t>
      </w:r>
    </w:p>
    <w:p>
      <w:pPr>
        <w:pStyle w:val="66"/>
        <w:spacing w:before="120" w:after="120"/>
        <w:rPr>
          <w:color w:val="000000"/>
        </w:rPr>
      </w:pPr>
      <w:r>
        <w:rPr>
          <w:rFonts w:hint="eastAsia"/>
          <w:color w:val="000000"/>
        </w:rPr>
        <w:t>食品及原料的使用应遵循先进先出的原则，及时清理腐败变质等感官性状异常、超过保质期等食品、原料、食品添加剂及食品相关产品。其中，湿米粉（河粉等）的采购量应控制为当天用完的分量，鸡蛋的采购量宜在一周内用完。</w:t>
      </w:r>
    </w:p>
    <w:p>
      <w:pPr>
        <w:pStyle w:val="106"/>
        <w:spacing w:before="120" w:after="120"/>
        <w:rPr>
          <w:color w:val="000000"/>
        </w:rPr>
      </w:pPr>
      <w:bookmarkStart w:id="89" w:name="_Toc97625190"/>
      <w:bookmarkStart w:id="90" w:name="_Toc98318175"/>
      <w:bookmarkStart w:id="91" w:name="_Toc98235917"/>
      <w:r>
        <w:rPr>
          <w:rFonts w:hint="eastAsia"/>
          <w:color w:val="000000"/>
        </w:rPr>
        <w:t>加工制作</w:t>
      </w:r>
      <w:bookmarkEnd w:id="89"/>
      <w:bookmarkEnd w:id="90"/>
      <w:bookmarkEnd w:id="91"/>
    </w:p>
    <w:p>
      <w:pPr>
        <w:pStyle w:val="66"/>
        <w:spacing w:before="120" w:after="120"/>
        <w:rPr>
          <w:color w:val="000000"/>
        </w:rPr>
      </w:pPr>
      <w:r>
        <w:rPr>
          <w:rFonts w:hint="eastAsia"/>
          <w:color w:val="000000"/>
        </w:rPr>
        <w:t>学校集体供餐配送单位的加工操作规程的制定与执行，食品粗加工与切配、烹饪与熟制、分餐与供餐、面点制作、食品留样、食品再加热、餐饮具清洗消毒等要求见《餐饮服务食品安全操作规范》。鼓励建设智能化中央厨房，采用主食生产线、全自动洗切流水线、自动分装流水线等现代自动化设备取代人工操作。</w:t>
      </w:r>
    </w:p>
    <w:p>
      <w:pPr>
        <w:pStyle w:val="66"/>
        <w:spacing w:before="120" w:after="120"/>
        <w:rPr>
          <w:color w:val="000000"/>
        </w:rPr>
      </w:pPr>
      <w:r>
        <w:rPr>
          <w:rFonts w:hint="eastAsia"/>
          <w:color w:val="000000"/>
        </w:rPr>
        <w:t>集体供餐配送单位和学校应分别留样，每餐次每个品种的食品成品留样量不低于</w:t>
      </w:r>
      <w:r>
        <w:rPr>
          <w:color w:val="000000"/>
        </w:rPr>
        <w:t>125</w:t>
      </w:r>
      <w:r>
        <w:rPr>
          <w:rFonts w:hint="eastAsia"/>
          <w:color w:val="000000"/>
        </w:rPr>
        <w:t>克。</w:t>
      </w:r>
    </w:p>
    <w:p>
      <w:pPr>
        <w:pStyle w:val="66"/>
        <w:spacing w:before="120" w:after="120"/>
        <w:rPr>
          <w:color w:val="000000"/>
        </w:rPr>
      </w:pPr>
      <w:r>
        <w:rPr>
          <w:rFonts w:hint="eastAsia"/>
          <w:color w:val="000000"/>
        </w:rPr>
        <w:t>按照国际管理和民族习惯提供食品的，其场所、设备、容器、用具等应专用，并有明显标志。</w:t>
      </w:r>
    </w:p>
    <w:p>
      <w:pPr>
        <w:pStyle w:val="66"/>
        <w:spacing w:before="120" w:after="120"/>
        <w:rPr>
          <w:color w:val="000000"/>
        </w:rPr>
      </w:pPr>
      <w:r>
        <w:rPr>
          <w:rFonts w:hint="eastAsia"/>
          <w:color w:val="000000"/>
        </w:rPr>
        <w:t>宜使用洗碗烘干机、热力消毒柜等设备进行餐用具消毒；清洗消毒所使用的洗涤剂、消毒剂应符合</w:t>
      </w:r>
      <w:r>
        <w:rPr>
          <w:color w:val="000000"/>
        </w:rPr>
        <w:t>GB 14930.1</w:t>
      </w:r>
      <w:r>
        <w:rPr>
          <w:rFonts w:hint="eastAsia"/>
          <w:color w:val="000000"/>
        </w:rPr>
        <w:t>和</w:t>
      </w:r>
      <w:r>
        <w:rPr>
          <w:color w:val="000000"/>
        </w:rPr>
        <w:t>GB 14930.3</w:t>
      </w:r>
      <w:r>
        <w:rPr>
          <w:rFonts w:hint="eastAsia"/>
          <w:color w:val="000000"/>
        </w:rPr>
        <w:t>的要求。</w:t>
      </w:r>
    </w:p>
    <w:p>
      <w:pPr>
        <w:pStyle w:val="66"/>
        <w:spacing w:before="120" w:after="120"/>
        <w:rPr>
          <w:color w:val="000000"/>
        </w:rPr>
      </w:pPr>
      <w:r>
        <w:rPr>
          <w:rFonts w:hint="eastAsia"/>
          <w:color w:val="000000"/>
        </w:rPr>
        <w:t>加工鸡蛋等禽蛋时，应做到如下要求：</w:t>
      </w:r>
    </w:p>
    <w:p>
      <w:pPr>
        <w:pStyle w:val="133"/>
        <w:rPr>
          <w:color w:val="000000"/>
        </w:rPr>
      </w:pPr>
      <w:r>
        <w:rPr>
          <w:rFonts w:hint="eastAsia"/>
          <w:color w:val="000000"/>
        </w:rPr>
        <w:t>使用前清洗禽蛋的外壳，必要时消毒外壳；破壳后应单独存放在暂存容器中，经确认禽蛋未变质后再合并存放；混合搅拌后的蛋液应尽快用完。</w:t>
      </w:r>
    </w:p>
    <w:p>
      <w:pPr>
        <w:pStyle w:val="133"/>
        <w:rPr>
          <w:color w:val="000000"/>
        </w:rPr>
      </w:pPr>
      <w:r>
        <w:rPr>
          <w:rFonts w:hint="eastAsia"/>
          <w:color w:val="000000"/>
        </w:rPr>
        <w:t>有条件的供餐单位宜设置鸡蛋专用清洗或消毒池。</w:t>
      </w:r>
    </w:p>
    <w:p>
      <w:pPr>
        <w:pStyle w:val="133"/>
        <w:rPr>
          <w:color w:val="000000"/>
        </w:rPr>
      </w:pPr>
      <w:r>
        <w:rPr>
          <w:rFonts w:hint="eastAsia"/>
          <w:color w:val="000000"/>
        </w:rPr>
        <w:t>需经烹饪或翻热含蛋食品的，应彻底煮熟至蛋白和蛋黄完全凝固；不得向学校供应生鸡蛋或未经彻底煮熟的蛋类食品。</w:t>
      </w:r>
    </w:p>
    <w:p>
      <w:pPr>
        <w:pStyle w:val="106"/>
        <w:spacing w:before="120" w:after="120"/>
        <w:rPr>
          <w:color w:val="000000"/>
        </w:rPr>
      </w:pPr>
      <w:bookmarkStart w:id="92" w:name="_Toc98318176"/>
      <w:bookmarkStart w:id="93" w:name="_Toc97625191"/>
      <w:bookmarkStart w:id="94" w:name="_Toc98235918"/>
      <w:r>
        <w:rPr>
          <w:rFonts w:hint="eastAsia"/>
          <w:color w:val="000000"/>
        </w:rPr>
        <w:t>备餐与供餐</w:t>
      </w:r>
      <w:bookmarkEnd w:id="92"/>
      <w:bookmarkEnd w:id="93"/>
      <w:bookmarkEnd w:id="94"/>
    </w:p>
    <w:p>
      <w:pPr>
        <w:pStyle w:val="66"/>
        <w:spacing w:before="120" w:after="120"/>
        <w:rPr>
          <w:color w:val="000000"/>
        </w:rPr>
      </w:pPr>
      <w:r>
        <w:rPr>
          <w:rFonts w:hint="eastAsia"/>
          <w:color w:val="000000"/>
        </w:rPr>
        <w:t>试餐</w:t>
      </w:r>
    </w:p>
    <w:p>
      <w:pPr>
        <w:pStyle w:val="95"/>
        <w:spacing w:before="120" w:after="120"/>
        <w:rPr>
          <w:color w:val="000000"/>
        </w:rPr>
      </w:pPr>
      <w:r>
        <w:rPr>
          <w:rFonts w:hint="eastAsia"/>
          <w:color w:val="000000"/>
        </w:rPr>
        <w:t>学校集体供餐配送单位应建立试餐制度，每餐食品进入分餐间之前，应有食品安全管理人员对供餐品种进行试餐，试餐后未发现异常情况才开始分餐。每餐次试餐工作应由至少两名试餐员共同进行，试餐前应保证该餐次的试餐员身体健康，无任何影响试餐工作的疾病和状况。</w:t>
      </w:r>
    </w:p>
    <w:p>
      <w:pPr>
        <w:pStyle w:val="95"/>
        <w:spacing w:before="120" w:after="120"/>
        <w:rPr>
          <w:color w:val="000000"/>
        </w:rPr>
      </w:pPr>
      <w:r>
        <w:rPr>
          <w:rFonts w:hint="eastAsia"/>
          <w:color w:val="000000"/>
        </w:rPr>
        <w:t>试餐时应遵循“一看二闻三尝”，需要注意试餐食物的外在色泽是否正常、散发的气味是否正常、食物中是否混有异物等情况。试餐员应从食物的气味、口感、色泽等感官以及生熟情况、硬度、异物情况等指标进行评价，如实填写食品安全试餐评价记录，并妥善保存以备查验。</w:t>
      </w:r>
    </w:p>
    <w:p>
      <w:pPr>
        <w:pStyle w:val="95"/>
        <w:spacing w:before="120" w:after="120"/>
        <w:rPr>
          <w:color w:val="000000"/>
        </w:rPr>
      </w:pPr>
      <w:r>
        <w:rPr>
          <w:rFonts w:hint="eastAsia"/>
          <w:color w:val="000000"/>
        </w:rPr>
        <w:t>试餐员在试餐过程中如发现异常情况，应立即报告单位食品安全管理人员；经确认发生异常情况时，配餐单位应立即启动应急预案。</w:t>
      </w:r>
    </w:p>
    <w:p>
      <w:pPr>
        <w:pStyle w:val="66"/>
        <w:spacing w:before="120" w:after="120"/>
        <w:rPr>
          <w:color w:val="000000"/>
        </w:rPr>
      </w:pPr>
      <w:r>
        <w:rPr>
          <w:rFonts w:hint="eastAsia"/>
          <w:color w:val="000000"/>
        </w:rPr>
        <w:t>分装</w:t>
      </w:r>
    </w:p>
    <w:p>
      <w:pPr>
        <w:pStyle w:val="95"/>
        <w:spacing w:before="120" w:after="120"/>
        <w:rPr>
          <w:color w:val="000000"/>
        </w:rPr>
      </w:pPr>
      <w:r>
        <w:rPr>
          <w:rFonts w:hint="eastAsia"/>
          <w:color w:val="000000"/>
        </w:rPr>
        <w:t>应设分装专间，宜尽量缩短分装时间，并保证餐食中心温度符合相应的冷链或热链工艺要求。</w:t>
      </w:r>
    </w:p>
    <w:p>
      <w:pPr>
        <w:pStyle w:val="95"/>
        <w:spacing w:before="120" w:after="120"/>
        <w:rPr>
          <w:color w:val="000000"/>
        </w:rPr>
      </w:pPr>
      <w:r>
        <w:rPr>
          <w:rFonts w:hint="eastAsia"/>
          <w:color w:val="000000"/>
        </w:rPr>
        <w:t>应确定食品具有正常的色泽、形态、气味、滋味并且无杂质。</w:t>
      </w:r>
    </w:p>
    <w:p>
      <w:pPr>
        <w:pStyle w:val="95"/>
        <w:spacing w:before="120" w:after="120"/>
        <w:rPr>
          <w:color w:val="000000"/>
        </w:rPr>
      </w:pPr>
      <w:r>
        <w:rPr>
          <w:rFonts w:hint="eastAsia"/>
          <w:color w:val="000000"/>
        </w:rPr>
        <w:t>应确定食品包装整洁、无破损，应对食品采取有效的防护措施，防止饭菜外溢。</w:t>
      </w:r>
    </w:p>
    <w:p>
      <w:pPr>
        <w:pStyle w:val="95"/>
        <w:spacing w:before="120" w:after="120"/>
        <w:rPr>
          <w:color w:val="000000"/>
        </w:rPr>
      </w:pPr>
      <w:r>
        <w:rPr>
          <w:rFonts w:hint="eastAsia"/>
          <w:color w:val="000000"/>
        </w:rPr>
        <w:t>分装后应在盛装食品的最小单位容器（如饭盒或箱体）上加装</w:t>
      </w:r>
      <w:r>
        <w:rPr>
          <w:rFonts w:hint="eastAsia"/>
          <w:color w:val="000000" w:themeColor="text1"/>
        </w:rPr>
        <w:t>经市场监督部门审核备案的</w:t>
      </w:r>
      <w:r>
        <w:rPr>
          <w:rFonts w:hint="eastAsia"/>
          <w:color w:val="000000"/>
        </w:rPr>
        <w:t>食安封签，避免人为或其他外部因素对食品的污染。</w:t>
      </w:r>
    </w:p>
    <w:p>
      <w:pPr>
        <w:pStyle w:val="95"/>
        <w:spacing w:before="120" w:after="120"/>
        <w:rPr>
          <w:color w:val="000000"/>
        </w:rPr>
      </w:pPr>
      <w:r>
        <w:rPr>
          <w:rFonts w:hint="eastAsia"/>
          <w:color w:val="000000"/>
        </w:rPr>
        <w:t>应在盛装食品的运输容器表面（箱体或饭盒等容器）的显著位置加贴食品标签，并标明食品名称、加工单位名称、制作时间（冷链为生产时间和复热时间）、食用时限、食用方法等信息。宜按《餐饮食品营养标识指南》对餐食进行营养标识。冷链方便食品的标签还应符合</w:t>
      </w:r>
      <w:r>
        <w:rPr>
          <w:color w:val="000000"/>
        </w:rPr>
        <w:t>GB 7718</w:t>
      </w:r>
      <w:r>
        <w:rPr>
          <w:rFonts w:hint="eastAsia"/>
          <w:color w:val="000000"/>
        </w:rPr>
        <w:t>的要求。</w:t>
      </w:r>
    </w:p>
    <w:p>
      <w:pPr>
        <w:pStyle w:val="95"/>
        <w:spacing w:before="120" w:after="120"/>
        <w:rPr>
          <w:color w:val="000000"/>
        </w:rPr>
      </w:pPr>
      <w:r>
        <w:rPr>
          <w:rFonts w:hint="eastAsia"/>
          <w:color w:val="000000"/>
        </w:rPr>
        <w:t>设备器具与包装材料应符合相关食品安全标准和规定。不应采用不可降解材料制作的一次性餐饮具，不应提供不可降解的塑料袋、塑料吸管等。</w:t>
      </w:r>
    </w:p>
    <w:p>
      <w:pPr>
        <w:pStyle w:val="66"/>
        <w:spacing w:before="120" w:after="120"/>
        <w:rPr>
          <w:color w:val="000000"/>
        </w:rPr>
      </w:pPr>
      <w:r>
        <w:rPr>
          <w:rFonts w:hint="eastAsia"/>
          <w:color w:val="000000"/>
        </w:rPr>
        <w:t>冷链复热</w:t>
      </w:r>
    </w:p>
    <w:p>
      <w:pPr>
        <w:pStyle w:val="57"/>
        <w:ind w:firstLine="440"/>
        <w:rPr>
          <w:color w:val="000000"/>
        </w:rPr>
      </w:pPr>
      <w:r>
        <w:rPr>
          <w:color w:val="000000"/>
        </w:rPr>
        <w:t>5.4.4</w:t>
      </w:r>
      <w:r>
        <w:rPr>
          <w:rFonts w:hint="eastAsia"/>
          <w:color w:val="000000"/>
        </w:rPr>
        <w:t>　采用冷链供餐模式，应设置复热点，制作好的餐饮食品在配送前进行集中复热，复热后的中心温度达到</w:t>
      </w:r>
      <w:r>
        <w:rPr>
          <w:color w:val="000000"/>
        </w:rPr>
        <w:t>70</w:t>
      </w:r>
      <w:r>
        <w:rPr>
          <w:rFonts w:hint="eastAsia"/>
          <w:color w:val="000000"/>
        </w:rPr>
        <w:t>℃以上。复热点应配备充足的冷藏设施和再加热设施（包括微波炉、加热柜或蒸箱等），保证餐饮食品中心温度符合要求。</w:t>
      </w:r>
    </w:p>
    <w:p>
      <w:pPr>
        <w:pStyle w:val="106"/>
        <w:spacing w:before="120" w:after="120"/>
        <w:rPr>
          <w:color w:val="000000"/>
        </w:rPr>
      </w:pPr>
      <w:bookmarkStart w:id="95" w:name="_Toc97625192"/>
      <w:bookmarkStart w:id="96" w:name="_Toc98235919"/>
      <w:bookmarkStart w:id="97" w:name="_Toc98318177"/>
      <w:r>
        <w:rPr>
          <w:rFonts w:hint="eastAsia"/>
          <w:color w:val="000000"/>
        </w:rPr>
        <w:t>集体用餐配送</w:t>
      </w:r>
      <w:bookmarkEnd w:id="95"/>
      <w:bookmarkEnd w:id="96"/>
      <w:bookmarkEnd w:id="97"/>
    </w:p>
    <w:p>
      <w:pPr>
        <w:pStyle w:val="66"/>
        <w:spacing w:before="120" w:after="120"/>
        <w:rPr>
          <w:color w:val="000000"/>
        </w:rPr>
      </w:pPr>
      <w:r>
        <w:rPr>
          <w:rFonts w:hint="eastAsia"/>
          <w:color w:val="000000"/>
        </w:rPr>
        <w:t>配送车辆与设备</w:t>
      </w:r>
    </w:p>
    <w:p>
      <w:pPr>
        <w:pStyle w:val="95"/>
        <w:spacing w:before="120" w:after="120"/>
        <w:rPr>
          <w:color w:val="000000"/>
        </w:rPr>
      </w:pPr>
      <w:r>
        <w:rPr>
          <w:rFonts w:hint="eastAsia"/>
          <w:color w:val="000000"/>
        </w:rPr>
        <w:t>应配备与供应方式和数量相匹配的配送车辆以及封闭式装载设备（如配送箱）和运输设备（如手推车）。</w:t>
      </w:r>
    </w:p>
    <w:p>
      <w:pPr>
        <w:pStyle w:val="95"/>
        <w:spacing w:before="120" w:after="120"/>
        <w:rPr>
          <w:color w:val="000000"/>
        </w:rPr>
      </w:pPr>
      <w:r>
        <w:rPr>
          <w:rFonts w:hint="eastAsia"/>
          <w:color w:val="000000"/>
        </w:rPr>
        <w:t>配送车辆及配送箱等装载设备内部材质和结构应便于清洁和消毒，食用前后应进行清洁、消毒，厢体内壁应保持清洁卫生，无污染、无异味。</w:t>
      </w:r>
    </w:p>
    <w:p>
      <w:pPr>
        <w:pStyle w:val="95"/>
        <w:spacing w:before="120" w:after="120"/>
        <w:rPr>
          <w:color w:val="000000"/>
        </w:rPr>
      </w:pPr>
      <w:r>
        <w:rPr>
          <w:rFonts w:hint="eastAsia"/>
          <w:color w:val="000000"/>
        </w:rPr>
        <w:t>配送车辆应专用且进行备案；应定期对配送车辆与设备进行检查和保养，检查并记录保温性能，并应采取安全性措施，避免意外开启。</w:t>
      </w:r>
    </w:p>
    <w:p>
      <w:pPr>
        <w:pStyle w:val="95"/>
        <w:spacing w:before="120" w:after="120"/>
        <w:rPr>
          <w:color w:val="000000"/>
        </w:rPr>
      </w:pPr>
      <w:r>
        <w:rPr>
          <w:rFonts w:hint="eastAsia"/>
          <w:color w:val="000000"/>
        </w:rPr>
        <w:t>如车辆厢体内安装照明设施，应使用安全型照明设施或采取防护措施。</w:t>
      </w:r>
    </w:p>
    <w:p>
      <w:pPr>
        <w:pStyle w:val="66"/>
        <w:spacing w:before="120" w:after="120"/>
        <w:rPr>
          <w:color w:val="000000"/>
        </w:rPr>
      </w:pPr>
      <w:r>
        <w:rPr>
          <w:rFonts w:hint="eastAsia"/>
          <w:color w:val="000000"/>
        </w:rPr>
        <w:t>配送过程要求</w:t>
      </w:r>
    </w:p>
    <w:p>
      <w:pPr>
        <w:pStyle w:val="95"/>
        <w:spacing w:before="120" w:after="120"/>
        <w:rPr>
          <w:color w:val="000000"/>
        </w:rPr>
      </w:pPr>
      <w:r>
        <w:rPr>
          <w:rFonts w:hint="eastAsia"/>
          <w:color w:val="000000"/>
        </w:rPr>
        <w:t>应与学校提前沟通确认针对就餐地点、时间、人数、菜品及其他要求，对餐食制作完成时间、配送过程路线、配送人员、车辆等进行合理安排。</w:t>
      </w:r>
    </w:p>
    <w:p>
      <w:pPr>
        <w:pStyle w:val="95"/>
        <w:spacing w:before="120" w:after="120"/>
        <w:rPr>
          <w:color w:val="000000"/>
        </w:rPr>
      </w:pPr>
      <w:r>
        <w:rPr>
          <w:rFonts w:hint="eastAsia"/>
          <w:color w:val="000000"/>
        </w:rPr>
        <w:t>冷链运输应在运输前对厢体进行预冷，确保在运输前达到冷藏温度。</w:t>
      </w:r>
    </w:p>
    <w:p>
      <w:pPr>
        <w:pStyle w:val="95"/>
        <w:spacing w:before="120" w:after="120"/>
        <w:rPr>
          <w:color w:val="000000"/>
        </w:rPr>
      </w:pPr>
      <w:r>
        <w:rPr>
          <w:rFonts w:hint="eastAsia"/>
          <w:color w:val="000000"/>
        </w:rPr>
        <w:t>配送过程应保持平稳且密封，装餐后应对配送车辆厢门进行封签，确保无人为或意外开启。</w:t>
      </w:r>
    </w:p>
    <w:p>
      <w:pPr>
        <w:pStyle w:val="95"/>
        <w:spacing w:before="120" w:after="120"/>
        <w:rPr>
          <w:color w:val="000000"/>
        </w:rPr>
      </w:pPr>
      <w:r>
        <w:rPr>
          <w:rFonts w:hint="eastAsia"/>
          <w:color w:val="000000"/>
        </w:rPr>
        <w:t>配送过程中食品应维持冷藏或热藏相适应的温度，冷链配送过程中应实时连续监控厢体温度，记录时间间隔不宜超过</w:t>
      </w:r>
      <w:r>
        <w:rPr>
          <w:color w:val="000000"/>
        </w:rPr>
        <w:t>10min</w:t>
      </w:r>
      <w:r>
        <w:rPr>
          <w:rFonts w:hint="eastAsia"/>
          <w:color w:val="000000"/>
        </w:rPr>
        <w:t>，温度应真实准确。温度超出食品安全范围时，应立刻采取纠正行动和应急措施，并应增加超温食品、温度与时间的记录。</w:t>
      </w:r>
    </w:p>
    <w:p>
      <w:pPr>
        <w:pStyle w:val="95"/>
        <w:spacing w:before="120" w:after="120"/>
        <w:rPr>
          <w:color w:val="000000"/>
        </w:rPr>
      </w:pPr>
      <w:r>
        <w:rPr>
          <w:rFonts w:hint="eastAsia"/>
          <w:color w:val="000000"/>
        </w:rPr>
        <w:t>应建立与配送、服务人员的实时信息沟通渠道，对配送过程、食品数量、质量等进行确认。</w:t>
      </w:r>
    </w:p>
    <w:p>
      <w:pPr>
        <w:pStyle w:val="95"/>
        <w:spacing w:before="120" w:after="120"/>
        <w:rPr>
          <w:color w:val="000000"/>
        </w:rPr>
      </w:pPr>
      <w:r>
        <w:rPr>
          <w:rFonts w:hint="eastAsia"/>
          <w:color w:val="000000"/>
        </w:rPr>
        <w:t>配送、服务人员应按照相关要求进行洗手、消毒、佩戴口罩等个人清洁和防护。</w:t>
      </w:r>
    </w:p>
    <w:p>
      <w:pPr>
        <w:pStyle w:val="66"/>
        <w:spacing w:before="120" w:after="120"/>
        <w:rPr>
          <w:color w:val="000000"/>
        </w:rPr>
      </w:pPr>
      <w:r>
        <w:rPr>
          <w:rFonts w:hint="eastAsia"/>
          <w:color w:val="000000"/>
        </w:rPr>
        <w:t>配合验收</w:t>
      </w:r>
    </w:p>
    <w:p>
      <w:pPr>
        <w:pStyle w:val="95"/>
        <w:spacing w:before="120" w:after="120"/>
        <w:rPr>
          <w:color w:val="000000"/>
        </w:rPr>
      </w:pPr>
      <w:r>
        <w:rPr>
          <w:rFonts w:hint="eastAsia"/>
          <w:color w:val="000000"/>
        </w:rPr>
        <w:t>集体用餐配送单位应和学校沟通协调，确保验收环境、餐食暂存环境符合食品安全要求。宜尽量控制环境温度并宜尽量缩短验收时长，以防止食品温度超出规定范围。详细学校集体用餐配送的验收和餐食暂存环境要求遵照附录</w:t>
      </w:r>
      <w:r>
        <w:rPr>
          <w:color w:val="000000"/>
        </w:rPr>
        <w:t>C</w:t>
      </w:r>
      <w:r>
        <w:rPr>
          <w:rFonts w:hint="eastAsia"/>
          <w:color w:val="000000"/>
        </w:rPr>
        <w:t>的要求。</w:t>
      </w:r>
    </w:p>
    <w:p>
      <w:pPr>
        <w:pStyle w:val="95"/>
        <w:spacing w:before="120" w:after="120"/>
        <w:rPr>
          <w:color w:val="000000"/>
        </w:rPr>
      </w:pPr>
      <w:r>
        <w:rPr>
          <w:rFonts w:hint="eastAsia"/>
          <w:color w:val="000000"/>
        </w:rPr>
        <w:t>集体用餐配送单位配送人员应提供食品配送清单（出货单），项目内容应包括配送单位名称、配送对象、配送日期、品种、数量、发货人、收货人等。</w:t>
      </w:r>
    </w:p>
    <w:p>
      <w:pPr>
        <w:pStyle w:val="95"/>
        <w:spacing w:before="120" w:after="120"/>
        <w:rPr>
          <w:color w:val="000000"/>
        </w:rPr>
      </w:pPr>
      <w:r>
        <w:rPr>
          <w:rFonts w:hint="eastAsia"/>
          <w:color w:val="000000"/>
        </w:rPr>
        <w:t>供餐单位配送人员应查验食品配送车辆的全程温度记录。应对食品外箱表面温度或内包装表面温度进行测量并记录，表面温度超出规定应测量食品中心温度。</w:t>
      </w:r>
    </w:p>
    <w:p>
      <w:pPr>
        <w:pStyle w:val="95"/>
        <w:spacing w:before="120" w:after="120"/>
        <w:rPr>
          <w:color w:val="000000"/>
        </w:rPr>
      </w:pPr>
      <w:r>
        <w:rPr>
          <w:rFonts w:hint="eastAsia"/>
          <w:color w:val="000000"/>
        </w:rPr>
        <w:t>配送和服务人员应配合学校确认食品种类、食品状态、数量、中心温度等信息，确保食品封签完整、无破损，查验食品包装完整、食品清洁、无污染、无异味。如发现温度低于</w:t>
      </w:r>
      <w:r>
        <w:rPr>
          <w:color w:val="000000"/>
        </w:rPr>
        <w:t>60</w:t>
      </w:r>
      <w:r>
        <w:rPr>
          <w:rFonts w:hint="eastAsia"/>
          <w:color w:val="000000"/>
        </w:rPr>
        <w:t>℃或食品状态异常时，应不予接受和分发。经配餐人员及学校验收负责人双方确认无误后应尽快装卸，并应做好交接记录，确保食品加工制作后到食用时间（含分装、运输、分餐）应不超过食用期限。</w:t>
      </w:r>
    </w:p>
    <w:p>
      <w:pPr>
        <w:pStyle w:val="95"/>
        <w:spacing w:before="120" w:after="120"/>
        <w:rPr>
          <w:color w:val="000000"/>
        </w:rPr>
      </w:pPr>
      <w:r>
        <w:rPr>
          <w:rFonts w:hint="eastAsia"/>
          <w:color w:val="000000"/>
        </w:rPr>
        <w:t>配送和服务人员应配合学校在经查验合格的配餐食品中随机抽取一份留样。</w:t>
      </w:r>
      <w:r>
        <w:rPr>
          <w:color w:val="000000"/>
        </w:rPr>
        <w:t xml:space="preserve"> </w:t>
      </w:r>
    </w:p>
    <w:p>
      <w:pPr>
        <w:pStyle w:val="106"/>
        <w:spacing w:before="120" w:after="120"/>
        <w:rPr>
          <w:color w:val="000000"/>
        </w:rPr>
      </w:pPr>
      <w:bookmarkStart w:id="98" w:name="_Toc98318178"/>
      <w:bookmarkStart w:id="99" w:name="_Toc97625193"/>
      <w:bookmarkStart w:id="100" w:name="_Toc98235920"/>
      <w:r>
        <w:rPr>
          <w:rFonts w:hint="eastAsia"/>
          <w:color w:val="000000"/>
        </w:rPr>
        <w:t>集体用餐分餐</w:t>
      </w:r>
      <w:bookmarkEnd w:id="98"/>
      <w:bookmarkEnd w:id="99"/>
      <w:bookmarkEnd w:id="100"/>
    </w:p>
    <w:p>
      <w:pPr>
        <w:pStyle w:val="66"/>
        <w:spacing w:before="120" w:after="120"/>
        <w:rPr>
          <w:color w:val="000000"/>
        </w:rPr>
      </w:pPr>
      <w:r>
        <w:rPr>
          <w:rFonts w:hint="eastAsia"/>
          <w:color w:val="000000"/>
        </w:rPr>
        <w:t>运送装卸</w:t>
      </w:r>
    </w:p>
    <w:p>
      <w:pPr>
        <w:pStyle w:val="95"/>
        <w:spacing w:before="120" w:after="120"/>
        <w:rPr>
          <w:color w:val="000000"/>
        </w:rPr>
      </w:pPr>
      <w:r>
        <w:rPr>
          <w:rFonts w:hint="eastAsia"/>
          <w:color w:val="000000"/>
        </w:rPr>
        <w:t>应配备数量足够的运送工用具等，每次运送食品前进行清洁消毒。</w:t>
      </w:r>
    </w:p>
    <w:p>
      <w:pPr>
        <w:pStyle w:val="95"/>
        <w:spacing w:before="120" w:after="120"/>
        <w:rPr>
          <w:color w:val="000000"/>
        </w:rPr>
      </w:pPr>
      <w:r>
        <w:rPr>
          <w:rFonts w:hint="eastAsia"/>
          <w:color w:val="000000"/>
        </w:rPr>
        <w:t>餐食盛放容器在运送至分餐区以及装卸的过程中应确保密封加盖、封签完整。</w:t>
      </w:r>
    </w:p>
    <w:p>
      <w:pPr>
        <w:pStyle w:val="95"/>
        <w:spacing w:before="120" w:after="120"/>
        <w:rPr>
          <w:color w:val="000000"/>
        </w:rPr>
      </w:pPr>
      <w:r>
        <w:rPr>
          <w:rFonts w:hint="eastAsia"/>
          <w:color w:val="000000"/>
        </w:rPr>
        <w:t>应采取措施，防止食品在运输过程中受到污染。</w:t>
      </w:r>
    </w:p>
    <w:p>
      <w:pPr>
        <w:pStyle w:val="66"/>
        <w:spacing w:before="120" w:after="120"/>
        <w:rPr>
          <w:color w:val="000000"/>
        </w:rPr>
      </w:pPr>
      <w:r>
        <w:rPr>
          <w:rFonts w:hint="eastAsia"/>
          <w:color w:val="000000"/>
        </w:rPr>
        <w:t>分餐方式</w:t>
      </w:r>
    </w:p>
    <w:p>
      <w:pPr>
        <w:pStyle w:val="57"/>
        <w:ind w:firstLine="440"/>
        <w:rPr>
          <w:color w:val="000000"/>
        </w:rPr>
      </w:pPr>
      <w:r>
        <w:rPr>
          <w:rFonts w:hint="eastAsia"/>
          <w:color w:val="000000"/>
        </w:rPr>
        <w:t>宜根据就餐需求和供餐能力确定分餐方式，包括按位分餐、按需分餐、预包装食品自取等。</w:t>
      </w:r>
    </w:p>
    <w:p>
      <w:pPr>
        <w:pStyle w:val="66"/>
        <w:spacing w:before="120" w:after="120"/>
        <w:rPr>
          <w:color w:val="000000"/>
        </w:rPr>
      </w:pPr>
      <w:r>
        <w:rPr>
          <w:rFonts w:hint="eastAsia"/>
          <w:color w:val="000000"/>
        </w:rPr>
        <w:t>分餐环境</w:t>
      </w:r>
    </w:p>
    <w:p>
      <w:pPr>
        <w:pStyle w:val="95"/>
        <w:spacing w:before="120" w:after="120"/>
        <w:rPr>
          <w:color w:val="000000"/>
        </w:rPr>
      </w:pPr>
      <w:r>
        <w:rPr>
          <w:rFonts w:hint="eastAsia"/>
          <w:color w:val="000000"/>
        </w:rPr>
        <w:t>应在学校指定的专用分餐间或专用分餐区域进行分餐，确保分餐区域面积满足及时供餐的需求，同时保持环境清洁卫生；采用配送桶（箱）装餐食的，宜配备相应的加热保温设施或设备。</w:t>
      </w:r>
    </w:p>
    <w:p>
      <w:pPr>
        <w:pStyle w:val="95"/>
        <w:spacing w:before="120" w:after="120"/>
        <w:rPr>
          <w:color w:val="000000"/>
        </w:rPr>
      </w:pPr>
      <w:r>
        <w:rPr>
          <w:rFonts w:hint="eastAsia"/>
          <w:color w:val="000000"/>
        </w:rPr>
        <w:t>应为分餐人员配备清洗消毒用品、口罩、手套等卫生用品，并确保及时补充。</w:t>
      </w:r>
    </w:p>
    <w:p>
      <w:pPr>
        <w:pStyle w:val="95"/>
        <w:spacing w:before="120" w:after="120"/>
        <w:rPr>
          <w:color w:val="000000"/>
        </w:rPr>
      </w:pPr>
      <w:r>
        <w:rPr>
          <w:rFonts w:hint="eastAsia"/>
          <w:color w:val="000000"/>
        </w:rPr>
        <w:t>应避免异物掉入食品等污染食品的情形发生。</w:t>
      </w:r>
    </w:p>
    <w:p>
      <w:pPr>
        <w:pStyle w:val="95"/>
        <w:spacing w:before="120" w:after="120"/>
        <w:rPr>
          <w:color w:val="000000"/>
        </w:rPr>
      </w:pPr>
      <w:r>
        <w:rPr>
          <w:rFonts w:hint="eastAsia"/>
          <w:color w:val="000000"/>
        </w:rPr>
        <w:t>宜在就餐场所醒目位置标示餐用具放置区、菜品放置区等。</w:t>
      </w:r>
    </w:p>
    <w:p>
      <w:pPr>
        <w:pStyle w:val="95"/>
        <w:spacing w:before="120" w:after="120"/>
        <w:rPr>
          <w:color w:val="000000"/>
        </w:rPr>
      </w:pPr>
      <w:r>
        <w:rPr>
          <w:rFonts w:hint="eastAsia"/>
          <w:color w:val="000000"/>
        </w:rPr>
        <w:t>学校应建立达到专间（区）要求的专用分餐间（区），集体用餐配送单位应协助学校保持专用分餐区（间）达到食品安全规范要求。详细规范要求遵照附录</w:t>
      </w:r>
      <w:r>
        <w:rPr>
          <w:color w:val="000000"/>
        </w:rPr>
        <w:t>C</w:t>
      </w:r>
      <w:r>
        <w:rPr>
          <w:rFonts w:hint="eastAsia"/>
          <w:color w:val="000000"/>
        </w:rPr>
        <w:t>的要求。</w:t>
      </w:r>
    </w:p>
    <w:p>
      <w:pPr>
        <w:pStyle w:val="66"/>
        <w:spacing w:before="120" w:after="120"/>
        <w:rPr>
          <w:color w:val="000000"/>
        </w:rPr>
      </w:pPr>
      <w:r>
        <w:rPr>
          <w:rFonts w:hint="eastAsia"/>
          <w:color w:val="000000"/>
        </w:rPr>
        <w:t>分餐操作</w:t>
      </w:r>
    </w:p>
    <w:p>
      <w:pPr>
        <w:pStyle w:val="95"/>
        <w:spacing w:before="120" w:after="120"/>
        <w:rPr>
          <w:color w:val="000000"/>
        </w:rPr>
      </w:pPr>
      <w:r>
        <w:rPr>
          <w:rFonts w:hint="eastAsia"/>
          <w:color w:val="000000"/>
        </w:rPr>
        <w:t>分餐人员应二次更衣、洗手消毒、佩戴帽子和口罩（预包装食品除外）。应使用经过消毒的专用分餐工具和餐用具，并应注意手部不得接触食品成品。</w:t>
      </w:r>
    </w:p>
    <w:p>
      <w:pPr>
        <w:pStyle w:val="95"/>
        <w:spacing w:before="120" w:after="120"/>
        <w:rPr>
          <w:color w:val="000000"/>
        </w:rPr>
      </w:pPr>
      <w:r>
        <w:rPr>
          <w:rFonts w:hint="eastAsia"/>
          <w:color w:val="000000"/>
        </w:rPr>
        <w:t>配送桶（箱）装餐食的，应由分餐人员在专用操作区进行分餐。</w:t>
      </w:r>
    </w:p>
    <w:p>
      <w:pPr>
        <w:pStyle w:val="95"/>
        <w:spacing w:before="120" w:after="120"/>
        <w:rPr>
          <w:color w:val="000000"/>
        </w:rPr>
      </w:pPr>
      <w:r>
        <w:rPr>
          <w:rFonts w:hint="eastAsia"/>
          <w:color w:val="000000"/>
        </w:rPr>
        <w:t>分派菜肴的工具使用前应清洗消毒，配有自助取餐区或自助加餐区的，宜在自助区配备一次性手套等用品供取餐者使用。</w:t>
      </w:r>
    </w:p>
    <w:p>
      <w:pPr>
        <w:pStyle w:val="95"/>
        <w:spacing w:before="120" w:after="120"/>
        <w:rPr>
          <w:color w:val="000000"/>
        </w:rPr>
      </w:pPr>
      <w:r>
        <w:rPr>
          <w:rFonts w:hint="eastAsia"/>
          <w:color w:val="000000"/>
        </w:rPr>
        <w:t>采用按位分餐的，宜由分餐人员将食品分发至位置；采用按需分餐的，应安排分餐人员全程关注需求情况，及时为学生增加食品份量；采用预包装食品自取方式的，宜在就餐场所醒目位置放置包装食品。</w:t>
      </w:r>
    </w:p>
    <w:p>
      <w:pPr>
        <w:pStyle w:val="95"/>
        <w:spacing w:before="120" w:after="120"/>
        <w:rPr>
          <w:color w:val="000000"/>
        </w:rPr>
      </w:pPr>
      <w:r>
        <w:rPr>
          <w:rFonts w:hint="eastAsia"/>
          <w:color w:val="000000"/>
        </w:rPr>
        <w:t>若提供非预包装的加餐食品，应在规定的分餐区域操作并配备公共餐具，宜由分餐人员分餐。</w:t>
      </w:r>
    </w:p>
    <w:p>
      <w:pPr>
        <w:pStyle w:val="95"/>
        <w:spacing w:before="120" w:after="120"/>
        <w:rPr>
          <w:color w:val="000000"/>
        </w:rPr>
      </w:pPr>
      <w:r>
        <w:rPr>
          <w:rFonts w:hint="eastAsia"/>
          <w:color w:val="000000"/>
        </w:rPr>
        <w:t>学校应有供就餐师生就餐、洗手的设施，分餐和服务人员应协助引导学生就餐前清洁手部、在卫生整洁的区域就餐。</w:t>
      </w:r>
    </w:p>
    <w:p>
      <w:pPr>
        <w:pStyle w:val="95"/>
        <w:spacing w:before="120" w:after="120"/>
        <w:rPr>
          <w:color w:val="000000"/>
        </w:rPr>
      </w:pPr>
      <w:r>
        <w:rPr>
          <w:rFonts w:hint="eastAsia"/>
          <w:color w:val="000000"/>
        </w:rPr>
        <w:t>应协助学校分类分区设置餐厨废弃物和生活垃圾存放处，配备相应设施并显著标志。</w:t>
      </w:r>
    </w:p>
    <w:p>
      <w:pPr>
        <w:pStyle w:val="106"/>
        <w:spacing w:before="120" w:after="120"/>
        <w:rPr>
          <w:color w:val="000000"/>
        </w:rPr>
      </w:pPr>
      <w:bookmarkStart w:id="101" w:name="_Toc97625194"/>
      <w:bookmarkStart w:id="102" w:name="_Toc98235921"/>
      <w:bookmarkStart w:id="103" w:name="_Toc98318179"/>
      <w:r>
        <w:rPr>
          <w:rFonts w:hint="eastAsia"/>
          <w:color w:val="000000"/>
        </w:rPr>
        <w:t>防止餐饮浪费</w:t>
      </w:r>
      <w:bookmarkEnd w:id="101"/>
      <w:bookmarkEnd w:id="102"/>
      <w:bookmarkEnd w:id="103"/>
    </w:p>
    <w:p>
      <w:pPr>
        <w:pStyle w:val="66"/>
        <w:spacing w:before="120" w:after="120"/>
        <w:rPr>
          <w:color w:val="000000"/>
        </w:rPr>
      </w:pPr>
      <w:r>
        <w:rPr>
          <w:rFonts w:hint="eastAsia"/>
          <w:color w:val="000000"/>
        </w:rPr>
        <w:t>应配合学校积极开展“光盘行动”“防止餐饮浪费”的宣传，在显著位置张贴或摆放节约食物、杜绝浪费的标识，引导学生合理点餐、适量取食，不挑食、不剩饭、不倒饭，自觉抵制餐饮浪费行为。</w:t>
      </w:r>
    </w:p>
    <w:p>
      <w:pPr>
        <w:pStyle w:val="66"/>
        <w:spacing w:before="120" w:after="120"/>
        <w:rPr>
          <w:color w:val="000000"/>
        </w:rPr>
      </w:pPr>
      <w:r>
        <w:rPr>
          <w:rFonts w:hint="eastAsia"/>
          <w:color w:val="000000"/>
        </w:rPr>
        <w:t>应采取有效方式获取确切就餐人数，实行用餐人员动态管理，将“防止餐饮浪费”纳入餐饮加工经营全过程，加强管理，做到按就餐人数采购、佐餐、配餐；并可提供退款渠道给请假和停止就餐的学生，避免供餐份数超出实际需求。</w:t>
      </w:r>
    </w:p>
    <w:p>
      <w:pPr>
        <w:pStyle w:val="66"/>
        <w:spacing w:before="120" w:after="120"/>
        <w:rPr>
          <w:color w:val="000000"/>
        </w:rPr>
      </w:pPr>
      <w:r>
        <w:rPr>
          <w:rFonts w:hint="eastAsia"/>
          <w:color w:val="000000"/>
        </w:rPr>
        <w:t>应根据各年龄段所需食品份量供餐，可通过另备小份加餐食品或少量分餐盒饭的方式避免份量不足或剩余食品过多。</w:t>
      </w:r>
    </w:p>
    <w:p>
      <w:pPr>
        <w:pStyle w:val="66"/>
        <w:spacing w:before="120" w:after="120"/>
        <w:rPr>
          <w:color w:val="000000"/>
        </w:rPr>
      </w:pPr>
      <w:r>
        <w:rPr>
          <w:rFonts w:hint="eastAsia"/>
          <w:color w:val="000000"/>
        </w:rPr>
        <w:t>因突发事件延迟供餐，而另准备食品供学校暂时就餐后继续配送的，未分餐的宜调整餐盒份量，已分餐的宜根据延迟时长适量提供另备食品，不宜使学生因饱腹而无法食用配送餐食，避免因食品份量过多造成浪费。</w:t>
      </w:r>
    </w:p>
    <w:p>
      <w:pPr>
        <w:pStyle w:val="106"/>
        <w:spacing w:before="120" w:after="120"/>
        <w:rPr>
          <w:color w:val="000000"/>
        </w:rPr>
      </w:pPr>
      <w:bookmarkStart w:id="104" w:name="_Toc98235922"/>
      <w:bookmarkStart w:id="105" w:name="_Toc97625195"/>
      <w:bookmarkStart w:id="106" w:name="_Toc98318180"/>
      <w:r>
        <w:rPr>
          <w:rFonts w:hint="eastAsia"/>
          <w:color w:val="000000"/>
        </w:rPr>
        <w:t>后续处理</w:t>
      </w:r>
      <w:bookmarkEnd w:id="104"/>
      <w:bookmarkEnd w:id="105"/>
      <w:bookmarkEnd w:id="106"/>
    </w:p>
    <w:p>
      <w:pPr>
        <w:pStyle w:val="66"/>
        <w:spacing w:before="120" w:after="120"/>
        <w:rPr>
          <w:color w:val="000000"/>
        </w:rPr>
      </w:pPr>
      <w:r>
        <w:rPr>
          <w:rFonts w:hint="eastAsia"/>
          <w:color w:val="000000"/>
        </w:rPr>
        <w:t>餐具回收</w:t>
      </w:r>
    </w:p>
    <w:p>
      <w:pPr>
        <w:pStyle w:val="95"/>
        <w:spacing w:before="120" w:after="120"/>
        <w:rPr>
          <w:color w:val="000000"/>
        </w:rPr>
      </w:pPr>
      <w:r>
        <w:rPr>
          <w:rFonts w:hint="eastAsia"/>
          <w:color w:val="000000"/>
        </w:rPr>
        <w:t>宜在就餐场所醒目位置标示餐具回收区。</w:t>
      </w:r>
    </w:p>
    <w:p>
      <w:pPr>
        <w:pStyle w:val="95"/>
        <w:spacing w:before="120" w:after="120"/>
        <w:rPr>
          <w:color w:val="000000"/>
        </w:rPr>
      </w:pPr>
      <w:r>
        <w:rPr>
          <w:rFonts w:hint="eastAsia"/>
          <w:color w:val="000000"/>
        </w:rPr>
        <w:t>分餐人员应及时协助清理餐桌并对使用后的餐具进行回收，确保现场整洁卫生。</w:t>
      </w:r>
    </w:p>
    <w:p>
      <w:pPr>
        <w:pStyle w:val="66"/>
        <w:spacing w:before="120" w:after="120"/>
        <w:rPr>
          <w:color w:val="000000"/>
        </w:rPr>
      </w:pPr>
      <w:r>
        <w:rPr>
          <w:rFonts w:hint="eastAsia"/>
          <w:color w:val="000000"/>
        </w:rPr>
        <w:t>餐厨废弃物回收</w:t>
      </w:r>
    </w:p>
    <w:p>
      <w:pPr>
        <w:pStyle w:val="95"/>
        <w:spacing w:before="120" w:after="120"/>
        <w:rPr>
          <w:color w:val="000000"/>
        </w:rPr>
      </w:pPr>
      <w:r>
        <w:rPr>
          <w:rFonts w:hint="eastAsia"/>
          <w:color w:val="000000"/>
        </w:rPr>
        <w:t>应建立餐厨废弃物处置台账，详细记录处置时间、种类、数量、收运者等信息。</w:t>
      </w:r>
    </w:p>
    <w:p>
      <w:pPr>
        <w:pStyle w:val="95"/>
        <w:spacing w:before="120" w:after="120"/>
        <w:rPr>
          <w:color w:val="000000"/>
        </w:rPr>
      </w:pPr>
      <w:r>
        <w:rPr>
          <w:rFonts w:hint="eastAsia"/>
          <w:color w:val="000000"/>
        </w:rPr>
        <w:t>应设置餐厨废弃物回收存放容器，应选择内壁光滑、易于清洁的容器。餐厨废弃物存放容器与其他容器应有明显的分类标识。存放容器应配有盖子，防止有害生物侵入、不良气味或污水溢出，防止污染食品、地面、食品接触面（包括接触食品的工具、容器、包装材料等），应及时清洁和消毒。</w:t>
      </w:r>
    </w:p>
    <w:p>
      <w:pPr>
        <w:pStyle w:val="95"/>
        <w:spacing w:before="120" w:after="120"/>
        <w:rPr>
          <w:color w:val="000000"/>
        </w:rPr>
      </w:pPr>
      <w:r>
        <w:rPr>
          <w:rFonts w:hint="eastAsia"/>
          <w:color w:val="000000"/>
        </w:rPr>
        <w:t>餐厨废弃物应分类放置并及时收集、运输，不应溢出存放容器。应严格控制餐厨废弃物的流向，做好分类处理和回收利用工作。选择第三方企业就地处理的，应交由餐厨垃圾特许经营企业收集、运输、处理。</w:t>
      </w:r>
      <w:r>
        <w:rPr>
          <w:color w:val="000000"/>
        </w:rPr>
        <w:t xml:space="preserve"> </w:t>
      </w:r>
    </w:p>
    <w:p>
      <w:pPr>
        <w:pStyle w:val="95"/>
        <w:spacing w:before="120" w:after="120"/>
        <w:rPr>
          <w:color w:val="000000"/>
        </w:rPr>
      </w:pPr>
      <w:r>
        <w:rPr>
          <w:rFonts w:hint="eastAsia"/>
          <w:color w:val="000000"/>
        </w:rPr>
        <w:t>应对餐厨废弃物收集容器和场所每天进行至少一次清洁，应每周进行至少一次消毒，保持场所场所整洁。</w:t>
      </w:r>
    </w:p>
    <w:p>
      <w:pPr>
        <w:pStyle w:val="95"/>
        <w:spacing w:before="120" w:after="120"/>
        <w:rPr>
          <w:color w:val="000000"/>
        </w:rPr>
      </w:pPr>
      <w:r>
        <w:rPr>
          <w:rFonts w:hint="eastAsia"/>
          <w:color w:val="000000"/>
        </w:rPr>
        <w:t>宜在学校就地进行餐厨废弃物分类，分餐人员宜协助学校引导和教育学生进行废弃物分类。</w:t>
      </w:r>
      <w:r>
        <w:rPr>
          <w:color w:val="000000"/>
        </w:rPr>
        <w:t xml:space="preserve"> </w:t>
      </w:r>
    </w:p>
    <w:p>
      <w:pPr>
        <w:pStyle w:val="95"/>
        <w:spacing w:before="120" w:after="120"/>
        <w:rPr>
          <w:color w:val="000000"/>
        </w:rPr>
      </w:pPr>
      <w:r>
        <w:rPr>
          <w:rFonts w:hint="eastAsia"/>
          <w:color w:val="000000"/>
        </w:rPr>
        <w:t>应配合学校及时对校内分餐区、餐具回收区及餐厨废弃物回收区域进行清洁和消毒。</w:t>
      </w:r>
    </w:p>
    <w:p>
      <w:pPr>
        <w:pStyle w:val="105"/>
        <w:spacing w:before="240" w:after="240"/>
        <w:rPr>
          <w:color w:val="000000"/>
        </w:rPr>
      </w:pPr>
      <w:bookmarkStart w:id="107" w:name="_Toc98235923"/>
      <w:bookmarkStart w:id="108" w:name="_Toc97625196"/>
      <w:bookmarkStart w:id="109" w:name="_Toc98318181"/>
      <w:r>
        <w:rPr>
          <w:rFonts w:hint="eastAsia"/>
          <w:color w:val="000000"/>
        </w:rPr>
        <w:t>服务质量与评价</w:t>
      </w:r>
      <w:bookmarkEnd w:id="107"/>
      <w:bookmarkEnd w:id="108"/>
      <w:bookmarkEnd w:id="109"/>
    </w:p>
    <w:p>
      <w:pPr>
        <w:pStyle w:val="106"/>
        <w:spacing w:before="120" w:after="120"/>
        <w:rPr>
          <w:color w:val="000000"/>
        </w:rPr>
      </w:pPr>
      <w:bookmarkStart w:id="110" w:name="_Toc98235924"/>
      <w:bookmarkStart w:id="111" w:name="_Toc97625197"/>
      <w:bookmarkStart w:id="112" w:name="_Toc98318182"/>
      <w:r>
        <w:rPr>
          <w:rFonts w:hint="eastAsia"/>
          <w:color w:val="000000"/>
        </w:rPr>
        <w:t>服务评价</w:t>
      </w:r>
      <w:bookmarkEnd w:id="110"/>
      <w:bookmarkEnd w:id="111"/>
      <w:bookmarkEnd w:id="112"/>
    </w:p>
    <w:p>
      <w:pPr>
        <w:pStyle w:val="66"/>
        <w:spacing w:before="120" w:after="120"/>
        <w:rPr>
          <w:color w:val="000000"/>
        </w:rPr>
      </w:pPr>
      <w:r>
        <w:rPr>
          <w:rFonts w:hint="eastAsia"/>
          <w:color w:val="000000"/>
        </w:rPr>
        <w:t>应建立评价机制，定期对配送服务操作的规范性进行评价。</w:t>
      </w:r>
    </w:p>
    <w:p>
      <w:pPr>
        <w:pStyle w:val="66"/>
        <w:spacing w:before="120" w:after="120"/>
        <w:rPr>
          <w:color w:val="000000"/>
        </w:rPr>
      </w:pPr>
      <w:r>
        <w:rPr>
          <w:rFonts w:hint="eastAsia"/>
          <w:color w:val="000000"/>
        </w:rPr>
        <w:t>应明确学校、家长与学生的满意度管理和评价的考评内容及标准，应定期收集服务对象对菜品、服务、环境、管理等的评价和建议。</w:t>
      </w:r>
    </w:p>
    <w:p>
      <w:pPr>
        <w:pStyle w:val="66"/>
        <w:spacing w:before="120" w:after="120"/>
        <w:rPr>
          <w:color w:val="000000"/>
        </w:rPr>
      </w:pPr>
      <w:r>
        <w:rPr>
          <w:rFonts w:hint="eastAsia"/>
          <w:color w:val="000000"/>
        </w:rPr>
        <w:t>应建立学校、家长与学生的满意度考评周期和反馈整改机制，应做好记录并妥善保存。</w:t>
      </w:r>
    </w:p>
    <w:p>
      <w:pPr>
        <w:pStyle w:val="106"/>
        <w:spacing w:before="120" w:after="120"/>
        <w:rPr>
          <w:color w:val="000000"/>
        </w:rPr>
      </w:pPr>
      <w:bookmarkStart w:id="113" w:name="_Toc97625198"/>
      <w:bookmarkStart w:id="114" w:name="_Toc98235925"/>
      <w:bookmarkStart w:id="115" w:name="_Toc98318183"/>
      <w:r>
        <w:rPr>
          <w:rFonts w:hint="eastAsia"/>
          <w:color w:val="000000"/>
        </w:rPr>
        <w:t>评价改进及投诉处理</w:t>
      </w:r>
      <w:bookmarkEnd w:id="113"/>
      <w:bookmarkEnd w:id="114"/>
      <w:bookmarkEnd w:id="115"/>
    </w:p>
    <w:p>
      <w:pPr>
        <w:pStyle w:val="66"/>
        <w:spacing w:before="120" w:after="120"/>
        <w:rPr>
          <w:color w:val="000000"/>
        </w:rPr>
      </w:pPr>
      <w:r>
        <w:rPr>
          <w:rFonts w:hint="eastAsia"/>
          <w:color w:val="000000"/>
        </w:rPr>
        <w:t>应进行服务的持续改进，制定相应措施，依据包括但不限于：</w:t>
      </w:r>
    </w:p>
    <w:p>
      <w:pPr>
        <w:pStyle w:val="133"/>
        <w:rPr>
          <w:color w:val="000000"/>
        </w:rPr>
      </w:pPr>
      <w:r>
        <w:rPr>
          <w:rFonts w:hint="eastAsia"/>
          <w:color w:val="000000"/>
        </w:rPr>
        <w:t>菜品与服务信息；</w:t>
      </w:r>
    </w:p>
    <w:p>
      <w:pPr>
        <w:pStyle w:val="133"/>
        <w:rPr>
          <w:color w:val="000000"/>
        </w:rPr>
      </w:pPr>
      <w:r>
        <w:rPr>
          <w:rFonts w:hint="eastAsia"/>
          <w:color w:val="000000"/>
        </w:rPr>
        <w:t>员工考核与培训记录；</w:t>
      </w:r>
    </w:p>
    <w:p>
      <w:pPr>
        <w:pStyle w:val="133"/>
        <w:rPr>
          <w:color w:val="000000"/>
        </w:rPr>
      </w:pPr>
      <w:r>
        <w:rPr>
          <w:rFonts w:hint="eastAsia"/>
          <w:color w:val="000000"/>
        </w:rPr>
        <w:t>信息数据分析结果；</w:t>
      </w:r>
    </w:p>
    <w:p>
      <w:pPr>
        <w:pStyle w:val="133"/>
        <w:rPr>
          <w:color w:val="000000"/>
        </w:rPr>
      </w:pPr>
      <w:r>
        <w:rPr>
          <w:rFonts w:hint="eastAsia"/>
          <w:color w:val="000000"/>
        </w:rPr>
        <w:t>监督与检查记录。</w:t>
      </w:r>
    </w:p>
    <w:p>
      <w:pPr>
        <w:pStyle w:val="66"/>
        <w:spacing w:before="120" w:after="120"/>
        <w:rPr>
          <w:color w:val="000000"/>
        </w:rPr>
      </w:pPr>
      <w:r>
        <w:rPr>
          <w:rFonts w:hint="eastAsia"/>
          <w:color w:val="000000"/>
        </w:rPr>
        <w:t>应定期验证、整理有效的改进措施，补充到管理制度、操作手册和岗位职责等文件中。</w:t>
      </w:r>
    </w:p>
    <w:p>
      <w:pPr>
        <w:pStyle w:val="66"/>
        <w:spacing w:before="120" w:after="120"/>
        <w:rPr>
          <w:color w:val="000000"/>
        </w:rPr>
      </w:pPr>
      <w:r>
        <w:rPr>
          <w:rFonts w:hint="eastAsia"/>
          <w:color w:val="000000"/>
        </w:rPr>
        <w:t>应建立、公开、实施投诉处理机制，及时妥善处理学校、家长与学生的投诉。</w:t>
      </w:r>
    </w:p>
    <w:p>
      <w:pPr>
        <w:pStyle w:val="105"/>
        <w:spacing w:before="240" w:after="240"/>
        <w:rPr>
          <w:color w:val="000000"/>
        </w:rPr>
      </w:pPr>
      <w:bookmarkStart w:id="116" w:name="_Toc98318184"/>
      <w:bookmarkStart w:id="117" w:name="_Toc97625199"/>
      <w:bookmarkStart w:id="118" w:name="_Toc98235926"/>
      <w:r>
        <w:rPr>
          <w:rFonts w:hint="eastAsia"/>
          <w:color w:val="000000"/>
        </w:rPr>
        <w:t>应急处理措施</w:t>
      </w:r>
      <w:bookmarkEnd w:id="116"/>
      <w:bookmarkEnd w:id="117"/>
      <w:bookmarkEnd w:id="118"/>
    </w:p>
    <w:p>
      <w:pPr>
        <w:pStyle w:val="106"/>
        <w:spacing w:before="120" w:after="120"/>
        <w:rPr>
          <w:color w:val="000000"/>
        </w:rPr>
      </w:pPr>
      <w:bookmarkStart w:id="119" w:name="_Toc98235927"/>
      <w:bookmarkStart w:id="120" w:name="_Toc97625200"/>
      <w:bookmarkStart w:id="121" w:name="_Toc98318185"/>
      <w:bookmarkStart w:id="122" w:name="_Toc98235437"/>
      <w:bookmarkStart w:id="123" w:name="_Toc97625384"/>
      <w:r>
        <w:rPr>
          <w:rFonts w:hint="eastAsia"/>
          <w:color w:val="000000"/>
        </w:rPr>
        <w:t>集体用餐配送单位应</w:t>
      </w:r>
      <w:r>
        <w:rPr>
          <w:rFonts w:hint="eastAsia" w:hAnsi="宋体"/>
          <w:color w:val="000000"/>
          <w:szCs w:val="21"/>
        </w:rPr>
        <w:t>参照</w:t>
      </w:r>
      <w:r>
        <w:rPr>
          <w:color w:val="000000"/>
          <w:szCs w:val="21"/>
        </w:rPr>
        <w:t>SB/T 11047</w:t>
      </w:r>
      <w:r>
        <w:rPr>
          <w:rFonts w:hint="eastAsia"/>
          <w:color w:val="000000"/>
          <w:szCs w:val="21"/>
        </w:rPr>
        <w:t>的要求，</w:t>
      </w:r>
      <w:r>
        <w:rPr>
          <w:rFonts w:hint="eastAsia"/>
          <w:color w:val="000000"/>
        </w:rPr>
        <w:t>联合学校设立应急管理领导小组，制定应急处理措施；应在学校就餐区张贴应急处置程序、应急联系人、联系方式等，并加强对从业人员、学生和教职工的事故应急报告和处理的宣传。</w:t>
      </w:r>
      <w:bookmarkEnd w:id="119"/>
      <w:bookmarkEnd w:id="120"/>
      <w:bookmarkEnd w:id="121"/>
      <w:bookmarkEnd w:id="122"/>
      <w:bookmarkEnd w:id="123"/>
    </w:p>
    <w:p>
      <w:pPr>
        <w:pStyle w:val="106"/>
        <w:spacing w:before="120" w:after="120"/>
        <w:rPr>
          <w:color w:val="000000"/>
        </w:rPr>
      </w:pPr>
      <w:bookmarkStart w:id="124" w:name="_Toc97625201"/>
      <w:bookmarkStart w:id="125" w:name="_Toc98318186"/>
      <w:bookmarkStart w:id="126" w:name="_Toc97625385"/>
      <w:bookmarkStart w:id="127" w:name="_Toc98235438"/>
      <w:bookmarkStart w:id="128" w:name="_Toc98235928"/>
      <w:r>
        <w:rPr>
          <w:rFonts w:hint="eastAsia"/>
          <w:color w:val="000000"/>
        </w:rPr>
        <w:t>应设置相应的应急机制，当配送过程中如发生损坏、丢失、无法按时送达等突发情况时，能确保及时调配餐食。宜通过成立学校集体用餐配送组织联盟的形式，依托联盟机构联络第三方单位或机构，完成集体用餐配送服务。可通过合同条款等方式提前协定若干应急供餐的连锁品牌餐饮单位，采购就近门店餐食及时供餐。</w:t>
      </w:r>
      <w:bookmarkEnd w:id="124"/>
      <w:bookmarkEnd w:id="125"/>
      <w:bookmarkEnd w:id="126"/>
      <w:bookmarkEnd w:id="127"/>
      <w:bookmarkEnd w:id="128"/>
    </w:p>
    <w:p>
      <w:pPr>
        <w:pStyle w:val="106"/>
        <w:spacing w:before="120" w:after="120"/>
        <w:rPr>
          <w:color w:val="000000"/>
        </w:rPr>
      </w:pPr>
      <w:bookmarkStart w:id="129" w:name="_Toc97625202"/>
      <w:bookmarkStart w:id="130" w:name="_Toc97625386"/>
      <w:bookmarkStart w:id="131" w:name="_Toc98235439"/>
      <w:bookmarkStart w:id="132" w:name="_Toc98318187"/>
      <w:bookmarkStart w:id="133" w:name="_Toc98235929"/>
      <w:r>
        <w:rPr>
          <w:rFonts w:hint="eastAsia"/>
          <w:color w:val="000000"/>
        </w:rPr>
        <w:t>应设置专（兼）职食品安全等突发公共卫生事件报告人，并报主管部门登记备案。</w:t>
      </w:r>
      <w:bookmarkEnd w:id="129"/>
      <w:bookmarkEnd w:id="130"/>
      <w:bookmarkEnd w:id="131"/>
      <w:bookmarkEnd w:id="132"/>
      <w:bookmarkEnd w:id="133"/>
    </w:p>
    <w:p>
      <w:pPr>
        <w:pStyle w:val="106"/>
        <w:spacing w:before="120" w:after="120"/>
        <w:rPr>
          <w:color w:val="000000"/>
        </w:rPr>
      </w:pPr>
      <w:bookmarkStart w:id="134" w:name="_Toc98235440"/>
      <w:bookmarkStart w:id="135" w:name="_Toc97625203"/>
      <w:bookmarkStart w:id="136" w:name="_Toc98235930"/>
      <w:bookmarkStart w:id="137" w:name="_Toc97625387"/>
      <w:bookmarkStart w:id="138" w:name="_Toc98318188"/>
      <w:r>
        <w:rPr>
          <w:rFonts w:hint="eastAsia"/>
          <w:color w:val="000000"/>
        </w:rPr>
        <w:t>配送的集体用餐存在或可能存在食品安全问题时，供餐单位应立即停止配送，立即向学校食品安全主要负责人或食品安全管理员报告，并立即采取措施防止事故扩大：</w:t>
      </w:r>
      <w:bookmarkEnd w:id="134"/>
      <w:bookmarkEnd w:id="135"/>
      <w:bookmarkEnd w:id="136"/>
      <w:bookmarkEnd w:id="137"/>
      <w:bookmarkEnd w:id="138"/>
    </w:p>
    <w:p>
      <w:pPr>
        <w:pStyle w:val="133"/>
        <w:rPr>
          <w:color w:val="000000"/>
        </w:rPr>
      </w:pPr>
      <w:r>
        <w:rPr>
          <w:rFonts w:hint="eastAsia"/>
          <w:color w:val="000000"/>
        </w:rPr>
        <w:t>应立即停止供餐、保护现场并按照规定如实向所在辖区的相关部门报告、做好相关记录，不应擅自发布食品安全事故信息。</w:t>
      </w:r>
    </w:p>
    <w:p>
      <w:pPr>
        <w:pStyle w:val="133"/>
        <w:rPr>
          <w:color w:val="000000"/>
        </w:rPr>
      </w:pPr>
      <w:r>
        <w:rPr>
          <w:rFonts w:hint="eastAsia"/>
          <w:color w:val="000000"/>
        </w:rPr>
        <w:t>食品安全事故发生后，供餐单位应立即封存导致或者可能导致食品安全事故的食品及原料、工具、设施、设备等，启动食品安全责任保险理赔程序。</w:t>
      </w:r>
    </w:p>
    <w:p>
      <w:pPr>
        <w:pStyle w:val="133"/>
        <w:rPr>
          <w:color w:val="000000"/>
        </w:rPr>
      </w:pPr>
      <w:r>
        <w:rPr>
          <w:rFonts w:hint="eastAsia"/>
          <w:color w:val="000000"/>
        </w:rPr>
        <w:t>事故处理结束后，在有关部门指导下，对被污染食品和接触过被污染食品的容器、工具及用具、设备设施和现场进行清洗、消毒等处理。</w:t>
      </w:r>
    </w:p>
    <w:p>
      <w:pPr>
        <w:pStyle w:val="106"/>
        <w:spacing w:before="120" w:after="120"/>
        <w:rPr>
          <w:color w:val="000000"/>
        </w:rPr>
      </w:pPr>
      <w:bookmarkStart w:id="139" w:name="_Toc97625204"/>
      <w:bookmarkStart w:id="140" w:name="_Toc97625388"/>
      <w:bookmarkStart w:id="141" w:name="_Toc98235441"/>
      <w:bookmarkStart w:id="142" w:name="_Toc98235931"/>
      <w:bookmarkStart w:id="143" w:name="_Toc98318189"/>
      <w:r>
        <w:rPr>
          <w:rFonts w:hint="eastAsia"/>
          <w:color w:val="000000"/>
        </w:rPr>
        <w:t>应急处理流程应按照</w:t>
      </w:r>
      <w:r>
        <w:rPr>
          <w:color w:val="000000"/>
        </w:rPr>
        <w:t>SB/T 11047</w:t>
      </w:r>
      <w:r>
        <w:rPr>
          <w:rFonts w:hint="eastAsia"/>
          <w:color w:val="000000"/>
        </w:rPr>
        <w:t>有关规定执行。</w:t>
      </w:r>
      <w:bookmarkEnd w:id="139"/>
      <w:bookmarkEnd w:id="140"/>
      <w:bookmarkEnd w:id="141"/>
      <w:bookmarkEnd w:id="142"/>
      <w:bookmarkEnd w:id="143"/>
    </w:p>
    <w:p>
      <w:pPr>
        <w:pStyle w:val="106"/>
        <w:spacing w:before="120" w:after="120"/>
        <w:rPr>
          <w:color w:val="000000"/>
        </w:rPr>
      </w:pPr>
      <w:bookmarkStart w:id="144" w:name="_Toc97625205"/>
      <w:bookmarkStart w:id="145" w:name="_Toc97625389"/>
      <w:bookmarkStart w:id="146" w:name="_Toc98235442"/>
      <w:bookmarkStart w:id="147" w:name="_Toc98235932"/>
      <w:bookmarkStart w:id="148" w:name="_Toc98318190"/>
      <w:r>
        <w:rPr>
          <w:rFonts w:hint="eastAsia"/>
          <w:color w:val="000000"/>
        </w:rPr>
        <w:t>宜对加工过程中可能带入致敏原的食品，尤其是不易识别原料成分的，按</w:t>
      </w:r>
      <w:r>
        <w:rPr>
          <w:color w:val="000000"/>
        </w:rPr>
        <w:t>GB 7718</w:t>
      </w:r>
      <w:r>
        <w:rPr>
          <w:rFonts w:hint="eastAsia"/>
          <w:color w:val="000000"/>
        </w:rPr>
        <w:t>中关于致敏物质标示的要求在供餐位置的附近加以显著提示。</w:t>
      </w:r>
      <w:bookmarkEnd w:id="144"/>
      <w:bookmarkEnd w:id="145"/>
      <w:bookmarkEnd w:id="146"/>
      <w:bookmarkEnd w:id="147"/>
      <w:bookmarkEnd w:id="148"/>
    </w:p>
    <w:p>
      <w:pPr>
        <w:pStyle w:val="106"/>
        <w:spacing w:before="120" w:after="120"/>
        <w:rPr>
          <w:color w:val="000000"/>
        </w:rPr>
      </w:pPr>
      <w:bookmarkStart w:id="149" w:name="_Toc97625206"/>
      <w:bookmarkStart w:id="150" w:name="_Toc97625390"/>
      <w:bookmarkStart w:id="151" w:name="_Toc98235443"/>
      <w:bookmarkStart w:id="152" w:name="_Toc98235933"/>
      <w:bookmarkStart w:id="153" w:name="_Toc98318191"/>
      <w:r>
        <w:rPr>
          <w:rFonts w:hint="eastAsia"/>
          <w:color w:val="000000"/>
        </w:rPr>
        <w:t>疫情期间应严格按国家及相应地区疫情防控要求制定疫情期间用餐制度，对相关人员健康及卫生进行规范管理，对餐饮加工经营和就餐场所进行消毒、保持清洁并定期通风换气。</w:t>
      </w:r>
      <w:bookmarkEnd w:id="149"/>
      <w:bookmarkEnd w:id="150"/>
      <w:bookmarkEnd w:id="151"/>
      <w:bookmarkEnd w:id="152"/>
      <w:bookmarkEnd w:id="153"/>
    </w:p>
    <w:p>
      <w:pPr>
        <w:pStyle w:val="105"/>
        <w:spacing w:before="240" w:after="240"/>
        <w:rPr>
          <w:color w:val="000000"/>
        </w:rPr>
      </w:pPr>
      <w:bookmarkStart w:id="154" w:name="_Toc97625207"/>
      <w:bookmarkStart w:id="155" w:name="_Toc98235934"/>
      <w:bookmarkStart w:id="156" w:name="_Toc98318192"/>
      <w:r>
        <w:rPr>
          <w:rFonts w:hint="eastAsia"/>
          <w:color w:val="000000"/>
        </w:rPr>
        <w:t>营养健康管理及食育</w:t>
      </w:r>
      <w:bookmarkEnd w:id="154"/>
      <w:bookmarkEnd w:id="155"/>
      <w:bookmarkEnd w:id="156"/>
    </w:p>
    <w:p>
      <w:pPr>
        <w:pStyle w:val="106"/>
        <w:spacing w:before="120" w:after="120"/>
        <w:rPr>
          <w:rFonts w:hAnsi="宋体"/>
          <w:color w:val="000000"/>
          <w:szCs w:val="21"/>
        </w:rPr>
      </w:pPr>
      <w:bookmarkStart w:id="157" w:name="_Toc97625208"/>
      <w:bookmarkStart w:id="158" w:name="_Toc97625392"/>
      <w:bookmarkStart w:id="159" w:name="_Toc98235445"/>
      <w:bookmarkStart w:id="160" w:name="_Toc98235935"/>
      <w:bookmarkStart w:id="161" w:name="_Toc98318193"/>
      <w:r>
        <w:rPr>
          <w:rFonts w:hint="eastAsia"/>
        </w:rPr>
        <w:t>集体用餐配送单位应参照</w:t>
      </w:r>
      <w:r>
        <w:t>WS/T 554-2017</w:t>
      </w:r>
      <w:r>
        <w:rPr>
          <w:rFonts w:hint="eastAsia"/>
        </w:rPr>
        <w:t>的规定，合理规划学生一日三餐的能量和营养素供给量、食物的种类和数量以及配餐原则，并应引导学生科学营养用餐。</w:t>
      </w:r>
      <w:bookmarkEnd w:id="157"/>
      <w:bookmarkEnd w:id="158"/>
      <w:r>
        <w:rPr>
          <w:rFonts w:hint="eastAsia" w:hAnsi="宋体"/>
          <w:color w:val="000000"/>
          <w:szCs w:val="21"/>
        </w:rPr>
        <w:t>详细营养标准见附录</w:t>
      </w:r>
      <w:r>
        <w:rPr>
          <w:rFonts w:hAnsi="宋体"/>
          <w:color w:val="000000"/>
          <w:szCs w:val="21"/>
        </w:rPr>
        <w:t>D</w:t>
      </w:r>
      <w:r>
        <w:rPr>
          <w:rFonts w:hint="eastAsia" w:hAnsi="宋体"/>
          <w:color w:val="000000"/>
          <w:szCs w:val="21"/>
        </w:rPr>
        <w:t>。</w:t>
      </w:r>
      <w:bookmarkEnd w:id="159"/>
      <w:bookmarkEnd w:id="160"/>
      <w:bookmarkEnd w:id="161"/>
    </w:p>
    <w:p>
      <w:pPr>
        <w:pStyle w:val="106"/>
        <w:spacing w:before="120" w:after="120"/>
      </w:pPr>
      <w:bookmarkStart w:id="162" w:name="_Toc98235446"/>
      <w:bookmarkStart w:id="163" w:name="_Toc98235936"/>
      <w:bookmarkStart w:id="164" w:name="_Toc98318194"/>
      <w:r>
        <w:rPr>
          <w:rFonts w:hint="eastAsia"/>
        </w:rPr>
        <w:t>鼓励集体供餐服务单位使用单一调味品替代复合调味品，并使用量杯等统一控制调味品用量，促进营养配餐“三减”和调料用量标准化。</w:t>
      </w:r>
      <w:bookmarkEnd w:id="162"/>
      <w:bookmarkEnd w:id="163"/>
      <w:bookmarkEnd w:id="164"/>
    </w:p>
    <w:p>
      <w:pPr>
        <w:pStyle w:val="106"/>
        <w:spacing w:before="120" w:after="120"/>
      </w:pPr>
      <w:bookmarkStart w:id="165" w:name="_Toc97625209"/>
      <w:bookmarkStart w:id="166" w:name="_Toc97625393"/>
      <w:bookmarkStart w:id="167" w:name="_Toc98235447"/>
      <w:bookmarkStart w:id="168" w:name="_Toc98235937"/>
      <w:bookmarkStart w:id="169" w:name="_Toc98318195"/>
      <w:r>
        <w:rPr>
          <w:rFonts w:hint="eastAsia"/>
        </w:rPr>
        <w:t>宜配备有资质的专（兼）职营养指导人员；应在营养师的指导下至少提前</w:t>
      </w:r>
      <w:r>
        <w:t>3</w:t>
      </w:r>
      <w:r>
        <w:rPr>
          <w:rFonts w:hint="eastAsia"/>
        </w:rPr>
        <w:t>天编制每周带量食谱，交给校方、家长确认和公示，如需调整应至少提前</w:t>
      </w:r>
      <w:r>
        <w:t>1</w:t>
      </w:r>
      <w:r>
        <w:rPr>
          <w:rFonts w:hint="eastAsia"/>
        </w:rPr>
        <w:t>天告知学校、家长。</w:t>
      </w:r>
      <w:bookmarkEnd w:id="165"/>
      <w:bookmarkEnd w:id="166"/>
      <w:bookmarkEnd w:id="167"/>
      <w:bookmarkEnd w:id="168"/>
      <w:bookmarkEnd w:id="169"/>
    </w:p>
    <w:p>
      <w:pPr>
        <w:pStyle w:val="106"/>
        <w:spacing w:before="120" w:after="120"/>
      </w:pPr>
      <w:bookmarkStart w:id="170" w:name="_Toc97625210"/>
      <w:bookmarkStart w:id="171" w:name="_Toc97625394"/>
      <w:bookmarkStart w:id="172" w:name="_Toc98235448"/>
      <w:bookmarkStart w:id="173" w:name="_Toc98235938"/>
      <w:bookmarkStart w:id="174" w:name="_Toc98318196"/>
      <w:r>
        <w:rPr>
          <w:rFonts w:hint="eastAsia"/>
        </w:rPr>
        <w:t>每学期应开展至少</w:t>
      </w:r>
      <w:r>
        <w:t>1</w:t>
      </w:r>
      <w:r>
        <w:rPr>
          <w:rFonts w:hint="eastAsia"/>
        </w:rPr>
        <w:t>次学生餐营养质量评价、验证，应及时调整膳食结构。</w:t>
      </w:r>
      <w:bookmarkEnd w:id="170"/>
      <w:bookmarkEnd w:id="171"/>
      <w:bookmarkEnd w:id="172"/>
      <w:bookmarkEnd w:id="173"/>
      <w:bookmarkEnd w:id="174"/>
    </w:p>
    <w:p>
      <w:pPr>
        <w:pStyle w:val="106"/>
        <w:spacing w:before="120" w:after="120"/>
      </w:pPr>
      <w:bookmarkStart w:id="175" w:name="_Toc97625211"/>
      <w:bookmarkStart w:id="176" w:name="_Toc97625395"/>
      <w:bookmarkStart w:id="177" w:name="_Toc98235449"/>
      <w:bookmarkStart w:id="178" w:name="_Toc98235939"/>
      <w:bookmarkStart w:id="179" w:name="_Toc98318197"/>
      <w:r>
        <w:rPr>
          <w:rFonts w:hint="eastAsia"/>
        </w:rPr>
        <w:t>应配合学校建立营养健康教育工作制度，开展食物营养与健康、食品安全、光盘行动、减盐减油减糖等常态化营养健康宣传教育活动；配合学校根据“</w:t>
      </w:r>
      <w:r>
        <w:t>5.20</w:t>
      </w:r>
      <w:r>
        <w:rPr>
          <w:rFonts w:hint="eastAsia"/>
        </w:rPr>
        <w:t>中国学生营养日”“食品安全宣传周”等主题，开展食品安全、营养与健康、减少食物浪费、减盐减油减糖等专项宣传普及。</w:t>
      </w:r>
      <w:bookmarkEnd w:id="175"/>
      <w:bookmarkEnd w:id="176"/>
      <w:bookmarkEnd w:id="177"/>
      <w:bookmarkEnd w:id="178"/>
      <w:bookmarkEnd w:id="179"/>
    </w:p>
    <w:p>
      <w:pPr>
        <w:pStyle w:val="106"/>
        <w:spacing w:before="120" w:after="120"/>
      </w:pPr>
      <w:bookmarkStart w:id="180" w:name="_Toc97625212"/>
      <w:bookmarkStart w:id="181" w:name="_Toc97625396"/>
      <w:bookmarkStart w:id="182" w:name="_Toc98235450"/>
      <w:bookmarkStart w:id="183" w:name="_Toc98235940"/>
      <w:bookmarkStart w:id="184" w:name="_Toc98318198"/>
      <w:r>
        <w:rPr>
          <w:rFonts w:hint="eastAsia"/>
        </w:rPr>
        <w:t>应从洗手、摆放餐用具、取餐、用餐、餐后清理等全流程进行食育教育，培养广大学生良好的用餐习惯；宜通过在餐盒或餐垫印刷资料、餐时播放语音、餐后播放视频等多种方式开展营养健康和食育科普宣传。</w:t>
      </w:r>
      <w:bookmarkEnd w:id="180"/>
      <w:bookmarkEnd w:id="181"/>
      <w:bookmarkEnd w:id="182"/>
      <w:bookmarkEnd w:id="183"/>
      <w:bookmarkEnd w:id="184"/>
    </w:p>
    <w:p>
      <w:pPr>
        <w:pStyle w:val="106"/>
        <w:spacing w:before="120" w:after="120"/>
      </w:pPr>
      <w:bookmarkStart w:id="185" w:name="_Toc98235451"/>
      <w:bookmarkStart w:id="186" w:name="_Toc98235941"/>
      <w:bookmarkStart w:id="187" w:name="_Toc98318199"/>
      <w:r>
        <w:rPr>
          <w:rFonts w:hint="eastAsia"/>
        </w:rPr>
        <w:t>鼓励各集体用餐配送单位每学期至少组织一次“集体供餐开放日”，邀请学生和家长参与并做好相关记录。</w:t>
      </w:r>
      <w:bookmarkEnd w:id="185"/>
      <w:bookmarkEnd w:id="186"/>
      <w:bookmarkEnd w:id="187"/>
    </w:p>
    <w:p>
      <w:pPr>
        <w:pStyle w:val="57"/>
        <w:ind w:firstLine="440"/>
      </w:pPr>
    </w:p>
    <w:p>
      <w:pPr>
        <w:pStyle w:val="57"/>
        <w:ind w:firstLine="440"/>
        <w:sectPr>
          <w:pgSz w:w="11906" w:h="16838"/>
          <w:pgMar w:top="2410" w:right="1134" w:bottom="1134" w:left="1134" w:header="1418" w:footer="1134" w:gutter="284"/>
          <w:pgNumType w:start="1"/>
          <w:cols w:space="425" w:num="1"/>
          <w:formProt w:val="0"/>
          <w:docGrid w:linePitch="312" w:charSpace="0"/>
        </w:sectPr>
      </w:pPr>
    </w:p>
    <w:p>
      <w:pPr>
        <w:pStyle w:val="199"/>
        <w:rPr>
          <w:vanish w:val="0"/>
        </w:rPr>
      </w:pPr>
    </w:p>
    <w:bookmarkEnd w:id="29"/>
    <w:p>
      <w:pPr>
        <w:pStyle w:val="199"/>
        <w:rPr>
          <w:vanish w:val="0"/>
        </w:rPr>
      </w:pPr>
      <w:bookmarkStart w:id="188" w:name="BookMark5"/>
    </w:p>
    <w:p>
      <w:pPr>
        <w:pStyle w:val="200"/>
        <w:rPr>
          <w:vanish w:val="0"/>
        </w:rPr>
      </w:pPr>
    </w:p>
    <w:p>
      <w:pPr>
        <w:pStyle w:val="77"/>
        <w:spacing w:before="60" w:after="120"/>
        <w:ind w:left="-2" w:leftChars="-1"/>
      </w:pPr>
      <w:r>
        <w:br w:type="textWrapping"/>
      </w:r>
      <w:bookmarkStart w:id="189" w:name="_Toc97625213"/>
      <w:bookmarkStart w:id="190" w:name="_Toc98235942"/>
      <w:bookmarkStart w:id="191" w:name="_Toc98318200"/>
      <w:r>
        <w:rPr>
          <w:rFonts w:hint="eastAsia"/>
        </w:rPr>
        <w:t>（资料性）</w:t>
      </w:r>
      <w:r>
        <w:br w:type="textWrapping"/>
      </w:r>
      <w:r>
        <w:rPr>
          <w:rFonts w:hint="eastAsia"/>
        </w:rPr>
        <w:t>检测项目及适用范围</w:t>
      </w:r>
      <w:bookmarkEnd w:id="189"/>
      <w:bookmarkEnd w:id="190"/>
      <w:bookmarkEnd w:id="191"/>
    </w:p>
    <w:p>
      <w:pPr>
        <w:pStyle w:val="57"/>
        <w:ind w:firstLine="440"/>
      </w:pPr>
      <w:r>
        <w:rPr>
          <w:rFonts w:hint="eastAsia"/>
        </w:rPr>
        <w:t>检测项目及适用范围见表</w:t>
      </w:r>
      <w:r>
        <w:t>A.1</w:t>
      </w:r>
      <w:r>
        <w:rPr>
          <w:rFonts w:hint="eastAsia"/>
        </w:rPr>
        <w:t>。</w:t>
      </w:r>
    </w:p>
    <w:p>
      <w:pPr>
        <w:pStyle w:val="78"/>
        <w:spacing w:before="120" w:after="120"/>
      </w:pPr>
      <w:bookmarkStart w:id="192" w:name="_Toc97625409"/>
      <w:bookmarkStart w:id="193" w:name="_Toc98318217"/>
      <w:r>
        <w:rPr>
          <w:rFonts w:hint="eastAsia"/>
        </w:rPr>
        <w:t>检测项目及适用范围</w:t>
      </w:r>
      <w:bookmarkEnd w:id="192"/>
      <w:bookmarkEnd w:id="193"/>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0"/>
        <w:gridCol w:w="709"/>
        <w:gridCol w:w="212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int="eastAsia" w:hAnsi="宋体"/>
                <w:bCs/>
              </w:rPr>
              <w:t>序号</w:t>
            </w:r>
          </w:p>
        </w:tc>
        <w:tc>
          <w:tcPr>
            <w:tcW w:w="709" w:type="dxa"/>
            <w:vAlign w:val="center"/>
          </w:tcPr>
          <w:p>
            <w:pPr>
              <w:snapToGrid w:val="0"/>
              <w:jc w:val="center"/>
              <w:rPr>
                <w:rFonts w:hAnsi="宋体"/>
                <w:bCs/>
              </w:rPr>
            </w:pPr>
            <w:r>
              <w:rPr>
                <w:rFonts w:hint="eastAsia" w:hAnsi="宋体"/>
                <w:bCs/>
              </w:rPr>
              <w:t>类别</w:t>
            </w:r>
          </w:p>
        </w:tc>
        <w:tc>
          <w:tcPr>
            <w:tcW w:w="2126" w:type="dxa"/>
            <w:vAlign w:val="center"/>
          </w:tcPr>
          <w:p>
            <w:pPr>
              <w:snapToGrid w:val="0"/>
              <w:jc w:val="center"/>
              <w:rPr>
                <w:rFonts w:hAnsi="宋体"/>
                <w:bCs/>
              </w:rPr>
            </w:pPr>
            <w:r>
              <w:rPr>
                <w:rFonts w:hint="eastAsia" w:hAnsi="宋体"/>
                <w:bCs/>
              </w:rPr>
              <w:t>检验项目</w:t>
            </w:r>
          </w:p>
        </w:tc>
        <w:tc>
          <w:tcPr>
            <w:tcW w:w="4961" w:type="dxa"/>
            <w:vAlign w:val="center"/>
          </w:tcPr>
          <w:p>
            <w:pPr>
              <w:snapToGrid w:val="0"/>
              <w:jc w:val="center"/>
              <w:rPr>
                <w:rFonts w:hAnsi="宋体"/>
                <w:bCs/>
              </w:rPr>
            </w:pPr>
            <w:r>
              <w:rPr>
                <w:rFonts w:hint="eastAsia" w:hAnsi="宋体"/>
                <w:bCs/>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1</w:t>
            </w:r>
          </w:p>
        </w:tc>
        <w:tc>
          <w:tcPr>
            <w:tcW w:w="709" w:type="dxa"/>
            <w:vMerge w:val="restart"/>
            <w:vAlign w:val="center"/>
          </w:tcPr>
          <w:p>
            <w:pPr>
              <w:snapToGrid w:val="0"/>
              <w:jc w:val="center"/>
              <w:rPr>
                <w:rFonts w:hAnsi="宋体"/>
                <w:bCs/>
              </w:rPr>
            </w:pPr>
            <w:r>
              <w:rPr>
                <w:rFonts w:hint="eastAsia" w:hAnsi="宋体"/>
                <w:bCs/>
              </w:rPr>
              <w:t>微生物</w:t>
            </w:r>
          </w:p>
        </w:tc>
        <w:tc>
          <w:tcPr>
            <w:tcW w:w="2126" w:type="dxa"/>
            <w:vAlign w:val="center"/>
          </w:tcPr>
          <w:p>
            <w:pPr>
              <w:snapToGrid w:val="0"/>
              <w:spacing w:line="360" w:lineRule="exact"/>
              <w:jc w:val="left"/>
              <w:rPr>
                <w:rFonts w:hAnsi="宋体"/>
                <w:bCs/>
              </w:rPr>
            </w:pPr>
            <w:r>
              <w:rPr>
                <w:rFonts w:hint="eastAsia" w:hAnsi="宋体"/>
                <w:bCs/>
              </w:rPr>
              <w:t>菌落总数、大肠杆菌、沙门氏菌、单增李氏特菌、金黄色葡萄球菌、霉菌</w:t>
            </w:r>
          </w:p>
        </w:tc>
        <w:tc>
          <w:tcPr>
            <w:tcW w:w="4961" w:type="dxa"/>
            <w:vAlign w:val="center"/>
          </w:tcPr>
          <w:p>
            <w:pPr>
              <w:snapToGrid w:val="0"/>
              <w:spacing w:line="360" w:lineRule="exact"/>
              <w:rPr>
                <w:rFonts w:hAnsi="宋体"/>
                <w:bCs/>
              </w:rPr>
            </w:pPr>
            <w:r>
              <w:rPr>
                <w:rFonts w:hint="eastAsia" w:hAnsi="宋体"/>
                <w:bCs/>
              </w:rPr>
              <w:t>食品原材料、食品半成品、食品成品等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2</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大肠菌群、沙门氏菌、霉菌</w:t>
            </w:r>
          </w:p>
        </w:tc>
        <w:tc>
          <w:tcPr>
            <w:tcW w:w="4961" w:type="dxa"/>
            <w:vAlign w:val="center"/>
          </w:tcPr>
          <w:p>
            <w:pPr>
              <w:snapToGrid w:val="0"/>
              <w:spacing w:line="360" w:lineRule="exact"/>
              <w:rPr>
                <w:rFonts w:hAnsi="宋体"/>
                <w:bCs/>
              </w:rPr>
            </w:pPr>
            <w:r>
              <w:rPr>
                <w:rFonts w:hint="eastAsia" w:hAnsi="宋体"/>
                <w:bCs/>
              </w:rPr>
              <w:t>食品用具、熟食盒、餐盒等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3</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表面清洁度</w:t>
            </w:r>
          </w:p>
        </w:tc>
        <w:tc>
          <w:tcPr>
            <w:tcW w:w="4961" w:type="dxa"/>
            <w:vAlign w:val="center"/>
          </w:tcPr>
          <w:p>
            <w:pPr>
              <w:snapToGrid w:val="0"/>
              <w:spacing w:line="360" w:lineRule="exact"/>
              <w:rPr>
                <w:rFonts w:hAnsi="宋体"/>
                <w:bCs/>
              </w:rPr>
            </w:pPr>
            <w:r>
              <w:rPr>
                <w:rFonts w:hint="eastAsia" w:hAnsi="宋体"/>
                <w:bCs/>
              </w:rPr>
              <w:t>食品中微生物快速检测、饮用水中微生物快速检测、餐饮器具洁净度快速检测、检测有机物残留、环境工作平台、食品加工器具、工作台等关键控制点消毒结果快速检测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710" w:type="dxa"/>
            <w:vAlign w:val="center"/>
          </w:tcPr>
          <w:p>
            <w:pPr>
              <w:snapToGrid w:val="0"/>
              <w:jc w:val="center"/>
              <w:rPr>
                <w:rFonts w:hAnsi="宋体"/>
                <w:bCs/>
              </w:rPr>
            </w:pPr>
            <w:r>
              <w:rPr>
                <w:rFonts w:hAnsi="宋体"/>
                <w:bCs/>
              </w:rPr>
              <w:t>4</w:t>
            </w:r>
          </w:p>
        </w:tc>
        <w:tc>
          <w:tcPr>
            <w:tcW w:w="709" w:type="dxa"/>
            <w:vMerge w:val="restart"/>
            <w:vAlign w:val="center"/>
          </w:tcPr>
          <w:p>
            <w:pPr>
              <w:snapToGrid w:val="0"/>
              <w:jc w:val="center"/>
              <w:rPr>
                <w:rFonts w:hAnsi="宋体"/>
                <w:bCs/>
              </w:rPr>
            </w:pPr>
            <w:r>
              <w:rPr>
                <w:rFonts w:hint="eastAsia" w:hAnsi="宋体"/>
                <w:bCs/>
              </w:rPr>
              <w:t>理化检验</w:t>
            </w:r>
          </w:p>
        </w:tc>
        <w:tc>
          <w:tcPr>
            <w:tcW w:w="2126" w:type="dxa"/>
            <w:vAlign w:val="center"/>
          </w:tcPr>
          <w:p>
            <w:pPr>
              <w:snapToGrid w:val="0"/>
              <w:spacing w:line="360" w:lineRule="exact"/>
              <w:jc w:val="left"/>
              <w:rPr>
                <w:rFonts w:hAnsi="宋体"/>
                <w:bCs/>
              </w:rPr>
            </w:pPr>
            <w:r>
              <w:rPr>
                <w:rFonts w:hint="eastAsia" w:hAnsi="宋体"/>
                <w:bCs/>
              </w:rPr>
              <w:t>农药残留</w:t>
            </w:r>
          </w:p>
        </w:tc>
        <w:tc>
          <w:tcPr>
            <w:tcW w:w="4961" w:type="dxa"/>
            <w:vAlign w:val="center"/>
          </w:tcPr>
          <w:p>
            <w:pPr>
              <w:snapToGrid w:val="0"/>
              <w:spacing w:line="360" w:lineRule="exact"/>
              <w:rPr>
                <w:rFonts w:hAnsi="宋体"/>
                <w:bCs/>
              </w:rPr>
            </w:pPr>
            <w:r>
              <w:rPr>
                <w:rFonts w:hint="eastAsia" w:hAnsi="宋体"/>
                <w:bCs/>
              </w:rPr>
              <w:t>蔬菜、粮食、水果及染毒食品的检测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5</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亚硝酸盐</w:t>
            </w:r>
          </w:p>
        </w:tc>
        <w:tc>
          <w:tcPr>
            <w:tcW w:w="4961" w:type="dxa"/>
            <w:vAlign w:val="center"/>
          </w:tcPr>
          <w:p>
            <w:pPr>
              <w:snapToGrid w:val="0"/>
              <w:spacing w:line="360" w:lineRule="exact"/>
              <w:rPr>
                <w:rFonts w:hAnsi="宋体"/>
                <w:bCs/>
              </w:rPr>
            </w:pPr>
            <w:r>
              <w:rPr>
                <w:rFonts w:hint="eastAsia" w:hAnsi="宋体"/>
                <w:bCs/>
              </w:rPr>
              <w:t>适用于检测食物中亚硝酸盐是否超标，对火腿、腊肠、香肚、肉制品、酱腌菜中的亚硝酸盐的检测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6</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二氧化硫</w:t>
            </w:r>
            <w:r>
              <w:rPr>
                <w:rFonts w:hAnsi="宋体"/>
                <w:bCs/>
              </w:rPr>
              <w:t xml:space="preserve"> </w:t>
            </w:r>
          </w:p>
          <w:p>
            <w:pPr>
              <w:snapToGrid w:val="0"/>
              <w:spacing w:line="360" w:lineRule="exact"/>
              <w:jc w:val="left"/>
              <w:rPr>
                <w:rFonts w:hAnsi="宋体"/>
                <w:bCs/>
              </w:rPr>
            </w:pPr>
            <w:r>
              <w:rPr>
                <w:rFonts w:hint="eastAsia" w:hAnsi="宋体"/>
                <w:bCs/>
              </w:rPr>
              <w:t>漂白剂</w:t>
            </w:r>
          </w:p>
        </w:tc>
        <w:tc>
          <w:tcPr>
            <w:tcW w:w="4961" w:type="dxa"/>
            <w:vAlign w:val="center"/>
          </w:tcPr>
          <w:p>
            <w:pPr>
              <w:snapToGrid w:val="0"/>
              <w:spacing w:line="360" w:lineRule="exact"/>
              <w:rPr>
                <w:rFonts w:hAnsi="宋体"/>
                <w:bCs/>
              </w:rPr>
            </w:pPr>
            <w:r>
              <w:rPr>
                <w:rFonts w:hint="eastAsia" w:hAnsi="宋体"/>
                <w:bCs/>
              </w:rPr>
              <w:t>水果类、干果类、咸菜类、调味类、黄花菜、银耳、莲子、龙眼、桂圆、虾仁、白糖、冬笋、腐竹、粉丝、竹笋、蘑菇、酸菜、豆芽等相关食品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7</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硼砂</w:t>
            </w:r>
          </w:p>
        </w:tc>
        <w:tc>
          <w:tcPr>
            <w:tcW w:w="4961" w:type="dxa"/>
            <w:vAlign w:val="center"/>
          </w:tcPr>
          <w:p>
            <w:pPr>
              <w:snapToGrid w:val="0"/>
              <w:spacing w:line="360" w:lineRule="exact"/>
              <w:rPr>
                <w:rFonts w:hAnsi="宋体"/>
                <w:bCs/>
              </w:rPr>
            </w:pPr>
            <w:r>
              <w:rPr>
                <w:rFonts w:hint="eastAsia" w:hAnsi="宋体"/>
                <w:bCs/>
              </w:rPr>
              <w:t>适用于牛肉、牛肉丸、牛肉制品、馄饨、鱼丸、凉面、蒸饺、水饺肉馅、凉粉、粽子及虾类等食品中的硼砂及硼酸快速检测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8</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非食用色素、兽药残留、非食用物质、重金属</w:t>
            </w:r>
          </w:p>
        </w:tc>
        <w:tc>
          <w:tcPr>
            <w:tcW w:w="4961" w:type="dxa"/>
            <w:vAlign w:val="center"/>
          </w:tcPr>
          <w:p>
            <w:pPr>
              <w:snapToGrid w:val="0"/>
              <w:spacing w:line="360" w:lineRule="exact"/>
              <w:rPr>
                <w:rFonts w:hAnsi="宋体"/>
                <w:bCs/>
              </w:rPr>
            </w:pPr>
            <w:r>
              <w:rPr>
                <w:rFonts w:hint="eastAsia" w:hAnsi="宋体"/>
                <w:bCs/>
              </w:rPr>
              <w:t>水产类、海鲜类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vAlign w:val="center"/>
          </w:tcPr>
          <w:p>
            <w:pPr>
              <w:snapToGrid w:val="0"/>
              <w:jc w:val="center"/>
              <w:rPr>
                <w:rFonts w:hAnsi="宋体"/>
                <w:bCs/>
              </w:rPr>
            </w:pPr>
            <w:r>
              <w:rPr>
                <w:rFonts w:hAnsi="宋体"/>
                <w:bCs/>
              </w:rPr>
              <w:t>9</w:t>
            </w:r>
          </w:p>
        </w:tc>
        <w:tc>
          <w:tcPr>
            <w:tcW w:w="709" w:type="dxa"/>
            <w:vMerge w:val="continue"/>
            <w:vAlign w:val="center"/>
          </w:tcPr>
          <w:p>
            <w:pPr>
              <w:snapToGrid w:val="0"/>
              <w:jc w:val="center"/>
              <w:rPr>
                <w:rFonts w:hAnsi="宋体"/>
                <w:bCs/>
              </w:rPr>
            </w:pPr>
          </w:p>
        </w:tc>
        <w:tc>
          <w:tcPr>
            <w:tcW w:w="2126" w:type="dxa"/>
            <w:vAlign w:val="center"/>
          </w:tcPr>
          <w:p>
            <w:pPr>
              <w:snapToGrid w:val="0"/>
              <w:spacing w:line="360" w:lineRule="exact"/>
              <w:jc w:val="left"/>
              <w:rPr>
                <w:rFonts w:hAnsi="宋体"/>
                <w:bCs/>
              </w:rPr>
            </w:pPr>
            <w:r>
              <w:rPr>
                <w:rFonts w:hint="eastAsia" w:hAnsi="宋体"/>
                <w:bCs/>
              </w:rPr>
              <w:t>甲醛、兽药残留、重金属</w:t>
            </w:r>
          </w:p>
        </w:tc>
        <w:tc>
          <w:tcPr>
            <w:tcW w:w="4961" w:type="dxa"/>
            <w:vAlign w:val="center"/>
          </w:tcPr>
          <w:p>
            <w:pPr>
              <w:snapToGrid w:val="0"/>
              <w:spacing w:line="360" w:lineRule="exact"/>
              <w:rPr>
                <w:rFonts w:hAnsi="宋体"/>
                <w:bCs/>
              </w:rPr>
            </w:pPr>
            <w:r>
              <w:rPr>
                <w:rFonts w:hint="eastAsia" w:hAnsi="宋体"/>
                <w:bCs/>
              </w:rPr>
              <w:t>水产品及其加工制品，如各种鱼类、虾蟹、鱼丸、虾仁、鱿鱼干和其他各种水产加工品及各种食品中甲醛（福尔马林）的检测</w:t>
            </w:r>
          </w:p>
        </w:tc>
      </w:tr>
    </w:tbl>
    <w:p>
      <w:pPr>
        <w:pStyle w:val="57"/>
        <w:ind w:firstLine="209" w:firstLineChars="95"/>
        <w:sectPr>
          <w:pgSz w:w="11906" w:h="16838"/>
          <w:pgMar w:top="2410"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before="60" w:after="120"/>
        <w:ind w:left="-2" w:leftChars="-1" w:firstLine="2"/>
      </w:pPr>
      <w:r>
        <w:br w:type="textWrapping"/>
      </w:r>
      <w:bookmarkStart w:id="194" w:name="_Toc98318201"/>
      <w:bookmarkStart w:id="195" w:name="_Toc98235943"/>
      <w:bookmarkStart w:id="196" w:name="_Toc97625214"/>
      <w:r>
        <w:rPr>
          <w:rFonts w:hint="eastAsia"/>
        </w:rPr>
        <w:t>（资料性）</w:t>
      </w:r>
      <w:r>
        <w:br w:type="textWrapping"/>
      </w:r>
      <w:r>
        <w:rPr>
          <w:rFonts w:hint="eastAsia"/>
        </w:rPr>
        <w:t>惠州市学校集体供应食品禁用慎用清单</w:t>
      </w:r>
      <w:bookmarkEnd w:id="194"/>
      <w:bookmarkEnd w:id="195"/>
      <w:bookmarkEnd w:id="196"/>
    </w:p>
    <w:p>
      <w:pPr>
        <w:pStyle w:val="79"/>
        <w:spacing w:before="120" w:after="120"/>
      </w:pPr>
      <w:bookmarkStart w:id="197" w:name="_Toc97625215"/>
      <w:bookmarkStart w:id="198" w:name="_Toc98235944"/>
      <w:bookmarkStart w:id="199" w:name="_Toc98318202"/>
      <w:r>
        <w:rPr>
          <w:rFonts w:hint="eastAsia"/>
        </w:rPr>
        <w:t>学校集体供餐禁止供应的食品品类：</w:t>
      </w:r>
      <w:bookmarkEnd w:id="197"/>
      <w:bookmarkEnd w:id="198"/>
      <w:bookmarkEnd w:id="199"/>
    </w:p>
    <w:p>
      <w:pPr>
        <w:pStyle w:val="80"/>
        <w:spacing w:before="120" w:after="120"/>
      </w:pPr>
      <w:r>
        <w:rPr>
          <w:rFonts w:hint="eastAsia"/>
        </w:rPr>
        <w:t>超出经营许可范围供应的食品；</w:t>
      </w:r>
    </w:p>
    <w:p>
      <w:pPr>
        <w:pStyle w:val="80"/>
        <w:spacing w:before="120" w:after="120"/>
      </w:pPr>
      <w:r>
        <w:rPr>
          <w:rFonts w:hint="eastAsia"/>
        </w:rPr>
        <w:t>中小学校</w:t>
      </w:r>
      <w:r>
        <w:t>(</w:t>
      </w:r>
      <w:r>
        <w:rPr>
          <w:rFonts w:hint="eastAsia"/>
        </w:rPr>
        <w:t>含特殊教育学校</w:t>
      </w:r>
      <w:r>
        <w:t>)</w:t>
      </w:r>
      <w:r>
        <w:rPr>
          <w:rFonts w:hint="eastAsia"/>
        </w:rPr>
        <w:t>、托幼机构、中等职业技术学校、技工院校的学生食堂不得制售生食类、冷食类食品（不含水果）、裱花蛋糕</w:t>
      </w:r>
      <w:r>
        <w:t>,</w:t>
      </w:r>
      <w:r>
        <w:rPr>
          <w:rFonts w:hint="eastAsia"/>
        </w:rPr>
        <w:t>不得外购散装熟食肉制品。</w:t>
      </w:r>
    </w:p>
    <w:p>
      <w:pPr>
        <w:pStyle w:val="80"/>
        <w:spacing w:before="120" w:after="120"/>
      </w:pPr>
      <w:r>
        <w:rPr>
          <w:rFonts w:hint="eastAsia"/>
        </w:rPr>
        <w:t>采用校外集体配送的：不得配送冷食类食品</w:t>
      </w:r>
      <w:r>
        <w:t>(</w:t>
      </w:r>
      <w:r>
        <w:rPr>
          <w:rFonts w:hint="eastAsia"/>
        </w:rPr>
        <w:t>如沙拉、寿司、凉菜、烧卤、冷面、凉皮、果冻等</w:t>
      </w:r>
      <w:r>
        <w:t>)</w:t>
      </w:r>
      <w:r>
        <w:rPr>
          <w:rFonts w:hint="eastAsia"/>
        </w:rPr>
        <w:t>、生食类食品（如沙拉、寿司、刺身等）、自制冷冻饮品（包括冰淇淋、酸奶、乳酸发酵饮料、鲜榨果汁以及其他冷冻饮品）、裱花蛋糕以及其他冷加工糕点。</w:t>
      </w:r>
    </w:p>
    <w:p>
      <w:pPr>
        <w:pStyle w:val="80"/>
        <w:spacing w:before="120" w:after="120"/>
      </w:pPr>
      <w:r>
        <w:rPr>
          <w:rFonts w:hint="eastAsia"/>
        </w:rPr>
        <w:t>不采购和使用散装食用油、散装调味品以及含铝膨松剂、人工色素以及含有人工色素的调味品，不外购散装馅料、烧卤熟食等。</w:t>
      </w:r>
    </w:p>
    <w:p>
      <w:pPr>
        <w:pStyle w:val="79"/>
        <w:spacing w:before="120" w:after="120"/>
      </w:pPr>
      <w:bookmarkStart w:id="200" w:name="_Toc97625216"/>
      <w:bookmarkStart w:id="201" w:name="_Toc98235945"/>
      <w:bookmarkStart w:id="202" w:name="_Toc98318203"/>
      <w:r>
        <w:rPr>
          <w:rFonts w:hint="eastAsia"/>
        </w:rPr>
        <w:t>严禁采购和使用的食品品类：</w:t>
      </w:r>
      <w:bookmarkEnd w:id="200"/>
      <w:bookmarkEnd w:id="201"/>
      <w:bookmarkEnd w:id="202"/>
    </w:p>
    <w:p>
      <w:pPr>
        <w:pStyle w:val="80"/>
        <w:spacing w:before="120" w:after="120"/>
      </w:pPr>
      <w:r>
        <w:rPr>
          <w:rFonts w:hint="eastAsia"/>
        </w:rPr>
        <w:t>致病性微生物、污染物（农药残留、兽药残留、生物毒素、重金属等）超限量的食品和食品添加剂；</w:t>
      </w:r>
    </w:p>
    <w:p>
      <w:pPr>
        <w:pStyle w:val="80"/>
        <w:spacing w:before="120" w:after="120"/>
      </w:pPr>
      <w:r>
        <w:rPr>
          <w:rFonts w:hint="eastAsia"/>
        </w:rPr>
        <w:t>超范围、超限量使用食品添加剂的食品；</w:t>
      </w:r>
    </w:p>
    <w:p>
      <w:pPr>
        <w:pStyle w:val="80"/>
        <w:spacing w:before="120" w:after="120"/>
      </w:pPr>
      <w:r>
        <w:rPr>
          <w:rFonts w:hint="eastAsia"/>
        </w:rPr>
        <w:t>腐败变质、霉变生虫、混有异物、掺假掺杂或感观异常的食品和食品添加剂；</w:t>
      </w:r>
    </w:p>
    <w:p>
      <w:pPr>
        <w:pStyle w:val="80"/>
        <w:spacing w:before="120" w:after="120"/>
      </w:pPr>
      <w:r>
        <w:rPr>
          <w:rFonts w:hint="eastAsia"/>
        </w:rPr>
        <w:t>标注虚假日期或保质期，超过保质期的食品和食品添加剂；</w:t>
      </w:r>
    </w:p>
    <w:p>
      <w:pPr>
        <w:pStyle w:val="80"/>
        <w:spacing w:before="120" w:after="120"/>
      </w:pPr>
      <w:r>
        <w:rPr>
          <w:rFonts w:hint="eastAsia"/>
        </w:rPr>
        <w:t>被包装、容器、运输工具污染的食品和食品添加剂；</w:t>
      </w:r>
    </w:p>
    <w:p>
      <w:pPr>
        <w:pStyle w:val="80"/>
        <w:spacing w:before="120" w:after="120"/>
      </w:pPr>
      <w:r>
        <w:rPr>
          <w:rFonts w:hint="eastAsia"/>
        </w:rPr>
        <w:t>无法提供合法来源及有效采购索证证据的；</w:t>
      </w:r>
    </w:p>
    <w:p>
      <w:pPr>
        <w:pStyle w:val="80"/>
        <w:spacing w:before="120" w:after="120"/>
      </w:pPr>
      <w:r>
        <w:rPr>
          <w:rFonts w:hint="eastAsia"/>
        </w:rPr>
        <w:t>学校食堂采购、贮存、使用亚硝酸盐（包括亚硝酸钠、亚硝酸钾）。</w:t>
      </w:r>
    </w:p>
    <w:p>
      <w:pPr>
        <w:pStyle w:val="79"/>
        <w:spacing w:before="120" w:after="120"/>
      </w:pPr>
      <w:bookmarkStart w:id="203" w:name="_Toc97625217"/>
      <w:bookmarkStart w:id="204" w:name="_Toc98235946"/>
      <w:bookmarkStart w:id="205" w:name="_Toc98318204"/>
      <w:r>
        <w:rPr>
          <w:rFonts w:hint="eastAsia"/>
        </w:rPr>
        <w:t>禁止采购和使用的食品原料：</w:t>
      </w:r>
      <w:bookmarkEnd w:id="203"/>
      <w:bookmarkEnd w:id="204"/>
      <w:bookmarkEnd w:id="205"/>
    </w:p>
    <w:p>
      <w:pPr>
        <w:pStyle w:val="80"/>
        <w:spacing w:before="120" w:after="120"/>
      </w:pPr>
      <w:r>
        <w:rPr>
          <w:rFonts w:hint="eastAsia"/>
        </w:rPr>
        <w:t>河豚鱼、织纹螺、荔枝螺、泥螺、蚶类（毛蚶、泥蚶、魁蚶等）等；</w:t>
      </w:r>
    </w:p>
    <w:p>
      <w:pPr>
        <w:pStyle w:val="80"/>
        <w:spacing w:before="120" w:after="120"/>
      </w:pPr>
      <w:r>
        <w:rPr>
          <w:rFonts w:hint="eastAsia"/>
        </w:rPr>
        <w:t>田螺、小龙虾、河蚌、死的甲鱼或黄鳝等高风险水产品；</w:t>
      </w:r>
    </w:p>
    <w:p>
      <w:pPr>
        <w:pStyle w:val="80"/>
        <w:spacing w:before="120" w:after="120"/>
      </w:pPr>
      <w:r>
        <w:rPr>
          <w:rFonts w:hint="eastAsia"/>
        </w:rPr>
        <w:t>发芽发青的土豆、鲜黄花菜、四季豆（芸豆、云扁豆、菜豆等）、苦葫芦瓜、木薯、霉变红薯、野生蘑菇、来历不明的野菜等；</w:t>
      </w:r>
    </w:p>
    <w:p>
      <w:pPr>
        <w:pStyle w:val="80"/>
        <w:spacing w:before="120" w:after="120"/>
      </w:pPr>
      <w:r>
        <w:rPr>
          <w:rFonts w:hint="eastAsia"/>
        </w:rPr>
        <w:t>苦杏仁、枇杷仁、桃仁、李子仁、苹果仁、杨梅仁、樱桃仁、亚麻仁、银杏（鲜白果）、曼陀罗果实或种子及其制品；</w:t>
      </w:r>
    </w:p>
    <w:p>
      <w:pPr>
        <w:pStyle w:val="80"/>
        <w:spacing w:before="120" w:after="120"/>
      </w:pPr>
      <w:r>
        <w:rPr>
          <w:rFonts w:hint="eastAsia"/>
        </w:rPr>
        <w:t>五指毛桃等煲汤用中草药（易混入钩吻）；</w:t>
      </w:r>
    </w:p>
    <w:p>
      <w:pPr>
        <w:pStyle w:val="80"/>
        <w:spacing w:before="120" w:after="120"/>
      </w:pPr>
      <w:r>
        <w:rPr>
          <w:rFonts w:hint="eastAsia"/>
        </w:rPr>
        <w:t>浸泡时间过长而变质的木耳、银耳或米面制品（米线等）；</w:t>
      </w:r>
    </w:p>
    <w:p>
      <w:pPr>
        <w:pStyle w:val="80"/>
        <w:spacing w:before="120" w:after="120"/>
      </w:pPr>
      <w:r>
        <w:rPr>
          <w:rFonts w:hint="eastAsia"/>
        </w:rPr>
        <w:t>野生动物及其制品</w:t>
      </w:r>
      <w:r>
        <w:t>,</w:t>
      </w:r>
      <w:r>
        <w:rPr>
          <w:rFonts w:hint="eastAsia"/>
        </w:rPr>
        <w:t>牲畜甲状腺、肾上腺及其他不明动物的组织、器官、脏器；</w:t>
      </w:r>
    </w:p>
    <w:p>
      <w:pPr>
        <w:pStyle w:val="80"/>
        <w:spacing w:before="120" w:after="120"/>
      </w:pPr>
      <w:r>
        <w:rPr>
          <w:rFonts w:hint="eastAsia"/>
        </w:rPr>
        <w:t>没有完整标识的散装油、非本食堂加工的馅料、肉串及散装熟食制品；</w:t>
      </w:r>
    </w:p>
    <w:p>
      <w:pPr>
        <w:pStyle w:val="80"/>
        <w:spacing w:before="120" w:after="120"/>
      </w:pPr>
      <w:r>
        <w:rPr>
          <w:rFonts w:hint="eastAsia"/>
        </w:rPr>
        <w:t>含铝膨松剂（硫酸铝钾、硫酸铝铵等）、吉士粉以及含人工着色剂（苋菜红、胭脂红、赤鲜红、新红、柠檬黄、日落黄、亮蓝、靛蓝、叶绿素铜钠盐）的肉制品、面点和调味品。</w:t>
      </w:r>
    </w:p>
    <w:p>
      <w:pPr>
        <w:pStyle w:val="79"/>
        <w:spacing w:before="120" w:after="120"/>
      </w:pPr>
      <w:bookmarkStart w:id="206" w:name="_Toc97625218"/>
      <w:bookmarkStart w:id="207" w:name="_Toc98235947"/>
      <w:bookmarkStart w:id="208" w:name="_Toc98318205"/>
      <w:r>
        <w:rPr>
          <w:rFonts w:hint="eastAsia"/>
        </w:rPr>
        <w:t>慎用的食品原料：</w:t>
      </w:r>
      <w:bookmarkEnd w:id="206"/>
      <w:bookmarkEnd w:id="207"/>
      <w:bookmarkEnd w:id="208"/>
    </w:p>
    <w:p>
      <w:pPr>
        <w:pStyle w:val="80"/>
        <w:spacing w:before="120" w:after="120"/>
      </w:pPr>
      <w:r>
        <w:rPr>
          <w:rFonts w:hint="eastAsia"/>
        </w:rPr>
        <w:t>贝类（贻贝、扇贝、蛤蛎、牡蛎、生蚝、蛏子等）、扁豆、豇豆、芸豆、蚕豆等；</w:t>
      </w:r>
    </w:p>
    <w:p>
      <w:pPr>
        <w:pStyle w:val="80"/>
        <w:spacing w:before="120" w:after="120"/>
      </w:pPr>
      <w:r>
        <w:rPr>
          <w:rFonts w:hint="eastAsia"/>
        </w:rPr>
        <w:t>易引起组胺中毒的青皮红肉的海产鱼类（鲐鱼、青条鱼、秋刀鱼、金枪鱼、沙丁鱼等）；易引起雪卡毒素中毒的野生珊瑚鱼类（老虎斑、东星斑、苏眉等）；</w:t>
      </w:r>
    </w:p>
    <w:p>
      <w:pPr>
        <w:pStyle w:val="80"/>
        <w:spacing w:before="120" w:after="120"/>
      </w:pPr>
      <w:r>
        <w:rPr>
          <w:rFonts w:hint="eastAsia"/>
        </w:rPr>
        <w:t>易残留有毒有害物质而不符合食品安全标准的原料：猪肺、猪肝、猪心等动物内脏器官；</w:t>
      </w:r>
    </w:p>
    <w:p>
      <w:pPr>
        <w:pStyle w:val="80"/>
        <w:spacing w:before="120" w:after="120"/>
      </w:pPr>
      <w:r>
        <w:rPr>
          <w:rFonts w:hint="eastAsia"/>
        </w:rPr>
        <w:t>含有容易产生过敏的原料的食品（如磨碎的调味品、酱料等），应提示致敏原；</w:t>
      </w:r>
    </w:p>
    <w:p>
      <w:pPr>
        <w:pStyle w:val="80"/>
        <w:spacing w:before="120" w:after="120"/>
      </w:pPr>
      <w:r>
        <w:rPr>
          <w:rFonts w:hint="eastAsia"/>
        </w:rPr>
        <w:t>需谨慎供应和处理的品类：豆浆、鸡蛋，乳制品、酱腌菜等。</w:t>
      </w:r>
    </w:p>
    <w:p>
      <w:pPr>
        <w:pStyle w:val="57"/>
        <w:ind w:firstLine="440"/>
      </w:pPr>
    </w:p>
    <w:p>
      <w:pPr>
        <w:pStyle w:val="57"/>
        <w:ind w:firstLine="440"/>
      </w:pPr>
    </w:p>
    <w:p>
      <w:pPr>
        <w:pStyle w:val="57"/>
        <w:ind w:firstLine="440"/>
      </w:pPr>
    </w:p>
    <w:p>
      <w:pPr>
        <w:pStyle w:val="57"/>
        <w:ind w:firstLine="440"/>
      </w:pPr>
    </w:p>
    <w:p>
      <w:pPr>
        <w:pStyle w:val="57"/>
        <w:ind w:firstLine="209" w:firstLineChars="95"/>
        <w:sectPr>
          <w:pgSz w:w="11906" w:h="16838"/>
          <w:pgMar w:top="2410"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before="60" w:after="120"/>
        <w:ind w:left="-2" w:leftChars="-1"/>
      </w:pPr>
      <w:r>
        <w:br w:type="textWrapping"/>
      </w:r>
      <w:bookmarkStart w:id="209" w:name="_Toc98318206"/>
      <w:bookmarkStart w:id="210" w:name="_Toc97625220"/>
      <w:bookmarkStart w:id="211" w:name="_Toc98235948"/>
      <w:r>
        <w:rPr>
          <w:rFonts w:hint="eastAsia"/>
        </w:rPr>
        <w:t>（规范性）</w:t>
      </w:r>
      <w:r>
        <w:br w:type="textWrapping"/>
      </w:r>
      <w:r>
        <w:rPr>
          <w:rFonts w:hint="eastAsia"/>
        </w:rPr>
        <w:t>惠州市学校集体用餐配送的验收和供餐管理要求</w:t>
      </w:r>
      <w:bookmarkEnd w:id="209"/>
      <w:bookmarkEnd w:id="210"/>
      <w:bookmarkEnd w:id="211"/>
    </w:p>
    <w:p>
      <w:pPr>
        <w:pStyle w:val="79"/>
        <w:spacing w:before="120" w:after="120"/>
      </w:pPr>
      <w:bookmarkStart w:id="212" w:name="_Toc97625221"/>
      <w:bookmarkStart w:id="213" w:name="_Toc98235949"/>
      <w:bookmarkStart w:id="214" w:name="_Toc98318207"/>
      <w:r>
        <w:rPr>
          <w:rFonts w:hint="eastAsia"/>
        </w:rPr>
        <w:t>学校集体供餐配送工作的总体要求：</w:t>
      </w:r>
      <w:bookmarkEnd w:id="212"/>
      <w:bookmarkEnd w:id="213"/>
      <w:bookmarkEnd w:id="214"/>
    </w:p>
    <w:p>
      <w:pPr>
        <w:pStyle w:val="80"/>
        <w:spacing w:before="120" w:after="120"/>
      </w:pPr>
      <w:r>
        <w:rPr>
          <w:rFonts w:hint="eastAsia"/>
        </w:rPr>
        <w:t>学校（幼儿园）是集体配送学生餐食品安全工作的责任主体，学校校长（园长）是第一责任人。学校（幼儿园）应制定本校集体供餐食品安全管理制度，配备相应的食品安全管理人员，严格落实食品安全责任制，重点对食品复热、验收、留样、分餐、用餐及陪餐等环节进行监督和检查。</w:t>
      </w:r>
    </w:p>
    <w:p>
      <w:pPr>
        <w:pStyle w:val="80"/>
        <w:spacing w:before="120" w:after="120"/>
      </w:pPr>
      <w:r>
        <w:rPr>
          <w:rFonts w:hint="eastAsia"/>
        </w:rPr>
        <w:t>学校应对集体供餐配送单位进行日常监督管理和评价，定期或不定期监督其质量管理体系和各项制度落实情况。鼓励学校委托第三方专业机构对本校集体供餐单位进行监督检查工作。</w:t>
      </w:r>
    </w:p>
    <w:p>
      <w:pPr>
        <w:pStyle w:val="80"/>
        <w:spacing w:before="120" w:after="120"/>
      </w:pPr>
      <w:r>
        <w:rPr>
          <w:rFonts w:hint="eastAsia"/>
        </w:rPr>
        <w:t>学校对集体供餐配送单位派驻到学校的工作人员应进行身份信息、健康信息记录查验；如集体供餐配送单位更换工作人员或配送人员（含驾驶员），需及时向学校报备并更新相应信息。</w:t>
      </w:r>
    </w:p>
    <w:p>
      <w:pPr>
        <w:pStyle w:val="80"/>
        <w:spacing w:before="120" w:after="120"/>
      </w:pPr>
      <w:r>
        <w:rPr>
          <w:rFonts w:hint="eastAsia"/>
        </w:rPr>
        <w:t>学校应建立学生餐紧急供餐应急机制，确保因及提供餐配送企业或其他原因造成无法及时供餐时，有替代方案可保障在校学生临时紧急供餐。</w:t>
      </w:r>
    </w:p>
    <w:p>
      <w:pPr>
        <w:pStyle w:val="79"/>
        <w:spacing w:before="120" w:after="120"/>
      </w:pPr>
      <w:bookmarkStart w:id="215" w:name="_Toc97625222"/>
      <w:bookmarkStart w:id="216" w:name="_Toc98235950"/>
      <w:bookmarkStart w:id="217" w:name="_Toc98318208"/>
      <w:r>
        <w:rPr>
          <w:rFonts w:hint="eastAsia"/>
        </w:rPr>
        <w:t>学校集体供餐配送的管理要求：</w:t>
      </w:r>
      <w:bookmarkEnd w:id="215"/>
      <w:bookmarkEnd w:id="216"/>
      <w:bookmarkEnd w:id="217"/>
    </w:p>
    <w:p>
      <w:pPr>
        <w:pStyle w:val="80"/>
        <w:spacing w:before="120" w:after="120"/>
      </w:pPr>
      <w:r>
        <w:rPr>
          <w:rFonts w:hint="eastAsia"/>
        </w:rPr>
        <w:t>学校应建立配餐验收登记制度，对集体供餐配送的每批次食品进行查验并建立验收台账。</w:t>
      </w:r>
    </w:p>
    <w:p>
      <w:pPr>
        <w:pStyle w:val="80"/>
        <w:spacing w:before="120" w:after="120"/>
      </w:pPr>
      <w:r>
        <w:rPr>
          <w:rFonts w:hint="eastAsia"/>
        </w:rPr>
        <w:t>学校集体供餐送达学校指定区域后，应在配送单位和学校双方监督下拆除物流锁和封签，测量产品中心温度，查验配送清单和食品加工制作时间，查验配餐外包装是否完整、食物是否有异常情况等。拆封、测温和查验过程应拍照存档；如发生物流锁打开或封签破损的情况，学校不得接收当天餐食，并应立即启动应急预案，确保学校集体供餐不断供。</w:t>
      </w:r>
    </w:p>
    <w:p>
      <w:pPr>
        <w:pStyle w:val="80"/>
        <w:spacing w:before="120" w:after="120"/>
      </w:pPr>
      <w:r>
        <w:rPr>
          <w:rFonts w:hint="eastAsia"/>
        </w:rPr>
        <w:t>学校应查验集体供餐配送车辆的清洗消毒记录的情况，如无消毒记录或车辆卫生状况不符合要求的，学校应如实记录，并要求配送企业立即整改，否则可以拒收餐食。</w:t>
      </w:r>
    </w:p>
    <w:p>
      <w:pPr>
        <w:pStyle w:val="80"/>
        <w:spacing w:before="120" w:after="120"/>
      </w:pPr>
      <w:r>
        <w:rPr>
          <w:rFonts w:hint="eastAsia"/>
        </w:rPr>
        <w:t>学校集体供餐从送达学校至学校开始用餐的暂存时间或间隔时间不应超过</w:t>
      </w:r>
      <w:r>
        <w:t>1</w:t>
      </w:r>
      <w:r>
        <w:rPr>
          <w:rFonts w:hint="eastAsia"/>
        </w:rPr>
        <w:t>小时；学校有分餐需要的，分餐场所要求见如下第三条。</w:t>
      </w:r>
    </w:p>
    <w:p>
      <w:pPr>
        <w:pStyle w:val="80"/>
        <w:spacing w:before="120" w:after="120"/>
      </w:pPr>
      <w:r>
        <w:rPr>
          <w:rFonts w:hint="eastAsia"/>
        </w:rPr>
        <w:t>学校集体供餐应严格按照《餐饮服务食品安全操作规范》进行留样，留样时间应不少于</w:t>
      </w:r>
      <w:r>
        <w:t>72</w:t>
      </w:r>
      <w:r>
        <w:rPr>
          <w:rFonts w:hint="eastAsia"/>
        </w:rPr>
        <w:t>小时；如供餐为固定套餐的，应按完整的套装餐盒进行留样，不同组合的套餐各留存</w:t>
      </w:r>
      <w:r>
        <w:t>2</w:t>
      </w:r>
      <w:r>
        <w:rPr>
          <w:rFonts w:hint="eastAsia"/>
        </w:rPr>
        <w:t>份；与集体供餐搭配的奶、水果、点心等均应留样。</w:t>
      </w:r>
    </w:p>
    <w:p>
      <w:pPr>
        <w:pStyle w:val="80"/>
        <w:spacing w:before="120" w:after="120"/>
      </w:pPr>
      <w:r>
        <w:rPr>
          <w:rFonts w:hint="eastAsia"/>
        </w:rPr>
        <w:t>学校查验、暂存和分餐的全过程，应在专门区域进行且该区域应实现视频监控全覆盖，并应同步对接至惠州市“互联网</w:t>
      </w:r>
      <w:r>
        <w:t>+</w:t>
      </w:r>
      <w:r>
        <w:rPr>
          <w:rFonts w:hint="eastAsia"/>
        </w:rPr>
        <w:t>明厨亮灶”智慧监管平台，落实全市学校食品安全信息的统一汇集和统一管理。</w:t>
      </w:r>
    </w:p>
    <w:p>
      <w:pPr>
        <w:pStyle w:val="80"/>
        <w:spacing w:before="120" w:after="120"/>
      </w:pPr>
      <w:r>
        <w:rPr>
          <w:rFonts w:hint="eastAsia"/>
        </w:rPr>
        <w:t>集体供餐配送学校应制定陪餐制度和计划，陪餐时应进行记录，陪餐情况应定期公示通报。鼓励中小学、幼儿园建立家长陪餐制度，陪餐家长对学校食品安全与营养健康等方面提出的意见和建议，学校应及时进行研究反馈，并督促集体供餐配送单位进行整改。</w:t>
      </w:r>
    </w:p>
    <w:p>
      <w:pPr>
        <w:pStyle w:val="79"/>
        <w:spacing w:before="120" w:after="120"/>
      </w:pPr>
      <w:bookmarkStart w:id="218" w:name="_Toc97625223"/>
      <w:bookmarkStart w:id="219" w:name="_Toc98235951"/>
      <w:bookmarkStart w:id="220" w:name="_Toc98318209"/>
      <w:r>
        <w:rPr>
          <w:rFonts w:hint="eastAsia"/>
        </w:rPr>
        <w:t>集体供餐学校分餐间的要求：</w:t>
      </w:r>
      <w:bookmarkEnd w:id="218"/>
      <w:bookmarkEnd w:id="219"/>
      <w:bookmarkEnd w:id="220"/>
    </w:p>
    <w:p>
      <w:pPr>
        <w:pStyle w:val="80"/>
        <w:spacing w:before="120" w:after="120"/>
      </w:pPr>
      <w:r>
        <w:rPr>
          <w:rFonts w:hint="eastAsia"/>
        </w:rPr>
        <w:t>学校集体供餐的查验、分餐和暂存应在专间内进行，专间内墙壁应铺设瓷砖到顶；专间应有明显标志，并在限制位置公示从业人员操作规范。</w:t>
      </w:r>
    </w:p>
    <w:p>
      <w:pPr>
        <w:pStyle w:val="80"/>
        <w:spacing w:before="120" w:after="120"/>
      </w:pPr>
      <w:r>
        <w:rPr>
          <w:rFonts w:hint="eastAsia"/>
        </w:rPr>
        <w:t>专间应在入口处设置预进间或配置更衣、洗手、消毒设施。专间不得设置两个（含）以上的门，如有窗户应为封闭式。专间内外食物传送应以可开闭的窗口形式，窗口大小以可通过传送食品容器为准；传送窗在非使用期间应保持常闭，任何工作人员不得从传送窗进出。</w:t>
      </w:r>
    </w:p>
    <w:p>
      <w:pPr>
        <w:pStyle w:val="80"/>
        <w:spacing w:before="120" w:after="120"/>
      </w:pPr>
      <w:r>
        <w:rPr>
          <w:rFonts w:hint="eastAsia"/>
        </w:rPr>
        <w:t>专间应由专人进行操作，在进入专间前应在预进间或入口处更换专用工作衣帽、佩戴口罩并清洗消毒手部，口罩应遮住口鼻，工作帽应保证头发不得外漏。</w:t>
      </w:r>
    </w:p>
    <w:p>
      <w:pPr>
        <w:pStyle w:val="80"/>
        <w:spacing w:before="120" w:after="120"/>
      </w:pPr>
      <w:r>
        <w:rPr>
          <w:rFonts w:hint="eastAsia"/>
        </w:rPr>
        <w:t>专间内应设置独立空调，确保环境温度控制在</w:t>
      </w:r>
      <w:r>
        <w:t>25</w:t>
      </w:r>
      <w:r>
        <w:rPr>
          <w:rFonts w:hint="eastAsia"/>
        </w:rPr>
        <w:t>℃以下。专间内应设置空气消毒设施，每餐次使用前应进行空气和操作台的消毒。使用紫外线灯消毒的，应在无人工作时开启</w:t>
      </w:r>
      <w:r>
        <w:t>30</w:t>
      </w:r>
      <w:r>
        <w:rPr>
          <w:rFonts w:hint="eastAsia"/>
        </w:rPr>
        <w:t>分钟（含）以上；紫外线灯应分布均匀并安装防护罩，安装位置距离地面不高于</w:t>
      </w:r>
      <w:r>
        <w:t>2</w:t>
      </w:r>
      <w:r>
        <w:rPr>
          <w:rFonts w:hint="eastAsia"/>
        </w:rPr>
        <w:t>米。</w:t>
      </w:r>
    </w:p>
    <w:p>
      <w:pPr>
        <w:pStyle w:val="80"/>
        <w:spacing w:before="120" w:after="120"/>
      </w:pPr>
      <w:r>
        <w:rPr>
          <w:rFonts w:hint="eastAsia"/>
        </w:rPr>
        <w:t>专间内应使用专用的工具、容器和设备，使用前应进行清洗消毒并保持清洁。如有需直接接触成品的用水，应使用纯净水或通过净水设施。</w:t>
      </w:r>
    </w:p>
    <w:p>
      <w:pPr>
        <w:pStyle w:val="80"/>
        <w:spacing w:before="120" w:after="120"/>
      </w:pPr>
      <w:r>
        <w:rPr>
          <w:rFonts w:hint="eastAsia"/>
        </w:rPr>
        <w:t>如若学校集体供餐成品使用非金属餐盒盛装的，宜配备金属异物探测器，在分餐后进行金属异物探测。</w:t>
      </w:r>
    </w:p>
    <w:p>
      <w:pPr>
        <w:pStyle w:val="57"/>
        <w:ind w:firstLine="440"/>
      </w:pPr>
    </w:p>
    <w:p>
      <w:pPr>
        <w:pStyle w:val="57"/>
        <w:ind w:firstLine="440"/>
      </w:pPr>
    </w:p>
    <w:p>
      <w:pPr>
        <w:pStyle w:val="57"/>
        <w:ind w:firstLine="440"/>
      </w:pPr>
    </w:p>
    <w:bookmarkEnd w:id="188"/>
    <w:p>
      <w:pPr>
        <w:pStyle w:val="57"/>
        <w:ind w:firstLine="440"/>
        <w:sectPr>
          <w:pgSz w:w="11906" w:h="16838"/>
          <w:pgMar w:top="2410" w:right="1134" w:bottom="1134" w:left="1134" w:header="1418" w:footer="1134" w:gutter="284"/>
          <w:cols w:space="425" w:num="1"/>
          <w:formProt w:val="0"/>
          <w:docGrid w:linePitch="312" w:charSpace="0"/>
        </w:sectPr>
      </w:pPr>
      <w:bookmarkStart w:id="221" w:name="BookMark6"/>
    </w:p>
    <w:p>
      <w:pPr>
        <w:pStyle w:val="77"/>
        <w:spacing w:before="60" w:after="120"/>
        <w:ind w:left="-2" w:leftChars="-1" w:firstLine="2"/>
        <w:rPr>
          <w:rFonts w:hAnsi="黑体"/>
          <w:bCs/>
          <w:color w:val="000000"/>
        </w:rPr>
      </w:pPr>
      <w:bookmarkStart w:id="222" w:name="_Toc97625224"/>
      <w:r>
        <w:br w:type="textWrapping"/>
      </w:r>
      <w:bookmarkStart w:id="223" w:name="_Toc98235952"/>
      <w:bookmarkStart w:id="224" w:name="_Toc98318210"/>
      <w:r>
        <w:rPr>
          <w:rFonts w:hint="eastAsia"/>
        </w:rPr>
        <w:t>（规范性）</w:t>
      </w:r>
      <w:r>
        <w:br w:type="textWrapping"/>
      </w:r>
      <w:r>
        <w:rPr>
          <w:rFonts w:hint="eastAsia"/>
        </w:rPr>
        <w:t>学生餐营养标准</w:t>
      </w:r>
      <w:bookmarkEnd w:id="223"/>
      <w:bookmarkEnd w:id="224"/>
    </w:p>
    <w:p>
      <w:pPr>
        <w:pStyle w:val="79"/>
        <w:spacing w:before="120" w:after="120"/>
      </w:pPr>
      <w:bookmarkStart w:id="225" w:name="_Toc98235953"/>
      <w:bookmarkStart w:id="226" w:name="_Toc98318211"/>
      <w:r>
        <w:rPr>
          <w:rFonts w:hint="eastAsia"/>
        </w:rPr>
        <w:t>学生餐全天能量和营养素供给量见表</w:t>
      </w:r>
      <w:r>
        <w:t>D.1</w:t>
      </w:r>
      <w:r>
        <w:rPr>
          <w:rFonts w:hint="eastAsia"/>
        </w:rPr>
        <w:t>。</w:t>
      </w:r>
      <w:bookmarkEnd w:id="225"/>
      <w:bookmarkEnd w:id="226"/>
    </w:p>
    <w:p>
      <w:pPr>
        <w:pStyle w:val="78"/>
        <w:numPr>
          <w:ilvl w:val="0"/>
          <w:numId w:val="0"/>
        </w:numPr>
        <w:spacing w:before="120" w:after="120"/>
        <w:rPr>
          <w:rFonts w:ascii="宋体" w:eastAsia="宋体" w:cs="仿宋_GB2312"/>
          <w:color w:val="000000"/>
          <w:szCs w:val="21"/>
        </w:rPr>
      </w:pPr>
      <w:bookmarkStart w:id="227" w:name="_Toc98318218"/>
      <w:r>
        <w:rPr>
          <w:rFonts w:hint="eastAsia"/>
        </w:rPr>
        <w:t>表D.1每人每天能量和营养素供给量</w:t>
      </w:r>
      <w:bookmarkEnd w:id="227"/>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3"/>
        <w:gridCol w:w="851"/>
        <w:gridCol w:w="850"/>
        <w:gridCol w:w="851"/>
        <w:gridCol w:w="850"/>
        <w:gridCol w:w="993"/>
        <w:gridCol w:w="17"/>
        <w:gridCol w:w="975"/>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tcMar>
              <w:right w:w="0" w:type="dxa"/>
            </w:tcMar>
            <w:vAlign w:val="center"/>
          </w:tcPr>
          <w:p>
            <w:pPr>
              <w:snapToGrid w:val="0"/>
              <w:spacing w:line="240" w:lineRule="auto"/>
              <w:jc w:val="center"/>
              <w:rPr>
                <w:rFonts w:hAnsi="宋体"/>
                <w:bCs/>
              </w:rPr>
            </w:pPr>
            <w:r>
              <w:rPr>
                <w:rFonts w:hint="eastAsia" w:hAnsi="宋体"/>
                <w:bCs/>
              </w:rPr>
              <w:t>能量及营养素</w:t>
            </w:r>
            <w:r>
              <w:rPr>
                <w:rFonts w:hAnsi="宋体"/>
                <w:bCs/>
              </w:rPr>
              <w:t>(</w:t>
            </w:r>
            <w:r>
              <w:rPr>
                <w:rFonts w:hint="eastAsia" w:hAnsi="宋体"/>
                <w:bCs/>
              </w:rPr>
              <w:t>单位</w:t>
            </w:r>
            <w:r>
              <w:rPr>
                <w:rFonts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6</w:t>
            </w:r>
            <w:r>
              <w:rPr>
                <w:rFonts w:hint="eastAsia" w:hAnsi="宋体"/>
                <w:bCs/>
              </w:rPr>
              <w:t>岁</w:t>
            </w:r>
            <w:r>
              <w:rPr>
                <w:rFonts w:hAnsi="宋体"/>
                <w:bCs/>
              </w:rPr>
              <w:t>~8</w:t>
            </w:r>
            <w:r>
              <w:rPr>
                <w:rFonts w:hint="eastAsia" w:hAnsi="宋体"/>
                <w:bCs/>
              </w:rPr>
              <w:t>岁</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9</w:t>
            </w:r>
            <w:r>
              <w:rPr>
                <w:rFonts w:hint="eastAsia" w:hAnsi="宋体"/>
                <w:bCs/>
              </w:rPr>
              <w:t>岁</w:t>
            </w:r>
            <w:r>
              <w:rPr>
                <w:rFonts w:hAnsi="宋体"/>
                <w:bCs/>
              </w:rPr>
              <w:t>~11</w:t>
            </w:r>
            <w:r>
              <w:rPr>
                <w:rFonts w:hint="eastAsia" w:hAnsi="宋体"/>
                <w:bCs/>
              </w:rPr>
              <w:t>岁</w:t>
            </w:r>
          </w:p>
        </w:tc>
        <w:tc>
          <w:tcPr>
            <w:tcW w:w="1985" w:type="dxa"/>
            <w:gridSpan w:val="3"/>
            <w:tcMar>
              <w:left w:w="0" w:type="dxa"/>
              <w:right w:w="0" w:type="dxa"/>
            </w:tcMar>
            <w:vAlign w:val="center"/>
          </w:tcPr>
          <w:p>
            <w:pPr>
              <w:snapToGrid w:val="0"/>
              <w:spacing w:line="240" w:lineRule="auto"/>
              <w:jc w:val="center"/>
              <w:rPr>
                <w:rFonts w:hAnsi="宋体"/>
                <w:bCs/>
              </w:rPr>
            </w:pPr>
            <w:r>
              <w:rPr>
                <w:rFonts w:hAnsi="宋体"/>
                <w:bCs/>
              </w:rPr>
              <w:t>12</w:t>
            </w:r>
            <w:r>
              <w:rPr>
                <w:rFonts w:hint="eastAsia" w:hAnsi="宋体"/>
                <w:bCs/>
              </w:rPr>
              <w:t>岁</w:t>
            </w:r>
            <w:r>
              <w:rPr>
                <w:rFonts w:hAnsi="宋体"/>
                <w:bCs/>
              </w:rPr>
              <w:t>~14</w:t>
            </w:r>
            <w:r>
              <w:rPr>
                <w:rFonts w:hint="eastAsia" w:hAnsi="宋体"/>
                <w:bCs/>
              </w:rPr>
              <w:t>岁</w:t>
            </w:r>
          </w:p>
        </w:tc>
        <w:tc>
          <w:tcPr>
            <w:tcW w:w="1843" w:type="dxa"/>
            <w:gridSpan w:val="2"/>
            <w:tcMar>
              <w:left w:w="0" w:type="dxa"/>
              <w:right w:w="0" w:type="dxa"/>
            </w:tcMar>
            <w:vAlign w:val="center"/>
          </w:tcPr>
          <w:p>
            <w:pPr>
              <w:snapToGrid w:val="0"/>
              <w:spacing w:line="240" w:lineRule="auto"/>
              <w:jc w:val="center"/>
              <w:rPr>
                <w:rFonts w:hAnsi="宋体"/>
                <w:bCs/>
              </w:rPr>
            </w:pPr>
            <w:r>
              <w:rPr>
                <w:rFonts w:hAnsi="宋体"/>
                <w:bCs/>
              </w:rPr>
              <w:t>15</w:t>
            </w:r>
            <w:r>
              <w:rPr>
                <w:rFonts w:hint="eastAsia" w:hAnsi="宋体"/>
                <w:bCs/>
              </w:rPr>
              <w:t>岁</w:t>
            </w:r>
            <w:r>
              <w:rPr>
                <w:rFonts w:hAnsi="宋体"/>
                <w:bCs/>
              </w:rPr>
              <w:t>~17</w:t>
            </w:r>
            <w:r>
              <w:rPr>
                <w:rFonts w:hint="eastAsia" w:hAnsi="宋体"/>
                <w:bCs/>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Merge w:val="restart"/>
            <w:vAlign w:val="center"/>
          </w:tcPr>
          <w:p>
            <w:pPr>
              <w:snapToGrid w:val="0"/>
              <w:spacing w:line="240" w:lineRule="auto"/>
              <w:jc w:val="center"/>
              <w:rPr>
                <w:rFonts w:hAnsi="宋体"/>
                <w:bCs/>
              </w:rPr>
            </w:pPr>
            <w:r>
              <w:rPr>
                <w:rFonts w:hint="eastAsia" w:hAnsi="宋体"/>
                <w:bCs/>
              </w:rPr>
              <w:t>能量</w:t>
            </w:r>
            <w:r>
              <w:rPr>
                <w:rFonts w:hAnsi="宋体"/>
                <w:bCs/>
              </w:rPr>
              <w:t>kcal</w:t>
            </w:r>
            <w:r>
              <w:rPr>
                <w:rFonts w:hint="eastAsia" w:hAnsi="宋体"/>
                <w:bCs/>
              </w:rPr>
              <w:t>（</w:t>
            </w:r>
            <w:r>
              <w:rPr>
                <w:rFonts w:hAnsi="宋体"/>
                <w:bCs/>
              </w:rPr>
              <w:t>MJ</w:t>
            </w:r>
            <w:r>
              <w:rPr>
                <w:rFonts w:hint="eastAsia" w:hAnsi="宋体"/>
                <w:bCs/>
              </w:rPr>
              <w:t>）</w:t>
            </w:r>
          </w:p>
        </w:tc>
        <w:tc>
          <w:tcPr>
            <w:tcW w:w="851" w:type="dxa"/>
            <w:tcMar>
              <w:left w:w="0" w:type="dxa"/>
              <w:right w:w="0" w:type="dxa"/>
            </w:tcMar>
            <w:vAlign w:val="center"/>
          </w:tcPr>
          <w:p>
            <w:pPr>
              <w:snapToGrid w:val="0"/>
              <w:spacing w:line="240" w:lineRule="auto"/>
              <w:jc w:val="center"/>
              <w:rPr>
                <w:rFonts w:hAnsi="宋体"/>
                <w:bCs/>
              </w:rPr>
            </w:pPr>
            <w:r>
              <w:rPr>
                <w:rFonts w:hint="eastAsia" w:hAnsi="宋体"/>
                <w:bCs/>
              </w:rPr>
              <w:t>男</w:t>
            </w:r>
          </w:p>
        </w:tc>
        <w:tc>
          <w:tcPr>
            <w:tcW w:w="850" w:type="dxa"/>
            <w:tcMar>
              <w:left w:w="0" w:type="dxa"/>
              <w:right w:w="0" w:type="dxa"/>
            </w:tcMar>
            <w:vAlign w:val="center"/>
          </w:tcPr>
          <w:p>
            <w:pPr>
              <w:snapToGrid w:val="0"/>
              <w:spacing w:line="240" w:lineRule="auto"/>
              <w:jc w:val="center"/>
              <w:rPr>
                <w:rFonts w:hAnsi="宋体"/>
                <w:bCs/>
              </w:rPr>
            </w:pPr>
            <w:r>
              <w:rPr>
                <w:rFonts w:hint="eastAsia" w:hAnsi="宋体"/>
                <w:bCs/>
              </w:rPr>
              <w:t>女</w:t>
            </w:r>
          </w:p>
        </w:tc>
        <w:tc>
          <w:tcPr>
            <w:tcW w:w="851" w:type="dxa"/>
            <w:tcMar>
              <w:left w:w="0" w:type="dxa"/>
              <w:right w:w="0" w:type="dxa"/>
            </w:tcMar>
            <w:vAlign w:val="center"/>
          </w:tcPr>
          <w:p>
            <w:pPr>
              <w:snapToGrid w:val="0"/>
              <w:spacing w:line="240" w:lineRule="auto"/>
              <w:jc w:val="center"/>
              <w:rPr>
                <w:rFonts w:hAnsi="宋体"/>
                <w:bCs/>
              </w:rPr>
            </w:pPr>
            <w:r>
              <w:rPr>
                <w:rFonts w:hint="eastAsia" w:hAnsi="宋体"/>
                <w:bCs/>
              </w:rPr>
              <w:t>男</w:t>
            </w:r>
          </w:p>
        </w:tc>
        <w:tc>
          <w:tcPr>
            <w:tcW w:w="850" w:type="dxa"/>
            <w:tcMar>
              <w:left w:w="0" w:type="dxa"/>
              <w:right w:w="0" w:type="dxa"/>
            </w:tcMar>
            <w:vAlign w:val="center"/>
          </w:tcPr>
          <w:p>
            <w:pPr>
              <w:snapToGrid w:val="0"/>
              <w:spacing w:line="240" w:lineRule="auto"/>
              <w:jc w:val="center"/>
              <w:rPr>
                <w:rFonts w:hAnsi="宋体"/>
                <w:bCs/>
              </w:rPr>
            </w:pPr>
            <w:r>
              <w:rPr>
                <w:rFonts w:hint="eastAsia" w:hAnsi="宋体"/>
                <w:bCs/>
              </w:rPr>
              <w:t>女</w:t>
            </w:r>
          </w:p>
        </w:tc>
        <w:tc>
          <w:tcPr>
            <w:tcW w:w="1010" w:type="dxa"/>
            <w:gridSpan w:val="2"/>
            <w:tcMar>
              <w:left w:w="0" w:type="dxa"/>
              <w:right w:w="0" w:type="dxa"/>
            </w:tcMar>
            <w:vAlign w:val="center"/>
          </w:tcPr>
          <w:p>
            <w:pPr>
              <w:snapToGrid w:val="0"/>
              <w:spacing w:line="240" w:lineRule="auto"/>
              <w:jc w:val="center"/>
              <w:rPr>
                <w:rFonts w:hAnsi="宋体"/>
                <w:bCs/>
              </w:rPr>
            </w:pPr>
            <w:r>
              <w:rPr>
                <w:rFonts w:hint="eastAsia" w:hAnsi="宋体"/>
                <w:bCs/>
              </w:rPr>
              <w:t>男</w:t>
            </w:r>
          </w:p>
        </w:tc>
        <w:tc>
          <w:tcPr>
            <w:tcW w:w="975" w:type="dxa"/>
            <w:tcMar>
              <w:left w:w="0" w:type="dxa"/>
              <w:right w:w="0" w:type="dxa"/>
            </w:tcMar>
            <w:vAlign w:val="center"/>
          </w:tcPr>
          <w:p>
            <w:pPr>
              <w:snapToGrid w:val="0"/>
              <w:spacing w:line="240" w:lineRule="auto"/>
              <w:jc w:val="center"/>
              <w:rPr>
                <w:rFonts w:hAnsi="宋体"/>
                <w:bCs/>
              </w:rPr>
            </w:pPr>
            <w:r>
              <w:rPr>
                <w:rFonts w:hint="eastAsia" w:hAnsi="宋体"/>
                <w:bCs/>
              </w:rPr>
              <w:t>女</w:t>
            </w:r>
          </w:p>
        </w:tc>
        <w:tc>
          <w:tcPr>
            <w:tcW w:w="992" w:type="dxa"/>
            <w:tcMar>
              <w:left w:w="0" w:type="dxa"/>
              <w:right w:w="0" w:type="dxa"/>
            </w:tcMar>
            <w:vAlign w:val="center"/>
          </w:tcPr>
          <w:p>
            <w:pPr>
              <w:snapToGrid w:val="0"/>
              <w:spacing w:line="240" w:lineRule="auto"/>
              <w:jc w:val="center"/>
              <w:rPr>
                <w:rFonts w:hAnsi="宋体"/>
                <w:bCs/>
              </w:rPr>
            </w:pPr>
            <w:r>
              <w:rPr>
                <w:rFonts w:hint="eastAsia" w:hAnsi="宋体"/>
                <w:bCs/>
              </w:rPr>
              <w:t>男</w:t>
            </w:r>
          </w:p>
        </w:tc>
        <w:tc>
          <w:tcPr>
            <w:tcW w:w="851" w:type="dxa"/>
            <w:tcMar>
              <w:left w:w="0" w:type="dxa"/>
              <w:right w:w="0" w:type="dxa"/>
            </w:tcMar>
            <w:vAlign w:val="center"/>
          </w:tcPr>
          <w:p>
            <w:pPr>
              <w:snapToGrid w:val="0"/>
              <w:spacing w:line="240" w:lineRule="auto"/>
              <w:jc w:val="center"/>
              <w:rPr>
                <w:rFonts w:hAnsi="宋体"/>
                <w:bCs/>
              </w:rPr>
            </w:pPr>
            <w:r>
              <w:rPr>
                <w:rFonts w:hint="eastAsia" w:hAnsi="宋体"/>
                <w:bCs/>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Merge w:val="continue"/>
            <w:vAlign w:val="center"/>
          </w:tcPr>
          <w:p>
            <w:pPr>
              <w:snapToGrid w:val="0"/>
              <w:spacing w:line="240" w:lineRule="auto"/>
              <w:jc w:val="center"/>
              <w:rPr>
                <w:rFonts w:hAnsi="宋体"/>
                <w:bCs/>
              </w:rPr>
            </w:pPr>
          </w:p>
        </w:tc>
        <w:tc>
          <w:tcPr>
            <w:tcW w:w="851" w:type="dxa"/>
            <w:tcMar>
              <w:left w:w="0" w:type="dxa"/>
              <w:right w:w="0" w:type="dxa"/>
            </w:tcMar>
            <w:vAlign w:val="center"/>
          </w:tcPr>
          <w:p>
            <w:pPr>
              <w:snapToGrid w:val="0"/>
              <w:spacing w:line="240" w:lineRule="auto"/>
              <w:jc w:val="center"/>
              <w:rPr>
                <w:rFonts w:hAnsi="宋体"/>
                <w:bCs/>
              </w:rPr>
            </w:pPr>
            <w:r>
              <w:rPr>
                <w:rFonts w:hAnsi="宋体"/>
                <w:bCs/>
              </w:rPr>
              <w:t>1700</w:t>
            </w:r>
          </w:p>
          <w:p>
            <w:pPr>
              <w:snapToGrid w:val="0"/>
              <w:spacing w:line="240" w:lineRule="auto"/>
              <w:jc w:val="center"/>
              <w:rPr>
                <w:rFonts w:hAnsi="宋体"/>
                <w:bCs/>
              </w:rPr>
            </w:pPr>
            <w:r>
              <w:rPr>
                <w:rFonts w:hint="eastAsia" w:hAnsi="宋体"/>
                <w:bCs/>
              </w:rPr>
              <w:t>（</w:t>
            </w:r>
            <w:r>
              <w:rPr>
                <w:rFonts w:hAnsi="宋体"/>
                <w:bCs/>
              </w:rPr>
              <w:t>7.11</w:t>
            </w:r>
            <w:r>
              <w:rPr>
                <w:rFonts w:hint="eastAsia" w:hAnsi="宋体"/>
                <w:bCs/>
              </w:rPr>
              <w:t>）</w:t>
            </w:r>
          </w:p>
        </w:tc>
        <w:tc>
          <w:tcPr>
            <w:tcW w:w="850" w:type="dxa"/>
            <w:tcMar>
              <w:left w:w="0" w:type="dxa"/>
              <w:right w:w="0" w:type="dxa"/>
            </w:tcMar>
            <w:vAlign w:val="center"/>
          </w:tcPr>
          <w:p>
            <w:pPr>
              <w:snapToGrid w:val="0"/>
              <w:spacing w:line="240" w:lineRule="auto"/>
              <w:jc w:val="center"/>
              <w:rPr>
                <w:rFonts w:hAnsi="宋体"/>
                <w:bCs/>
              </w:rPr>
            </w:pPr>
            <w:r>
              <w:rPr>
                <w:rFonts w:hAnsi="宋体"/>
                <w:bCs/>
              </w:rPr>
              <w:t>1550</w:t>
            </w:r>
          </w:p>
          <w:p>
            <w:pPr>
              <w:snapToGrid w:val="0"/>
              <w:spacing w:line="240" w:lineRule="auto"/>
              <w:jc w:val="center"/>
              <w:rPr>
                <w:rFonts w:hAnsi="宋体"/>
                <w:bCs/>
              </w:rPr>
            </w:pPr>
            <w:r>
              <w:rPr>
                <w:rFonts w:hint="eastAsia" w:hAnsi="宋体"/>
                <w:bCs/>
              </w:rPr>
              <w:t>（</w:t>
            </w:r>
            <w:r>
              <w:rPr>
                <w:rFonts w:hAnsi="宋体"/>
                <w:bCs/>
              </w:rPr>
              <w:t>6.48</w:t>
            </w:r>
            <w:r>
              <w:rPr>
                <w:rFonts w:hint="eastAsia" w:hAnsi="宋体"/>
                <w:bCs/>
              </w:rPr>
              <w:t>）</w:t>
            </w:r>
          </w:p>
        </w:tc>
        <w:tc>
          <w:tcPr>
            <w:tcW w:w="851" w:type="dxa"/>
            <w:tcMar>
              <w:left w:w="0" w:type="dxa"/>
              <w:right w:w="0" w:type="dxa"/>
            </w:tcMar>
            <w:vAlign w:val="center"/>
          </w:tcPr>
          <w:p>
            <w:pPr>
              <w:snapToGrid w:val="0"/>
              <w:spacing w:line="240" w:lineRule="auto"/>
              <w:jc w:val="center"/>
              <w:rPr>
                <w:rFonts w:hAnsi="宋体"/>
                <w:bCs/>
              </w:rPr>
            </w:pPr>
            <w:r>
              <w:rPr>
                <w:rFonts w:hAnsi="宋体"/>
                <w:bCs/>
              </w:rPr>
              <w:t>2100</w:t>
            </w:r>
          </w:p>
          <w:p>
            <w:pPr>
              <w:snapToGrid w:val="0"/>
              <w:spacing w:line="240" w:lineRule="auto"/>
              <w:jc w:val="center"/>
              <w:rPr>
                <w:rFonts w:hAnsi="宋体"/>
                <w:bCs/>
              </w:rPr>
            </w:pPr>
            <w:r>
              <w:rPr>
                <w:rFonts w:hint="eastAsia" w:hAnsi="宋体"/>
                <w:bCs/>
              </w:rPr>
              <w:t>（</w:t>
            </w:r>
            <w:r>
              <w:rPr>
                <w:rFonts w:hAnsi="宋体"/>
                <w:bCs/>
              </w:rPr>
              <w:t>8.78</w:t>
            </w:r>
            <w:r>
              <w:rPr>
                <w:rFonts w:hint="eastAsia" w:hAnsi="宋体"/>
                <w:bCs/>
              </w:rPr>
              <w:t>）</w:t>
            </w:r>
          </w:p>
        </w:tc>
        <w:tc>
          <w:tcPr>
            <w:tcW w:w="850" w:type="dxa"/>
            <w:tcMar>
              <w:left w:w="0" w:type="dxa"/>
              <w:right w:w="0" w:type="dxa"/>
            </w:tcMar>
            <w:vAlign w:val="center"/>
          </w:tcPr>
          <w:p>
            <w:pPr>
              <w:snapToGrid w:val="0"/>
              <w:spacing w:line="240" w:lineRule="auto"/>
              <w:jc w:val="center"/>
              <w:rPr>
                <w:rFonts w:hAnsi="宋体"/>
                <w:bCs/>
              </w:rPr>
            </w:pPr>
            <w:r>
              <w:rPr>
                <w:rFonts w:hAnsi="宋体"/>
                <w:bCs/>
              </w:rPr>
              <w:t>1900</w:t>
            </w:r>
          </w:p>
          <w:p>
            <w:pPr>
              <w:snapToGrid w:val="0"/>
              <w:spacing w:line="240" w:lineRule="auto"/>
              <w:jc w:val="center"/>
              <w:rPr>
                <w:rFonts w:hAnsi="宋体"/>
                <w:bCs/>
              </w:rPr>
            </w:pPr>
            <w:r>
              <w:rPr>
                <w:rFonts w:hint="eastAsia" w:hAnsi="宋体"/>
                <w:bCs/>
              </w:rPr>
              <w:t>（</w:t>
            </w:r>
            <w:r>
              <w:rPr>
                <w:rFonts w:hAnsi="宋体"/>
                <w:bCs/>
              </w:rPr>
              <w:t>7.94</w:t>
            </w:r>
            <w:r>
              <w:rPr>
                <w:rFonts w:hint="eastAsia" w:hAnsi="宋体"/>
                <w:bCs/>
              </w:rPr>
              <w:t>）</w:t>
            </w:r>
          </w:p>
        </w:tc>
        <w:tc>
          <w:tcPr>
            <w:tcW w:w="1010" w:type="dxa"/>
            <w:gridSpan w:val="2"/>
            <w:tcMar>
              <w:left w:w="0" w:type="dxa"/>
              <w:right w:w="0" w:type="dxa"/>
            </w:tcMar>
            <w:vAlign w:val="center"/>
          </w:tcPr>
          <w:p>
            <w:pPr>
              <w:snapToGrid w:val="0"/>
              <w:spacing w:line="240" w:lineRule="auto"/>
              <w:jc w:val="center"/>
              <w:rPr>
                <w:rFonts w:hAnsi="宋体"/>
                <w:bCs/>
              </w:rPr>
            </w:pPr>
            <w:r>
              <w:rPr>
                <w:rFonts w:hAnsi="宋体"/>
                <w:bCs/>
              </w:rPr>
              <w:t>2450</w:t>
            </w:r>
          </w:p>
          <w:p>
            <w:pPr>
              <w:snapToGrid w:val="0"/>
              <w:spacing w:line="240" w:lineRule="auto"/>
              <w:jc w:val="center"/>
              <w:rPr>
                <w:rFonts w:hAnsi="宋体"/>
                <w:bCs/>
              </w:rPr>
            </w:pPr>
            <w:r>
              <w:rPr>
                <w:rFonts w:hint="eastAsia" w:hAnsi="宋体"/>
                <w:bCs/>
              </w:rPr>
              <w:t>（</w:t>
            </w:r>
            <w:r>
              <w:rPr>
                <w:rFonts w:hAnsi="宋体"/>
                <w:bCs/>
              </w:rPr>
              <w:t>10.24</w:t>
            </w:r>
            <w:r>
              <w:rPr>
                <w:rFonts w:hint="eastAsia" w:hAnsi="宋体"/>
                <w:bCs/>
              </w:rPr>
              <w:t>）</w:t>
            </w:r>
          </w:p>
        </w:tc>
        <w:tc>
          <w:tcPr>
            <w:tcW w:w="975" w:type="dxa"/>
            <w:tcMar>
              <w:left w:w="0" w:type="dxa"/>
              <w:right w:w="0" w:type="dxa"/>
            </w:tcMar>
            <w:vAlign w:val="center"/>
          </w:tcPr>
          <w:p>
            <w:pPr>
              <w:snapToGrid w:val="0"/>
              <w:spacing w:line="240" w:lineRule="auto"/>
              <w:jc w:val="center"/>
              <w:rPr>
                <w:rFonts w:hAnsi="宋体"/>
                <w:bCs/>
              </w:rPr>
            </w:pPr>
            <w:r>
              <w:rPr>
                <w:rFonts w:hAnsi="宋体"/>
                <w:bCs/>
              </w:rPr>
              <w:t>2100</w:t>
            </w:r>
          </w:p>
          <w:p>
            <w:pPr>
              <w:snapToGrid w:val="0"/>
              <w:spacing w:line="240" w:lineRule="auto"/>
              <w:jc w:val="center"/>
              <w:rPr>
                <w:rFonts w:hAnsi="宋体"/>
                <w:bCs/>
              </w:rPr>
            </w:pPr>
            <w:r>
              <w:rPr>
                <w:rFonts w:hint="eastAsia" w:hAnsi="宋体"/>
                <w:bCs/>
              </w:rPr>
              <w:t>（</w:t>
            </w:r>
            <w:r>
              <w:rPr>
                <w:rFonts w:hAnsi="宋体"/>
                <w:bCs/>
              </w:rPr>
              <w:t>8.78</w:t>
            </w:r>
            <w:r>
              <w:rPr>
                <w:rFonts w:hint="eastAsia" w:hAnsi="宋体"/>
                <w:bCs/>
              </w:rPr>
              <w:t>）</w:t>
            </w:r>
          </w:p>
        </w:tc>
        <w:tc>
          <w:tcPr>
            <w:tcW w:w="992" w:type="dxa"/>
            <w:tcMar>
              <w:left w:w="0" w:type="dxa"/>
              <w:right w:w="0" w:type="dxa"/>
            </w:tcMar>
            <w:vAlign w:val="center"/>
          </w:tcPr>
          <w:p>
            <w:pPr>
              <w:snapToGrid w:val="0"/>
              <w:spacing w:line="240" w:lineRule="auto"/>
              <w:jc w:val="center"/>
              <w:rPr>
                <w:rFonts w:hAnsi="宋体"/>
                <w:bCs/>
              </w:rPr>
            </w:pPr>
            <w:r>
              <w:rPr>
                <w:rFonts w:hAnsi="宋体"/>
                <w:bCs/>
              </w:rPr>
              <w:t>2900</w:t>
            </w:r>
          </w:p>
          <w:p>
            <w:pPr>
              <w:snapToGrid w:val="0"/>
              <w:spacing w:line="240" w:lineRule="auto"/>
              <w:jc w:val="center"/>
              <w:rPr>
                <w:rFonts w:hAnsi="宋体"/>
                <w:bCs/>
              </w:rPr>
            </w:pPr>
            <w:r>
              <w:rPr>
                <w:rFonts w:hint="eastAsia" w:hAnsi="宋体"/>
                <w:bCs/>
              </w:rPr>
              <w:t>（</w:t>
            </w:r>
            <w:r>
              <w:rPr>
                <w:rFonts w:hAnsi="宋体"/>
                <w:bCs/>
              </w:rPr>
              <w:t>12.12</w:t>
            </w:r>
            <w:r>
              <w:rPr>
                <w:rFonts w:hint="eastAsia" w:hAnsi="宋体"/>
                <w:bCs/>
              </w:rPr>
              <w:t>）</w:t>
            </w:r>
          </w:p>
        </w:tc>
        <w:tc>
          <w:tcPr>
            <w:tcW w:w="851" w:type="dxa"/>
            <w:tcMar>
              <w:left w:w="0" w:type="dxa"/>
              <w:right w:w="0" w:type="dxa"/>
            </w:tcMar>
            <w:vAlign w:val="center"/>
          </w:tcPr>
          <w:p>
            <w:pPr>
              <w:snapToGrid w:val="0"/>
              <w:spacing w:line="240" w:lineRule="auto"/>
              <w:jc w:val="center"/>
              <w:rPr>
                <w:rFonts w:hAnsi="宋体"/>
                <w:bCs/>
              </w:rPr>
            </w:pPr>
            <w:r>
              <w:rPr>
                <w:rFonts w:hAnsi="宋体"/>
                <w:bCs/>
              </w:rPr>
              <w:t>2350</w:t>
            </w:r>
          </w:p>
          <w:p>
            <w:pPr>
              <w:snapToGrid w:val="0"/>
              <w:spacing w:line="240" w:lineRule="auto"/>
              <w:jc w:val="center"/>
              <w:rPr>
                <w:rFonts w:hAnsi="宋体"/>
                <w:bCs/>
              </w:rPr>
            </w:pPr>
            <w:r>
              <w:rPr>
                <w:rFonts w:hint="eastAsia" w:hAnsi="宋体"/>
                <w:bCs/>
              </w:rPr>
              <w:t>（</w:t>
            </w:r>
            <w:r>
              <w:rPr>
                <w:rFonts w:hAnsi="宋体"/>
                <w:bCs/>
              </w:rPr>
              <w:t>9.82</w:t>
            </w:r>
            <w:r>
              <w:rPr>
                <w:rFonts w:hint="eastAsia"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蛋白质（</w:t>
            </w:r>
            <w:r>
              <w:rPr>
                <w:rFonts w:hAnsi="宋体"/>
                <w:bCs/>
              </w:rPr>
              <w:t>g</w:t>
            </w:r>
            <w:r>
              <w:rPr>
                <w:rFonts w:hint="eastAsia" w:hAnsi="宋体"/>
                <w:bCs/>
              </w:rPr>
              <w:t>）</w:t>
            </w:r>
          </w:p>
        </w:tc>
        <w:tc>
          <w:tcPr>
            <w:tcW w:w="851" w:type="dxa"/>
            <w:tcMar>
              <w:left w:w="0" w:type="dxa"/>
              <w:right w:w="0" w:type="dxa"/>
            </w:tcMar>
            <w:vAlign w:val="center"/>
          </w:tcPr>
          <w:p>
            <w:pPr>
              <w:snapToGrid w:val="0"/>
              <w:spacing w:line="240" w:lineRule="auto"/>
              <w:jc w:val="center"/>
              <w:rPr>
                <w:rFonts w:hAnsi="宋体"/>
                <w:bCs/>
              </w:rPr>
            </w:pPr>
            <w:r>
              <w:rPr>
                <w:rFonts w:hAnsi="宋体"/>
                <w:bCs/>
              </w:rPr>
              <w:t>40</w:t>
            </w:r>
          </w:p>
        </w:tc>
        <w:tc>
          <w:tcPr>
            <w:tcW w:w="850" w:type="dxa"/>
            <w:tcMar>
              <w:left w:w="0" w:type="dxa"/>
              <w:right w:w="0" w:type="dxa"/>
            </w:tcMar>
            <w:vAlign w:val="center"/>
          </w:tcPr>
          <w:p>
            <w:pPr>
              <w:snapToGrid w:val="0"/>
              <w:spacing w:line="240" w:lineRule="auto"/>
              <w:jc w:val="center"/>
              <w:rPr>
                <w:rFonts w:hAnsi="宋体"/>
                <w:bCs/>
              </w:rPr>
            </w:pPr>
            <w:r>
              <w:rPr>
                <w:rFonts w:hAnsi="宋体"/>
                <w:bCs/>
              </w:rPr>
              <w:t>40</w:t>
            </w:r>
          </w:p>
        </w:tc>
        <w:tc>
          <w:tcPr>
            <w:tcW w:w="851" w:type="dxa"/>
            <w:tcMar>
              <w:left w:w="0" w:type="dxa"/>
              <w:right w:w="0" w:type="dxa"/>
            </w:tcMar>
            <w:vAlign w:val="center"/>
          </w:tcPr>
          <w:p>
            <w:pPr>
              <w:snapToGrid w:val="0"/>
              <w:spacing w:line="240" w:lineRule="auto"/>
              <w:jc w:val="center"/>
              <w:rPr>
                <w:rFonts w:hAnsi="宋体"/>
                <w:bCs/>
              </w:rPr>
            </w:pPr>
            <w:r>
              <w:rPr>
                <w:rFonts w:hAnsi="宋体"/>
                <w:bCs/>
              </w:rPr>
              <w:t>50</w:t>
            </w:r>
          </w:p>
        </w:tc>
        <w:tc>
          <w:tcPr>
            <w:tcW w:w="850" w:type="dxa"/>
            <w:tcMar>
              <w:left w:w="0" w:type="dxa"/>
              <w:right w:w="0" w:type="dxa"/>
            </w:tcMar>
            <w:vAlign w:val="center"/>
          </w:tcPr>
          <w:p>
            <w:pPr>
              <w:snapToGrid w:val="0"/>
              <w:spacing w:line="240" w:lineRule="auto"/>
              <w:jc w:val="center"/>
              <w:rPr>
                <w:rFonts w:hAnsi="宋体"/>
                <w:bCs/>
              </w:rPr>
            </w:pPr>
            <w:r>
              <w:rPr>
                <w:rFonts w:hAnsi="宋体"/>
                <w:bCs/>
              </w:rPr>
              <w:t>50</w:t>
            </w:r>
          </w:p>
        </w:tc>
        <w:tc>
          <w:tcPr>
            <w:tcW w:w="1010" w:type="dxa"/>
            <w:gridSpan w:val="2"/>
            <w:tcMar>
              <w:left w:w="0" w:type="dxa"/>
              <w:right w:w="0" w:type="dxa"/>
            </w:tcMar>
            <w:vAlign w:val="center"/>
          </w:tcPr>
          <w:p>
            <w:pPr>
              <w:snapToGrid w:val="0"/>
              <w:spacing w:line="240" w:lineRule="auto"/>
              <w:jc w:val="center"/>
              <w:rPr>
                <w:rFonts w:hAnsi="宋体"/>
                <w:bCs/>
              </w:rPr>
            </w:pPr>
            <w:r>
              <w:rPr>
                <w:rFonts w:hAnsi="宋体"/>
                <w:bCs/>
              </w:rPr>
              <w:t>65</w:t>
            </w:r>
          </w:p>
        </w:tc>
        <w:tc>
          <w:tcPr>
            <w:tcW w:w="975" w:type="dxa"/>
            <w:tcMar>
              <w:left w:w="0" w:type="dxa"/>
              <w:right w:w="0" w:type="dxa"/>
            </w:tcMar>
            <w:vAlign w:val="center"/>
          </w:tcPr>
          <w:p>
            <w:pPr>
              <w:snapToGrid w:val="0"/>
              <w:spacing w:line="240" w:lineRule="auto"/>
              <w:jc w:val="center"/>
              <w:rPr>
                <w:rFonts w:hAnsi="宋体"/>
                <w:bCs/>
              </w:rPr>
            </w:pPr>
            <w:r>
              <w:rPr>
                <w:rFonts w:hAnsi="宋体"/>
                <w:bCs/>
              </w:rPr>
              <w:t>60</w:t>
            </w:r>
          </w:p>
        </w:tc>
        <w:tc>
          <w:tcPr>
            <w:tcW w:w="992" w:type="dxa"/>
            <w:tcMar>
              <w:left w:w="0" w:type="dxa"/>
              <w:right w:w="0" w:type="dxa"/>
            </w:tcMar>
            <w:vAlign w:val="center"/>
          </w:tcPr>
          <w:p>
            <w:pPr>
              <w:snapToGrid w:val="0"/>
              <w:spacing w:line="240" w:lineRule="auto"/>
              <w:jc w:val="center"/>
              <w:rPr>
                <w:rFonts w:hAnsi="宋体"/>
                <w:bCs/>
              </w:rPr>
            </w:pPr>
            <w:r>
              <w:rPr>
                <w:rFonts w:hAnsi="宋体"/>
                <w:bCs/>
              </w:rPr>
              <w:t>75</w:t>
            </w:r>
          </w:p>
        </w:tc>
        <w:tc>
          <w:tcPr>
            <w:tcW w:w="851" w:type="dxa"/>
            <w:tcMar>
              <w:left w:w="0" w:type="dxa"/>
              <w:right w:w="0" w:type="dxa"/>
            </w:tcMar>
            <w:vAlign w:val="center"/>
          </w:tcPr>
          <w:p>
            <w:pPr>
              <w:snapToGrid w:val="0"/>
              <w:spacing w:line="240" w:lineRule="auto"/>
              <w:jc w:val="center"/>
              <w:rPr>
                <w:rFonts w:hAnsi="宋体"/>
                <w:bCs/>
              </w:rPr>
            </w:pPr>
            <w:r>
              <w:rPr>
                <w:rFonts w:hAnsi="宋体"/>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脂肪供能比</w:t>
            </w:r>
            <w:r>
              <w:rPr>
                <w:rFonts w:hAnsi="宋体"/>
                <w:bCs/>
              </w:rPr>
              <w:t>(%E</w:t>
            </w:r>
            <w:r>
              <w:rPr>
                <w:rFonts w:hint="eastAsia" w:hAnsi="宋体"/>
                <w:bCs/>
              </w:rPr>
              <w:t>）</w:t>
            </w:r>
          </w:p>
        </w:tc>
        <w:tc>
          <w:tcPr>
            <w:tcW w:w="7230" w:type="dxa"/>
            <w:gridSpan w:val="9"/>
            <w:tcMar>
              <w:left w:w="0" w:type="dxa"/>
              <w:right w:w="0" w:type="dxa"/>
            </w:tcMar>
            <w:vAlign w:val="center"/>
          </w:tcPr>
          <w:p>
            <w:pPr>
              <w:snapToGrid w:val="0"/>
              <w:spacing w:line="240" w:lineRule="auto"/>
              <w:jc w:val="center"/>
              <w:rPr>
                <w:rFonts w:hAnsi="宋体"/>
                <w:bCs/>
              </w:rPr>
            </w:pPr>
            <w:r>
              <w:rPr>
                <w:rFonts w:hint="eastAsia" w:hAnsi="宋体"/>
                <w:bCs/>
              </w:rPr>
              <w:t>占总能量的</w:t>
            </w:r>
            <w:r>
              <w:rPr>
                <w:rFonts w:hAnsi="宋体"/>
                <w:bCs/>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碳水化合物供能）</w:t>
            </w:r>
            <w:r>
              <w:rPr>
                <w:rFonts w:hAnsi="宋体"/>
                <w:bCs/>
              </w:rPr>
              <w:t>(%E</w:t>
            </w:r>
            <w:r>
              <w:rPr>
                <w:rFonts w:hint="eastAsia" w:hAnsi="宋体"/>
                <w:bCs/>
              </w:rPr>
              <w:t>）</w:t>
            </w:r>
          </w:p>
        </w:tc>
        <w:tc>
          <w:tcPr>
            <w:tcW w:w="7230" w:type="dxa"/>
            <w:gridSpan w:val="9"/>
            <w:tcMar>
              <w:left w:w="0" w:type="dxa"/>
              <w:right w:w="0" w:type="dxa"/>
            </w:tcMar>
            <w:vAlign w:val="center"/>
          </w:tcPr>
          <w:p>
            <w:pPr>
              <w:snapToGrid w:val="0"/>
              <w:spacing w:line="240" w:lineRule="auto"/>
              <w:jc w:val="center"/>
              <w:rPr>
                <w:rFonts w:hAnsi="宋体"/>
                <w:bCs/>
              </w:rPr>
            </w:pPr>
            <w:r>
              <w:rPr>
                <w:rFonts w:hint="eastAsia" w:hAnsi="宋体"/>
                <w:bCs/>
              </w:rPr>
              <w:t>占总能量的</w:t>
            </w:r>
            <w:r>
              <w:rPr>
                <w:rFonts w:hAnsi="宋体"/>
                <w:bCs/>
              </w:rPr>
              <w:t>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钙（</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750</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850</w:t>
            </w:r>
          </w:p>
        </w:tc>
        <w:tc>
          <w:tcPr>
            <w:tcW w:w="1985" w:type="dxa"/>
            <w:gridSpan w:val="3"/>
            <w:tcMar>
              <w:left w:w="0" w:type="dxa"/>
              <w:right w:w="0" w:type="dxa"/>
            </w:tcMar>
            <w:vAlign w:val="center"/>
          </w:tcPr>
          <w:p>
            <w:pPr>
              <w:snapToGrid w:val="0"/>
              <w:spacing w:line="240" w:lineRule="auto"/>
              <w:jc w:val="center"/>
              <w:rPr>
                <w:rFonts w:hAnsi="宋体"/>
                <w:bCs/>
              </w:rPr>
            </w:pPr>
            <w:r>
              <w:rPr>
                <w:rFonts w:hAnsi="宋体"/>
                <w:bCs/>
              </w:rPr>
              <w:t>950</w:t>
            </w:r>
          </w:p>
        </w:tc>
        <w:tc>
          <w:tcPr>
            <w:tcW w:w="1843" w:type="dxa"/>
            <w:gridSpan w:val="2"/>
            <w:tcMar>
              <w:left w:w="0" w:type="dxa"/>
              <w:right w:w="0" w:type="dxa"/>
            </w:tcMar>
            <w:vAlign w:val="center"/>
          </w:tcPr>
          <w:p>
            <w:pPr>
              <w:snapToGrid w:val="0"/>
              <w:spacing w:line="240" w:lineRule="auto"/>
              <w:jc w:val="center"/>
              <w:rPr>
                <w:rFonts w:hAnsi="宋体"/>
                <w:bCs/>
              </w:rPr>
            </w:pPr>
            <w:r>
              <w:rPr>
                <w:rFonts w:hAnsi="宋体"/>
                <w:bCs/>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铁（</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12</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14</w:t>
            </w:r>
          </w:p>
        </w:tc>
        <w:tc>
          <w:tcPr>
            <w:tcW w:w="1985" w:type="dxa"/>
            <w:gridSpan w:val="3"/>
            <w:tcMar>
              <w:left w:w="0" w:type="dxa"/>
              <w:right w:w="0" w:type="dxa"/>
            </w:tcMar>
            <w:vAlign w:val="center"/>
          </w:tcPr>
          <w:p>
            <w:pPr>
              <w:snapToGrid w:val="0"/>
              <w:spacing w:line="240" w:lineRule="auto"/>
              <w:jc w:val="center"/>
              <w:rPr>
                <w:rFonts w:hAnsi="宋体"/>
                <w:bCs/>
              </w:rPr>
            </w:pPr>
            <w:r>
              <w:rPr>
                <w:rFonts w:hAnsi="宋体"/>
                <w:bCs/>
              </w:rPr>
              <w:t>18</w:t>
            </w:r>
          </w:p>
        </w:tc>
        <w:tc>
          <w:tcPr>
            <w:tcW w:w="1843" w:type="dxa"/>
            <w:gridSpan w:val="2"/>
            <w:tcMar>
              <w:left w:w="0" w:type="dxa"/>
              <w:right w:w="0" w:type="dxa"/>
            </w:tcMar>
            <w:vAlign w:val="center"/>
          </w:tcPr>
          <w:p>
            <w:pPr>
              <w:snapToGrid w:val="0"/>
              <w:spacing w:line="240" w:lineRule="auto"/>
              <w:jc w:val="center"/>
              <w:rPr>
                <w:rFonts w:hAnsi="宋体"/>
                <w:bCs/>
              </w:rPr>
            </w:pPr>
            <w:r>
              <w:rPr>
                <w:rFonts w:hAnsi="宋体"/>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锌（</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6.5</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8.0</w:t>
            </w:r>
          </w:p>
        </w:tc>
        <w:tc>
          <w:tcPr>
            <w:tcW w:w="993" w:type="dxa"/>
            <w:tcMar>
              <w:left w:w="0" w:type="dxa"/>
              <w:right w:w="0" w:type="dxa"/>
            </w:tcMar>
            <w:vAlign w:val="center"/>
          </w:tcPr>
          <w:p>
            <w:pPr>
              <w:snapToGrid w:val="0"/>
              <w:spacing w:line="240" w:lineRule="auto"/>
              <w:jc w:val="center"/>
              <w:rPr>
                <w:rFonts w:hAnsi="宋体"/>
                <w:bCs/>
              </w:rPr>
            </w:pPr>
            <w:r>
              <w:rPr>
                <w:rFonts w:hAnsi="宋体"/>
                <w:bCs/>
              </w:rPr>
              <w:t>10.5</w:t>
            </w:r>
          </w:p>
        </w:tc>
        <w:tc>
          <w:tcPr>
            <w:tcW w:w="992" w:type="dxa"/>
            <w:gridSpan w:val="2"/>
            <w:tcMar>
              <w:left w:w="0" w:type="dxa"/>
              <w:right w:w="0" w:type="dxa"/>
            </w:tcMar>
            <w:vAlign w:val="center"/>
          </w:tcPr>
          <w:p>
            <w:pPr>
              <w:snapToGrid w:val="0"/>
              <w:spacing w:line="240" w:lineRule="auto"/>
              <w:jc w:val="center"/>
              <w:rPr>
                <w:rFonts w:hAnsi="宋体"/>
                <w:bCs/>
              </w:rPr>
            </w:pPr>
            <w:r>
              <w:rPr>
                <w:rFonts w:hAnsi="宋体"/>
                <w:bCs/>
              </w:rPr>
              <w:t>9.0</w:t>
            </w:r>
          </w:p>
        </w:tc>
        <w:tc>
          <w:tcPr>
            <w:tcW w:w="992" w:type="dxa"/>
            <w:tcMar>
              <w:left w:w="0" w:type="dxa"/>
              <w:right w:w="0" w:type="dxa"/>
            </w:tcMar>
            <w:vAlign w:val="center"/>
          </w:tcPr>
          <w:p>
            <w:pPr>
              <w:snapToGrid w:val="0"/>
              <w:spacing w:line="240" w:lineRule="auto"/>
              <w:jc w:val="center"/>
              <w:rPr>
                <w:rFonts w:hAnsi="宋体"/>
                <w:bCs/>
              </w:rPr>
            </w:pPr>
            <w:r>
              <w:rPr>
                <w:rFonts w:hAnsi="宋体"/>
                <w:bCs/>
              </w:rPr>
              <w:t>11.5</w:t>
            </w:r>
          </w:p>
        </w:tc>
        <w:tc>
          <w:tcPr>
            <w:tcW w:w="851" w:type="dxa"/>
            <w:tcMar>
              <w:left w:w="0" w:type="dxa"/>
              <w:right w:w="0" w:type="dxa"/>
            </w:tcMar>
            <w:vAlign w:val="center"/>
          </w:tcPr>
          <w:p>
            <w:pPr>
              <w:snapToGrid w:val="0"/>
              <w:spacing w:line="240" w:lineRule="auto"/>
              <w:jc w:val="center"/>
              <w:rPr>
                <w:rFonts w:hAnsi="宋体"/>
                <w:bCs/>
              </w:rPr>
            </w:pPr>
            <w:r>
              <w:rPr>
                <w:rFonts w:hAnsi="宋体"/>
                <w:bC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维生素</w:t>
            </w:r>
            <w:r>
              <w:rPr>
                <w:rFonts w:hAnsi="宋体"/>
                <w:bCs/>
              </w:rPr>
              <w:t>A</w:t>
            </w:r>
            <w:r>
              <w:rPr>
                <w:rFonts w:hint="eastAsia" w:hAnsi="宋体"/>
                <w:bCs/>
              </w:rPr>
              <w:t>（μ</w:t>
            </w:r>
            <w:r>
              <w:rPr>
                <w:rFonts w:hAnsi="宋体"/>
                <w:bCs/>
              </w:rPr>
              <w:t>gRAE</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450</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550</w:t>
            </w:r>
          </w:p>
        </w:tc>
        <w:tc>
          <w:tcPr>
            <w:tcW w:w="993" w:type="dxa"/>
            <w:tcMar>
              <w:left w:w="0" w:type="dxa"/>
              <w:right w:w="0" w:type="dxa"/>
            </w:tcMar>
            <w:vAlign w:val="center"/>
          </w:tcPr>
          <w:p>
            <w:pPr>
              <w:snapToGrid w:val="0"/>
              <w:spacing w:line="240" w:lineRule="auto"/>
              <w:jc w:val="center"/>
              <w:rPr>
                <w:rFonts w:hAnsi="宋体"/>
                <w:bCs/>
              </w:rPr>
            </w:pPr>
            <w:r>
              <w:rPr>
                <w:rFonts w:hAnsi="宋体"/>
                <w:bCs/>
              </w:rPr>
              <w:t>720</w:t>
            </w:r>
          </w:p>
        </w:tc>
        <w:tc>
          <w:tcPr>
            <w:tcW w:w="992" w:type="dxa"/>
            <w:gridSpan w:val="2"/>
            <w:tcMar>
              <w:left w:w="0" w:type="dxa"/>
              <w:right w:w="0" w:type="dxa"/>
            </w:tcMar>
            <w:vAlign w:val="center"/>
          </w:tcPr>
          <w:p>
            <w:pPr>
              <w:snapToGrid w:val="0"/>
              <w:spacing w:line="240" w:lineRule="auto"/>
              <w:jc w:val="center"/>
              <w:rPr>
                <w:rFonts w:hAnsi="宋体"/>
                <w:bCs/>
              </w:rPr>
            </w:pPr>
            <w:r>
              <w:rPr>
                <w:rFonts w:hAnsi="宋体"/>
                <w:bCs/>
              </w:rPr>
              <w:t>630</w:t>
            </w:r>
          </w:p>
        </w:tc>
        <w:tc>
          <w:tcPr>
            <w:tcW w:w="992" w:type="dxa"/>
            <w:tcMar>
              <w:left w:w="0" w:type="dxa"/>
              <w:right w:w="0" w:type="dxa"/>
            </w:tcMar>
            <w:vAlign w:val="center"/>
          </w:tcPr>
          <w:p>
            <w:pPr>
              <w:snapToGrid w:val="0"/>
              <w:spacing w:line="240" w:lineRule="auto"/>
              <w:jc w:val="center"/>
              <w:rPr>
                <w:rFonts w:hAnsi="宋体"/>
                <w:bCs/>
              </w:rPr>
            </w:pPr>
            <w:r>
              <w:rPr>
                <w:rFonts w:hAnsi="宋体"/>
                <w:bCs/>
              </w:rPr>
              <w:t>820</w:t>
            </w:r>
          </w:p>
        </w:tc>
        <w:tc>
          <w:tcPr>
            <w:tcW w:w="851" w:type="dxa"/>
            <w:tcMar>
              <w:left w:w="0" w:type="dxa"/>
              <w:right w:w="0" w:type="dxa"/>
            </w:tcMar>
            <w:vAlign w:val="center"/>
          </w:tcPr>
          <w:p>
            <w:pPr>
              <w:snapToGrid w:val="0"/>
              <w:spacing w:line="240" w:lineRule="auto"/>
              <w:jc w:val="center"/>
              <w:rPr>
                <w:rFonts w:hAnsi="宋体"/>
                <w:bCs/>
              </w:rPr>
            </w:pPr>
            <w:r>
              <w:rPr>
                <w:rFonts w:hAnsi="宋体"/>
                <w:bCs/>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维生素</w:t>
            </w:r>
            <w:r>
              <w:rPr>
                <w:rFonts w:hAnsi="宋体"/>
                <w:bCs/>
              </w:rPr>
              <w:t>B1</w:t>
            </w:r>
            <w:r>
              <w:rPr>
                <w:rFonts w:hint="eastAsia" w:hAnsi="宋体"/>
                <w:bCs/>
              </w:rPr>
              <w:t>（</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0.9</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1.1</w:t>
            </w:r>
          </w:p>
        </w:tc>
        <w:tc>
          <w:tcPr>
            <w:tcW w:w="993" w:type="dxa"/>
            <w:tcMar>
              <w:left w:w="0" w:type="dxa"/>
              <w:right w:w="0" w:type="dxa"/>
            </w:tcMar>
            <w:vAlign w:val="center"/>
          </w:tcPr>
          <w:p>
            <w:pPr>
              <w:snapToGrid w:val="0"/>
              <w:spacing w:line="240" w:lineRule="auto"/>
              <w:jc w:val="center"/>
              <w:rPr>
                <w:rFonts w:hAnsi="宋体"/>
                <w:bCs/>
              </w:rPr>
            </w:pPr>
            <w:r>
              <w:rPr>
                <w:rFonts w:hAnsi="宋体"/>
                <w:bCs/>
              </w:rPr>
              <w:t>1.4</w:t>
            </w:r>
          </w:p>
        </w:tc>
        <w:tc>
          <w:tcPr>
            <w:tcW w:w="992" w:type="dxa"/>
            <w:gridSpan w:val="2"/>
            <w:tcMar>
              <w:left w:w="0" w:type="dxa"/>
              <w:right w:w="0" w:type="dxa"/>
            </w:tcMar>
            <w:vAlign w:val="center"/>
          </w:tcPr>
          <w:p>
            <w:pPr>
              <w:snapToGrid w:val="0"/>
              <w:spacing w:line="240" w:lineRule="auto"/>
              <w:jc w:val="center"/>
              <w:rPr>
                <w:rFonts w:hAnsi="宋体"/>
                <w:bCs/>
              </w:rPr>
            </w:pPr>
            <w:r>
              <w:rPr>
                <w:rFonts w:hAnsi="宋体"/>
                <w:bCs/>
              </w:rPr>
              <w:t>1.2</w:t>
            </w:r>
          </w:p>
        </w:tc>
        <w:tc>
          <w:tcPr>
            <w:tcW w:w="992" w:type="dxa"/>
            <w:tcMar>
              <w:left w:w="0" w:type="dxa"/>
              <w:right w:w="0" w:type="dxa"/>
            </w:tcMar>
            <w:vAlign w:val="center"/>
          </w:tcPr>
          <w:p>
            <w:pPr>
              <w:snapToGrid w:val="0"/>
              <w:spacing w:line="240" w:lineRule="auto"/>
              <w:jc w:val="center"/>
              <w:rPr>
                <w:rFonts w:hAnsi="宋体"/>
                <w:bCs/>
              </w:rPr>
            </w:pPr>
            <w:r>
              <w:rPr>
                <w:rFonts w:hAnsi="宋体"/>
                <w:bCs/>
              </w:rPr>
              <w:t>1.6</w:t>
            </w:r>
          </w:p>
        </w:tc>
        <w:tc>
          <w:tcPr>
            <w:tcW w:w="851" w:type="dxa"/>
            <w:tcMar>
              <w:left w:w="0" w:type="dxa"/>
              <w:right w:w="0" w:type="dxa"/>
            </w:tcMar>
            <w:vAlign w:val="center"/>
          </w:tcPr>
          <w:p>
            <w:pPr>
              <w:snapToGrid w:val="0"/>
              <w:spacing w:line="240" w:lineRule="auto"/>
              <w:jc w:val="center"/>
              <w:rPr>
                <w:rFonts w:hAnsi="宋体"/>
                <w:bCs/>
              </w:rPr>
            </w:pPr>
            <w:r>
              <w:rPr>
                <w:rFonts w:hAnsi="宋体"/>
                <w:bC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维生素</w:t>
            </w:r>
            <w:r>
              <w:rPr>
                <w:rFonts w:hAnsi="宋体"/>
                <w:bCs/>
              </w:rPr>
              <w:t>B2</w:t>
            </w:r>
            <w:r>
              <w:rPr>
                <w:rFonts w:hint="eastAsia" w:hAnsi="宋体"/>
                <w:bCs/>
              </w:rPr>
              <w:t>（</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0.9</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1.1</w:t>
            </w:r>
          </w:p>
        </w:tc>
        <w:tc>
          <w:tcPr>
            <w:tcW w:w="993" w:type="dxa"/>
            <w:tcMar>
              <w:left w:w="0" w:type="dxa"/>
              <w:right w:w="0" w:type="dxa"/>
            </w:tcMar>
            <w:vAlign w:val="center"/>
          </w:tcPr>
          <w:p>
            <w:pPr>
              <w:snapToGrid w:val="0"/>
              <w:spacing w:line="240" w:lineRule="auto"/>
              <w:jc w:val="center"/>
              <w:rPr>
                <w:rFonts w:hAnsi="宋体"/>
                <w:bCs/>
              </w:rPr>
            </w:pPr>
            <w:r>
              <w:rPr>
                <w:rFonts w:hAnsi="宋体"/>
                <w:bCs/>
              </w:rPr>
              <w:t>1.4</w:t>
            </w:r>
          </w:p>
        </w:tc>
        <w:tc>
          <w:tcPr>
            <w:tcW w:w="992" w:type="dxa"/>
            <w:gridSpan w:val="2"/>
            <w:tcMar>
              <w:left w:w="0" w:type="dxa"/>
              <w:right w:w="0" w:type="dxa"/>
            </w:tcMar>
            <w:vAlign w:val="center"/>
          </w:tcPr>
          <w:p>
            <w:pPr>
              <w:snapToGrid w:val="0"/>
              <w:spacing w:line="240" w:lineRule="auto"/>
              <w:jc w:val="center"/>
              <w:rPr>
                <w:rFonts w:hAnsi="宋体"/>
                <w:bCs/>
              </w:rPr>
            </w:pPr>
            <w:r>
              <w:rPr>
                <w:rFonts w:hAnsi="宋体"/>
                <w:bCs/>
              </w:rPr>
              <w:t>1.2</w:t>
            </w:r>
          </w:p>
        </w:tc>
        <w:tc>
          <w:tcPr>
            <w:tcW w:w="992" w:type="dxa"/>
            <w:tcMar>
              <w:left w:w="0" w:type="dxa"/>
              <w:right w:w="0" w:type="dxa"/>
            </w:tcMar>
            <w:vAlign w:val="center"/>
          </w:tcPr>
          <w:p>
            <w:pPr>
              <w:snapToGrid w:val="0"/>
              <w:spacing w:line="240" w:lineRule="auto"/>
              <w:jc w:val="center"/>
              <w:rPr>
                <w:rFonts w:hAnsi="宋体"/>
                <w:bCs/>
              </w:rPr>
            </w:pPr>
            <w:r>
              <w:rPr>
                <w:rFonts w:hAnsi="宋体"/>
                <w:bCs/>
              </w:rPr>
              <w:t>1.6</w:t>
            </w:r>
          </w:p>
        </w:tc>
        <w:tc>
          <w:tcPr>
            <w:tcW w:w="851" w:type="dxa"/>
            <w:tcMar>
              <w:left w:w="0" w:type="dxa"/>
              <w:right w:w="0" w:type="dxa"/>
            </w:tcMar>
            <w:vAlign w:val="center"/>
          </w:tcPr>
          <w:p>
            <w:pPr>
              <w:snapToGrid w:val="0"/>
              <w:spacing w:line="240" w:lineRule="auto"/>
              <w:jc w:val="center"/>
              <w:rPr>
                <w:rFonts w:hAnsi="宋体"/>
                <w:bCs/>
              </w:rPr>
            </w:pPr>
            <w:r>
              <w:rPr>
                <w:rFonts w:hAnsi="宋体"/>
                <w:bC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维生素</w:t>
            </w:r>
            <w:r>
              <w:rPr>
                <w:rFonts w:hAnsi="宋体"/>
                <w:bCs/>
              </w:rPr>
              <w:t>C</w:t>
            </w:r>
            <w:r>
              <w:rPr>
                <w:rFonts w:hint="eastAsia" w:hAnsi="宋体"/>
                <w:bCs/>
              </w:rPr>
              <w:t>（</w:t>
            </w:r>
            <w:r>
              <w:rPr>
                <w:rFonts w:hAnsi="宋体"/>
                <w:bCs/>
              </w:rPr>
              <w:t>mg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60</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75</w:t>
            </w:r>
          </w:p>
        </w:tc>
        <w:tc>
          <w:tcPr>
            <w:tcW w:w="1985" w:type="dxa"/>
            <w:gridSpan w:val="3"/>
            <w:tcMar>
              <w:left w:w="0" w:type="dxa"/>
              <w:right w:w="0" w:type="dxa"/>
            </w:tcMar>
            <w:vAlign w:val="center"/>
          </w:tcPr>
          <w:p>
            <w:pPr>
              <w:snapToGrid w:val="0"/>
              <w:spacing w:line="240" w:lineRule="auto"/>
              <w:jc w:val="center"/>
              <w:rPr>
                <w:rFonts w:hAnsi="宋体"/>
                <w:bCs/>
              </w:rPr>
            </w:pPr>
            <w:r>
              <w:rPr>
                <w:rFonts w:hAnsi="宋体"/>
                <w:bCs/>
              </w:rPr>
              <w:t>95</w:t>
            </w:r>
          </w:p>
        </w:tc>
        <w:tc>
          <w:tcPr>
            <w:tcW w:w="1843" w:type="dxa"/>
            <w:gridSpan w:val="2"/>
            <w:tcMar>
              <w:left w:w="0" w:type="dxa"/>
              <w:right w:w="0" w:type="dxa"/>
            </w:tcMar>
            <w:vAlign w:val="center"/>
          </w:tcPr>
          <w:p>
            <w:pPr>
              <w:snapToGrid w:val="0"/>
              <w:spacing w:line="240" w:lineRule="auto"/>
              <w:jc w:val="center"/>
              <w:rPr>
                <w:rFonts w:hAnsi="宋体"/>
                <w:bCs/>
              </w:rPr>
            </w:pPr>
            <w:r>
              <w:rPr>
                <w:rFonts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63" w:type="dxa"/>
            <w:vAlign w:val="center"/>
          </w:tcPr>
          <w:p>
            <w:pPr>
              <w:snapToGrid w:val="0"/>
              <w:spacing w:line="240" w:lineRule="auto"/>
              <w:jc w:val="center"/>
              <w:rPr>
                <w:rFonts w:hAnsi="宋体"/>
                <w:bCs/>
              </w:rPr>
            </w:pPr>
            <w:r>
              <w:rPr>
                <w:rFonts w:hint="eastAsia" w:hAnsi="宋体"/>
                <w:bCs/>
              </w:rPr>
              <w:t>膳食纤维（</w:t>
            </w:r>
            <w:r>
              <w:rPr>
                <w:rFonts w:hAnsi="宋体"/>
                <w:bCs/>
              </w:rPr>
              <w:t>g</w:t>
            </w:r>
            <w:r>
              <w:rPr>
                <w:rFonts w:hint="eastAsia" w:hAnsi="宋体"/>
                <w:bCs/>
              </w:rPr>
              <w:t>）</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20</w:t>
            </w:r>
          </w:p>
        </w:tc>
        <w:tc>
          <w:tcPr>
            <w:tcW w:w="1701" w:type="dxa"/>
            <w:gridSpan w:val="2"/>
            <w:tcMar>
              <w:left w:w="0" w:type="dxa"/>
              <w:right w:w="0" w:type="dxa"/>
            </w:tcMar>
            <w:vAlign w:val="center"/>
          </w:tcPr>
          <w:p>
            <w:pPr>
              <w:snapToGrid w:val="0"/>
              <w:spacing w:line="240" w:lineRule="auto"/>
              <w:jc w:val="center"/>
              <w:rPr>
                <w:rFonts w:hAnsi="宋体"/>
                <w:bCs/>
              </w:rPr>
            </w:pPr>
            <w:r>
              <w:rPr>
                <w:rFonts w:hAnsi="宋体"/>
                <w:bCs/>
              </w:rPr>
              <w:t>20</w:t>
            </w:r>
          </w:p>
        </w:tc>
        <w:tc>
          <w:tcPr>
            <w:tcW w:w="1985" w:type="dxa"/>
            <w:gridSpan w:val="3"/>
            <w:tcMar>
              <w:left w:w="0" w:type="dxa"/>
              <w:right w:w="0" w:type="dxa"/>
            </w:tcMar>
            <w:vAlign w:val="center"/>
          </w:tcPr>
          <w:p>
            <w:pPr>
              <w:snapToGrid w:val="0"/>
              <w:spacing w:line="240" w:lineRule="auto"/>
              <w:jc w:val="center"/>
              <w:rPr>
                <w:rFonts w:hAnsi="宋体"/>
                <w:bCs/>
              </w:rPr>
            </w:pPr>
            <w:r>
              <w:rPr>
                <w:rFonts w:hAnsi="宋体"/>
                <w:bCs/>
              </w:rPr>
              <w:t>20</w:t>
            </w:r>
          </w:p>
        </w:tc>
        <w:tc>
          <w:tcPr>
            <w:tcW w:w="1843" w:type="dxa"/>
            <w:gridSpan w:val="2"/>
            <w:tcMar>
              <w:left w:w="0" w:type="dxa"/>
              <w:right w:w="0" w:type="dxa"/>
            </w:tcMar>
            <w:vAlign w:val="center"/>
          </w:tcPr>
          <w:p>
            <w:pPr>
              <w:snapToGrid w:val="0"/>
              <w:spacing w:line="240" w:lineRule="auto"/>
              <w:jc w:val="center"/>
              <w:rPr>
                <w:rFonts w:hAnsi="宋体"/>
                <w:bCs/>
              </w:rPr>
            </w:pPr>
            <w:r>
              <w:rPr>
                <w:rFonts w:hAnsi="宋体"/>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93" w:type="dxa"/>
            <w:gridSpan w:val="10"/>
            <w:vAlign w:val="center"/>
          </w:tcPr>
          <w:p>
            <w:pPr>
              <w:snapToGrid w:val="0"/>
              <w:spacing w:line="240" w:lineRule="auto"/>
              <w:jc w:val="center"/>
              <w:rPr>
                <w:rFonts w:hAnsi="宋体"/>
                <w:bCs/>
              </w:rPr>
            </w:pPr>
            <w:r>
              <w:rPr>
                <w:rFonts w:hint="eastAsia" w:hAnsi="宋体"/>
                <w:bCs/>
              </w:rPr>
              <w:t>注：能量供给量应达到标准值的</w:t>
            </w:r>
            <w:r>
              <w:rPr>
                <w:rFonts w:hAnsi="宋体"/>
                <w:bCs/>
              </w:rPr>
              <w:t>90%~110%</w:t>
            </w:r>
            <w:r>
              <w:rPr>
                <w:rFonts w:hint="eastAsia" w:hAnsi="宋体"/>
                <w:bCs/>
              </w:rPr>
              <w:t>，蛋白质应达到标准值的</w:t>
            </w:r>
            <w:r>
              <w:rPr>
                <w:rFonts w:hAnsi="宋体"/>
                <w:bCs/>
              </w:rPr>
              <w:t>80%~120%</w:t>
            </w:r>
            <w:r>
              <w:rPr>
                <w:rFonts w:hint="eastAsia" w:hAnsi="宋体"/>
                <w:bCs/>
              </w:rPr>
              <w:t>。</w:t>
            </w:r>
          </w:p>
        </w:tc>
      </w:tr>
    </w:tbl>
    <w:p>
      <w:pPr>
        <w:pStyle w:val="79"/>
        <w:spacing w:before="120" w:after="120"/>
      </w:pPr>
      <w:bookmarkStart w:id="228" w:name="_Toc98318212"/>
      <w:bookmarkStart w:id="229" w:name="_Toc98235954"/>
      <w:r>
        <w:rPr>
          <w:rFonts w:hint="eastAsia"/>
        </w:rPr>
        <w:t>每人每天的食物种类及数量见表</w:t>
      </w:r>
      <w:r>
        <w:t>D.2</w:t>
      </w:r>
      <w:r>
        <w:rPr>
          <w:rFonts w:hint="eastAsia"/>
        </w:rPr>
        <w:t>。</w:t>
      </w:r>
      <w:bookmarkEnd w:id="228"/>
      <w:bookmarkEnd w:id="229"/>
    </w:p>
    <w:p>
      <w:pPr>
        <w:pStyle w:val="57"/>
        <w:ind w:firstLine="440"/>
      </w:pPr>
      <w:r>
        <w:rPr>
          <w:rFonts w:hint="eastAsia"/>
        </w:rPr>
        <w:t>一日三餐应提供谷薯类、新鲜蔬菜水果类、鱼禽肉蛋类、奶类及大豆类等四种食物中的三类及以上，尤其是早餐。</w:t>
      </w:r>
    </w:p>
    <w:p>
      <w:pPr>
        <w:pStyle w:val="78"/>
        <w:numPr>
          <w:ilvl w:val="0"/>
          <w:numId w:val="0"/>
        </w:numPr>
        <w:spacing w:before="120" w:after="120"/>
      </w:pPr>
      <w:bookmarkStart w:id="230" w:name="_Toc98318219"/>
      <w:r>
        <w:rPr>
          <w:rFonts w:hint="eastAsia"/>
        </w:rPr>
        <w:t>表D.2 每人每天的食物种类及数量（单位：</w:t>
      </w:r>
      <w:r>
        <w:t>g</w:t>
      </w:r>
      <w:r>
        <w:rPr>
          <w:rFonts w:hint="eastAsia"/>
        </w:rPr>
        <w:t>）</w:t>
      </w:r>
      <w:bookmarkEnd w:id="23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16"/>
        <w:gridCol w:w="1336"/>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食物种类</w:t>
            </w:r>
          </w:p>
        </w:tc>
        <w:tc>
          <w:tcPr>
            <w:tcW w:w="1336" w:type="dxa"/>
            <w:vAlign w:val="center"/>
          </w:tcPr>
          <w:p>
            <w:pPr>
              <w:snapToGrid w:val="0"/>
              <w:spacing w:line="240" w:lineRule="auto"/>
              <w:jc w:val="center"/>
              <w:rPr>
                <w:rFonts w:hAnsi="宋体"/>
                <w:bCs/>
              </w:rPr>
            </w:pPr>
            <w:r>
              <w:rPr>
                <w:rFonts w:hAnsi="宋体"/>
                <w:bCs/>
              </w:rPr>
              <w:t>6</w:t>
            </w:r>
            <w:r>
              <w:rPr>
                <w:rFonts w:hint="eastAsia" w:hAnsi="宋体"/>
                <w:bCs/>
              </w:rPr>
              <w:t>岁</w:t>
            </w:r>
            <w:r>
              <w:rPr>
                <w:rFonts w:hAnsi="宋体"/>
                <w:bCs/>
              </w:rPr>
              <w:t>~8</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9</w:t>
            </w:r>
            <w:r>
              <w:rPr>
                <w:rFonts w:hint="eastAsia" w:hAnsi="宋体"/>
                <w:bCs/>
              </w:rPr>
              <w:t>岁</w:t>
            </w:r>
            <w:r>
              <w:rPr>
                <w:rFonts w:hAnsi="宋体"/>
                <w:bCs/>
              </w:rPr>
              <w:t>~11</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12</w:t>
            </w:r>
            <w:r>
              <w:rPr>
                <w:rFonts w:hint="eastAsia" w:hAnsi="宋体"/>
                <w:bCs/>
              </w:rPr>
              <w:t>岁</w:t>
            </w:r>
            <w:r>
              <w:rPr>
                <w:rFonts w:hAnsi="宋体"/>
                <w:bCs/>
              </w:rPr>
              <w:t>~14</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15</w:t>
            </w:r>
            <w:r>
              <w:rPr>
                <w:rFonts w:hint="eastAsia" w:hAnsi="宋体"/>
                <w:bCs/>
              </w:rPr>
              <w:t>岁</w:t>
            </w:r>
            <w:r>
              <w:rPr>
                <w:rFonts w:hAnsi="宋体"/>
                <w:bCs/>
              </w:rPr>
              <w:t>~17</w:t>
            </w:r>
            <w:r>
              <w:rPr>
                <w:rFonts w:hint="eastAsia" w:hAnsi="宋体"/>
                <w:bCs/>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r>
              <w:rPr>
                <w:rFonts w:hint="eastAsia" w:hAnsi="宋体"/>
                <w:bCs/>
              </w:rPr>
              <w:t>谷薯类</w:t>
            </w:r>
          </w:p>
        </w:tc>
        <w:tc>
          <w:tcPr>
            <w:tcW w:w="0" w:type="auto"/>
            <w:vAlign w:val="center"/>
          </w:tcPr>
          <w:p>
            <w:pPr>
              <w:snapToGrid w:val="0"/>
              <w:spacing w:line="240" w:lineRule="auto"/>
              <w:jc w:val="center"/>
              <w:rPr>
                <w:rFonts w:hAnsi="宋体"/>
                <w:bCs/>
              </w:rPr>
            </w:pPr>
            <w:r>
              <w:rPr>
                <w:rFonts w:hint="eastAsia" w:hAnsi="宋体"/>
                <w:bCs/>
              </w:rPr>
              <w:t>谷薯类</w:t>
            </w:r>
          </w:p>
        </w:tc>
        <w:tc>
          <w:tcPr>
            <w:tcW w:w="1336" w:type="dxa"/>
            <w:vAlign w:val="center"/>
          </w:tcPr>
          <w:p>
            <w:pPr>
              <w:snapToGrid w:val="0"/>
              <w:spacing w:line="240" w:lineRule="auto"/>
              <w:jc w:val="center"/>
              <w:rPr>
                <w:rFonts w:hAnsi="宋体"/>
                <w:bCs/>
              </w:rPr>
            </w:pPr>
            <w:r>
              <w:rPr>
                <w:rFonts w:hAnsi="宋体"/>
                <w:bCs/>
              </w:rPr>
              <w:t>250~300</w:t>
            </w:r>
          </w:p>
        </w:tc>
        <w:tc>
          <w:tcPr>
            <w:tcW w:w="1336" w:type="dxa"/>
            <w:vAlign w:val="center"/>
          </w:tcPr>
          <w:p>
            <w:pPr>
              <w:snapToGrid w:val="0"/>
              <w:spacing w:line="240" w:lineRule="auto"/>
              <w:jc w:val="center"/>
              <w:rPr>
                <w:rFonts w:hAnsi="宋体"/>
                <w:bCs/>
              </w:rPr>
            </w:pPr>
            <w:r>
              <w:rPr>
                <w:rFonts w:hAnsi="宋体"/>
                <w:bCs/>
              </w:rPr>
              <w:t>300~350</w:t>
            </w:r>
          </w:p>
        </w:tc>
        <w:tc>
          <w:tcPr>
            <w:tcW w:w="1336" w:type="dxa"/>
            <w:vAlign w:val="center"/>
          </w:tcPr>
          <w:p>
            <w:pPr>
              <w:snapToGrid w:val="0"/>
              <w:spacing w:line="240" w:lineRule="auto"/>
              <w:jc w:val="center"/>
              <w:rPr>
                <w:rFonts w:hAnsi="宋体"/>
                <w:bCs/>
              </w:rPr>
            </w:pPr>
            <w:r>
              <w:rPr>
                <w:rFonts w:hAnsi="宋体"/>
                <w:bCs/>
              </w:rPr>
              <w:t>350~400</w:t>
            </w:r>
          </w:p>
        </w:tc>
        <w:tc>
          <w:tcPr>
            <w:tcW w:w="1336" w:type="dxa"/>
            <w:vAlign w:val="center"/>
          </w:tcPr>
          <w:p>
            <w:pPr>
              <w:snapToGrid w:val="0"/>
              <w:spacing w:line="240" w:lineRule="auto"/>
              <w:jc w:val="center"/>
              <w:rPr>
                <w:rFonts w:hAnsi="宋体"/>
                <w:bCs/>
              </w:rPr>
            </w:pPr>
            <w:r>
              <w:rPr>
                <w:rFonts w:hAnsi="宋体"/>
                <w:bCs/>
              </w:rPr>
              <w:t>350~400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蔬菜水果类</w:t>
            </w:r>
          </w:p>
        </w:tc>
        <w:tc>
          <w:tcPr>
            <w:tcW w:w="0" w:type="auto"/>
            <w:vAlign w:val="center"/>
          </w:tcPr>
          <w:p>
            <w:pPr>
              <w:snapToGrid w:val="0"/>
              <w:spacing w:line="240" w:lineRule="auto"/>
              <w:jc w:val="center"/>
              <w:rPr>
                <w:rFonts w:hAnsi="宋体"/>
                <w:bCs/>
              </w:rPr>
            </w:pPr>
            <w:r>
              <w:rPr>
                <w:rFonts w:hint="eastAsia" w:hAnsi="宋体"/>
                <w:bCs/>
              </w:rPr>
              <w:t>蔬菜类</w:t>
            </w:r>
          </w:p>
        </w:tc>
        <w:tc>
          <w:tcPr>
            <w:tcW w:w="1336" w:type="dxa"/>
            <w:vAlign w:val="center"/>
          </w:tcPr>
          <w:p>
            <w:pPr>
              <w:snapToGrid w:val="0"/>
              <w:spacing w:line="240" w:lineRule="auto"/>
              <w:jc w:val="center"/>
              <w:rPr>
                <w:rFonts w:hAnsi="宋体"/>
                <w:bCs/>
              </w:rPr>
            </w:pPr>
            <w:r>
              <w:rPr>
                <w:rFonts w:hAnsi="宋体"/>
                <w:bCs/>
              </w:rPr>
              <w:t>300~350</w:t>
            </w:r>
          </w:p>
        </w:tc>
        <w:tc>
          <w:tcPr>
            <w:tcW w:w="1336" w:type="dxa"/>
            <w:vAlign w:val="center"/>
          </w:tcPr>
          <w:p>
            <w:pPr>
              <w:snapToGrid w:val="0"/>
              <w:spacing w:line="240" w:lineRule="auto"/>
              <w:jc w:val="center"/>
              <w:rPr>
                <w:rFonts w:hAnsi="宋体"/>
                <w:bCs/>
              </w:rPr>
            </w:pPr>
            <w:r>
              <w:rPr>
                <w:rFonts w:hAnsi="宋体"/>
                <w:bCs/>
              </w:rPr>
              <w:t>350~400</w:t>
            </w:r>
          </w:p>
        </w:tc>
        <w:tc>
          <w:tcPr>
            <w:tcW w:w="1336" w:type="dxa"/>
            <w:vAlign w:val="center"/>
          </w:tcPr>
          <w:p>
            <w:pPr>
              <w:snapToGrid w:val="0"/>
              <w:spacing w:line="240" w:lineRule="auto"/>
              <w:jc w:val="center"/>
              <w:rPr>
                <w:rFonts w:hAnsi="宋体"/>
                <w:bCs/>
              </w:rPr>
            </w:pPr>
            <w:r>
              <w:rPr>
                <w:rFonts w:hAnsi="宋体"/>
                <w:bCs/>
              </w:rPr>
              <w:t>400~450</w:t>
            </w:r>
          </w:p>
        </w:tc>
        <w:tc>
          <w:tcPr>
            <w:tcW w:w="1336" w:type="dxa"/>
            <w:vAlign w:val="center"/>
          </w:tcPr>
          <w:p>
            <w:pPr>
              <w:snapToGrid w:val="0"/>
              <w:spacing w:line="240" w:lineRule="auto"/>
              <w:jc w:val="center"/>
              <w:rPr>
                <w:rFonts w:hAnsi="宋体"/>
                <w:bCs/>
              </w:rPr>
            </w:pPr>
            <w:r>
              <w:rPr>
                <w:rFonts w:hAnsi="宋体"/>
                <w:bCs/>
              </w:rPr>
              <w:t>450~500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水果类</w:t>
            </w:r>
          </w:p>
        </w:tc>
        <w:tc>
          <w:tcPr>
            <w:tcW w:w="1336" w:type="dxa"/>
            <w:vAlign w:val="center"/>
          </w:tcPr>
          <w:p>
            <w:pPr>
              <w:snapToGrid w:val="0"/>
              <w:spacing w:line="240" w:lineRule="auto"/>
              <w:jc w:val="center"/>
              <w:rPr>
                <w:rFonts w:hAnsi="宋体"/>
                <w:bCs/>
              </w:rPr>
            </w:pPr>
            <w:r>
              <w:rPr>
                <w:rFonts w:hAnsi="宋体"/>
                <w:bCs/>
              </w:rPr>
              <w:t>150~200</w:t>
            </w:r>
          </w:p>
        </w:tc>
        <w:tc>
          <w:tcPr>
            <w:tcW w:w="1336" w:type="dxa"/>
            <w:vAlign w:val="center"/>
          </w:tcPr>
          <w:p>
            <w:pPr>
              <w:snapToGrid w:val="0"/>
              <w:spacing w:line="240" w:lineRule="auto"/>
              <w:jc w:val="center"/>
              <w:rPr>
                <w:rFonts w:hAnsi="宋体"/>
                <w:bCs/>
              </w:rPr>
            </w:pPr>
            <w:r>
              <w:rPr>
                <w:rFonts w:hAnsi="宋体"/>
                <w:bCs/>
              </w:rPr>
              <w:t>200~250</w:t>
            </w:r>
          </w:p>
        </w:tc>
        <w:tc>
          <w:tcPr>
            <w:tcW w:w="1336" w:type="dxa"/>
            <w:vAlign w:val="center"/>
          </w:tcPr>
          <w:p>
            <w:pPr>
              <w:snapToGrid w:val="0"/>
              <w:spacing w:line="240" w:lineRule="auto"/>
              <w:jc w:val="center"/>
              <w:rPr>
                <w:rFonts w:hAnsi="宋体"/>
                <w:bCs/>
              </w:rPr>
            </w:pPr>
            <w:r>
              <w:rPr>
                <w:rFonts w:hAnsi="宋体"/>
                <w:bCs/>
              </w:rPr>
              <w:t>250~300</w:t>
            </w:r>
          </w:p>
        </w:tc>
        <w:tc>
          <w:tcPr>
            <w:tcW w:w="1336" w:type="dxa"/>
            <w:vAlign w:val="center"/>
          </w:tcPr>
          <w:p>
            <w:pPr>
              <w:snapToGrid w:val="0"/>
              <w:spacing w:line="240" w:lineRule="auto"/>
              <w:jc w:val="center"/>
              <w:rPr>
                <w:rFonts w:hAnsi="宋体"/>
                <w:bCs/>
              </w:rPr>
            </w:pPr>
            <w:r>
              <w:rPr>
                <w:rFonts w:hAnsi="宋体"/>
                <w:bCs/>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鱼禽肉蛋类</w:t>
            </w:r>
          </w:p>
        </w:tc>
        <w:tc>
          <w:tcPr>
            <w:tcW w:w="0" w:type="auto"/>
            <w:vAlign w:val="center"/>
          </w:tcPr>
          <w:p>
            <w:pPr>
              <w:snapToGrid w:val="0"/>
              <w:spacing w:line="240" w:lineRule="auto"/>
              <w:jc w:val="center"/>
              <w:rPr>
                <w:rFonts w:hAnsi="宋体"/>
                <w:bCs/>
              </w:rPr>
            </w:pPr>
            <w:r>
              <w:rPr>
                <w:rFonts w:hint="eastAsia" w:hAnsi="宋体"/>
                <w:bCs/>
              </w:rPr>
              <w:t>畜禽肉类</w:t>
            </w:r>
          </w:p>
        </w:tc>
        <w:tc>
          <w:tcPr>
            <w:tcW w:w="1336" w:type="dxa"/>
            <w:vAlign w:val="center"/>
          </w:tcPr>
          <w:p>
            <w:pPr>
              <w:snapToGrid w:val="0"/>
              <w:spacing w:line="240" w:lineRule="auto"/>
              <w:jc w:val="center"/>
              <w:rPr>
                <w:rFonts w:hAnsi="宋体"/>
                <w:bCs/>
              </w:rPr>
            </w:pPr>
            <w:r>
              <w:rPr>
                <w:rFonts w:hAnsi="宋体"/>
                <w:bCs/>
              </w:rPr>
              <w:t>30~40</w:t>
            </w:r>
          </w:p>
        </w:tc>
        <w:tc>
          <w:tcPr>
            <w:tcW w:w="1336" w:type="dxa"/>
            <w:vAlign w:val="center"/>
          </w:tcPr>
          <w:p>
            <w:pPr>
              <w:snapToGrid w:val="0"/>
              <w:spacing w:line="240" w:lineRule="auto"/>
              <w:jc w:val="center"/>
              <w:rPr>
                <w:rFonts w:hAnsi="宋体"/>
                <w:bCs/>
              </w:rPr>
            </w:pPr>
            <w:r>
              <w:rPr>
                <w:rFonts w:hAnsi="宋体"/>
                <w:bCs/>
              </w:rPr>
              <w:t>40~50</w:t>
            </w:r>
          </w:p>
        </w:tc>
        <w:tc>
          <w:tcPr>
            <w:tcW w:w="1336" w:type="dxa"/>
            <w:vAlign w:val="center"/>
          </w:tcPr>
          <w:p>
            <w:pPr>
              <w:snapToGrid w:val="0"/>
              <w:spacing w:line="240" w:lineRule="auto"/>
              <w:jc w:val="center"/>
              <w:rPr>
                <w:rFonts w:hAnsi="宋体"/>
                <w:bCs/>
              </w:rPr>
            </w:pPr>
            <w:r>
              <w:rPr>
                <w:rFonts w:hAnsi="宋体"/>
                <w:bCs/>
              </w:rPr>
              <w:t>50~60</w:t>
            </w:r>
          </w:p>
        </w:tc>
        <w:tc>
          <w:tcPr>
            <w:tcW w:w="1336" w:type="dxa"/>
            <w:vAlign w:val="center"/>
          </w:tcPr>
          <w:p>
            <w:pPr>
              <w:snapToGrid w:val="0"/>
              <w:spacing w:line="240" w:lineRule="auto"/>
              <w:jc w:val="center"/>
              <w:rPr>
                <w:rFonts w:hAnsi="宋体"/>
                <w:bCs/>
              </w:rPr>
            </w:pPr>
            <w:r>
              <w:rPr>
                <w:rFonts w:hAnsi="宋体"/>
                <w:bCs/>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鱼虾类</w:t>
            </w:r>
          </w:p>
        </w:tc>
        <w:tc>
          <w:tcPr>
            <w:tcW w:w="1336" w:type="dxa"/>
            <w:vAlign w:val="center"/>
          </w:tcPr>
          <w:p>
            <w:pPr>
              <w:snapToGrid w:val="0"/>
              <w:spacing w:line="240" w:lineRule="auto"/>
              <w:jc w:val="center"/>
              <w:rPr>
                <w:rFonts w:hAnsi="宋体"/>
                <w:bCs/>
              </w:rPr>
            </w:pPr>
            <w:r>
              <w:rPr>
                <w:rFonts w:hAnsi="宋体"/>
                <w:bCs/>
              </w:rPr>
              <w:t>30~40</w:t>
            </w:r>
          </w:p>
        </w:tc>
        <w:tc>
          <w:tcPr>
            <w:tcW w:w="1336" w:type="dxa"/>
            <w:vAlign w:val="center"/>
          </w:tcPr>
          <w:p>
            <w:pPr>
              <w:snapToGrid w:val="0"/>
              <w:spacing w:line="240" w:lineRule="auto"/>
              <w:jc w:val="center"/>
              <w:rPr>
                <w:rFonts w:hAnsi="宋体"/>
                <w:bCs/>
              </w:rPr>
            </w:pPr>
            <w:r>
              <w:rPr>
                <w:rFonts w:hAnsi="宋体"/>
                <w:bCs/>
              </w:rPr>
              <w:t>40~50</w:t>
            </w:r>
          </w:p>
        </w:tc>
        <w:tc>
          <w:tcPr>
            <w:tcW w:w="1336" w:type="dxa"/>
            <w:vAlign w:val="center"/>
          </w:tcPr>
          <w:p>
            <w:pPr>
              <w:snapToGrid w:val="0"/>
              <w:spacing w:line="240" w:lineRule="auto"/>
              <w:jc w:val="center"/>
              <w:rPr>
                <w:rFonts w:hAnsi="宋体"/>
                <w:bCs/>
              </w:rPr>
            </w:pPr>
            <w:r>
              <w:rPr>
                <w:rFonts w:hAnsi="宋体"/>
                <w:bCs/>
              </w:rPr>
              <w:t>50~60</w:t>
            </w:r>
          </w:p>
        </w:tc>
        <w:tc>
          <w:tcPr>
            <w:tcW w:w="1336" w:type="dxa"/>
            <w:vAlign w:val="center"/>
          </w:tcPr>
          <w:p>
            <w:pPr>
              <w:snapToGrid w:val="0"/>
              <w:spacing w:line="240" w:lineRule="auto"/>
              <w:jc w:val="center"/>
              <w:rPr>
                <w:rFonts w:hAnsi="宋体"/>
                <w:bCs/>
              </w:rPr>
            </w:pPr>
            <w:r>
              <w:rPr>
                <w:rFonts w:hAnsi="宋体"/>
                <w:bCs/>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蛋类</w:t>
            </w:r>
          </w:p>
        </w:tc>
        <w:tc>
          <w:tcPr>
            <w:tcW w:w="1336" w:type="dxa"/>
            <w:vAlign w:val="center"/>
          </w:tcPr>
          <w:p>
            <w:pPr>
              <w:snapToGrid w:val="0"/>
              <w:spacing w:line="240" w:lineRule="auto"/>
              <w:jc w:val="center"/>
              <w:rPr>
                <w:rFonts w:hAnsi="宋体"/>
                <w:bCs/>
              </w:rPr>
            </w:pPr>
            <w:r>
              <w:rPr>
                <w:rFonts w:hAnsi="宋体"/>
                <w:bCs/>
              </w:rPr>
              <w:t>50</w:t>
            </w:r>
          </w:p>
        </w:tc>
        <w:tc>
          <w:tcPr>
            <w:tcW w:w="1336" w:type="dxa"/>
            <w:vAlign w:val="center"/>
          </w:tcPr>
          <w:p>
            <w:pPr>
              <w:snapToGrid w:val="0"/>
              <w:spacing w:line="240" w:lineRule="auto"/>
              <w:jc w:val="center"/>
              <w:rPr>
                <w:rFonts w:hAnsi="宋体"/>
                <w:bCs/>
              </w:rPr>
            </w:pPr>
            <w:r>
              <w:rPr>
                <w:rFonts w:hAnsi="宋体"/>
                <w:bCs/>
              </w:rPr>
              <w:t>50</w:t>
            </w:r>
          </w:p>
        </w:tc>
        <w:tc>
          <w:tcPr>
            <w:tcW w:w="1336" w:type="dxa"/>
            <w:vAlign w:val="center"/>
          </w:tcPr>
          <w:p>
            <w:pPr>
              <w:snapToGrid w:val="0"/>
              <w:spacing w:line="240" w:lineRule="auto"/>
              <w:jc w:val="center"/>
              <w:rPr>
                <w:rFonts w:hAnsi="宋体"/>
                <w:bCs/>
              </w:rPr>
            </w:pPr>
            <w:r>
              <w:rPr>
                <w:rFonts w:hAnsi="宋体"/>
                <w:bCs/>
              </w:rPr>
              <w:t>75</w:t>
            </w:r>
          </w:p>
        </w:tc>
        <w:tc>
          <w:tcPr>
            <w:tcW w:w="1336" w:type="dxa"/>
            <w:vAlign w:val="center"/>
          </w:tcPr>
          <w:p>
            <w:pPr>
              <w:snapToGrid w:val="0"/>
              <w:spacing w:line="240" w:lineRule="auto"/>
              <w:jc w:val="center"/>
              <w:rPr>
                <w:rFonts w:hAnsi="宋体"/>
                <w:bCs/>
              </w:rPr>
            </w:pPr>
            <w:r>
              <w:rPr>
                <w:rFonts w:hAnsi="宋体"/>
                <w:b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奶及豆制品</w:t>
            </w:r>
          </w:p>
        </w:tc>
        <w:tc>
          <w:tcPr>
            <w:tcW w:w="1336" w:type="dxa"/>
            <w:vAlign w:val="center"/>
          </w:tcPr>
          <w:p>
            <w:pPr>
              <w:snapToGrid w:val="0"/>
              <w:spacing w:line="240" w:lineRule="auto"/>
              <w:jc w:val="center"/>
              <w:rPr>
                <w:rFonts w:hAnsi="宋体"/>
                <w:bCs/>
              </w:rPr>
            </w:pPr>
            <w:r>
              <w:rPr>
                <w:rFonts w:hAnsi="宋体"/>
                <w:bCs/>
              </w:rPr>
              <w:t>200</w:t>
            </w:r>
          </w:p>
        </w:tc>
        <w:tc>
          <w:tcPr>
            <w:tcW w:w="1336" w:type="dxa"/>
            <w:vAlign w:val="center"/>
          </w:tcPr>
          <w:p>
            <w:pPr>
              <w:snapToGrid w:val="0"/>
              <w:spacing w:line="240" w:lineRule="auto"/>
              <w:jc w:val="center"/>
              <w:rPr>
                <w:rFonts w:hAnsi="宋体"/>
                <w:bCs/>
              </w:rPr>
            </w:pPr>
            <w:r>
              <w:rPr>
                <w:rFonts w:hAnsi="宋体"/>
                <w:bCs/>
              </w:rPr>
              <w:t>200</w:t>
            </w:r>
          </w:p>
        </w:tc>
        <w:tc>
          <w:tcPr>
            <w:tcW w:w="1336" w:type="dxa"/>
            <w:vAlign w:val="center"/>
          </w:tcPr>
          <w:p>
            <w:pPr>
              <w:snapToGrid w:val="0"/>
              <w:spacing w:line="240" w:lineRule="auto"/>
              <w:jc w:val="center"/>
              <w:rPr>
                <w:rFonts w:hAnsi="宋体"/>
                <w:bCs/>
              </w:rPr>
            </w:pPr>
            <w:r>
              <w:rPr>
                <w:rFonts w:hAnsi="宋体"/>
                <w:bCs/>
              </w:rPr>
              <w:t>250</w:t>
            </w:r>
          </w:p>
        </w:tc>
        <w:tc>
          <w:tcPr>
            <w:tcW w:w="1336" w:type="dxa"/>
            <w:vAlign w:val="center"/>
          </w:tcPr>
          <w:p>
            <w:pPr>
              <w:snapToGrid w:val="0"/>
              <w:spacing w:line="240" w:lineRule="auto"/>
              <w:jc w:val="center"/>
              <w:rPr>
                <w:rFonts w:hAnsi="宋体"/>
                <w:bCs/>
              </w:rPr>
            </w:pPr>
            <w:r>
              <w:rPr>
                <w:rFonts w:hAnsi="宋体"/>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大豆类及其制品和坚果</w:t>
            </w:r>
          </w:p>
        </w:tc>
        <w:tc>
          <w:tcPr>
            <w:tcW w:w="1336" w:type="dxa"/>
            <w:vAlign w:val="center"/>
          </w:tcPr>
          <w:p>
            <w:pPr>
              <w:snapToGrid w:val="0"/>
              <w:spacing w:line="240" w:lineRule="auto"/>
              <w:jc w:val="center"/>
              <w:rPr>
                <w:rFonts w:hAnsi="宋体"/>
                <w:bCs/>
              </w:rPr>
            </w:pPr>
            <w:r>
              <w:rPr>
                <w:rFonts w:hAnsi="宋体"/>
                <w:bCs/>
              </w:rPr>
              <w:t>30</w:t>
            </w:r>
          </w:p>
        </w:tc>
        <w:tc>
          <w:tcPr>
            <w:tcW w:w="1336" w:type="dxa"/>
            <w:vAlign w:val="center"/>
          </w:tcPr>
          <w:p>
            <w:pPr>
              <w:snapToGrid w:val="0"/>
              <w:spacing w:line="240" w:lineRule="auto"/>
              <w:jc w:val="center"/>
              <w:rPr>
                <w:rFonts w:hAnsi="宋体"/>
                <w:bCs/>
              </w:rPr>
            </w:pPr>
            <w:r>
              <w:rPr>
                <w:rFonts w:hAnsi="宋体"/>
                <w:bCs/>
              </w:rPr>
              <w:t>35</w:t>
            </w:r>
          </w:p>
        </w:tc>
        <w:tc>
          <w:tcPr>
            <w:tcW w:w="1336" w:type="dxa"/>
            <w:vAlign w:val="center"/>
          </w:tcPr>
          <w:p>
            <w:pPr>
              <w:snapToGrid w:val="0"/>
              <w:spacing w:line="240" w:lineRule="auto"/>
              <w:jc w:val="center"/>
              <w:rPr>
                <w:rFonts w:hAnsi="宋体"/>
                <w:bCs/>
              </w:rPr>
            </w:pPr>
            <w:r>
              <w:rPr>
                <w:rFonts w:hAnsi="宋体"/>
                <w:bCs/>
              </w:rPr>
              <w:t>40</w:t>
            </w:r>
          </w:p>
        </w:tc>
        <w:tc>
          <w:tcPr>
            <w:tcW w:w="1336" w:type="dxa"/>
            <w:vAlign w:val="center"/>
          </w:tcPr>
          <w:p>
            <w:pPr>
              <w:snapToGrid w:val="0"/>
              <w:spacing w:line="240" w:lineRule="auto"/>
              <w:jc w:val="center"/>
              <w:rPr>
                <w:rFonts w:hAnsi="宋体"/>
                <w:bCs/>
              </w:rPr>
            </w:pPr>
            <w:r>
              <w:rPr>
                <w:rFonts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植物油</w:t>
            </w:r>
          </w:p>
        </w:tc>
        <w:tc>
          <w:tcPr>
            <w:tcW w:w="1336" w:type="dxa"/>
            <w:vAlign w:val="center"/>
          </w:tcPr>
          <w:p>
            <w:pPr>
              <w:snapToGrid w:val="0"/>
              <w:spacing w:line="240" w:lineRule="auto"/>
              <w:jc w:val="center"/>
              <w:rPr>
                <w:rFonts w:hAnsi="宋体"/>
                <w:bCs/>
              </w:rPr>
            </w:pPr>
            <w:r>
              <w:rPr>
                <w:rFonts w:hAnsi="宋体"/>
                <w:bCs/>
              </w:rPr>
              <w:t>25</w:t>
            </w:r>
          </w:p>
        </w:tc>
        <w:tc>
          <w:tcPr>
            <w:tcW w:w="1336" w:type="dxa"/>
            <w:vAlign w:val="center"/>
          </w:tcPr>
          <w:p>
            <w:pPr>
              <w:snapToGrid w:val="0"/>
              <w:spacing w:line="240" w:lineRule="auto"/>
              <w:jc w:val="center"/>
              <w:rPr>
                <w:rFonts w:hAnsi="宋体"/>
                <w:bCs/>
              </w:rPr>
            </w:pPr>
            <w:r>
              <w:rPr>
                <w:rFonts w:hAnsi="宋体"/>
                <w:bCs/>
              </w:rPr>
              <w:t>25</w:t>
            </w:r>
          </w:p>
        </w:tc>
        <w:tc>
          <w:tcPr>
            <w:tcW w:w="1336" w:type="dxa"/>
            <w:vAlign w:val="center"/>
          </w:tcPr>
          <w:p>
            <w:pPr>
              <w:snapToGrid w:val="0"/>
              <w:spacing w:line="240" w:lineRule="auto"/>
              <w:jc w:val="center"/>
              <w:rPr>
                <w:rFonts w:hAnsi="宋体"/>
                <w:bCs/>
              </w:rPr>
            </w:pPr>
            <w:r>
              <w:rPr>
                <w:rFonts w:hAnsi="宋体"/>
                <w:bCs/>
              </w:rPr>
              <w:t>30</w:t>
            </w:r>
          </w:p>
        </w:tc>
        <w:tc>
          <w:tcPr>
            <w:tcW w:w="1336" w:type="dxa"/>
            <w:vAlign w:val="center"/>
          </w:tcPr>
          <w:p>
            <w:pPr>
              <w:snapToGrid w:val="0"/>
              <w:spacing w:line="240" w:lineRule="auto"/>
              <w:jc w:val="center"/>
              <w:rPr>
                <w:rFonts w:hAnsi="宋体"/>
                <w:bCs/>
              </w:rPr>
            </w:pPr>
            <w:r>
              <w:rPr>
                <w:rFonts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盐</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6" w:type="dxa"/>
            <w:gridSpan w:val="6"/>
            <w:vAlign w:val="center"/>
          </w:tcPr>
          <w:p>
            <w:pPr>
              <w:pStyle w:val="57"/>
              <w:ind w:firstLine="420"/>
              <w:rPr>
                <w:sz w:val="21"/>
                <w:szCs w:val="20"/>
              </w:rPr>
            </w:pPr>
            <w:r>
              <w:rPr>
                <w:rFonts w:hint="eastAsia"/>
                <w:sz w:val="21"/>
                <w:szCs w:val="20"/>
              </w:rPr>
              <w:t>注</w:t>
            </w:r>
            <w:r>
              <w:rPr>
                <w:sz w:val="21"/>
                <w:szCs w:val="20"/>
              </w:rPr>
              <w:t>1</w:t>
            </w:r>
            <w:r>
              <w:rPr>
                <w:rFonts w:hint="eastAsia"/>
                <w:sz w:val="21"/>
                <w:szCs w:val="20"/>
              </w:rPr>
              <w:t>：均为可食部分生重。</w:t>
            </w:r>
          </w:p>
          <w:p>
            <w:pPr>
              <w:pStyle w:val="57"/>
              <w:ind w:firstLine="420"/>
              <w:rPr>
                <w:sz w:val="21"/>
                <w:szCs w:val="20"/>
              </w:rPr>
            </w:pPr>
            <w:r>
              <w:rPr>
                <w:rFonts w:hint="eastAsia"/>
                <w:sz w:val="21"/>
                <w:szCs w:val="20"/>
              </w:rPr>
              <w:t>注</w:t>
            </w:r>
            <w:r>
              <w:rPr>
                <w:sz w:val="21"/>
                <w:szCs w:val="20"/>
              </w:rPr>
              <w:t>2</w:t>
            </w:r>
            <w:r>
              <w:rPr>
                <w:rFonts w:hint="eastAsia"/>
                <w:sz w:val="21"/>
                <w:szCs w:val="20"/>
              </w:rPr>
              <w:t>：谷薯类包含各种米、面、杂粮、杂豆及薯类等。</w:t>
            </w:r>
          </w:p>
          <w:p>
            <w:pPr>
              <w:pStyle w:val="57"/>
              <w:ind w:firstLine="420"/>
              <w:rPr>
                <w:rFonts w:ascii="Calibri" w:hAnsi="宋体"/>
                <w:bCs/>
                <w:sz w:val="21"/>
                <w:szCs w:val="21"/>
              </w:rPr>
            </w:pPr>
            <w:r>
              <w:rPr>
                <w:rFonts w:hint="eastAsia"/>
                <w:sz w:val="21"/>
                <w:szCs w:val="20"/>
              </w:rPr>
              <w:t>注</w:t>
            </w:r>
            <w:r>
              <w:rPr>
                <w:sz w:val="21"/>
                <w:szCs w:val="20"/>
              </w:rPr>
              <w:t>3</w:t>
            </w:r>
            <w:r>
              <w:rPr>
                <w:rFonts w:hint="eastAsia"/>
                <w:sz w:val="21"/>
                <w:szCs w:val="20"/>
              </w:rPr>
              <w:t>：大豆包括黄豆、青豆和黑豆，大豆制品以干黄豆计。</w:t>
            </w:r>
          </w:p>
        </w:tc>
      </w:tr>
    </w:tbl>
    <w:p>
      <w:pPr>
        <w:pStyle w:val="79"/>
        <w:spacing w:before="120" w:after="120"/>
      </w:pPr>
      <w:bookmarkStart w:id="231" w:name="_Toc98318213"/>
      <w:bookmarkStart w:id="232" w:name="_Toc98235955"/>
      <w:r>
        <w:rPr>
          <w:rFonts w:hint="eastAsia"/>
        </w:rPr>
        <w:t>三餐比例：</w:t>
      </w:r>
      <w:bookmarkEnd w:id="231"/>
      <w:bookmarkEnd w:id="232"/>
    </w:p>
    <w:p>
      <w:pPr>
        <w:pStyle w:val="57"/>
        <w:ind w:firstLine="440"/>
      </w:pPr>
      <w:r>
        <w:rPr>
          <w:rFonts w:hint="eastAsia"/>
        </w:rPr>
        <w:t>早餐、午餐、晚餐提供的能量和营养素应分别占全天总量的</w:t>
      </w:r>
      <w:r>
        <w:t>25%~30%</w:t>
      </w:r>
      <w:r>
        <w:rPr>
          <w:rFonts w:hint="eastAsia"/>
        </w:rPr>
        <w:t>、</w:t>
      </w:r>
      <w:r>
        <w:t>35%~40%</w:t>
      </w:r>
      <w:r>
        <w:rPr>
          <w:rFonts w:hint="eastAsia"/>
        </w:rPr>
        <w:t>、</w:t>
      </w:r>
      <w:r>
        <w:t>30%~35%</w:t>
      </w:r>
      <w:r>
        <w:rPr>
          <w:rFonts w:hint="eastAsia"/>
        </w:rPr>
        <w:t>。</w:t>
      </w:r>
    </w:p>
    <w:p>
      <w:pPr>
        <w:pStyle w:val="79"/>
        <w:spacing w:before="120" w:after="120"/>
      </w:pPr>
      <w:bookmarkStart w:id="233" w:name="_Toc98235956"/>
      <w:bookmarkStart w:id="234" w:name="_Toc98318214"/>
      <w:r>
        <w:rPr>
          <w:rFonts w:hint="eastAsia"/>
        </w:rPr>
        <w:t>每人每天早餐的食物种类及数量见表</w:t>
      </w:r>
      <w:r>
        <w:t>D.3</w:t>
      </w:r>
      <w:r>
        <w:rPr>
          <w:rFonts w:hint="eastAsia"/>
        </w:rPr>
        <w:t>。</w:t>
      </w:r>
      <w:bookmarkEnd w:id="233"/>
      <w:bookmarkEnd w:id="234"/>
    </w:p>
    <w:p>
      <w:pPr>
        <w:pStyle w:val="78"/>
        <w:numPr>
          <w:ilvl w:val="0"/>
          <w:numId w:val="0"/>
        </w:numPr>
        <w:spacing w:before="120" w:after="120"/>
        <w:ind w:left="420"/>
        <w:rPr>
          <w:rFonts w:ascii="宋体" w:eastAsia="宋体" w:cs="仿宋_GB2312"/>
          <w:color w:val="000000"/>
          <w:szCs w:val="21"/>
        </w:rPr>
      </w:pPr>
      <w:bookmarkStart w:id="235" w:name="_Toc98318220"/>
      <w:r>
        <w:rPr>
          <w:rFonts w:hint="eastAsia"/>
        </w:rPr>
        <w:t>表D.3 每人每天早餐的食物种类及能量（单位：</w:t>
      </w:r>
      <w:r>
        <w:t>g</w:t>
      </w:r>
      <w:r>
        <w:rPr>
          <w:rFonts w:hint="eastAsia"/>
        </w:rPr>
        <w:t>）</w:t>
      </w:r>
      <w:bookmarkEnd w:id="23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16"/>
        <w:gridCol w:w="1336"/>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食物种类</w:t>
            </w:r>
          </w:p>
        </w:tc>
        <w:tc>
          <w:tcPr>
            <w:tcW w:w="1336" w:type="dxa"/>
            <w:vAlign w:val="center"/>
          </w:tcPr>
          <w:p>
            <w:pPr>
              <w:snapToGrid w:val="0"/>
              <w:spacing w:line="240" w:lineRule="auto"/>
              <w:jc w:val="center"/>
              <w:rPr>
                <w:rFonts w:hAnsi="宋体"/>
                <w:bCs/>
              </w:rPr>
            </w:pPr>
            <w:r>
              <w:rPr>
                <w:rFonts w:hAnsi="宋体"/>
                <w:bCs/>
              </w:rPr>
              <w:t>6</w:t>
            </w:r>
            <w:r>
              <w:rPr>
                <w:rFonts w:hint="eastAsia" w:hAnsi="宋体"/>
                <w:bCs/>
              </w:rPr>
              <w:t>岁</w:t>
            </w:r>
            <w:r>
              <w:rPr>
                <w:rFonts w:hAnsi="宋体"/>
                <w:bCs/>
              </w:rPr>
              <w:t>~8</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9</w:t>
            </w:r>
            <w:r>
              <w:rPr>
                <w:rFonts w:hint="eastAsia" w:hAnsi="宋体"/>
                <w:bCs/>
              </w:rPr>
              <w:t>岁</w:t>
            </w:r>
            <w:r>
              <w:rPr>
                <w:rFonts w:hAnsi="宋体"/>
                <w:bCs/>
              </w:rPr>
              <w:t>~11</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12</w:t>
            </w:r>
            <w:r>
              <w:rPr>
                <w:rFonts w:hint="eastAsia" w:hAnsi="宋体"/>
                <w:bCs/>
              </w:rPr>
              <w:t>岁</w:t>
            </w:r>
            <w:r>
              <w:rPr>
                <w:rFonts w:hAnsi="宋体"/>
                <w:bCs/>
              </w:rPr>
              <w:t>~14</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15</w:t>
            </w:r>
            <w:r>
              <w:rPr>
                <w:rFonts w:hint="eastAsia" w:hAnsi="宋体"/>
                <w:bCs/>
              </w:rPr>
              <w:t>岁</w:t>
            </w:r>
            <w:r>
              <w:rPr>
                <w:rFonts w:hAnsi="宋体"/>
                <w:bCs/>
              </w:rPr>
              <w:t>~17</w:t>
            </w:r>
            <w:r>
              <w:rPr>
                <w:rFonts w:hint="eastAsia" w:hAnsi="宋体"/>
                <w:bCs/>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r>
              <w:rPr>
                <w:rFonts w:hint="eastAsia" w:hAnsi="宋体"/>
                <w:bCs/>
              </w:rPr>
              <w:t>谷薯类</w:t>
            </w:r>
          </w:p>
        </w:tc>
        <w:tc>
          <w:tcPr>
            <w:tcW w:w="0" w:type="auto"/>
            <w:vAlign w:val="center"/>
          </w:tcPr>
          <w:p>
            <w:pPr>
              <w:snapToGrid w:val="0"/>
              <w:spacing w:line="240" w:lineRule="auto"/>
              <w:jc w:val="center"/>
              <w:rPr>
                <w:rFonts w:hAnsi="宋体"/>
                <w:bCs/>
              </w:rPr>
            </w:pPr>
            <w:r>
              <w:rPr>
                <w:rFonts w:hint="eastAsia" w:hAnsi="宋体"/>
                <w:bCs/>
              </w:rPr>
              <w:t>谷薯类</w:t>
            </w:r>
          </w:p>
        </w:tc>
        <w:tc>
          <w:tcPr>
            <w:tcW w:w="1336" w:type="dxa"/>
            <w:vAlign w:val="center"/>
          </w:tcPr>
          <w:p>
            <w:pPr>
              <w:snapToGrid w:val="0"/>
              <w:spacing w:line="240" w:lineRule="auto"/>
              <w:jc w:val="center"/>
              <w:rPr>
                <w:rFonts w:hAnsi="宋体"/>
                <w:bCs/>
              </w:rPr>
            </w:pPr>
            <w:r>
              <w:rPr>
                <w:rFonts w:hAnsi="宋体"/>
                <w:bCs/>
              </w:rPr>
              <w:t>75~90</w:t>
            </w:r>
          </w:p>
        </w:tc>
        <w:tc>
          <w:tcPr>
            <w:tcW w:w="1336" w:type="dxa"/>
            <w:vAlign w:val="center"/>
          </w:tcPr>
          <w:p>
            <w:pPr>
              <w:snapToGrid w:val="0"/>
              <w:spacing w:line="240" w:lineRule="auto"/>
              <w:jc w:val="center"/>
              <w:rPr>
                <w:rFonts w:hAnsi="宋体"/>
                <w:bCs/>
              </w:rPr>
            </w:pPr>
            <w:r>
              <w:rPr>
                <w:rFonts w:hAnsi="宋体"/>
                <w:bCs/>
              </w:rPr>
              <w:t>90~105</w:t>
            </w:r>
          </w:p>
        </w:tc>
        <w:tc>
          <w:tcPr>
            <w:tcW w:w="1336" w:type="dxa"/>
            <w:vAlign w:val="center"/>
          </w:tcPr>
          <w:p>
            <w:pPr>
              <w:snapToGrid w:val="0"/>
              <w:spacing w:line="240" w:lineRule="auto"/>
              <w:jc w:val="center"/>
              <w:rPr>
                <w:rFonts w:hAnsi="宋体"/>
                <w:bCs/>
              </w:rPr>
            </w:pPr>
            <w:r>
              <w:rPr>
                <w:rFonts w:hAnsi="宋体"/>
                <w:bCs/>
              </w:rPr>
              <w:t>105~120</w:t>
            </w:r>
          </w:p>
        </w:tc>
        <w:tc>
          <w:tcPr>
            <w:tcW w:w="1336" w:type="dxa"/>
            <w:vAlign w:val="center"/>
          </w:tcPr>
          <w:p>
            <w:pPr>
              <w:snapToGrid w:val="0"/>
              <w:spacing w:line="240" w:lineRule="auto"/>
              <w:jc w:val="center"/>
              <w:rPr>
                <w:rFonts w:hAnsi="宋体"/>
                <w:bCs/>
              </w:rPr>
            </w:pPr>
            <w:r>
              <w:rPr>
                <w:rFonts w:hAnsi="宋体"/>
                <w:bCs/>
              </w:rPr>
              <w:t>105~120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蔬菜水果类</w:t>
            </w:r>
          </w:p>
        </w:tc>
        <w:tc>
          <w:tcPr>
            <w:tcW w:w="0" w:type="auto"/>
            <w:vAlign w:val="center"/>
          </w:tcPr>
          <w:p>
            <w:pPr>
              <w:snapToGrid w:val="0"/>
              <w:spacing w:line="240" w:lineRule="auto"/>
              <w:jc w:val="center"/>
              <w:rPr>
                <w:rFonts w:hAnsi="宋体"/>
                <w:bCs/>
              </w:rPr>
            </w:pPr>
            <w:r>
              <w:rPr>
                <w:rFonts w:hint="eastAsia" w:hAnsi="宋体"/>
                <w:bCs/>
              </w:rPr>
              <w:t>蔬菜类</w:t>
            </w:r>
          </w:p>
        </w:tc>
        <w:tc>
          <w:tcPr>
            <w:tcW w:w="1336" w:type="dxa"/>
            <w:vAlign w:val="center"/>
          </w:tcPr>
          <w:p>
            <w:pPr>
              <w:snapToGrid w:val="0"/>
              <w:spacing w:line="240" w:lineRule="auto"/>
              <w:jc w:val="center"/>
              <w:rPr>
                <w:rFonts w:hAnsi="宋体"/>
                <w:bCs/>
              </w:rPr>
            </w:pPr>
            <w:r>
              <w:rPr>
                <w:rFonts w:hAnsi="宋体"/>
                <w:bCs/>
              </w:rPr>
              <w:t>90~105</w:t>
            </w:r>
          </w:p>
        </w:tc>
        <w:tc>
          <w:tcPr>
            <w:tcW w:w="1336" w:type="dxa"/>
            <w:vAlign w:val="center"/>
          </w:tcPr>
          <w:p>
            <w:pPr>
              <w:snapToGrid w:val="0"/>
              <w:spacing w:line="240" w:lineRule="auto"/>
              <w:jc w:val="center"/>
              <w:rPr>
                <w:rFonts w:hAnsi="宋体"/>
                <w:bCs/>
              </w:rPr>
            </w:pPr>
            <w:r>
              <w:rPr>
                <w:rFonts w:hAnsi="宋体"/>
                <w:bCs/>
              </w:rPr>
              <w:t>105~120</w:t>
            </w:r>
          </w:p>
        </w:tc>
        <w:tc>
          <w:tcPr>
            <w:tcW w:w="1336" w:type="dxa"/>
            <w:vAlign w:val="center"/>
          </w:tcPr>
          <w:p>
            <w:pPr>
              <w:snapToGrid w:val="0"/>
              <w:spacing w:line="240" w:lineRule="auto"/>
              <w:jc w:val="center"/>
              <w:rPr>
                <w:rFonts w:hAnsi="宋体"/>
                <w:bCs/>
              </w:rPr>
            </w:pPr>
            <w:r>
              <w:rPr>
                <w:rFonts w:hAnsi="宋体"/>
                <w:bCs/>
              </w:rPr>
              <w:t>120~135</w:t>
            </w:r>
          </w:p>
        </w:tc>
        <w:tc>
          <w:tcPr>
            <w:tcW w:w="1336" w:type="dxa"/>
            <w:vAlign w:val="center"/>
          </w:tcPr>
          <w:p>
            <w:pPr>
              <w:snapToGrid w:val="0"/>
              <w:spacing w:line="240" w:lineRule="auto"/>
              <w:jc w:val="center"/>
              <w:rPr>
                <w:rFonts w:hAnsi="宋体"/>
                <w:bCs/>
              </w:rPr>
            </w:pPr>
            <w:r>
              <w:rPr>
                <w:rFonts w:hAnsi="宋体"/>
                <w:bCs/>
              </w:rPr>
              <w:t>130~150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水果类</w:t>
            </w:r>
          </w:p>
        </w:tc>
        <w:tc>
          <w:tcPr>
            <w:tcW w:w="1336" w:type="dxa"/>
            <w:vAlign w:val="center"/>
          </w:tcPr>
          <w:p>
            <w:pPr>
              <w:snapToGrid w:val="0"/>
              <w:spacing w:line="240" w:lineRule="auto"/>
              <w:jc w:val="center"/>
              <w:rPr>
                <w:rFonts w:hAnsi="宋体"/>
                <w:bCs/>
              </w:rPr>
            </w:pPr>
            <w:r>
              <w:rPr>
                <w:rFonts w:hAnsi="宋体"/>
                <w:bCs/>
              </w:rPr>
              <w:t>45~60</w:t>
            </w:r>
          </w:p>
        </w:tc>
        <w:tc>
          <w:tcPr>
            <w:tcW w:w="1336" w:type="dxa"/>
            <w:vAlign w:val="center"/>
          </w:tcPr>
          <w:p>
            <w:pPr>
              <w:snapToGrid w:val="0"/>
              <w:spacing w:line="240" w:lineRule="auto"/>
              <w:jc w:val="center"/>
              <w:rPr>
                <w:rFonts w:hAnsi="宋体"/>
                <w:bCs/>
              </w:rPr>
            </w:pPr>
            <w:r>
              <w:rPr>
                <w:rFonts w:hAnsi="宋体"/>
                <w:bCs/>
              </w:rPr>
              <w:t>60~75</w:t>
            </w:r>
          </w:p>
        </w:tc>
        <w:tc>
          <w:tcPr>
            <w:tcW w:w="1336" w:type="dxa"/>
            <w:vAlign w:val="center"/>
          </w:tcPr>
          <w:p>
            <w:pPr>
              <w:snapToGrid w:val="0"/>
              <w:spacing w:line="240" w:lineRule="auto"/>
              <w:jc w:val="center"/>
              <w:rPr>
                <w:rFonts w:hAnsi="宋体"/>
                <w:bCs/>
              </w:rPr>
            </w:pPr>
            <w:r>
              <w:rPr>
                <w:rFonts w:hAnsi="宋体"/>
                <w:bCs/>
              </w:rPr>
              <w:t>75~90</w:t>
            </w:r>
          </w:p>
        </w:tc>
        <w:tc>
          <w:tcPr>
            <w:tcW w:w="1336" w:type="dxa"/>
            <w:vAlign w:val="center"/>
          </w:tcPr>
          <w:p>
            <w:pPr>
              <w:snapToGrid w:val="0"/>
              <w:spacing w:line="240" w:lineRule="auto"/>
              <w:jc w:val="center"/>
              <w:rPr>
                <w:rFonts w:hAnsi="宋体"/>
                <w:bCs/>
              </w:rPr>
            </w:pPr>
            <w:r>
              <w:rPr>
                <w:rFonts w:hAnsi="宋体"/>
                <w:bCs/>
              </w:rPr>
              <w:t>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鱼禽肉蛋类</w:t>
            </w:r>
          </w:p>
        </w:tc>
        <w:tc>
          <w:tcPr>
            <w:tcW w:w="0" w:type="auto"/>
            <w:vAlign w:val="center"/>
          </w:tcPr>
          <w:p>
            <w:pPr>
              <w:snapToGrid w:val="0"/>
              <w:spacing w:line="240" w:lineRule="auto"/>
              <w:jc w:val="center"/>
              <w:rPr>
                <w:rFonts w:hAnsi="宋体"/>
                <w:bCs/>
              </w:rPr>
            </w:pPr>
            <w:r>
              <w:rPr>
                <w:rFonts w:hint="eastAsia" w:hAnsi="宋体"/>
                <w:bCs/>
              </w:rPr>
              <w:t>畜禽肉类</w:t>
            </w:r>
          </w:p>
        </w:tc>
        <w:tc>
          <w:tcPr>
            <w:tcW w:w="1336" w:type="dxa"/>
            <w:vAlign w:val="center"/>
          </w:tcPr>
          <w:p>
            <w:pPr>
              <w:snapToGrid w:val="0"/>
              <w:spacing w:line="240" w:lineRule="auto"/>
              <w:jc w:val="center"/>
              <w:rPr>
                <w:rFonts w:hAnsi="宋体"/>
                <w:bCs/>
              </w:rPr>
            </w:pPr>
            <w:r>
              <w:rPr>
                <w:rFonts w:hAnsi="宋体"/>
                <w:bCs/>
              </w:rPr>
              <w:t>9~12</w:t>
            </w:r>
          </w:p>
        </w:tc>
        <w:tc>
          <w:tcPr>
            <w:tcW w:w="1336" w:type="dxa"/>
            <w:vAlign w:val="center"/>
          </w:tcPr>
          <w:p>
            <w:pPr>
              <w:snapToGrid w:val="0"/>
              <w:spacing w:line="240" w:lineRule="auto"/>
              <w:jc w:val="center"/>
              <w:rPr>
                <w:rFonts w:hAnsi="宋体"/>
                <w:bCs/>
              </w:rPr>
            </w:pPr>
            <w:r>
              <w:rPr>
                <w:rFonts w:hAnsi="宋体"/>
                <w:bCs/>
              </w:rPr>
              <w:t>12~15</w:t>
            </w:r>
          </w:p>
        </w:tc>
        <w:tc>
          <w:tcPr>
            <w:tcW w:w="1336" w:type="dxa"/>
            <w:vAlign w:val="center"/>
          </w:tcPr>
          <w:p>
            <w:pPr>
              <w:snapToGrid w:val="0"/>
              <w:spacing w:line="240" w:lineRule="auto"/>
              <w:jc w:val="center"/>
              <w:rPr>
                <w:rFonts w:hAnsi="宋体"/>
                <w:bCs/>
              </w:rPr>
            </w:pPr>
            <w:r>
              <w:rPr>
                <w:rFonts w:hAnsi="宋体"/>
                <w:bCs/>
              </w:rPr>
              <w:t>15~18</w:t>
            </w:r>
          </w:p>
        </w:tc>
        <w:tc>
          <w:tcPr>
            <w:tcW w:w="1336" w:type="dxa"/>
            <w:vAlign w:val="center"/>
          </w:tcPr>
          <w:p>
            <w:pPr>
              <w:snapToGrid w:val="0"/>
              <w:spacing w:line="240" w:lineRule="auto"/>
              <w:jc w:val="center"/>
              <w:rPr>
                <w:rFonts w:hAnsi="宋体"/>
                <w:bCs/>
              </w:rPr>
            </w:pPr>
            <w:r>
              <w:rPr>
                <w:rFonts w:hAnsi="宋体"/>
                <w:bCs/>
              </w:rPr>
              <w:t>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鱼虾类</w:t>
            </w:r>
          </w:p>
        </w:tc>
        <w:tc>
          <w:tcPr>
            <w:tcW w:w="1336" w:type="dxa"/>
            <w:vAlign w:val="center"/>
          </w:tcPr>
          <w:p>
            <w:pPr>
              <w:snapToGrid w:val="0"/>
              <w:spacing w:line="240" w:lineRule="auto"/>
              <w:jc w:val="center"/>
              <w:rPr>
                <w:rFonts w:hAnsi="宋体"/>
                <w:bCs/>
              </w:rPr>
            </w:pPr>
            <w:r>
              <w:rPr>
                <w:rFonts w:hAnsi="宋体"/>
                <w:bCs/>
              </w:rPr>
              <w:t>9~12</w:t>
            </w:r>
          </w:p>
        </w:tc>
        <w:tc>
          <w:tcPr>
            <w:tcW w:w="1336" w:type="dxa"/>
            <w:vAlign w:val="center"/>
          </w:tcPr>
          <w:p>
            <w:pPr>
              <w:snapToGrid w:val="0"/>
              <w:spacing w:line="240" w:lineRule="auto"/>
              <w:jc w:val="center"/>
              <w:rPr>
                <w:rFonts w:hAnsi="宋体"/>
                <w:bCs/>
              </w:rPr>
            </w:pPr>
            <w:r>
              <w:rPr>
                <w:rFonts w:hAnsi="宋体"/>
                <w:bCs/>
              </w:rPr>
              <w:t>12~15</w:t>
            </w:r>
          </w:p>
        </w:tc>
        <w:tc>
          <w:tcPr>
            <w:tcW w:w="1336" w:type="dxa"/>
            <w:vAlign w:val="center"/>
          </w:tcPr>
          <w:p>
            <w:pPr>
              <w:snapToGrid w:val="0"/>
              <w:spacing w:line="240" w:lineRule="auto"/>
              <w:jc w:val="center"/>
              <w:rPr>
                <w:rFonts w:hAnsi="宋体"/>
                <w:bCs/>
              </w:rPr>
            </w:pPr>
            <w:r>
              <w:rPr>
                <w:rFonts w:hAnsi="宋体"/>
                <w:bCs/>
              </w:rPr>
              <w:t>15~18</w:t>
            </w:r>
          </w:p>
        </w:tc>
        <w:tc>
          <w:tcPr>
            <w:tcW w:w="1336" w:type="dxa"/>
            <w:vAlign w:val="center"/>
          </w:tcPr>
          <w:p>
            <w:pPr>
              <w:snapToGrid w:val="0"/>
              <w:spacing w:line="240" w:lineRule="auto"/>
              <w:jc w:val="center"/>
              <w:rPr>
                <w:rFonts w:hAnsi="宋体"/>
                <w:bCs/>
              </w:rPr>
            </w:pPr>
            <w:r>
              <w:rPr>
                <w:rFonts w:hAnsi="宋体"/>
                <w:bCs/>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蛋类</w:t>
            </w:r>
          </w:p>
        </w:tc>
        <w:tc>
          <w:tcPr>
            <w:tcW w:w="1336" w:type="dxa"/>
            <w:vAlign w:val="center"/>
          </w:tcPr>
          <w:p>
            <w:pPr>
              <w:snapToGrid w:val="0"/>
              <w:spacing w:line="240" w:lineRule="auto"/>
              <w:jc w:val="center"/>
              <w:rPr>
                <w:rFonts w:hAnsi="宋体"/>
                <w:bCs/>
              </w:rPr>
            </w:pPr>
            <w:r>
              <w:rPr>
                <w:rFonts w:hAnsi="宋体"/>
                <w:bCs/>
              </w:rPr>
              <w:t>15</w:t>
            </w:r>
          </w:p>
        </w:tc>
        <w:tc>
          <w:tcPr>
            <w:tcW w:w="1336" w:type="dxa"/>
            <w:vAlign w:val="center"/>
          </w:tcPr>
          <w:p>
            <w:pPr>
              <w:snapToGrid w:val="0"/>
              <w:spacing w:line="240" w:lineRule="auto"/>
              <w:jc w:val="center"/>
              <w:rPr>
                <w:rFonts w:hAnsi="宋体"/>
                <w:bCs/>
              </w:rPr>
            </w:pPr>
            <w:r>
              <w:rPr>
                <w:rFonts w:hAnsi="宋体"/>
                <w:bCs/>
              </w:rPr>
              <w:t>15</w:t>
            </w:r>
          </w:p>
        </w:tc>
        <w:tc>
          <w:tcPr>
            <w:tcW w:w="1336" w:type="dxa"/>
            <w:vAlign w:val="center"/>
          </w:tcPr>
          <w:p>
            <w:pPr>
              <w:snapToGrid w:val="0"/>
              <w:spacing w:line="240" w:lineRule="auto"/>
              <w:jc w:val="center"/>
              <w:rPr>
                <w:rFonts w:hAnsi="宋体"/>
                <w:bCs/>
              </w:rPr>
            </w:pPr>
            <w:r>
              <w:rPr>
                <w:rFonts w:hAnsi="宋体"/>
                <w:bCs/>
              </w:rPr>
              <w:t>25</w:t>
            </w:r>
          </w:p>
        </w:tc>
        <w:tc>
          <w:tcPr>
            <w:tcW w:w="1336" w:type="dxa"/>
            <w:vAlign w:val="center"/>
          </w:tcPr>
          <w:p>
            <w:pPr>
              <w:snapToGrid w:val="0"/>
              <w:spacing w:line="240" w:lineRule="auto"/>
              <w:jc w:val="center"/>
              <w:rPr>
                <w:rFonts w:hAnsi="宋体"/>
                <w:bCs/>
              </w:rPr>
            </w:pPr>
            <w:r>
              <w:rPr>
                <w:rFonts w:hAnsi="宋体"/>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奶及豆制品</w:t>
            </w:r>
          </w:p>
        </w:tc>
        <w:tc>
          <w:tcPr>
            <w:tcW w:w="1336" w:type="dxa"/>
            <w:vAlign w:val="center"/>
          </w:tcPr>
          <w:p>
            <w:pPr>
              <w:snapToGrid w:val="0"/>
              <w:spacing w:line="240" w:lineRule="auto"/>
              <w:jc w:val="center"/>
              <w:rPr>
                <w:rFonts w:hAnsi="宋体"/>
                <w:bCs/>
              </w:rPr>
            </w:pPr>
            <w:r>
              <w:rPr>
                <w:rFonts w:hAnsi="宋体"/>
                <w:bCs/>
              </w:rPr>
              <w:t>60</w:t>
            </w:r>
          </w:p>
        </w:tc>
        <w:tc>
          <w:tcPr>
            <w:tcW w:w="1336" w:type="dxa"/>
            <w:vAlign w:val="center"/>
          </w:tcPr>
          <w:p>
            <w:pPr>
              <w:snapToGrid w:val="0"/>
              <w:spacing w:line="240" w:lineRule="auto"/>
              <w:jc w:val="center"/>
              <w:rPr>
                <w:rFonts w:hAnsi="宋体"/>
                <w:bCs/>
              </w:rPr>
            </w:pPr>
            <w:r>
              <w:rPr>
                <w:rFonts w:hAnsi="宋体"/>
                <w:bCs/>
              </w:rPr>
              <w:t>60</w:t>
            </w:r>
          </w:p>
        </w:tc>
        <w:tc>
          <w:tcPr>
            <w:tcW w:w="1336" w:type="dxa"/>
            <w:vAlign w:val="center"/>
          </w:tcPr>
          <w:p>
            <w:pPr>
              <w:snapToGrid w:val="0"/>
              <w:spacing w:line="240" w:lineRule="auto"/>
              <w:jc w:val="center"/>
              <w:rPr>
                <w:rFonts w:hAnsi="宋体"/>
                <w:bCs/>
              </w:rPr>
            </w:pPr>
            <w:r>
              <w:rPr>
                <w:rFonts w:hAnsi="宋体"/>
                <w:bCs/>
              </w:rPr>
              <w:t>75</w:t>
            </w:r>
          </w:p>
        </w:tc>
        <w:tc>
          <w:tcPr>
            <w:tcW w:w="1336" w:type="dxa"/>
            <w:vAlign w:val="center"/>
          </w:tcPr>
          <w:p>
            <w:pPr>
              <w:snapToGrid w:val="0"/>
              <w:spacing w:line="240" w:lineRule="auto"/>
              <w:jc w:val="center"/>
              <w:rPr>
                <w:rFonts w:hAnsi="宋体"/>
                <w:bCs/>
              </w:rPr>
            </w:pPr>
            <w:r>
              <w:rPr>
                <w:rFonts w:hAnsi="宋体"/>
                <w:b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大豆类及其制品和坚果</w:t>
            </w:r>
          </w:p>
        </w:tc>
        <w:tc>
          <w:tcPr>
            <w:tcW w:w="1336" w:type="dxa"/>
            <w:vAlign w:val="center"/>
          </w:tcPr>
          <w:p>
            <w:pPr>
              <w:snapToGrid w:val="0"/>
              <w:spacing w:line="240" w:lineRule="auto"/>
              <w:jc w:val="center"/>
              <w:rPr>
                <w:rFonts w:hAnsi="宋体"/>
                <w:bCs/>
              </w:rPr>
            </w:pPr>
            <w:r>
              <w:rPr>
                <w:rFonts w:hAnsi="宋体"/>
                <w:bCs/>
              </w:rPr>
              <w:t>9</w:t>
            </w:r>
          </w:p>
        </w:tc>
        <w:tc>
          <w:tcPr>
            <w:tcW w:w="1336" w:type="dxa"/>
            <w:vAlign w:val="center"/>
          </w:tcPr>
          <w:p>
            <w:pPr>
              <w:snapToGrid w:val="0"/>
              <w:spacing w:line="240" w:lineRule="auto"/>
              <w:jc w:val="center"/>
              <w:rPr>
                <w:rFonts w:hAnsi="宋体"/>
                <w:bCs/>
              </w:rPr>
            </w:pPr>
            <w:r>
              <w:rPr>
                <w:rFonts w:hAnsi="宋体"/>
                <w:bCs/>
              </w:rPr>
              <w:t>11</w:t>
            </w:r>
          </w:p>
        </w:tc>
        <w:tc>
          <w:tcPr>
            <w:tcW w:w="1336" w:type="dxa"/>
            <w:vAlign w:val="center"/>
          </w:tcPr>
          <w:p>
            <w:pPr>
              <w:snapToGrid w:val="0"/>
              <w:spacing w:line="240" w:lineRule="auto"/>
              <w:jc w:val="center"/>
              <w:rPr>
                <w:rFonts w:hAnsi="宋体"/>
                <w:bCs/>
              </w:rPr>
            </w:pPr>
            <w:r>
              <w:rPr>
                <w:rFonts w:hAnsi="宋体"/>
                <w:bCs/>
              </w:rPr>
              <w:t>12</w:t>
            </w:r>
          </w:p>
        </w:tc>
        <w:tc>
          <w:tcPr>
            <w:tcW w:w="1336" w:type="dxa"/>
            <w:vAlign w:val="center"/>
          </w:tcPr>
          <w:p>
            <w:pPr>
              <w:snapToGrid w:val="0"/>
              <w:spacing w:line="240" w:lineRule="auto"/>
              <w:jc w:val="center"/>
              <w:rPr>
                <w:rFonts w:hAnsi="宋体"/>
                <w:bCs/>
              </w:rPr>
            </w:pPr>
            <w:r>
              <w:rPr>
                <w:rFonts w:hAnsi="宋体"/>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植物油</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5</w:t>
            </w:r>
          </w:p>
        </w:tc>
        <w:tc>
          <w:tcPr>
            <w:tcW w:w="1336" w:type="dxa"/>
            <w:vAlign w:val="center"/>
          </w:tcPr>
          <w:p>
            <w:pPr>
              <w:snapToGrid w:val="0"/>
              <w:spacing w:line="240" w:lineRule="auto"/>
              <w:jc w:val="center"/>
              <w:rPr>
                <w:rFonts w:hAnsi="宋体"/>
                <w:bCs/>
              </w:rPr>
            </w:pPr>
            <w:r>
              <w:rPr>
                <w:rFonts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盐</w:t>
            </w:r>
          </w:p>
        </w:tc>
        <w:tc>
          <w:tcPr>
            <w:tcW w:w="1336" w:type="dxa"/>
            <w:vAlign w:val="center"/>
          </w:tcPr>
          <w:p>
            <w:pPr>
              <w:snapToGrid w:val="0"/>
              <w:spacing w:line="240" w:lineRule="auto"/>
              <w:jc w:val="center"/>
              <w:rPr>
                <w:rFonts w:hAnsi="宋体"/>
                <w:bCs/>
              </w:rPr>
            </w:pPr>
            <w:r>
              <w:rPr>
                <w:rFonts w:hAnsi="宋体"/>
                <w:bCs/>
              </w:rPr>
              <w:t>1.5</w:t>
            </w:r>
          </w:p>
        </w:tc>
        <w:tc>
          <w:tcPr>
            <w:tcW w:w="1336" w:type="dxa"/>
            <w:vAlign w:val="center"/>
          </w:tcPr>
          <w:p>
            <w:pPr>
              <w:snapToGrid w:val="0"/>
              <w:spacing w:line="240" w:lineRule="auto"/>
              <w:jc w:val="center"/>
              <w:rPr>
                <w:rFonts w:hAnsi="宋体"/>
                <w:bCs/>
              </w:rPr>
            </w:pPr>
            <w:r>
              <w:rPr>
                <w:rFonts w:hAnsi="宋体"/>
                <w:bCs/>
              </w:rPr>
              <w:t>1.5</w:t>
            </w:r>
          </w:p>
        </w:tc>
        <w:tc>
          <w:tcPr>
            <w:tcW w:w="1336" w:type="dxa"/>
            <w:vAlign w:val="center"/>
          </w:tcPr>
          <w:p>
            <w:pPr>
              <w:snapToGrid w:val="0"/>
              <w:spacing w:line="240" w:lineRule="auto"/>
              <w:jc w:val="center"/>
              <w:rPr>
                <w:rFonts w:hAnsi="宋体"/>
                <w:bCs/>
              </w:rPr>
            </w:pPr>
            <w:r>
              <w:rPr>
                <w:rFonts w:hAnsi="宋体"/>
                <w:bCs/>
              </w:rPr>
              <w:t>1.5</w:t>
            </w:r>
          </w:p>
        </w:tc>
        <w:tc>
          <w:tcPr>
            <w:tcW w:w="1336" w:type="dxa"/>
            <w:vAlign w:val="center"/>
          </w:tcPr>
          <w:p>
            <w:pPr>
              <w:snapToGrid w:val="0"/>
              <w:spacing w:line="240" w:lineRule="auto"/>
              <w:jc w:val="center"/>
              <w:rPr>
                <w:rFonts w:hAnsi="宋体"/>
                <w:bCs/>
              </w:rPr>
            </w:pPr>
            <w:r>
              <w:rPr>
                <w:rFonts w:hAnsi="宋体"/>
                <w:bCs/>
              </w:rPr>
              <w:t>2</w:t>
            </w:r>
          </w:p>
        </w:tc>
      </w:tr>
    </w:tbl>
    <w:p>
      <w:pPr>
        <w:pStyle w:val="79"/>
        <w:spacing w:before="120" w:after="120"/>
      </w:pPr>
      <w:bookmarkStart w:id="236" w:name="_Toc98235957"/>
      <w:bookmarkStart w:id="237" w:name="_Toc98318215"/>
      <w:r>
        <w:rPr>
          <w:rFonts w:hint="eastAsia"/>
        </w:rPr>
        <w:t>每人每天午餐、晚餐的食物种类及数量见表</w:t>
      </w:r>
      <w:r>
        <w:t>D.4</w:t>
      </w:r>
      <w:r>
        <w:rPr>
          <w:rFonts w:hint="eastAsia"/>
        </w:rPr>
        <w:t>。</w:t>
      </w:r>
      <w:bookmarkEnd w:id="236"/>
      <w:bookmarkEnd w:id="237"/>
    </w:p>
    <w:p>
      <w:pPr>
        <w:pStyle w:val="78"/>
        <w:numPr>
          <w:ilvl w:val="0"/>
          <w:numId w:val="0"/>
        </w:numPr>
        <w:spacing w:before="120" w:after="120"/>
        <w:rPr>
          <w:rFonts w:ascii="宋体" w:eastAsia="宋体" w:cs="仿宋_GB2312"/>
          <w:color w:val="000000"/>
          <w:szCs w:val="21"/>
        </w:rPr>
      </w:pPr>
      <w:bookmarkStart w:id="238" w:name="_Toc98318221"/>
      <w:r>
        <w:rPr>
          <w:rFonts w:hint="eastAsia"/>
        </w:rPr>
        <w:t>表D.4 每人每天午餐、晚餐的食物种类及能量（单位：</w:t>
      </w:r>
      <w:r>
        <w:t>g</w:t>
      </w:r>
      <w:r>
        <w:rPr>
          <w:rFonts w:hint="eastAsia"/>
        </w:rPr>
        <w:t>）</w:t>
      </w:r>
      <w:bookmarkEnd w:id="23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16"/>
        <w:gridCol w:w="1336"/>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食物种类</w:t>
            </w:r>
          </w:p>
        </w:tc>
        <w:tc>
          <w:tcPr>
            <w:tcW w:w="1336" w:type="dxa"/>
            <w:vAlign w:val="center"/>
          </w:tcPr>
          <w:p>
            <w:pPr>
              <w:snapToGrid w:val="0"/>
              <w:spacing w:line="240" w:lineRule="auto"/>
              <w:jc w:val="center"/>
              <w:rPr>
                <w:rFonts w:hAnsi="宋体"/>
                <w:bCs/>
              </w:rPr>
            </w:pPr>
            <w:r>
              <w:rPr>
                <w:rFonts w:hAnsi="宋体"/>
                <w:bCs/>
              </w:rPr>
              <w:t>6</w:t>
            </w:r>
            <w:r>
              <w:rPr>
                <w:rFonts w:hint="eastAsia" w:hAnsi="宋体"/>
                <w:bCs/>
              </w:rPr>
              <w:t>岁</w:t>
            </w:r>
            <w:r>
              <w:rPr>
                <w:rFonts w:hAnsi="宋体"/>
                <w:bCs/>
              </w:rPr>
              <w:t>~8</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9</w:t>
            </w:r>
            <w:r>
              <w:rPr>
                <w:rFonts w:hint="eastAsia" w:hAnsi="宋体"/>
                <w:bCs/>
              </w:rPr>
              <w:t>岁</w:t>
            </w:r>
            <w:r>
              <w:rPr>
                <w:rFonts w:hAnsi="宋体"/>
                <w:bCs/>
              </w:rPr>
              <w:t>~11</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12</w:t>
            </w:r>
            <w:r>
              <w:rPr>
                <w:rFonts w:hint="eastAsia" w:hAnsi="宋体"/>
                <w:bCs/>
              </w:rPr>
              <w:t>岁</w:t>
            </w:r>
            <w:r>
              <w:rPr>
                <w:rFonts w:hAnsi="宋体"/>
                <w:bCs/>
              </w:rPr>
              <w:t>~14</w:t>
            </w:r>
            <w:r>
              <w:rPr>
                <w:rFonts w:hint="eastAsia" w:hAnsi="宋体"/>
                <w:bCs/>
              </w:rPr>
              <w:t>岁</w:t>
            </w:r>
          </w:p>
        </w:tc>
        <w:tc>
          <w:tcPr>
            <w:tcW w:w="1336" w:type="dxa"/>
            <w:vAlign w:val="center"/>
          </w:tcPr>
          <w:p>
            <w:pPr>
              <w:snapToGrid w:val="0"/>
              <w:spacing w:line="240" w:lineRule="auto"/>
              <w:jc w:val="center"/>
              <w:rPr>
                <w:rFonts w:hAnsi="宋体"/>
                <w:bCs/>
              </w:rPr>
            </w:pPr>
            <w:r>
              <w:rPr>
                <w:rFonts w:hAnsi="宋体"/>
                <w:bCs/>
              </w:rPr>
              <w:t>15</w:t>
            </w:r>
            <w:r>
              <w:rPr>
                <w:rFonts w:hint="eastAsia" w:hAnsi="宋体"/>
                <w:bCs/>
              </w:rPr>
              <w:t>岁</w:t>
            </w:r>
            <w:r>
              <w:rPr>
                <w:rFonts w:hAnsi="宋体"/>
                <w:bCs/>
              </w:rPr>
              <w:t>~17</w:t>
            </w:r>
            <w:r>
              <w:rPr>
                <w:rFonts w:hint="eastAsia" w:hAnsi="宋体"/>
                <w:bCs/>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snapToGrid w:val="0"/>
              <w:spacing w:line="240" w:lineRule="auto"/>
              <w:jc w:val="center"/>
              <w:rPr>
                <w:rFonts w:hAnsi="宋体"/>
                <w:bCs/>
              </w:rPr>
            </w:pPr>
            <w:r>
              <w:rPr>
                <w:rFonts w:hint="eastAsia" w:hAnsi="宋体"/>
                <w:bCs/>
              </w:rPr>
              <w:t>谷薯类</w:t>
            </w:r>
          </w:p>
        </w:tc>
        <w:tc>
          <w:tcPr>
            <w:tcW w:w="0" w:type="auto"/>
            <w:vAlign w:val="center"/>
          </w:tcPr>
          <w:p>
            <w:pPr>
              <w:snapToGrid w:val="0"/>
              <w:spacing w:line="240" w:lineRule="auto"/>
              <w:jc w:val="center"/>
              <w:rPr>
                <w:rFonts w:hAnsi="宋体"/>
                <w:bCs/>
              </w:rPr>
            </w:pPr>
            <w:r>
              <w:rPr>
                <w:rFonts w:hint="eastAsia" w:hAnsi="宋体"/>
                <w:bCs/>
              </w:rPr>
              <w:t>谷薯类</w:t>
            </w:r>
          </w:p>
        </w:tc>
        <w:tc>
          <w:tcPr>
            <w:tcW w:w="1336" w:type="dxa"/>
            <w:vAlign w:val="center"/>
          </w:tcPr>
          <w:p>
            <w:pPr>
              <w:snapToGrid w:val="0"/>
              <w:spacing w:line="240" w:lineRule="auto"/>
              <w:jc w:val="center"/>
              <w:rPr>
                <w:rFonts w:hAnsi="宋体"/>
                <w:bCs/>
              </w:rPr>
            </w:pPr>
            <w:r>
              <w:rPr>
                <w:rFonts w:hAnsi="宋体"/>
                <w:bCs/>
              </w:rPr>
              <w:t>100~120</w:t>
            </w:r>
          </w:p>
        </w:tc>
        <w:tc>
          <w:tcPr>
            <w:tcW w:w="1336" w:type="dxa"/>
            <w:vAlign w:val="center"/>
          </w:tcPr>
          <w:p>
            <w:pPr>
              <w:snapToGrid w:val="0"/>
              <w:spacing w:line="240" w:lineRule="auto"/>
              <w:jc w:val="center"/>
              <w:rPr>
                <w:rFonts w:hAnsi="宋体"/>
                <w:bCs/>
              </w:rPr>
            </w:pPr>
            <w:r>
              <w:rPr>
                <w:rFonts w:hAnsi="宋体"/>
                <w:bCs/>
              </w:rPr>
              <w:t>120~140</w:t>
            </w:r>
          </w:p>
        </w:tc>
        <w:tc>
          <w:tcPr>
            <w:tcW w:w="1336" w:type="dxa"/>
            <w:vAlign w:val="center"/>
          </w:tcPr>
          <w:p>
            <w:pPr>
              <w:snapToGrid w:val="0"/>
              <w:spacing w:line="240" w:lineRule="auto"/>
              <w:jc w:val="center"/>
              <w:rPr>
                <w:rFonts w:hAnsi="宋体"/>
                <w:bCs/>
              </w:rPr>
            </w:pPr>
            <w:r>
              <w:rPr>
                <w:rFonts w:hAnsi="宋体"/>
                <w:bCs/>
              </w:rPr>
              <w:t>140~160</w:t>
            </w:r>
          </w:p>
        </w:tc>
        <w:tc>
          <w:tcPr>
            <w:tcW w:w="1336" w:type="dxa"/>
            <w:vAlign w:val="center"/>
          </w:tcPr>
          <w:p>
            <w:pPr>
              <w:snapToGrid w:val="0"/>
              <w:spacing w:line="240" w:lineRule="auto"/>
              <w:jc w:val="center"/>
              <w:rPr>
                <w:rFonts w:hAnsi="宋体"/>
                <w:bCs/>
              </w:rPr>
            </w:pPr>
            <w:r>
              <w:rPr>
                <w:rFonts w:hAnsi="宋体"/>
                <w:bCs/>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蔬菜水果类</w:t>
            </w:r>
          </w:p>
        </w:tc>
        <w:tc>
          <w:tcPr>
            <w:tcW w:w="0" w:type="auto"/>
            <w:vAlign w:val="center"/>
          </w:tcPr>
          <w:p>
            <w:pPr>
              <w:snapToGrid w:val="0"/>
              <w:spacing w:line="240" w:lineRule="auto"/>
              <w:jc w:val="center"/>
              <w:rPr>
                <w:rFonts w:hAnsi="宋体"/>
                <w:bCs/>
              </w:rPr>
            </w:pPr>
            <w:r>
              <w:rPr>
                <w:rFonts w:hint="eastAsia" w:hAnsi="宋体"/>
                <w:bCs/>
              </w:rPr>
              <w:t>蔬菜类</w:t>
            </w:r>
          </w:p>
        </w:tc>
        <w:tc>
          <w:tcPr>
            <w:tcW w:w="1336" w:type="dxa"/>
            <w:vAlign w:val="center"/>
          </w:tcPr>
          <w:p>
            <w:pPr>
              <w:snapToGrid w:val="0"/>
              <w:spacing w:line="240" w:lineRule="auto"/>
              <w:jc w:val="center"/>
              <w:rPr>
                <w:rFonts w:hAnsi="宋体"/>
                <w:bCs/>
              </w:rPr>
            </w:pPr>
            <w:r>
              <w:rPr>
                <w:rFonts w:hAnsi="宋体"/>
                <w:bCs/>
              </w:rPr>
              <w:t>120~140</w:t>
            </w:r>
          </w:p>
        </w:tc>
        <w:tc>
          <w:tcPr>
            <w:tcW w:w="1336" w:type="dxa"/>
            <w:vAlign w:val="center"/>
          </w:tcPr>
          <w:p>
            <w:pPr>
              <w:snapToGrid w:val="0"/>
              <w:spacing w:line="240" w:lineRule="auto"/>
              <w:jc w:val="center"/>
              <w:rPr>
                <w:rFonts w:hAnsi="宋体"/>
                <w:bCs/>
              </w:rPr>
            </w:pPr>
            <w:r>
              <w:rPr>
                <w:rFonts w:hAnsi="宋体"/>
                <w:bCs/>
              </w:rPr>
              <w:t>140~160</w:t>
            </w:r>
          </w:p>
        </w:tc>
        <w:tc>
          <w:tcPr>
            <w:tcW w:w="1336" w:type="dxa"/>
            <w:vAlign w:val="center"/>
          </w:tcPr>
          <w:p>
            <w:pPr>
              <w:snapToGrid w:val="0"/>
              <w:spacing w:line="240" w:lineRule="auto"/>
              <w:jc w:val="center"/>
              <w:rPr>
                <w:rFonts w:hAnsi="宋体"/>
                <w:bCs/>
              </w:rPr>
            </w:pPr>
            <w:r>
              <w:rPr>
                <w:rFonts w:hAnsi="宋体"/>
                <w:bCs/>
              </w:rPr>
              <w:t>160~180</w:t>
            </w:r>
          </w:p>
        </w:tc>
        <w:tc>
          <w:tcPr>
            <w:tcW w:w="1336" w:type="dxa"/>
            <w:vAlign w:val="center"/>
          </w:tcPr>
          <w:p>
            <w:pPr>
              <w:snapToGrid w:val="0"/>
              <w:spacing w:line="240" w:lineRule="auto"/>
              <w:jc w:val="center"/>
              <w:rPr>
                <w:rFonts w:hAnsi="宋体"/>
                <w:bCs/>
              </w:rPr>
            </w:pPr>
            <w:r>
              <w:rPr>
                <w:rFonts w:hAnsi="宋体"/>
                <w:bCs/>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水果类</w:t>
            </w:r>
          </w:p>
        </w:tc>
        <w:tc>
          <w:tcPr>
            <w:tcW w:w="1336" w:type="dxa"/>
            <w:vAlign w:val="center"/>
          </w:tcPr>
          <w:p>
            <w:pPr>
              <w:snapToGrid w:val="0"/>
              <w:spacing w:line="240" w:lineRule="auto"/>
              <w:jc w:val="center"/>
              <w:rPr>
                <w:rFonts w:hAnsi="宋体"/>
                <w:bCs/>
              </w:rPr>
            </w:pPr>
            <w:r>
              <w:rPr>
                <w:rFonts w:hAnsi="宋体"/>
                <w:bCs/>
              </w:rPr>
              <w:t>60~80</w:t>
            </w:r>
          </w:p>
        </w:tc>
        <w:tc>
          <w:tcPr>
            <w:tcW w:w="1336" w:type="dxa"/>
            <w:vAlign w:val="center"/>
          </w:tcPr>
          <w:p>
            <w:pPr>
              <w:snapToGrid w:val="0"/>
              <w:spacing w:line="240" w:lineRule="auto"/>
              <w:jc w:val="center"/>
              <w:rPr>
                <w:rFonts w:hAnsi="宋体"/>
                <w:bCs/>
              </w:rPr>
            </w:pPr>
            <w:r>
              <w:rPr>
                <w:rFonts w:hAnsi="宋体"/>
                <w:bCs/>
              </w:rPr>
              <w:t>80~100</w:t>
            </w:r>
          </w:p>
        </w:tc>
        <w:tc>
          <w:tcPr>
            <w:tcW w:w="1336" w:type="dxa"/>
            <w:vAlign w:val="center"/>
          </w:tcPr>
          <w:p>
            <w:pPr>
              <w:snapToGrid w:val="0"/>
              <w:spacing w:line="240" w:lineRule="auto"/>
              <w:jc w:val="center"/>
              <w:rPr>
                <w:rFonts w:hAnsi="宋体"/>
                <w:bCs/>
              </w:rPr>
            </w:pPr>
            <w:r>
              <w:rPr>
                <w:rFonts w:hAnsi="宋体"/>
                <w:bCs/>
              </w:rPr>
              <w:t>100~120</w:t>
            </w:r>
          </w:p>
        </w:tc>
        <w:tc>
          <w:tcPr>
            <w:tcW w:w="1336" w:type="dxa"/>
            <w:vAlign w:val="center"/>
          </w:tcPr>
          <w:p>
            <w:pPr>
              <w:snapToGrid w:val="0"/>
              <w:spacing w:line="240" w:lineRule="auto"/>
              <w:jc w:val="center"/>
              <w:rPr>
                <w:rFonts w:hAnsi="宋体"/>
                <w:bCs/>
              </w:rPr>
            </w:pPr>
            <w:r>
              <w:rPr>
                <w:rFonts w:hAnsi="宋体"/>
                <w:bCs/>
              </w:rP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restart"/>
            <w:vAlign w:val="center"/>
          </w:tcPr>
          <w:p>
            <w:pPr>
              <w:snapToGrid w:val="0"/>
              <w:spacing w:line="240" w:lineRule="auto"/>
              <w:jc w:val="center"/>
              <w:rPr>
                <w:rFonts w:hAnsi="宋体"/>
                <w:bCs/>
              </w:rPr>
            </w:pPr>
            <w:r>
              <w:rPr>
                <w:rFonts w:hint="eastAsia" w:hAnsi="宋体"/>
                <w:bCs/>
              </w:rPr>
              <w:t>鱼禽肉蛋类</w:t>
            </w:r>
          </w:p>
        </w:tc>
        <w:tc>
          <w:tcPr>
            <w:tcW w:w="0" w:type="auto"/>
            <w:vAlign w:val="center"/>
          </w:tcPr>
          <w:p>
            <w:pPr>
              <w:snapToGrid w:val="0"/>
              <w:spacing w:line="240" w:lineRule="auto"/>
              <w:jc w:val="center"/>
              <w:rPr>
                <w:rFonts w:hAnsi="宋体"/>
                <w:bCs/>
              </w:rPr>
            </w:pPr>
            <w:r>
              <w:rPr>
                <w:rFonts w:hint="eastAsia" w:hAnsi="宋体"/>
                <w:bCs/>
              </w:rPr>
              <w:t>畜禽肉类</w:t>
            </w:r>
          </w:p>
        </w:tc>
        <w:tc>
          <w:tcPr>
            <w:tcW w:w="1336" w:type="dxa"/>
            <w:vAlign w:val="center"/>
          </w:tcPr>
          <w:p>
            <w:pPr>
              <w:snapToGrid w:val="0"/>
              <w:spacing w:line="240" w:lineRule="auto"/>
              <w:jc w:val="center"/>
              <w:rPr>
                <w:rFonts w:hAnsi="宋体"/>
                <w:bCs/>
              </w:rPr>
            </w:pPr>
            <w:r>
              <w:rPr>
                <w:rFonts w:hAnsi="宋体"/>
                <w:bCs/>
              </w:rPr>
              <w:t>12~16</w:t>
            </w:r>
          </w:p>
        </w:tc>
        <w:tc>
          <w:tcPr>
            <w:tcW w:w="1336" w:type="dxa"/>
            <w:vAlign w:val="center"/>
          </w:tcPr>
          <w:p>
            <w:pPr>
              <w:snapToGrid w:val="0"/>
              <w:spacing w:line="240" w:lineRule="auto"/>
              <w:jc w:val="center"/>
              <w:rPr>
                <w:rFonts w:hAnsi="宋体"/>
                <w:bCs/>
              </w:rPr>
            </w:pPr>
            <w:r>
              <w:rPr>
                <w:rFonts w:hAnsi="宋体"/>
                <w:bCs/>
              </w:rPr>
              <w:t>16~20</w:t>
            </w:r>
          </w:p>
        </w:tc>
        <w:tc>
          <w:tcPr>
            <w:tcW w:w="1336" w:type="dxa"/>
            <w:vAlign w:val="center"/>
          </w:tcPr>
          <w:p>
            <w:pPr>
              <w:snapToGrid w:val="0"/>
              <w:spacing w:line="240" w:lineRule="auto"/>
              <w:jc w:val="center"/>
              <w:rPr>
                <w:rFonts w:hAnsi="宋体"/>
                <w:bCs/>
              </w:rPr>
            </w:pPr>
            <w:r>
              <w:rPr>
                <w:rFonts w:hAnsi="宋体"/>
                <w:bCs/>
              </w:rPr>
              <w:t>20~24</w:t>
            </w:r>
          </w:p>
        </w:tc>
        <w:tc>
          <w:tcPr>
            <w:tcW w:w="1336" w:type="dxa"/>
            <w:vAlign w:val="center"/>
          </w:tcPr>
          <w:p>
            <w:pPr>
              <w:snapToGrid w:val="0"/>
              <w:spacing w:line="240" w:lineRule="auto"/>
              <w:jc w:val="center"/>
              <w:rPr>
                <w:rFonts w:hAnsi="宋体"/>
                <w:bCs/>
              </w:rPr>
            </w:pPr>
            <w:r>
              <w:rPr>
                <w:rFonts w:hAnsi="宋体"/>
                <w:bCs/>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鱼虾类</w:t>
            </w:r>
          </w:p>
        </w:tc>
        <w:tc>
          <w:tcPr>
            <w:tcW w:w="1336" w:type="dxa"/>
            <w:vAlign w:val="center"/>
          </w:tcPr>
          <w:p>
            <w:pPr>
              <w:snapToGrid w:val="0"/>
              <w:spacing w:line="240" w:lineRule="auto"/>
              <w:jc w:val="center"/>
              <w:rPr>
                <w:rFonts w:hAnsi="宋体"/>
                <w:bCs/>
              </w:rPr>
            </w:pPr>
            <w:r>
              <w:rPr>
                <w:rFonts w:hAnsi="宋体"/>
                <w:bCs/>
              </w:rPr>
              <w:t>12~16</w:t>
            </w:r>
          </w:p>
        </w:tc>
        <w:tc>
          <w:tcPr>
            <w:tcW w:w="1336" w:type="dxa"/>
            <w:vAlign w:val="center"/>
          </w:tcPr>
          <w:p>
            <w:pPr>
              <w:snapToGrid w:val="0"/>
              <w:spacing w:line="240" w:lineRule="auto"/>
              <w:jc w:val="center"/>
              <w:rPr>
                <w:rFonts w:hAnsi="宋体"/>
                <w:bCs/>
              </w:rPr>
            </w:pPr>
            <w:r>
              <w:rPr>
                <w:rFonts w:hAnsi="宋体"/>
                <w:bCs/>
              </w:rPr>
              <w:t>16~20</w:t>
            </w:r>
          </w:p>
        </w:tc>
        <w:tc>
          <w:tcPr>
            <w:tcW w:w="1336" w:type="dxa"/>
            <w:vAlign w:val="center"/>
          </w:tcPr>
          <w:p>
            <w:pPr>
              <w:snapToGrid w:val="0"/>
              <w:spacing w:line="240" w:lineRule="auto"/>
              <w:jc w:val="center"/>
              <w:rPr>
                <w:rFonts w:hAnsi="宋体"/>
                <w:bCs/>
              </w:rPr>
            </w:pPr>
            <w:r>
              <w:rPr>
                <w:rFonts w:hAnsi="宋体"/>
                <w:bCs/>
              </w:rPr>
              <w:t>20~24</w:t>
            </w:r>
          </w:p>
        </w:tc>
        <w:tc>
          <w:tcPr>
            <w:tcW w:w="1336" w:type="dxa"/>
            <w:vAlign w:val="center"/>
          </w:tcPr>
          <w:p>
            <w:pPr>
              <w:snapToGrid w:val="0"/>
              <w:spacing w:line="240" w:lineRule="auto"/>
              <w:jc w:val="center"/>
              <w:rPr>
                <w:rFonts w:hAnsi="宋体"/>
                <w:bCs/>
              </w:rPr>
            </w:pPr>
            <w:r>
              <w:rPr>
                <w:rFonts w:hAnsi="宋体"/>
                <w:bCs/>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蛋类</w:t>
            </w:r>
          </w:p>
        </w:tc>
        <w:tc>
          <w:tcPr>
            <w:tcW w:w="1336" w:type="dxa"/>
            <w:vAlign w:val="center"/>
          </w:tcPr>
          <w:p>
            <w:pPr>
              <w:snapToGrid w:val="0"/>
              <w:spacing w:line="240" w:lineRule="auto"/>
              <w:jc w:val="center"/>
              <w:rPr>
                <w:rFonts w:hAnsi="宋体"/>
                <w:bCs/>
              </w:rPr>
            </w:pPr>
            <w:r>
              <w:rPr>
                <w:rFonts w:hAnsi="宋体"/>
                <w:bCs/>
              </w:rPr>
              <w:t>20</w:t>
            </w:r>
          </w:p>
        </w:tc>
        <w:tc>
          <w:tcPr>
            <w:tcW w:w="1336" w:type="dxa"/>
            <w:vAlign w:val="center"/>
          </w:tcPr>
          <w:p>
            <w:pPr>
              <w:snapToGrid w:val="0"/>
              <w:spacing w:line="240" w:lineRule="auto"/>
              <w:jc w:val="center"/>
              <w:rPr>
                <w:rFonts w:hAnsi="宋体"/>
                <w:bCs/>
              </w:rPr>
            </w:pPr>
            <w:r>
              <w:rPr>
                <w:rFonts w:hAnsi="宋体"/>
                <w:bCs/>
              </w:rPr>
              <w:t>20</w:t>
            </w:r>
          </w:p>
        </w:tc>
        <w:tc>
          <w:tcPr>
            <w:tcW w:w="1336" w:type="dxa"/>
            <w:vAlign w:val="center"/>
          </w:tcPr>
          <w:p>
            <w:pPr>
              <w:snapToGrid w:val="0"/>
              <w:spacing w:line="240" w:lineRule="auto"/>
              <w:jc w:val="center"/>
              <w:rPr>
                <w:rFonts w:hAnsi="宋体"/>
                <w:bCs/>
              </w:rPr>
            </w:pPr>
            <w:r>
              <w:rPr>
                <w:rFonts w:hAnsi="宋体"/>
                <w:bCs/>
              </w:rPr>
              <w:t>30</w:t>
            </w:r>
          </w:p>
        </w:tc>
        <w:tc>
          <w:tcPr>
            <w:tcW w:w="1336" w:type="dxa"/>
            <w:vAlign w:val="center"/>
          </w:tcPr>
          <w:p>
            <w:pPr>
              <w:snapToGrid w:val="0"/>
              <w:spacing w:line="240" w:lineRule="auto"/>
              <w:jc w:val="center"/>
              <w:rPr>
                <w:rFonts w:hAnsi="宋体"/>
                <w:bCs/>
              </w:rPr>
            </w:pPr>
            <w:r>
              <w:rPr>
                <w:rFonts w:hAnsi="宋体"/>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奶及豆制品</w:t>
            </w:r>
          </w:p>
        </w:tc>
        <w:tc>
          <w:tcPr>
            <w:tcW w:w="1336" w:type="dxa"/>
            <w:vAlign w:val="center"/>
          </w:tcPr>
          <w:p>
            <w:pPr>
              <w:snapToGrid w:val="0"/>
              <w:spacing w:line="240" w:lineRule="auto"/>
              <w:jc w:val="center"/>
              <w:rPr>
                <w:rFonts w:hAnsi="宋体"/>
                <w:bCs/>
              </w:rPr>
            </w:pPr>
            <w:r>
              <w:rPr>
                <w:rFonts w:hAnsi="宋体"/>
                <w:bCs/>
              </w:rPr>
              <w:t>80</w:t>
            </w:r>
          </w:p>
        </w:tc>
        <w:tc>
          <w:tcPr>
            <w:tcW w:w="1336" w:type="dxa"/>
            <w:vAlign w:val="center"/>
          </w:tcPr>
          <w:p>
            <w:pPr>
              <w:snapToGrid w:val="0"/>
              <w:spacing w:line="240" w:lineRule="auto"/>
              <w:jc w:val="center"/>
              <w:rPr>
                <w:rFonts w:hAnsi="宋体"/>
                <w:bCs/>
              </w:rPr>
            </w:pPr>
            <w:r>
              <w:rPr>
                <w:rFonts w:hAnsi="宋体"/>
                <w:bCs/>
              </w:rPr>
              <w:t>80</w:t>
            </w:r>
          </w:p>
        </w:tc>
        <w:tc>
          <w:tcPr>
            <w:tcW w:w="1336" w:type="dxa"/>
            <w:vAlign w:val="center"/>
          </w:tcPr>
          <w:p>
            <w:pPr>
              <w:snapToGrid w:val="0"/>
              <w:spacing w:line="240" w:lineRule="auto"/>
              <w:jc w:val="center"/>
              <w:rPr>
                <w:rFonts w:hAnsi="宋体"/>
                <w:bCs/>
              </w:rPr>
            </w:pPr>
            <w:r>
              <w:rPr>
                <w:rFonts w:hAnsi="宋体"/>
                <w:bCs/>
              </w:rPr>
              <w:t>100</w:t>
            </w:r>
          </w:p>
        </w:tc>
        <w:tc>
          <w:tcPr>
            <w:tcW w:w="1336" w:type="dxa"/>
            <w:vAlign w:val="center"/>
          </w:tcPr>
          <w:p>
            <w:pPr>
              <w:snapToGrid w:val="0"/>
              <w:spacing w:line="240" w:lineRule="auto"/>
              <w:jc w:val="center"/>
              <w:rPr>
                <w:rFonts w:hAnsi="宋体"/>
                <w:bCs/>
              </w:rPr>
            </w:pPr>
            <w:r>
              <w:rPr>
                <w:rFonts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vAlign w:val="center"/>
          </w:tcPr>
          <w:p>
            <w:pPr>
              <w:snapToGrid w:val="0"/>
              <w:spacing w:line="240" w:lineRule="auto"/>
              <w:jc w:val="center"/>
              <w:rPr>
                <w:rFonts w:hAnsi="宋体"/>
                <w:bCs/>
              </w:rPr>
            </w:pPr>
          </w:p>
        </w:tc>
        <w:tc>
          <w:tcPr>
            <w:tcW w:w="0" w:type="auto"/>
            <w:vAlign w:val="center"/>
          </w:tcPr>
          <w:p>
            <w:pPr>
              <w:snapToGrid w:val="0"/>
              <w:spacing w:line="240" w:lineRule="auto"/>
              <w:jc w:val="center"/>
              <w:rPr>
                <w:rFonts w:hAnsi="宋体"/>
                <w:bCs/>
              </w:rPr>
            </w:pPr>
            <w:r>
              <w:rPr>
                <w:rFonts w:hint="eastAsia" w:hAnsi="宋体"/>
                <w:bCs/>
              </w:rPr>
              <w:t>大豆类及其制品和坚果</w:t>
            </w:r>
          </w:p>
        </w:tc>
        <w:tc>
          <w:tcPr>
            <w:tcW w:w="1336" w:type="dxa"/>
            <w:vAlign w:val="center"/>
          </w:tcPr>
          <w:p>
            <w:pPr>
              <w:snapToGrid w:val="0"/>
              <w:spacing w:line="240" w:lineRule="auto"/>
              <w:jc w:val="center"/>
              <w:rPr>
                <w:rFonts w:hAnsi="宋体"/>
                <w:bCs/>
              </w:rPr>
            </w:pPr>
            <w:r>
              <w:rPr>
                <w:rFonts w:hAnsi="宋体"/>
                <w:bCs/>
              </w:rPr>
              <w:t>30</w:t>
            </w:r>
          </w:p>
        </w:tc>
        <w:tc>
          <w:tcPr>
            <w:tcW w:w="1336" w:type="dxa"/>
            <w:vAlign w:val="center"/>
          </w:tcPr>
          <w:p>
            <w:pPr>
              <w:snapToGrid w:val="0"/>
              <w:spacing w:line="240" w:lineRule="auto"/>
              <w:jc w:val="center"/>
              <w:rPr>
                <w:rFonts w:hAnsi="宋体"/>
                <w:bCs/>
              </w:rPr>
            </w:pPr>
            <w:r>
              <w:rPr>
                <w:rFonts w:hAnsi="宋体"/>
                <w:bCs/>
              </w:rPr>
              <w:t>35</w:t>
            </w:r>
          </w:p>
        </w:tc>
        <w:tc>
          <w:tcPr>
            <w:tcW w:w="1336" w:type="dxa"/>
            <w:vAlign w:val="center"/>
          </w:tcPr>
          <w:p>
            <w:pPr>
              <w:snapToGrid w:val="0"/>
              <w:spacing w:line="240" w:lineRule="auto"/>
              <w:jc w:val="center"/>
              <w:rPr>
                <w:rFonts w:hAnsi="宋体"/>
                <w:bCs/>
              </w:rPr>
            </w:pPr>
            <w:r>
              <w:rPr>
                <w:rFonts w:hAnsi="宋体"/>
                <w:bCs/>
              </w:rPr>
              <w:t>40</w:t>
            </w:r>
          </w:p>
        </w:tc>
        <w:tc>
          <w:tcPr>
            <w:tcW w:w="1336" w:type="dxa"/>
            <w:vAlign w:val="center"/>
          </w:tcPr>
          <w:p>
            <w:pPr>
              <w:snapToGrid w:val="0"/>
              <w:spacing w:line="240" w:lineRule="auto"/>
              <w:jc w:val="center"/>
              <w:rPr>
                <w:rFonts w:hAnsi="宋体"/>
                <w:bCs/>
              </w:rPr>
            </w:pPr>
            <w:r>
              <w:rPr>
                <w:rFonts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植物油</w:t>
            </w:r>
          </w:p>
        </w:tc>
        <w:tc>
          <w:tcPr>
            <w:tcW w:w="1336" w:type="dxa"/>
            <w:vAlign w:val="center"/>
          </w:tcPr>
          <w:p>
            <w:pPr>
              <w:snapToGrid w:val="0"/>
              <w:spacing w:line="240" w:lineRule="auto"/>
              <w:jc w:val="center"/>
              <w:rPr>
                <w:rFonts w:hAnsi="宋体"/>
                <w:bCs/>
              </w:rPr>
            </w:pPr>
            <w:r>
              <w:rPr>
                <w:rFonts w:hAnsi="宋体"/>
                <w:bCs/>
              </w:rPr>
              <w:t>10</w:t>
            </w:r>
          </w:p>
        </w:tc>
        <w:tc>
          <w:tcPr>
            <w:tcW w:w="1336" w:type="dxa"/>
            <w:vAlign w:val="center"/>
          </w:tcPr>
          <w:p>
            <w:pPr>
              <w:snapToGrid w:val="0"/>
              <w:spacing w:line="240" w:lineRule="auto"/>
              <w:jc w:val="center"/>
              <w:rPr>
                <w:rFonts w:hAnsi="宋体"/>
                <w:bCs/>
              </w:rPr>
            </w:pPr>
            <w:r>
              <w:rPr>
                <w:rFonts w:hAnsi="宋体"/>
                <w:bCs/>
              </w:rPr>
              <w:t>10</w:t>
            </w:r>
          </w:p>
        </w:tc>
        <w:tc>
          <w:tcPr>
            <w:tcW w:w="1336" w:type="dxa"/>
            <w:vAlign w:val="center"/>
          </w:tcPr>
          <w:p>
            <w:pPr>
              <w:snapToGrid w:val="0"/>
              <w:spacing w:line="240" w:lineRule="auto"/>
              <w:jc w:val="center"/>
              <w:rPr>
                <w:rFonts w:hAnsi="宋体"/>
                <w:bCs/>
              </w:rPr>
            </w:pPr>
            <w:r>
              <w:rPr>
                <w:rFonts w:hAnsi="宋体"/>
                <w:bCs/>
              </w:rPr>
              <w:t>10</w:t>
            </w:r>
          </w:p>
        </w:tc>
        <w:tc>
          <w:tcPr>
            <w:tcW w:w="1336" w:type="dxa"/>
            <w:vAlign w:val="center"/>
          </w:tcPr>
          <w:p>
            <w:pPr>
              <w:snapToGrid w:val="0"/>
              <w:spacing w:line="240" w:lineRule="auto"/>
              <w:jc w:val="center"/>
              <w:rPr>
                <w:rFonts w:hAnsi="宋体"/>
                <w:bCs/>
              </w:rPr>
            </w:pPr>
            <w:r>
              <w:rPr>
                <w:rFonts w:hAnsi="宋体"/>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2"/>
            <w:vAlign w:val="center"/>
          </w:tcPr>
          <w:p>
            <w:pPr>
              <w:snapToGrid w:val="0"/>
              <w:spacing w:line="240" w:lineRule="auto"/>
              <w:jc w:val="center"/>
              <w:rPr>
                <w:rFonts w:hAnsi="宋体"/>
                <w:bCs/>
              </w:rPr>
            </w:pPr>
            <w:r>
              <w:rPr>
                <w:rFonts w:hint="eastAsia" w:hAnsi="宋体"/>
                <w:bCs/>
              </w:rPr>
              <w:t>盐</w:t>
            </w:r>
          </w:p>
        </w:tc>
        <w:tc>
          <w:tcPr>
            <w:tcW w:w="1336" w:type="dxa"/>
            <w:vAlign w:val="center"/>
          </w:tcPr>
          <w:p>
            <w:pPr>
              <w:snapToGrid w:val="0"/>
              <w:spacing w:line="240" w:lineRule="auto"/>
              <w:jc w:val="center"/>
              <w:rPr>
                <w:rFonts w:hAnsi="宋体"/>
                <w:bCs/>
              </w:rPr>
            </w:pPr>
            <w:r>
              <w:rPr>
                <w:rFonts w:hAnsi="宋体"/>
                <w:bCs/>
              </w:rPr>
              <w:t>2</w:t>
            </w:r>
          </w:p>
        </w:tc>
        <w:tc>
          <w:tcPr>
            <w:tcW w:w="1336" w:type="dxa"/>
            <w:vAlign w:val="center"/>
          </w:tcPr>
          <w:p>
            <w:pPr>
              <w:snapToGrid w:val="0"/>
              <w:spacing w:line="240" w:lineRule="auto"/>
              <w:jc w:val="center"/>
              <w:rPr>
                <w:rFonts w:hAnsi="宋体"/>
                <w:bCs/>
              </w:rPr>
            </w:pPr>
            <w:r>
              <w:rPr>
                <w:rFonts w:hAnsi="宋体"/>
                <w:bCs/>
              </w:rPr>
              <w:t>2</w:t>
            </w:r>
          </w:p>
        </w:tc>
        <w:tc>
          <w:tcPr>
            <w:tcW w:w="1336" w:type="dxa"/>
            <w:vAlign w:val="center"/>
          </w:tcPr>
          <w:p>
            <w:pPr>
              <w:snapToGrid w:val="0"/>
              <w:spacing w:line="240" w:lineRule="auto"/>
              <w:jc w:val="center"/>
              <w:rPr>
                <w:rFonts w:hAnsi="宋体"/>
                <w:bCs/>
              </w:rPr>
            </w:pPr>
            <w:r>
              <w:rPr>
                <w:rFonts w:hAnsi="宋体"/>
                <w:bCs/>
              </w:rPr>
              <w:t>2</w:t>
            </w:r>
          </w:p>
        </w:tc>
        <w:tc>
          <w:tcPr>
            <w:tcW w:w="1336" w:type="dxa"/>
            <w:vAlign w:val="center"/>
          </w:tcPr>
          <w:p>
            <w:pPr>
              <w:snapToGrid w:val="0"/>
              <w:spacing w:line="240" w:lineRule="auto"/>
              <w:jc w:val="center"/>
              <w:rPr>
                <w:rFonts w:hAnsi="宋体"/>
                <w:bCs/>
              </w:rPr>
            </w:pPr>
            <w:r>
              <w:rPr>
                <w:rFonts w:hAnsi="宋体"/>
                <w:bCs/>
              </w:rPr>
              <w:t>2.5</w:t>
            </w:r>
          </w:p>
        </w:tc>
      </w:tr>
    </w:tbl>
    <w:p>
      <w:pPr>
        <w:pStyle w:val="245"/>
        <w:tabs>
          <w:tab w:val="left" w:pos="851"/>
        </w:tabs>
        <w:snapToGrid w:val="0"/>
        <w:spacing w:after="360" w:line="400" w:lineRule="exact"/>
        <w:ind w:left="426" w:firstLine="0" w:firstLineChars="0"/>
        <w:rPr>
          <w:rFonts w:ascii="宋体" w:cs="黑体"/>
          <w:sz w:val="21"/>
          <w:szCs w:val="21"/>
          <w:lang w:eastAsia="zh-CN"/>
        </w:rPr>
      </w:pPr>
    </w:p>
    <w:p>
      <w:pPr>
        <w:pStyle w:val="245"/>
        <w:tabs>
          <w:tab w:val="left" w:pos="851"/>
        </w:tabs>
        <w:snapToGrid w:val="0"/>
        <w:spacing w:after="360" w:line="400" w:lineRule="exact"/>
        <w:ind w:left="426" w:firstLine="0" w:firstLineChars="0"/>
        <w:rPr>
          <w:rFonts w:ascii="宋体" w:cs="黑体"/>
          <w:sz w:val="21"/>
          <w:szCs w:val="21"/>
          <w:lang w:eastAsia="zh-CN"/>
        </w:rPr>
      </w:pPr>
      <w:r>
        <w:rPr>
          <w:rFonts w:ascii="宋体" w:cs="黑体"/>
          <w:sz w:val="21"/>
          <w:szCs w:val="21"/>
          <w:lang w:eastAsia="zh-CN"/>
        </w:rPr>
        <w:br w:type="page"/>
      </w:r>
    </w:p>
    <w:p>
      <w:pPr>
        <w:pStyle w:val="64"/>
        <w:spacing w:before="96" w:after="120"/>
      </w:pPr>
      <w:bookmarkStart w:id="239" w:name="_Toc98235958"/>
      <w:bookmarkStart w:id="240" w:name="_Toc98318216"/>
      <w:r>
        <w:rPr>
          <w:rFonts w:hint="eastAsia"/>
          <w:spacing w:val="105"/>
        </w:rPr>
        <w:t>参考文</w:t>
      </w:r>
      <w:r>
        <w:rPr>
          <w:rFonts w:hint="eastAsia"/>
        </w:rPr>
        <w:t>献</w:t>
      </w:r>
      <w:bookmarkEnd w:id="222"/>
      <w:bookmarkEnd w:id="239"/>
      <w:bookmarkEnd w:id="240"/>
    </w:p>
    <w:p>
      <w:pPr>
        <w:pStyle w:val="57"/>
        <w:ind w:firstLine="440"/>
      </w:pPr>
    </w:p>
    <w:p>
      <w:pPr>
        <w:pStyle w:val="57"/>
        <w:ind w:firstLine="440"/>
      </w:pPr>
      <w:r>
        <w:t xml:space="preserve">[1]  GB/T 19538  </w:t>
      </w:r>
      <w:r>
        <w:rPr>
          <w:rFonts w:hint="eastAsia"/>
        </w:rPr>
        <w:t>危险分析与关键控制点（</w:t>
      </w:r>
      <w:r>
        <w:t>HACCP</w:t>
      </w:r>
      <w:r>
        <w:rPr>
          <w:rFonts w:hint="eastAsia"/>
        </w:rPr>
        <w:t>）体系及其应用指南</w:t>
      </w:r>
    </w:p>
    <w:p>
      <w:pPr>
        <w:pStyle w:val="57"/>
        <w:ind w:firstLine="440"/>
      </w:pPr>
      <w:r>
        <w:t xml:space="preserve">[2]  GB/T 27306  </w:t>
      </w:r>
      <w:r>
        <w:rPr>
          <w:rFonts w:hint="eastAsia"/>
        </w:rPr>
        <w:t>食品安全体系</w:t>
      </w:r>
      <w:r>
        <w:t xml:space="preserve">  </w:t>
      </w:r>
      <w:r>
        <w:rPr>
          <w:rFonts w:hint="eastAsia"/>
        </w:rPr>
        <w:t>餐饮业要求</w:t>
      </w:r>
    </w:p>
    <w:p>
      <w:pPr>
        <w:pStyle w:val="57"/>
        <w:ind w:firstLine="440"/>
      </w:pPr>
      <w:r>
        <w:t xml:space="preserve">[3]  DB12/T 914  </w:t>
      </w:r>
      <w:r>
        <w:rPr>
          <w:rFonts w:hint="eastAsia"/>
        </w:rPr>
        <w:t>中小学学生餐营养指南</w:t>
      </w:r>
    </w:p>
    <w:p>
      <w:pPr>
        <w:pStyle w:val="57"/>
        <w:ind w:firstLine="440"/>
      </w:pPr>
      <w:r>
        <w:t xml:space="preserve">[4]  DB31/T 2024  </w:t>
      </w:r>
      <w:r>
        <w:rPr>
          <w:rFonts w:hint="eastAsia"/>
        </w:rPr>
        <w:t>食品安全地方标准</w:t>
      </w:r>
      <w:r>
        <w:t xml:space="preserve">  </w:t>
      </w:r>
      <w:r>
        <w:rPr>
          <w:rFonts w:hint="eastAsia"/>
        </w:rPr>
        <w:t>集体用餐配送膳食生产配送卫生规范</w:t>
      </w:r>
    </w:p>
    <w:p>
      <w:pPr>
        <w:pStyle w:val="57"/>
        <w:ind w:firstLine="440"/>
      </w:pPr>
      <w:r>
        <w:t xml:space="preserve">[5]  DB33/T 2251  </w:t>
      </w:r>
      <w:r>
        <w:rPr>
          <w:rFonts w:hint="eastAsia"/>
        </w:rPr>
        <w:t>网络订餐配送操作规范</w:t>
      </w:r>
    </w:p>
    <w:p>
      <w:pPr>
        <w:pStyle w:val="57"/>
        <w:ind w:firstLine="440"/>
      </w:pPr>
      <w:r>
        <w:t xml:space="preserve">[6]  DB34/T 3578  </w:t>
      </w:r>
      <w:r>
        <w:rPr>
          <w:rFonts w:hint="eastAsia"/>
        </w:rPr>
        <w:t>团餐配送服务规范</w:t>
      </w:r>
    </w:p>
    <w:p>
      <w:pPr>
        <w:pStyle w:val="57"/>
        <w:ind w:firstLine="440"/>
      </w:pPr>
      <w:r>
        <w:t xml:space="preserve">[7]  DB34/T 3579  </w:t>
      </w:r>
      <w:r>
        <w:rPr>
          <w:rFonts w:hint="eastAsia"/>
        </w:rPr>
        <w:t>团餐运营配置管理规范</w:t>
      </w:r>
    </w:p>
    <w:p>
      <w:pPr>
        <w:pStyle w:val="57"/>
        <w:ind w:firstLine="440"/>
      </w:pPr>
      <w:r>
        <w:t xml:space="preserve">[8]  DB36/T 1327  </w:t>
      </w:r>
      <w:r>
        <w:rPr>
          <w:rFonts w:hint="eastAsia"/>
        </w:rPr>
        <w:t>学校集中配餐管理规范</w:t>
      </w:r>
    </w:p>
    <w:p>
      <w:pPr>
        <w:pStyle w:val="57"/>
        <w:ind w:firstLine="440"/>
      </w:pPr>
      <w:r>
        <w:t xml:space="preserve">[9]  DB4403/T 36  </w:t>
      </w:r>
      <w:r>
        <w:rPr>
          <w:rFonts w:hint="eastAsia"/>
        </w:rPr>
        <w:t>中小学生营养配餐指南</w:t>
      </w:r>
    </w:p>
    <w:p>
      <w:pPr>
        <w:pStyle w:val="57"/>
        <w:ind w:firstLine="440"/>
      </w:pPr>
      <w:r>
        <w:t xml:space="preserve">[10]  DB4403/T 60  </w:t>
      </w:r>
      <w:r>
        <w:rPr>
          <w:rFonts w:hint="eastAsia"/>
        </w:rPr>
        <w:t>生活用水水质标准</w:t>
      </w:r>
    </w:p>
    <w:p>
      <w:pPr>
        <w:pStyle w:val="57"/>
        <w:ind w:firstLine="440"/>
      </w:pPr>
      <w:r>
        <w:t xml:space="preserve">[11]  DB4403/T 163  </w:t>
      </w:r>
      <w:r>
        <w:rPr>
          <w:rFonts w:hint="eastAsia"/>
        </w:rPr>
        <w:t>学校食堂建设与管理规范</w:t>
      </w:r>
    </w:p>
    <w:p>
      <w:pPr>
        <w:pStyle w:val="57"/>
        <w:ind w:firstLine="440"/>
      </w:pPr>
      <w:r>
        <w:t xml:space="preserve">[12]  DBS 32/003  </w:t>
      </w:r>
      <w:r>
        <w:rPr>
          <w:rFonts w:hint="eastAsia"/>
        </w:rPr>
        <w:t>食品安全地方标准</w:t>
      </w:r>
      <w:r>
        <w:t xml:space="preserve">  </w:t>
      </w:r>
      <w:r>
        <w:rPr>
          <w:rFonts w:hint="eastAsia"/>
        </w:rPr>
        <w:t>集体用餐配送膳食</w:t>
      </w:r>
    </w:p>
    <w:p>
      <w:pPr>
        <w:pStyle w:val="57"/>
        <w:ind w:firstLine="440"/>
      </w:pPr>
      <w:r>
        <w:t xml:space="preserve">[13]  SZDB/Z 256  </w:t>
      </w:r>
      <w:r>
        <w:rPr>
          <w:rFonts w:hint="eastAsia"/>
        </w:rPr>
        <w:t>餐饮业食品安全管理规范</w:t>
      </w:r>
    </w:p>
    <w:p>
      <w:pPr>
        <w:pStyle w:val="57"/>
        <w:ind w:firstLine="440"/>
      </w:pPr>
      <w:r>
        <w:t xml:space="preserve">[14]  T/CASNHP 1  </w:t>
      </w:r>
      <w:r>
        <w:rPr>
          <w:rFonts w:hint="eastAsia"/>
        </w:rPr>
        <w:t>中小学学生餐良好操作规范</w:t>
      </w:r>
    </w:p>
    <w:p>
      <w:pPr>
        <w:pStyle w:val="57"/>
        <w:ind w:firstLine="440"/>
      </w:pPr>
      <w:r>
        <w:t xml:space="preserve">[15]  T/SPCA 000002  </w:t>
      </w:r>
      <w:r>
        <w:rPr>
          <w:rFonts w:hint="eastAsia"/>
        </w:rPr>
        <w:t>团餐管理服务规范</w:t>
      </w:r>
    </w:p>
    <w:p>
      <w:pPr>
        <w:pStyle w:val="57"/>
        <w:ind w:firstLine="440"/>
      </w:pPr>
      <w:r>
        <w:t xml:space="preserve">[16]  T/CCA 012  </w:t>
      </w:r>
      <w:r>
        <w:rPr>
          <w:rFonts w:hint="eastAsia"/>
        </w:rPr>
        <w:t>餐饮服务量化分级评定规范</w:t>
      </w:r>
    </w:p>
    <w:p>
      <w:pPr>
        <w:pStyle w:val="57"/>
        <w:ind w:firstLine="440"/>
      </w:pPr>
      <w:r>
        <w:t xml:space="preserve">[17]  </w:t>
      </w:r>
      <w:r>
        <w:rPr>
          <w:rFonts w:hint="eastAsia"/>
        </w:rPr>
        <w:t>中华人民共和国主席令第</w:t>
      </w:r>
      <w:r>
        <w:t>21</w:t>
      </w:r>
      <w:r>
        <w:rPr>
          <w:rFonts w:hint="eastAsia"/>
        </w:rPr>
        <w:t>号《中华人民共和国食品安全法》</w:t>
      </w:r>
    </w:p>
    <w:p>
      <w:pPr>
        <w:pStyle w:val="57"/>
        <w:ind w:firstLine="440"/>
      </w:pPr>
      <w:r>
        <w:t xml:space="preserve">[18]  </w:t>
      </w:r>
      <w:r>
        <w:rPr>
          <w:rFonts w:hint="eastAsia"/>
        </w:rPr>
        <w:t>中华人民共和国国务院令第</w:t>
      </w:r>
      <w:r>
        <w:t>721</w:t>
      </w:r>
      <w:r>
        <w:rPr>
          <w:rFonts w:hint="eastAsia"/>
        </w:rPr>
        <w:t>号《中华人民共和国食品安全法实施条例》</w:t>
      </w:r>
    </w:p>
    <w:p>
      <w:pPr>
        <w:pStyle w:val="57"/>
        <w:ind w:firstLine="440"/>
      </w:pPr>
      <w:r>
        <w:t xml:space="preserve">[19]  </w:t>
      </w:r>
      <w:r>
        <w:rPr>
          <w:rFonts w:hint="eastAsia"/>
        </w:rPr>
        <w:t>国市监食监二〔</w:t>
      </w:r>
      <w:r>
        <w:t>2018</w:t>
      </w:r>
      <w:r>
        <w:rPr>
          <w:rFonts w:hint="eastAsia"/>
        </w:rPr>
        <w:t>〕</w:t>
      </w:r>
      <w:r>
        <w:t>32</w:t>
      </w:r>
      <w:r>
        <w:rPr>
          <w:rFonts w:hint="eastAsia"/>
        </w:rPr>
        <w:t>号《餐饮服务明厨亮灶工作指导意见》</w:t>
      </w:r>
    </w:p>
    <w:p>
      <w:pPr>
        <w:pStyle w:val="57"/>
        <w:ind w:firstLine="440"/>
      </w:pPr>
      <w:r>
        <w:t xml:space="preserve">[20]  </w:t>
      </w:r>
      <w:r>
        <w:rPr>
          <w:rFonts w:hint="eastAsia"/>
        </w:rPr>
        <w:t>国家市场监管总局〔</w:t>
      </w:r>
      <w:r>
        <w:t>2018</w:t>
      </w:r>
      <w:r>
        <w:rPr>
          <w:rFonts w:hint="eastAsia"/>
        </w:rPr>
        <w:t>〕</w:t>
      </w:r>
      <w:r>
        <w:t>12</w:t>
      </w:r>
      <w:r>
        <w:rPr>
          <w:rFonts w:hint="eastAsia"/>
        </w:rPr>
        <w:t>号《餐饮服务食品安全操作规范》</w:t>
      </w:r>
    </w:p>
    <w:p>
      <w:pPr>
        <w:pStyle w:val="57"/>
        <w:ind w:firstLine="440"/>
      </w:pPr>
      <w:r>
        <w:t xml:space="preserve">[21]  </w:t>
      </w:r>
      <w:r>
        <w:rPr>
          <w:rFonts w:hint="eastAsia"/>
        </w:rPr>
        <w:t>中华人民共和国教育部、中华人民共和国国家市场监督管理总局、中华人民共和国国家卫生健康委员会令第</w:t>
      </w:r>
      <w:r>
        <w:t>45</w:t>
      </w:r>
      <w:r>
        <w:rPr>
          <w:rFonts w:hint="eastAsia"/>
        </w:rPr>
        <w:t>号《学校食品安全与营养健康管理规定》</w:t>
      </w:r>
    </w:p>
    <w:p>
      <w:pPr>
        <w:pStyle w:val="57"/>
        <w:ind w:firstLine="440"/>
      </w:pPr>
      <w:r>
        <w:t xml:space="preserve">[22]  </w:t>
      </w:r>
      <w:r>
        <w:rPr>
          <w:rFonts w:hint="eastAsia"/>
        </w:rPr>
        <w:t>市监食经〔</w:t>
      </w:r>
      <w:r>
        <w:t>2019</w:t>
      </w:r>
      <w:r>
        <w:rPr>
          <w:rFonts w:hint="eastAsia"/>
        </w:rPr>
        <w:t>〕</w:t>
      </w:r>
      <w:r>
        <w:t>68</w:t>
      </w:r>
      <w:r>
        <w:rPr>
          <w:rFonts w:hint="eastAsia"/>
        </w:rPr>
        <w:t>号《市场监管总局办公厅</w:t>
      </w:r>
      <w:r>
        <w:t xml:space="preserve"> </w:t>
      </w:r>
      <w:r>
        <w:rPr>
          <w:rFonts w:hint="eastAsia"/>
        </w:rPr>
        <w:t>教育部办公厅</w:t>
      </w:r>
      <w:r>
        <w:t xml:space="preserve"> </w:t>
      </w:r>
      <w:r>
        <w:rPr>
          <w:rFonts w:hint="eastAsia"/>
        </w:rPr>
        <w:t>国家卫生健康委办公厅</w:t>
      </w:r>
      <w:r>
        <w:t xml:space="preserve"> </w:t>
      </w:r>
      <w:r>
        <w:rPr>
          <w:rFonts w:hint="eastAsia"/>
        </w:rPr>
        <w:t>公安部办公厅关于落实主体责任强化校园食品安全管理的指导意见》</w:t>
      </w:r>
    </w:p>
    <w:p>
      <w:pPr>
        <w:pStyle w:val="57"/>
        <w:ind w:firstLine="440"/>
      </w:pPr>
      <w:r>
        <w:t xml:space="preserve">[23]  </w:t>
      </w:r>
      <w:r>
        <w:rPr>
          <w:rFonts w:hint="eastAsia"/>
        </w:rPr>
        <w:t>国卫办食品函〔</w:t>
      </w:r>
      <w:r>
        <w:t>2020</w:t>
      </w:r>
      <w:r>
        <w:rPr>
          <w:rFonts w:hint="eastAsia"/>
        </w:rPr>
        <w:t>〕</w:t>
      </w:r>
      <w:r>
        <w:t>975</w:t>
      </w:r>
      <w:r>
        <w:rPr>
          <w:rFonts w:hint="eastAsia"/>
        </w:rPr>
        <w:t>号《关于印发</w:t>
      </w:r>
      <w:r>
        <w:t>&lt;</w:t>
      </w:r>
      <w:r>
        <w:rPr>
          <w:rFonts w:hint="eastAsia"/>
        </w:rPr>
        <w:t>餐饮食品营养标识指南</w:t>
      </w:r>
      <w:r>
        <w:t>&gt;</w:t>
      </w:r>
      <w:r>
        <w:rPr>
          <w:rFonts w:hint="eastAsia"/>
        </w:rPr>
        <w:t>等</w:t>
      </w:r>
      <w:r>
        <w:t>3</w:t>
      </w:r>
      <w:r>
        <w:rPr>
          <w:rFonts w:hint="eastAsia"/>
        </w:rPr>
        <w:t>项指南的通知》</w:t>
      </w:r>
    </w:p>
    <w:p>
      <w:pPr>
        <w:pStyle w:val="57"/>
        <w:ind w:firstLine="440"/>
      </w:pPr>
      <w:r>
        <w:t xml:space="preserve">[24]  </w:t>
      </w:r>
      <w:r>
        <w:rPr>
          <w:rFonts w:hint="eastAsia"/>
        </w:rPr>
        <w:t>广东省第十二届人民代表大会常务微会员公告第</w:t>
      </w:r>
      <w:r>
        <w:t>61</w:t>
      </w:r>
      <w:r>
        <w:rPr>
          <w:rFonts w:hint="eastAsia"/>
        </w:rPr>
        <w:t>号《广东省食品安全条例》</w:t>
      </w:r>
    </w:p>
    <w:p>
      <w:pPr>
        <w:pStyle w:val="57"/>
        <w:ind w:firstLine="440"/>
      </w:pPr>
      <w:r>
        <w:t xml:space="preserve">[25]  </w:t>
      </w:r>
      <w:r>
        <w:rPr>
          <w:rFonts w:hint="eastAsia"/>
        </w:rPr>
        <w:t>广东省市场监督管理局《广东省食品安全管理人员的管理办法》</w:t>
      </w:r>
    </w:p>
    <w:p>
      <w:pPr>
        <w:pStyle w:val="57"/>
        <w:ind w:firstLine="440"/>
      </w:pPr>
      <w:r>
        <w:t xml:space="preserve">[26]  </w:t>
      </w:r>
      <w:r>
        <w:rPr>
          <w:rFonts w:hint="eastAsia"/>
        </w:rPr>
        <w:t>粤食药监办食营〔</w:t>
      </w:r>
      <w:r>
        <w:t>2017</w:t>
      </w:r>
      <w:r>
        <w:rPr>
          <w:rFonts w:hint="eastAsia"/>
        </w:rPr>
        <w:t>〕</w:t>
      </w:r>
      <w:r>
        <w:t>397</w:t>
      </w:r>
      <w:r>
        <w:rPr>
          <w:rFonts w:hint="eastAsia"/>
        </w:rPr>
        <w:t>号《广东省食品药品监督管理局关于“明厨亮灶”建设规范的指引》</w:t>
      </w:r>
    </w:p>
    <w:p>
      <w:pPr>
        <w:pStyle w:val="57"/>
        <w:ind w:firstLine="440"/>
      </w:pPr>
      <w:r>
        <w:t xml:space="preserve">[27]  </w:t>
      </w:r>
      <w:r>
        <w:rPr>
          <w:rFonts w:hint="eastAsia"/>
        </w:rPr>
        <w:t>粤市监〔</w:t>
      </w:r>
      <w:r>
        <w:t>2020</w:t>
      </w:r>
      <w:r>
        <w:rPr>
          <w:rFonts w:hint="eastAsia"/>
        </w:rPr>
        <w:t>〕</w:t>
      </w:r>
      <w:r>
        <w:t>1</w:t>
      </w:r>
      <w:r>
        <w:rPr>
          <w:rFonts w:hint="eastAsia"/>
        </w:rPr>
        <w:t>号《关于学校食堂互联网</w:t>
      </w:r>
      <w:r>
        <w:t>+</w:t>
      </w:r>
      <w:r>
        <w:rPr>
          <w:rFonts w:hint="eastAsia"/>
        </w:rPr>
        <w:t>“明厨亮灶”建设工作方案的通知》</w:t>
      </w:r>
    </w:p>
    <w:p>
      <w:pPr>
        <w:pStyle w:val="57"/>
        <w:ind w:firstLine="440"/>
      </w:pPr>
      <w:r>
        <w:t xml:space="preserve">[28]  </w:t>
      </w:r>
      <w:r>
        <w:rPr>
          <w:rFonts w:hint="eastAsia"/>
        </w:rPr>
        <w:t>粤市监规字〔</w:t>
      </w:r>
      <w:r>
        <w:t>2019</w:t>
      </w:r>
      <w:r>
        <w:rPr>
          <w:rFonts w:hint="eastAsia"/>
        </w:rPr>
        <w:t>〕</w:t>
      </w:r>
      <w:r>
        <w:t>2</w:t>
      </w:r>
      <w:r>
        <w:rPr>
          <w:rFonts w:hint="eastAsia"/>
        </w:rPr>
        <w:t>号《广东省市场监督管理局关于食品经营许可的实施规则（试行）》</w:t>
      </w:r>
    </w:p>
    <w:p>
      <w:pPr>
        <w:pStyle w:val="57"/>
        <w:ind w:firstLine="440"/>
      </w:pPr>
      <w:r>
        <w:t xml:space="preserve">[29]  </w:t>
      </w:r>
      <w:r>
        <w:rPr>
          <w:rFonts w:hint="eastAsia"/>
        </w:rPr>
        <w:t>粤食药监局食营〔</w:t>
      </w:r>
      <w:r>
        <w:t>2017</w:t>
      </w:r>
      <w:r>
        <w:rPr>
          <w:rFonts w:hint="eastAsia"/>
        </w:rPr>
        <w:t>〕</w:t>
      </w:r>
      <w:r>
        <w:t>53</w:t>
      </w:r>
      <w:r>
        <w:rPr>
          <w:rFonts w:hint="eastAsia"/>
        </w:rPr>
        <w:t>号《广东省食品药品监督管理局</w:t>
      </w:r>
      <w:r>
        <w:t xml:space="preserve"> </w:t>
      </w:r>
      <w:r>
        <w:rPr>
          <w:rFonts w:hint="eastAsia"/>
        </w:rPr>
        <w:t>广东省教育厅</w:t>
      </w:r>
      <w:r>
        <w:t xml:space="preserve"> </w:t>
      </w:r>
      <w:r>
        <w:rPr>
          <w:rFonts w:hint="eastAsia"/>
        </w:rPr>
        <w:t>广东省人力资源和社会保障厅</w:t>
      </w:r>
      <w:r>
        <w:t xml:space="preserve"> </w:t>
      </w:r>
      <w:r>
        <w:rPr>
          <w:rFonts w:hint="eastAsia"/>
        </w:rPr>
        <w:t>广东省卫生和计划生育委员会关于学校食堂食品安全管理的规定》</w:t>
      </w:r>
    </w:p>
    <w:p>
      <w:pPr>
        <w:pStyle w:val="57"/>
        <w:ind w:firstLine="440"/>
      </w:pPr>
      <w:r>
        <w:t xml:space="preserve">[30]  </w:t>
      </w:r>
      <w:r>
        <w:rPr>
          <w:rFonts w:hint="eastAsia"/>
        </w:rPr>
        <w:t>粤食药监局食营〔</w:t>
      </w:r>
      <w:r>
        <w:t>2018</w:t>
      </w:r>
      <w:r>
        <w:rPr>
          <w:rFonts w:hint="eastAsia"/>
        </w:rPr>
        <w:t>〕</w:t>
      </w:r>
      <w:r>
        <w:t>62</w:t>
      </w:r>
      <w:r>
        <w:rPr>
          <w:rFonts w:hint="eastAsia"/>
        </w:rPr>
        <w:t>号《广东省食品药品监督管理局</w:t>
      </w:r>
      <w:r>
        <w:t xml:space="preserve"> </w:t>
      </w:r>
      <w:r>
        <w:rPr>
          <w:rFonts w:hint="eastAsia"/>
        </w:rPr>
        <w:t>广东省教育厅</w:t>
      </w:r>
      <w:r>
        <w:t xml:space="preserve"> </w:t>
      </w:r>
      <w:r>
        <w:rPr>
          <w:rFonts w:hint="eastAsia"/>
        </w:rPr>
        <w:t>广东省人力资源和社会保障厅</w:t>
      </w:r>
      <w:r>
        <w:t xml:space="preserve"> </w:t>
      </w:r>
      <w:r>
        <w:rPr>
          <w:rFonts w:hint="eastAsia"/>
        </w:rPr>
        <w:t>广东省档案局关于做好我省学校食堂食品安全管理档案规范建设工作的通知暨广东省学校食堂食品安全管理档案建立工作指引》</w:t>
      </w:r>
    </w:p>
    <w:p>
      <w:pPr>
        <w:pStyle w:val="57"/>
        <w:ind w:firstLine="440"/>
      </w:pPr>
      <w:r>
        <w:t xml:space="preserve">[31]  </w:t>
      </w:r>
      <w:r>
        <w:rPr>
          <w:rFonts w:hint="eastAsia"/>
        </w:rPr>
        <w:t>粤市监〔</w:t>
      </w:r>
      <w:r>
        <w:t>2020</w:t>
      </w:r>
      <w:r>
        <w:rPr>
          <w:rFonts w:hint="eastAsia"/>
        </w:rPr>
        <w:t>〕</w:t>
      </w:r>
      <w:r>
        <w:t>14</w:t>
      </w:r>
      <w:r>
        <w:rPr>
          <w:rFonts w:hint="eastAsia"/>
        </w:rPr>
        <w:t>号《广东省市场监督管理局</w:t>
      </w:r>
      <w:r>
        <w:t xml:space="preserve"> </w:t>
      </w:r>
      <w:r>
        <w:rPr>
          <w:rFonts w:hint="eastAsia"/>
        </w:rPr>
        <w:t>广东省教育厅</w:t>
      </w:r>
      <w:r>
        <w:t xml:space="preserve"> </w:t>
      </w:r>
      <w:r>
        <w:rPr>
          <w:rFonts w:hint="eastAsia"/>
        </w:rPr>
        <w:t>广东省卫生健康委员会</w:t>
      </w:r>
      <w:r>
        <w:t xml:space="preserve"> </w:t>
      </w:r>
      <w:r>
        <w:rPr>
          <w:rFonts w:hint="eastAsia"/>
        </w:rPr>
        <w:t>广东省公安厅转发市场监管总局办公厅等四部门关于落实主体责任强化校园食品安全管理的指导意见的通知》</w:t>
      </w:r>
    </w:p>
    <w:p>
      <w:pPr>
        <w:pStyle w:val="57"/>
        <w:ind w:firstLine="440"/>
      </w:pPr>
    </w:p>
    <w:bookmarkEnd w:id="221"/>
    <w:p>
      <w:pPr>
        <w:pStyle w:val="57"/>
        <w:ind w:firstLine="44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T/HZSP 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T/HZSP 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0"/>
      <w:suff w:val="nothing"/>
      <w:lvlText w:val="%1%2.%3　"/>
      <w:lvlJc w:val="left"/>
      <w:rPr>
        <w:rFonts w:cs="Times New Roman"/>
      </w:rPr>
    </w:lvl>
    <w:lvl w:ilvl="3" w:tentative="0">
      <w:start w:val="1"/>
      <w:numFmt w:val="decimal"/>
      <w:pStyle w:val="119"/>
      <w:suff w:val="nothing"/>
      <w:lvlText w:val="%1%2.%3.%4　"/>
      <w:lvlJc w:val="left"/>
      <w:rPr>
        <w:rFonts w:cs="Times New Roman"/>
      </w:rPr>
    </w:lvl>
    <w:lvl w:ilvl="4" w:tentative="0">
      <w:start w:val="1"/>
      <w:numFmt w:val="decimal"/>
      <w:pStyle w:val="154"/>
      <w:suff w:val="nothing"/>
      <w:lvlText w:val="%1%2.%3.%4.%5　"/>
      <w:lvlJc w:val="left"/>
      <w:rPr>
        <w:rFonts w:cs="Times New Roman"/>
      </w:rPr>
    </w:lvl>
    <w:lvl w:ilvl="5" w:tentative="0">
      <w:start w:val="1"/>
      <w:numFmt w:val="decimal"/>
      <w:pStyle w:val="156"/>
      <w:suff w:val="nothing"/>
      <w:lvlText w:val="%1%2.%3.%4.%5.%6　"/>
      <w:lvlJc w:val="left"/>
      <w:rPr>
        <w:rFonts w:cs="Times New Roman"/>
      </w:rPr>
    </w:lvl>
    <w:lvl w:ilvl="6" w:tentative="0">
      <w:start w:val="1"/>
      <w:numFmt w:val="decimal"/>
      <w:pStyle w:val="159"/>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cs="Times New Roman"/>
      </w:rPr>
    </w:lvl>
    <w:lvl w:ilvl="1" w:tentative="0">
      <w:start w:val="1"/>
      <w:numFmt w:val="decimal"/>
      <w:pStyle w:val="201"/>
      <w:suff w:val="nothing"/>
      <w:lvlText w:val="%10.%2 "/>
      <w:lvlJc w:val="left"/>
      <w:rPr>
        <w:rFonts w:hint="eastAsia" w:ascii="黑体" w:hAnsi="等线" w:eastAsia="黑体" w:cs="Times New Roman"/>
        <w:b w:val="0"/>
        <w:i w:val="0"/>
        <w:sz w:val="21"/>
      </w:rPr>
    </w:lvl>
    <w:lvl w:ilvl="2" w:tentative="0">
      <w:start w:val="1"/>
      <w:numFmt w:val="decimal"/>
      <w:pStyle w:val="202"/>
      <w:suff w:val="nothing"/>
      <w:lvlText w:val="%10.%2.%3 "/>
      <w:lvlJc w:val="left"/>
      <w:rPr>
        <w:rFonts w:hint="eastAsia" w:ascii="黑体" w:hAnsi="等线" w:eastAsia="黑体" w:cs="Times New Roman"/>
        <w:b w:val="0"/>
        <w:i w:val="0"/>
        <w:sz w:val="21"/>
      </w:rPr>
    </w:lvl>
    <w:lvl w:ilvl="3" w:tentative="0">
      <w:start w:val="1"/>
      <w:numFmt w:val="decimal"/>
      <w:pStyle w:val="203"/>
      <w:suff w:val="nothing"/>
      <w:lvlText w:val="%10.%2.%3.%4 "/>
      <w:lvlJc w:val="left"/>
      <w:rPr>
        <w:rFonts w:hint="eastAsia" w:ascii="黑体" w:hAnsi="等线" w:eastAsia="黑体" w:cs="Times New Roman"/>
        <w:b w:val="0"/>
        <w:i w:val="0"/>
        <w:sz w:val="21"/>
      </w:rPr>
    </w:lvl>
    <w:lvl w:ilvl="4" w:tentative="0">
      <w:start w:val="1"/>
      <w:numFmt w:val="decimal"/>
      <w:pStyle w:val="204"/>
      <w:suff w:val="nothing"/>
      <w:lvlText w:val="%10.%2.%3.%4.%5 "/>
      <w:lvlJc w:val="left"/>
      <w:rPr>
        <w:rFonts w:hint="eastAsia" w:ascii="黑体" w:hAnsi="等线" w:eastAsia="黑体" w:cs="Times New Roman"/>
        <w:b w:val="0"/>
        <w:i w:val="0"/>
        <w:sz w:val="21"/>
      </w:rPr>
    </w:lvl>
    <w:lvl w:ilvl="5" w:tentative="0">
      <w:start w:val="1"/>
      <w:numFmt w:val="decimal"/>
      <w:pStyle w:val="205"/>
      <w:suff w:val="nothing"/>
      <w:lvlText w:val="%10.%2.%3.%4.%5.%6 "/>
      <w:lvlJc w:val="left"/>
      <w:rPr>
        <w:rFonts w:hint="eastAsia" w:ascii="黑体" w:hAnsi="等线"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2"/>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68"/>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tentative="0">
      <w:start w:val="1"/>
      <w:numFmt w:val="upperLetter"/>
      <w:pStyle w:val="86"/>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tentative="0">
      <w:start w:val="1"/>
      <w:numFmt w:val="none"/>
      <w:pStyle w:val="93"/>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0">
    <w:nsid w:val="1FC91163"/>
    <w:multiLevelType w:val="multilevel"/>
    <w:tmpl w:val="1FC91163"/>
    <w:lvl w:ilvl="0" w:tentative="0">
      <w:start w:val="1"/>
      <w:numFmt w:val="decimal"/>
      <w:pStyle w:val="235"/>
      <w:suff w:val="nothing"/>
      <w:lvlText w:val="%1　"/>
      <w:lvlJc w:val="left"/>
      <w:rPr>
        <w:rFonts w:hint="eastAsia" w:ascii="黑体" w:hAnsi="Times New Roman" w:eastAsia="黑体" w:cs="Times New Roman"/>
        <w:b w:val="0"/>
        <w:i w:val="0"/>
        <w:sz w:val="21"/>
        <w:szCs w:val="21"/>
      </w:rPr>
    </w:lvl>
    <w:lvl w:ilvl="1" w:tentative="0">
      <w:start w:val="1"/>
      <w:numFmt w:val="decimal"/>
      <w:pStyle w:val="234"/>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237"/>
      <w:suff w:val="nothing"/>
      <w:lvlText w:val="%1.%2.%3.%4.%5　"/>
      <w:lvlJc w:val="left"/>
      <w:rPr>
        <w:rFonts w:hint="eastAsia" w:ascii="黑体" w:hAnsi="Times New Roman" w:eastAsia="黑体" w:cs="Times New Roman"/>
        <w:b w:val="0"/>
        <w:i w:val="0"/>
        <w:sz w:val="21"/>
      </w:rPr>
    </w:lvl>
    <w:lvl w:ilvl="5" w:tentative="0">
      <w:start w:val="1"/>
      <w:numFmt w:val="decimal"/>
      <w:pStyle w:val="23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29D764A8"/>
    <w:multiLevelType w:val="multilevel"/>
    <w:tmpl w:val="29D764A8"/>
    <w:lvl w:ilvl="0" w:tentative="0">
      <w:start w:val="1"/>
      <w:numFmt w:val="decimal"/>
      <w:lvlText w:val="%1."/>
      <w:lvlJc w:val="left"/>
      <w:pPr>
        <w:tabs>
          <w:tab w:val="left" w:pos="720"/>
        </w:tabs>
        <w:ind w:left="720" w:hanging="720"/>
      </w:pPr>
      <w:rPr>
        <w:rFonts w:cs="Times New Roman"/>
      </w:rPr>
    </w:lvl>
    <w:lvl w:ilvl="1" w:tentative="0">
      <w:start w:val="1"/>
      <w:numFmt w:val="decimal"/>
      <w:pStyle w:val="244"/>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cs="Times New Roman"/>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0"/>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18"/>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cs="Times New Roman"/>
      </w:rPr>
    </w:lvl>
    <w:lvl w:ilvl="1" w:tentative="0">
      <w:start w:val="1"/>
      <w:numFmt w:val="decimal"/>
      <w:pStyle w:val="84"/>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6">
    <w:nsid w:val="4B733A5F"/>
    <w:multiLevelType w:val="multilevel"/>
    <w:tmpl w:val="4B733A5F"/>
    <w:lvl w:ilvl="0" w:tentative="0">
      <w:start w:val="1"/>
      <w:numFmt w:val="decimal"/>
      <w:pStyle w:val="184"/>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7">
    <w:nsid w:val="4E5D0534"/>
    <w:multiLevelType w:val="multilevel"/>
    <w:tmpl w:val="4E5D0534"/>
    <w:lvl w:ilvl="0" w:tentative="0">
      <w:start w:val="1"/>
      <w:numFmt w:val="decimal"/>
      <w:pStyle w:val="117"/>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8">
    <w:nsid w:val="54632751"/>
    <w:multiLevelType w:val="multilevel"/>
    <w:tmpl w:val="54632751"/>
    <w:lvl w:ilvl="0" w:tentative="0">
      <w:start w:val="1"/>
      <w:numFmt w:val="none"/>
      <w:pStyle w:val="94"/>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9">
    <w:nsid w:val="557C2AF5"/>
    <w:multiLevelType w:val="multilevel"/>
    <w:tmpl w:val="557C2AF5"/>
    <w:lvl w:ilvl="0" w:tentative="0">
      <w:start w:val="1"/>
      <w:numFmt w:val="decimal"/>
      <w:pStyle w:val="115"/>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cs="Times New Roman"/>
      </w:rPr>
    </w:lvl>
    <w:lvl w:ilvl="1" w:tentative="0">
      <w:start w:val="1"/>
      <w:numFmt w:val="decimal"/>
      <w:pStyle w:val="78"/>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3">
    <w:nsid w:val="646260FA"/>
    <w:multiLevelType w:val="multilevel"/>
    <w:tmpl w:val="646260FA"/>
    <w:lvl w:ilvl="0" w:tentative="0">
      <w:start w:val="1"/>
      <w:numFmt w:val="decimal"/>
      <w:pStyle w:val="113"/>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4">
    <w:nsid w:val="654A26C9"/>
    <w:multiLevelType w:val="multilevel"/>
    <w:tmpl w:val="654A26C9"/>
    <w:lvl w:ilvl="0" w:tentative="0">
      <w:start w:val="1"/>
      <w:numFmt w:val="none"/>
      <w:pStyle w:val="190"/>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5246"/>
      </w:pPr>
      <w:rPr>
        <w:rFonts w:hint="eastAsia" w:cs="Times New Roman"/>
        <w:spacing w:val="100"/>
      </w:rPr>
    </w:lvl>
    <w:lvl w:ilvl="1" w:tentative="0">
      <w:start w:val="1"/>
      <w:numFmt w:val="decimal"/>
      <w:pStyle w:val="79"/>
      <w:suff w:val="nothing"/>
      <w:lvlText w:val="%1.%2　"/>
      <w:lvlJc w:val="left"/>
      <w:rPr>
        <w:rFonts w:hint="eastAsia" w:ascii="黑体" w:eastAsia="黑体" w:cs="Times New Roman"/>
        <w:b w:val="0"/>
        <w:i w:val="0"/>
        <w:sz w:val="21"/>
      </w:rPr>
    </w:lvl>
    <w:lvl w:ilvl="2" w:tentative="0">
      <w:start w:val="1"/>
      <w:numFmt w:val="decimal"/>
      <w:pStyle w:val="80"/>
      <w:suff w:val="nothing"/>
      <w:lvlText w:val="%1.%2.%3　"/>
      <w:lvlJc w:val="left"/>
      <w:rPr>
        <w:rFonts w:hint="eastAsia" w:ascii="黑体" w:eastAsia="黑体" w:cs="Times New Roman"/>
        <w:b w:val="0"/>
        <w:i w:val="0"/>
        <w:sz w:val="21"/>
      </w:rPr>
    </w:lvl>
    <w:lvl w:ilvl="3" w:tentative="0">
      <w:start w:val="1"/>
      <w:numFmt w:val="decimal"/>
      <w:pStyle w:val="82"/>
      <w:suff w:val="nothing"/>
      <w:lvlText w:val="%1.%2.%3.%4　"/>
      <w:lvlJc w:val="left"/>
      <w:rPr>
        <w:rFonts w:hint="eastAsia" w:ascii="黑体" w:eastAsia="黑体" w:cs="Times New Roman"/>
        <w:b w:val="0"/>
        <w:i w:val="0"/>
        <w:sz w:val="21"/>
      </w:rPr>
    </w:lvl>
    <w:lvl w:ilvl="4" w:tentative="0">
      <w:start w:val="1"/>
      <w:numFmt w:val="decimal"/>
      <w:pStyle w:val="83"/>
      <w:suff w:val="nothing"/>
      <w:lvlText w:val="%1.%2.%3.%4.%5　"/>
      <w:lvlJc w:val="left"/>
      <w:rPr>
        <w:rFonts w:hint="eastAsia" w:ascii="黑体" w:eastAsia="黑体" w:cs="Times New Roman"/>
        <w:b w:val="0"/>
        <w:i w:val="0"/>
        <w:sz w:val="21"/>
      </w:rPr>
    </w:lvl>
    <w:lvl w:ilvl="5" w:tentative="0">
      <w:start w:val="1"/>
      <w:numFmt w:val="decimal"/>
      <w:pStyle w:val="85"/>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6">
    <w:nsid w:val="69506ABF"/>
    <w:multiLevelType w:val="multilevel"/>
    <w:tmpl w:val="69506ABF"/>
    <w:lvl w:ilvl="0" w:tentative="0">
      <w:start w:val="1"/>
      <w:numFmt w:val="bullet"/>
      <w:pStyle w:val="189"/>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6CE42AC1"/>
    <w:multiLevelType w:val="multilevel"/>
    <w:tmpl w:val="6CE42AC1"/>
    <w:lvl w:ilvl="0" w:tentative="0">
      <w:start w:val="1"/>
      <w:numFmt w:val="lowerLetter"/>
      <w:pStyle w:val="1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CEA2025"/>
    <w:multiLevelType w:val="multilevel"/>
    <w:tmpl w:val="6CEA2025"/>
    <w:lvl w:ilvl="0" w:tentative="0">
      <w:start w:val="1"/>
      <w:numFmt w:val="none"/>
      <w:pStyle w:val="153"/>
      <w:suff w:val="nothing"/>
      <w:lvlText w:val="%1"/>
      <w:lvlJc w:val="left"/>
      <w:rPr>
        <w:rFonts w:hint="eastAsia" w:cs="Times New Roman"/>
      </w:rPr>
    </w:lvl>
    <w:lvl w:ilvl="1" w:tentative="0">
      <w:start w:val="1"/>
      <w:numFmt w:val="decimal"/>
      <w:pStyle w:val="105"/>
      <w:suff w:val="nothing"/>
      <w:lvlText w:val="%1%2　"/>
      <w:lvlJc w:val="left"/>
      <w:rPr>
        <w:rFonts w:hint="eastAsia" w:ascii="黑体" w:eastAsia="黑体" w:cs="Times New Roman"/>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rPr>
        <w:rFonts w:hint="eastAsia" w:ascii="黑体" w:eastAsia="黑体" w:cs="Times New Roman"/>
        <w:b w:val="0"/>
        <w:i w:val="0"/>
        <w:sz w:val="21"/>
      </w:rPr>
    </w:lvl>
    <w:lvl w:ilvl="4" w:tentative="0">
      <w:start w:val="1"/>
      <w:numFmt w:val="decimal"/>
      <w:pStyle w:val="95"/>
      <w:suff w:val="nothing"/>
      <w:lvlText w:val="%1%2.%3.%4.%5　"/>
      <w:lvlJc w:val="left"/>
      <w:rPr>
        <w:rFonts w:hint="eastAsia" w:ascii="黑体" w:eastAsia="黑体" w:cs="Times New Roman"/>
        <w:b w:val="0"/>
        <w:i w:val="0"/>
        <w:sz w:val="21"/>
      </w:rPr>
    </w:lvl>
    <w:lvl w:ilvl="5" w:tentative="0">
      <w:start w:val="1"/>
      <w:numFmt w:val="decimal"/>
      <w:pStyle w:val="99"/>
      <w:suff w:val="nothing"/>
      <w:lvlText w:val="%1%2.%3.%4.%5.%6　"/>
      <w:lvlJc w:val="left"/>
      <w:rPr>
        <w:rFonts w:hint="eastAsia" w:ascii="黑体" w:eastAsia="黑体" w:cs="Times New Roman"/>
        <w:b w:val="0"/>
        <w:i w:val="0"/>
        <w:sz w:val="21"/>
      </w:rPr>
    </w:lvl>
    <w:lvl w:ilvl="6" w:tentative="0">
      <w:start w:val="1"/>
      <w:numFmt w:val="decimal"/>
      <w:pStyle w:val="104"/>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0">
    <w:nsid w:val="6DAF3357"/>
    <w:multiLevelType w:val="multilevel"/>
    <w:tmpl w:val="6DAF3357"/>
    <w:lvl w:ilvl="0" w:tentative="0">
      <w:start w:val="1"/>
      <w:numFmt w:val="lowerLetter"/>
      <w:pStyle w:val="24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239"/>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32">
    <w:nsid w:val="6DF35F19"/>
    <w:multiLevelType w:val="multilevel"/>
    <w:tmpl w:val="6DF35F19"/>
    <w:lvl w:ilvl="0" w:tentative="0">
      <w:start w:val="1"/>
      <w:numFmt w:val="decimal"/>
      <w:pStyle w:val="116"/>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2"/>
  </w:num>
  <w:num w:numId="24">
    <w:abstractNumId w:val="6"/>
  </w:num>
  <w:num w:numId="25">
    <w:abstractNumId w:val="28"/>
  </w:num>
  <w:num w:numId="26">
    <w:abstractNumId w:val="31"/>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dit="forms" w:enforcement="1" w:cryptProviderType="rsaFull" w:cryptAlgorithmClass="hash" w:cryptAlgorithmType="typeAny" w:cryptAlgorithmSid="4" w:cryptSpinCount="100000" w:hash="+GG7Eb5kkHYO9+dZAwK6XT7Sezs=" w:salt="pTBsPouzMumT9Ygv1ZQVnw=="/>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E13"/>
    <w:rsid w:val="0000040A"/>
    <w:rsid w:val="00000A94"/>
    <w:rsid w:val="00001972"/>
    <w:rsid w:val="00001D9A"/>
    <w:rsid w:val="000035E8"/>
    <w:rsid w:val="00007B3A"/>
    <w:rsid w:val="000107E0"/>
    <w:rsid w:val="00011FDE"/>
    <w:rsid w:val="00012FFD"/>
    <w:rsid w:val="00014162"/>
    <w:rsid w:val="00014340"/>
    <w:rsid w:val="00016A9C"/>
    <w:rsid w:val="00020B06"/>
    <w:rsid w:val="00022184"/>
    <w:rsid w:val="00022762"/>
    <w:rsid w:val="000238E0"/>
    <w:rsid w:val="000249DB"/>
    <w:rsid w:val="0002595E"/>
    <w:rsid w:val="000303C3"/>
    <w:rsid w:val="000331D3"/>
    <w:rsid w:val="000346A5"/>
    <w:rsid w:val="000359C3"/>
    <w:rsid w:val="00035A7D"/>
    <w:rsid w:val="000365ED"/>
    <w:rsid w:val="00040579"/>
    <w:rsid w:val="0004249A"/>
    <w:rsid w:val="00043282"/>
    <w:rsid w:val="00044286"/>
    <w:rsid w:val="00047F28"/>
    <w:rsid w:val="000503AA"/>
    <w:rsid w:val="000506A1"/>
    <w:rsid w:val="000515DD"/>
    <w:rsid w:val="0005265A"/>
    <w:rsid w:val="000539DD"/>
    <w:rsid w:val="00053BD3"/>
    <w:rsid w:val="00055694"/>
    <w:rsid w:val="000556ED"/>
    <w:rsid w:val="00055FE2"/>
    <w:rsid w:val="0005616F"/>
    <w:rsid w:val="00060C2E"/>
    <w:rsid w:val="00061033"/>
    <w:rsid w:val="000619E9"/>
    <w:rsid w:val="000622D4"/>
    <w:rsid w:val="0006357D"/>
    <w:rsid w:val="00067F1E"/>
    <w:rsid w:val="00071CC0"/>
    <w:rsid w:val="00071CFC"/>
    <w:rsid w:val="00073C8C"/>
    <w:rsid w:val="00076F4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DBE"/>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7A6"/>
    <w:rsid w:val="000E4C9E"/>
    <w:rsid w:val="000E6FD7"/>
    <w:rsid w:val="000F06E1"/>
    <w:rsid w:val="000F0E3C"/>
    <w:rsid w:val="000F19D5"/>
    <w:rsid w:val="000F4050"/>
    <w:rsid w:val="000F4AEA"/>
    <w:rsid w:val="000F4CC0"/>
    <w:rsid w:val="000F67E9"/>
    <w:rsid w:val="00104926"/>
    <w:rsid w:val="001051E0"/>
    <w:rsid w:val="00113B1E"/>
    <w:rsid w:val="00113E3B"/>
    <w:rsid w:val="0011711C"/>
    <w:rsid w:val="00123141"/>
    <w:rsid w:val="00124E4F"/>
    <w:rsid w:val="001260B7"/>
    <w:rsid w:val="001265CB"/>
    <w:rsid w:val="001321C6"/>
    <w:rsid w:val="001325C4"/>
    <w:rsid w:val="00133010"/>
    <w:rsid w:val="001338EE"/>
    <w:rsid w:val="00133AAE"/>
    <w:rsid w:val="00135323"/>
    <w:rsid w:val="001356C4"/>
    <w:rsid w:val="00137565"/>
    <w:rsid w:val="00141114"/>
    <w:rsid w:val="00141391"/>
    <w:rsid w:val="00142345"/>
    <w:rsid w:val="00142969"/>
    <w:rsid w:val="001446C2"/>
    <w:rsid w:val="001457E7"/>
    <w:rsid w:val="00145D9D"/>
    <w:rsid w:val="00146388"/>
    <w:rsid w:val="00146D4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6E7"/>
    <w:rsid w:val="001C2C03"/>
    <w:rsid w:val="001C42F7"/>
    <w:rsid w:val="001C49E5"/>
    <w:rsid w:val="001C680C"/>
    <w:rsid w:val="001C7FEA"/>
    <w:rsid w:val="001D0499"/>
    <w:rsid w:val="001D0BBE"/>
    <w:rsid w:val="001D0ED4"/>
    <w:rsid w:val="001D212F"/>
    <w:rsid w:val="001D29D7"/>
    <w:rsid w:val="001D2DE7"/>
    <w:rsid w:val="001D411C"/>
    <w:rsid w:val="001E004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B31"/>
    <w:rsid w:val="0020527B"/>
    <w:rsid w:val="00205F2C"/>
    <w:rsid w:val="0020690C"/>
    <w:rsid w:val="00210B15"/>
    <w:rsid w:val="002142EA"/>
    <w:rsid w:val="00215ADD"/>
    <w:rsid w:val="002204BB"/>
    <w:rsid w:val="00221B79"/>
    <w:rsid w:val="00221C6B"/>
    <w:rsid w:val="002253A1"/>
    <w:rsid w:val="00225CF8"/>
    <w:rsid w:val="0022794E"/>
    <w:rsid w:val="00233D64"/>
    <w:rsid w:val="0023482A"/>
    <w:rsid w:val="002359CB"/>
    <w:rsid w:val="00236538"/>
    <w:rsid w:val="00240D46"/>
    <w:rsid w:val="00243540"/>
    <w:rsid w:val="0024497B"/>
    <w:rsid w:val="0024515B"/>
    <w:rsid w:val="00246021"/>
    <w:rsid w:val="0024666E"/>
    <w:rsid w:val="00247537"/>
    <w:rsid w:val="00247F52"/>
    <w:rsid w:val="00250B25"/>
    <w:rsid w:val="00250BBE"/>
    <w:rsid w:val="002515C2"/>
    <w:rsid w:val="0025194F"/>
    <w:rsid w:val="0026148A"/>
    <w:rsid w:val="00262696"/>
    <w:rsid w:val="00262971"/>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E68"/>
    <w:rsid w:val="002A3AAB"/>
    <w:rsid w:val="002A4CEA"/>
    <w:rsid w:val="002A5977"/>
    <w:rsid w:val="002A5A13"/>
    <w:rsid w:val="002A757F"/>
    <w:rsid w:val="002A75FA"/>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739"/>
    <w:rsid w:val="002E4D5A"/>
    <w:rsid w:val="002E6326"/>
    <w:rsid w:val="002F30E0"/>
    <w:rsid w:val="002F35E4"/>
    <w:rsid w:val="002F3730"/>
    <w:rsid w:val="002F38E1"/>
    <w:rsid w:val="002F6FEF"/>
    <w:rsid w:val="002F7AF6"/>
    <w:rsid w:val="00300E63"/>
    <w:rsid w:val="00302F5F"/>
    <w:rsid w:val="0030441D"/>
    <w:rsid w:val="00306063"/>
    <w:rsid w:val="00313B85"/>
    <w:rsid w:val="00317988"/>
    <w:rsid w:val="003221B4"/>
    <w:rsid w:val="0032258D"/>
    <w:rsid w:val="00322E62"/>
    <w:rsid w:val="003249C5"/>
    <w:rsid w:val="00324D13"/>
    <w:rsid w:val="00324EDD"/>
    <w:rsid w:val="00332CE6"/>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F5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D5"/>
    <w:rsid w:val="003974EB"/>
    <w:rsid w:val="00397CC5"/>
    <w:rsid w:val="003A1582"/>
    <w:rsid w:val="003A3D9C"/>
    <w:rsid w:val="003A4077"/>
    <w:rsid w:val="003A4AA7"/>
    <w:rsid w:val="003B09AD"/>
    <w:rsid w:val="003B0BF0"/>
    <w:rsid w:val="003B1F18"/>
    <w:rsid w:val="003B5BF0"/>
    <w:rsid w:val="003B60BF"/>
    <w:rsid w:val="003B6BE3"/>
    <w:rsid w:val="003C010C"/>
    <w:rsid w:val="003C0A6C"/>
    <w:rsid w:val="003C14F8"/>
    <w:rsid w:val="003C5A43"/>
    <w:rsid w:val="003D0519"/>
    <w:rsid w:val="003D0FF6"/>
    <w:rsid w:val="003D262C"/>
    <w:rsid w:val="003D64A3"/>
    <w:rsid w:val="003D6D61"/>
    <w:rsid w:val="003D7798"/>
    <w:rsid w:val="003E091D"/>
    <w:rsid w:val="003E1854"/>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0EB"/>
    <w:rsid w:val="00432DAA"/>
    <w:rsid w:val="00434305"/>
    <w:rsid w:val="004345D3"/>
    <w:rsid w:val="00435DF7"/>
    <w:rsid w:val="0044083F"/>
    <w:rsid w:val="00441AE7"/>
    <w:rsid w:val="00445574"/>
    <w:rsid w:val="004467FB"/>
    <w:rsid w:val="00452D6B"/>
    <w:rsid w:val="00453127"/>
    <w:rsid w:val="00454484"/>
    <w:rsid w:val="0045517B"/>
    <w:rsid w:val="00463B77"/>
    <w:rsid w:val="00463C7B"/>
    <w:rsid w:val="004644A6"/>
    <w:rsid w:val="004659BD"/>
    <w:rsid w:val="0046657C"/>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A14"/>
    <w:rsid w:val="004A4B57"/>
    <w:rsid w:val="004A63FA"/>
    <w:rsid w:val="004A6A3D"/>
    <w:rsid w:val="004B0272"/>
    <w:rsid w:val="004B1C56"/>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D4F"/>
    <w:rsid w:val="004E127B"/>
    <w:rsid w:val="004E1C0A"/>
    <w:rsid w:val="004E30C5"/>
    <w:rsid w:val="004E4AA5"/>
    <w:rsid w:val="004E4AEE"/>
    <w:rsid w:val="004E59E3"/>
    <w:rsid w:val="004E67C0"/>
    <w:rsid w:val="004E78B4"/>
    <w:rsid w:val="004F12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3B9"/>
    <w:rsid w:val="00533D04"/>
    <w:rsid w:val="00534804"/>
    <w:rsid w:val="00534BDF"/>
    <w:rsid w:val="005354EA"/>
    <w:rsid w:val="0053585F"/>
    <w:rsid w:val="00535EC4"/>
    <w:rsid w:val="00535ED9"/>
    <w:rsid w:val="0053692B"/>
    <w:rsid w:val="00541853"/>
    <w:rsid w:val="00543BDA"/>
    <w:rsid w:val="005441CC"/>
    <w:rsid w:val="00544F75"/>
    <w:rsid w:val="005479DA"/>
    <w:rsid w:val="00547BCC"/>
    <w:rsid w:val="0055013B"/>
    <w:rsid w:val="00551F6F"/>
    <w:rsid w:val="00554EEE"/>
    <w:rsid w:val="00555044"/>
    <w:rsid w:val="00561475"/>
    <w:rsid w:val="00562308"/>
    <w:rsid w:val="0056487B"/>
    <w:rsid w:val="00564FB9"/>
    <w:rsid w:val="00573714"/>
    <w:rsid w:val="00573D9E"/>
    <w:rsid w:val="005801E3"/>
    <w:rsid w:val="00581802"/>
    <w:rsid w:val="005836A8"/>
    <w:rsid w:val="00583AE7"/>
    <w:rsid w:val="0058409C"/>
    <w:rsid w:val="00584262"/>
    <w:rsid w:val="00586630"/>
    <w:rsid w:val="00587ADD"/>
    <w:rsid w:val="0059367A"/>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A35"/>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010"/>
    <w:rsid w:val="00633C17"/>
    <w:rsid w:val="00634D9E"/>
    <w:rsid w:val="00636E3E"/>
    <w:rsid w:val="006379F7"/>
    <w:rsid w:val="00637E4D"/>
    <w:rsid w:val="00640620"/>
    <w:rsid w:val="00641729"/>
    <w:rsid w:val="00641A1F"/>
    <w:rsid w:val="00645904"/>
    <w:rsid w:val="00651ACB"/>
    <w:rsid w:val="00651C47"/>
    <w:rsid w:val="00652AB2"/>
    <w:rsid w:val="00653FED"/>
    <w:rsid w:val="00654EC0"/>
    <w:rsid w:val="0065525B"/>
    <w:rsid w:val="00655D4F"/>
    <w:rsid w:val="00656D29"/>
    <w:rsid w:val="0066084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495"/>
    <w:rsid w:val="006A07AA"/>
    <w:rsid w:val="006A25E5"/>
    <w:rsid w:val="006A2B46"/>
    <w:rsid w:val="006A336D"/>
    <w:rsid w:val="006A37B9"/>
    <w:rsid w:val="006B2672"/>
    <w:rsid w:val="006B54BF"/>
    <w:rsid w:val="006B5F44"/>
    <w:rsid w:val="006B5F90"/>
    <w:rsid w:val="006B62E4"/>
    <w:rsid w:val="006C1BBA"/>
    <w:rsid w:val="006C2079"/>
    <w:rsid w:val="006C22B6"/>
    <w:rsid w:val="006C5A62"/>
    <w:rsid w:val="006C5D68"/>
    <w:rsid w:val="006C6976"/>
    <w:rsid w:val="006C6DD0"/>
    <w:rsid w:val="006D04EA"/>
    <w:rsid w:val="006D16C4"/>
    <w:rsid w:val="006D2B5C"/>
    <w:rsid w:val="006D3CD1"/>
    <w:rsid w:val="006D3E96"/>
    <w:rsid w:val="006D4515"/>
    <w:rsid w:val="006D4BB1"/>
    <w:rsid w:val="006D6593"/>
    <w:rsid w:val="006F03A8"/>
    <w:rsid w:val="006F2ACA"/>
    <w:rsid w:val="006F2ADC"/>
    <w:rsid w:val="006F2BFE"/>
    <w:rsid w:val="006F31E9"/>
    <w:rsid w:val="006F32FF"/>
    <w:rsid w:val="006F6284"/>
    <w:rsid w:val="007002C5"/>
    <w:rsid w:val="00704387"/>
    <w:rsid w:val="00707669"/>
    <w:rsid w:val="00711CBA"/>
    <w:rsid w:val="00711FB5"/>
    <w:rsid w:val="00712A01"/>
    <w:rsid w:val="00714F58"/>
    <w:rsid w:val="00722FBF"/>
    <w:rsid w:val="00722FC2"/>
    <w:rsid w:val="00724E1B"/>
    <w:rsid w:val="00725949"/>
    <w:rsid w:val="007274F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0FC"/>
    <w:rsid w:val="007501A8"/>
    <w:rsid w:val="00750D61"/>
    <w:rsid w:val="00750EE1"/>
    <w:rsid w:val="00752B4D"/>
    <w:rsid w:val="00755402"/>
    <w:rsid w:val="00756B26"/>
    <w:rsid w:val="00756EDF"/>
    <w:rsid w:val="007600E3"/>
    <w:rsid w:val="00765C43"/>
    <w:rsid w:val="00765EFB"/>
    <w:rsid w:val="007671CA"/>
    <w:rsid w:val="00767470"/>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E13"/>
    <w:rsid w:val="007A41C8"/>
    <w:rsid w:val="007A54CE"/>
    <w:rsid w:val="007A6FD9"/>
    <w:rsid w:val="007A7FFA"/>
    <w:rsid w:val="007B04EB"/>
    <w:rsid w:val="007B0D4F"/>
    <w:rsid w:val="007B4858"/>
    <w:rsid w:val="007B5A3D"/>
    <w:rsid w:val="007B5B95"/>
    <w:rsid w:val="007B6032"/>
    <w:rsid w:val="007B68EA"/>
    <w:rsid w:val="007B7453"/>
    <w:rsid w:val="007C2D89"/>
    <w:rsid w:val="007C4593"/>
    <w:rsid w:val="007C5309"/>
    <w:rsid w:val="007C6069"/>
    <w:rsid w:val="007D06C4"/>
    <w:rsid w:val="007D1352"/>
    <w:rsid w:val="007D20DB"/>
    <w:rsid w:val="007D2508"/>
    <w:rsid w:val="007D346A"/>
    <w:rsid w:val="007D6518"/>
    <w:rsid w:val="007D76BD"/>
    <w:rsid w:val="007E0BF1"/>
    <w:rsid w:val="007F0ED8"/>
    <w:rsid w:val="007F0F63"/>
    <w:rsid w:val="007F52E8"/>
    <w:rsid w:val="007F73B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14B"/>
    <w:rsid w:val="008454F8"/>
    <w:rsid w:val="0085173A"/>
    <w:rsid w:val="0085781A"/>
    <w:rsid w:val="008603CE"/>
    <w:rsid w:val="008620FC"/>
    <w:rsid w:val="008627A5"/>
    <w:rsid w:val="00862CA3"/>
    <w:rsid w:val="00863E05"/>
    <w:rsid w:val="00865ACA"/>
    <w:rsid w:val="00865D28"/>
    <w:rsid w:val="00865F85"/>
    <w:rsid w:val="00867C10"/>
    <w:rsid w:val="00870439"/>
    <w:rsid w:val="00870DA1"/>
    <w:rsid w:val="00872B3D"/>
    <w:rsid w:val="0087424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032"/>
    <w:rsid w:val="008B0C9C"/>
    <w:rsid w:val="008B166D"/>
    <w:rsid w:val="008B17F4"/>
    <w:rsid w:val="008B3615"/>
    <w:rsid w:val="008B4AC4"/>
    <w:rsid w:val="008B50C8"/>
    <w:rsid w:val="008B5281"/>
    <w:rsid w:val="008B7E05"/>
    <w:rsid w:val="008C1797"/>
    <w:rsid w:val="008C219C"/>
    <w:rsid w:val="008C475E"/>
    <w:rsid w:val="008C619A"/>
    <w:rsid w:val="008D022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996"/>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00A"/>
    <w:rsid w:val="00953604"/>
    <w:rsid w:val="0095496B"/>
    <w:rsid w:val="00956AC0"/>
    <w:rsid w:val="00960F1E"/>
    <w:rsid w:val="009610DC"/>
    <w:rsid w:val="00961490"/>
    <w:rsid w:val="0096381A"/>
    <w:rsid w:val="00965E04"/>
    <w:rsid w:val="009674AD"/>
    <w:rsid w:val="00970CDC"/>
    <w:rsid w:val="00975727"/>
    <w:rsid w:val="00977010"/>
    <w:rsid w:val="00977D02"/>
    <w:rsid w:val="00977FF9"/>
    <w:rsid w:val="009809BB"/>
    <w:rsid w:val="0098364B"/>
    <w:rsid w:val="00983883"/>
    <w:rsid w:val="00983C5D"/>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DED"/>
    <w:rsid w:val="009D112C"/>
    <w:rsid w:val="009D1385"/>
    <w:rsid w:val="009D47FA"/>
    <w:rsid w:val="009D4C5B"/>
    <w:rsid w:val="009D50D2"/>
    <w:rsid w:val="009D6BCA"/>
    <w:rsid w:val="009D7983"/>
    <w:rsid w:val="009E0F62"/>
    <w:rsid w:val="009E4A58"/>
    <w:rsid w:val="009E5A2D"/>
    <w:rsid w:val="009E5AB2"/>
    <w:rsid w:val="009E6219"/>
    <w:rsid w:val="009F03B3"/>
    <w:rsid w:val="00A0096C"/>
    <w:rsid w:val="00A01757"/>
    <w:rsid w:val="00A0229C"/>
    <w:rsid w:val="00A028C0"/>
    <w:rsid w:val="00A02BAE"/>
    <w:rsid w:val="00A06A6B"/>
    <w:rsid w:val="00A07E47"/>
    <w:rsid w:val="00A129D0"/>
    <w:rsid w:val="00A12C33"/>
    <w:rsid w:val="00A13814"/>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D51"/>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3BF"/>
    <w:rsid w:val="00B21F61"/>
    <w:rsid w:val="00B22071"/>
    <w:rsid w:val="00B261F1"/>
    <w:rsid w:val="00B265BC"/>
    <w:rsid w:val="00B31FB1"/>
    <w:rsid w:val="00B33952"/>
    <w:rsid w:val="00B33C5E"/>
    <w:rsid w:val="00B342F4"/>
    <w:rsid w:val="00B34369"/>
    <w:rsid w:val="00B34DC2"/>
    <w:rsid w:val="00B35ECD"/>
    <w:rsid w:val="00B378E5"/>
    <w:rsid w:val="00B4190C"/>
    <w:rsid w:val="00B4346D"/>
    <w:rsid w:val="00B440F4"/>
    <w:rsid w:val="00B447A5"/>
    <w:rsid w:val="00B4654C"/>
    <w:rsid w:val="00B47293"/>
    <w:rsid w:val="00B50E50"/>
    <w:rsid w:val="00B52120"/>
    <w:rsid w:val="00B52FBD"/>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209"/>
    <w:rsid w:val="00B939B1"/>
    <w:rsid w:val="00B965CB"/>
    <w:rsid w:val="00B96D40"/>
    <w:rsid w:val="00B97386"/>
    <w:rsid w:val="00BA263B"/>
    <w:rsid w:val="00BA42B2"/>
    <w:rsid w:val="00BA58D4"/>
    <w:rsid w:val="00BA5B9E"/>
    <w:rsid w:val="00BA7C9A"/>
    <w:rsid w:val="00BB5F8F"/>
    <w:rsid w:val="00BB657A"/>
    <w:rsid w:val="00BB6C98"/>
    <w:rsid w:val="00BC1A4E"/>
    <w:rsid w:val="00BC22C2"/>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C27"/>
    <w:rsid w:val="00C04904"/>
    <w:rsid w:val="00C056B3"/>
    <w:rsid w:val="00C06C61"/>
    <w:rsid w:val="00C06FFC"/>
    <w:rsid w:val="00C103E5"/>
    <w:rsid w:val="00C13319"/>
    <w:rsid w:val="00C139B2"/>
    <w:rsid w:val="00C13EE9"/>
    <w:rsid w:val="00C21540"/>
    <w:rsid w:val="00C21624"/>
    <w:rsid w:val="00C21906"/>
    <w:rsid w:val="00C21BFA"/>
    <w:rsid w:val="00C24C8D"/>
    <w:rsid w:val="00C25FE2"/>
    <w:rsid w:val="00C26B53"/>
    <w:rsid w:val="00C279B2"/>
    <w:rsid w:val="00C33E50"/>
    <w:rsid w:val="00C34C20"/>
    <w:rsid w:val="00C35A3E"/>
    <w:rsid w:val="00C42130"/>
    <w:rsid w:val="00C423A4"/>
    <w:rsid w:val="00C423E3"/>
    <w:rsid w:val="00C44BF5"/>
    <w:rsid w:val="00C44C0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6F19"/>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71"/>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831"/>
    <w:rsid w:val="00D20737"/>
    <w:rsid w:val="00D21E81"/>
    <w:rsid w:val="00D223DE"/>
    <w:rsid w:val="00D25E37"/>
    <w:rsid w:val="00D2661A"/>
    <w:rsid w:val="00D27582"/>
    <w:rsid w:val="00D27EC4"/>
    <w:rsid w:val="00D32719"/>
    <w:rsid w:val="00D33333"/>
    <w:rsid w:val="00D352A2"/>
    <w:rsid w:val="00D374D9"/>
    <w:rsid w:val="00D4162B"/>
    <w:rsid w:val="00D4514F"/>
    <w:rsid w:val="00D451E2"/>
    <w:rsid w:val="00D45E89"/>
    <w:rsid w:val="00D45E8D"/>
    <w:rsid w:val="00D466AE"/>
    <w:rsid w:val="00D4734F"/>
    <w:rsid w:val="00D4797D"/>
    <w:rsid w:val="00D51BF3"/>
    <w:rsid w:val="00D56CAA"/>
    <w:rsid w:val="00D65D4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310"/>
    <w:rsid w:val="00DA24F8"/>
    <w:rsid w:val="00DA2506"/>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6E63"/>
    <w:rsid w:val="00DE0A4B"/>
    <w:rsid w:val="00DE14D5"/>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84D"/>
    <w:rsid w:val="00E502C1"/>
    <w:rsid w:val="00E502DD"/>
    <w:rsid w:val="00E50D3A"/>
    <w:rsid w:val="00E51387"/>
    <w:rsid w:val="00E51E68"/>
    <w:rsid w:val="00E52EFD"/>
    <w:rsid w:val="00E52F57"/>
    <w:rsid w:val="00E5408A"/>
    <w:rsid w:val="00E56800"/>
    <w:rsid w:val="00E60C63"/>
    <w:rsid w:val="00E62FF9"/>
    <w:rsid w:val="00E635D6"/>
    <w:rsid w:val="00E639BC"/>
    <w:rsid w:val="00E664CC"/>
    <w:rsid w:val="00E70388"/>
    <w:rsid w:val="00E70F92"/>
    <w:rsid w:val="00E72B84"/>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F1D"/>
    <w:rsid w:val="00EB1E69"/>
    <w:rsid w:val="00EB2086"/>
    <w:rsid w:val="00EB31ED"/>
    <w:rsid w:val="00EB34C6"/>
    <w:rsid w:val="00EB5EDF"/>
    <w:rsid w:val="00EB60FE"/>
    <w:rsid w:val="00EB74DB"/>
    <w:rsid w:val="00EC22F9"/>
    <w:rsid w:val="00EC488D"/>
    <w:rsid w:val="00EC5359"/>
    <w:rsid w:val="00EC562A"/>
    <w:rsid w:val="00ED067A"/>
    <w:rsid w:val="00ED2B50"/>
    <w:rsid w:val="00EE0350"/>
    <w:rsid w:val="00EE0719"/>
    <w:rsid w:val="00EE0E80"/>
    <w:rsid w:val="00EE613F"/>
    <w:rsid w:val="00EE7295"/>
    <w:rsid w:val="00EE7869"/>
    <w:rsid w:val="00EF054A"/>
    <w:rsid w:val="00EF3235"/>
    <w:rsid w:val="00EF7E72"/>
    <w:rsid w:val="00F0233C"/>
    <w:rsid w:val="00F0550E"/>
    <w:rsid w:val="00F06D37"/>
    <w:rsid w:val="00F071EE"/>
    <w:rsid w:val="00F07B9D"/>
    <w:rsid w:val="00F07BD2"/>
    <w:rsid w:val="00F11586"/>
    <w:rsid w:val="00F1183B"/>
    <w:rsid w:val="00F11C9F"/>
    <w:rsid w:val="00F12263"/>
    <w:rsid w:val="00F1409D"/>
    <w:rsid w:val="00F14214"/>
    <w:rsid w:val="00F144A6"/>
    <w:rsid w:val="00F157A9"/>
    <w:rsid w:val="00F16108"/>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09"/>
    <w:rsid w:val="00F9108B"/>
    <w:rsid w:val="00F91349"/>
    <w:rsid w:val="00F93A8A"/>
    <w:rsid w:val="00F95248"/>
    <w:rsid w:val="00F956A9"/>
    <w:rsid w:val="00F963ED"/>
    <w:rsid w:val="00F966CF"/>
    <w:rsid w:val="00F96CAE"/>
    <w:rsid w:val="00F97C99"/>
    <w:rsid w:val="00FA339F"/>
    <w:rsid w:val="00FA662D"/>
    <w:rsid w:val="00FA73B1"/>
    <w:rsid w:val="00FB0CB9"/>
    <w:rsid w:val="00FB231D"/>
    <w:rsid w:val="00FB45F1"/>
    <w:rsid w:val="00FB4A72"/>
    <w:rsid w:val="00FB54E8"/>
    <w:rsid w:val="00FB7054"/>
    <w:rsid w:val="00FC17B7"/>
    <w:rsid w:val="00FC2CB7"/>
    <w:rsid w:val="00FC4090"/>
    <w:rsid w:val="00FC55B4"/>
    <w:rsid w:val="00FC6D53"/>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0A10EB"/>
    <w:rsid w:val="52811655"/>
    <w:rsid w:val="79343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nhideWhenUsed="0" w:uiPriority="99" w:name="table of figures"/>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6"/>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7"/>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38"/>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39"/>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0"/>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1"/>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2"/>
    <w:qFormat/>
    <w:uiPriority w:val="99"/>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3"/>
    <w:qFormat/>
    <w:uiPriority w:val="99"/>
    <w:pPr>
      <w:keepNext/>
      <w:keepLines/>
      <w:adjustRightInd/>
      <w:spacing w:before="240" w:after="64" w:line="320" w:lineRule="auto"/>
      <w:outlineLvl w:val="8"/>
    </w:pPr>
    <w:rPr>
      <w:rFonts w:ascii="Arial" w:hAnsi="Arial" w:eastAsia="黑体"/>
      <w:kern w:val="0"/>
      <w:sz w:val="20"/>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9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Document Map"/>
    <w:basedOn w:val="1"/>
    <w:link w:val="231"/>
    <w:semiHidden/>
    <w:qFormat/>
    <w:uiPriority w:val="99"/>
    <w:rPr>
      <w:rFonts w:ascii="宋体"/>
      <w:sz w:val="18"/>
      <w:szCs w:val="18"/>
    </w:rPr>
  </w:style>
  <w:style w:type="paragraph" w:styleId="14">
    <w:name w:val="Body Text"/>
    <w:basedOn w:val="1"/>
    <w:link w:val="87"/>
    <w:qFormat/>
    <w:uiPriority w:val="99"/>
    <w:pPr>
      <w:spacing w:after="120"/>
    </w:pPr>
    <w:rPr>
      <w:rFonts w:ascii="Times New Roman" w:hAnsi="Times New Roman"/>
      <w:kern w:val="0"/>
      <w:sz w:val="20"/>
      <w:szCs w:val="20"/>
    </w:rPr>
  </w:style>
  <w:style w:type="paragraph" w:styleId="15">
    <w:name w:val="toc 5"/>
    <w:basedOn w:val="1"/>
    <w:next w:val="1"/>
    <w:qFormat/>
    <w:uiPriority w:val="99"/>
    <w:pPr>
      <w:ind w:left="839"/>
    </w:pPr>
    <w:rPr>
      <w:rFonts w:ascii="宋体"/>
    </w:rPr>
  </w:style>
  <w:style w:type="paragraph" w:styleId="16">
    <w:name w:val="toc 3"/>
    <w:basedOn w:val="1"/>
    <w:next w:val="1"/>
    <w:qFormat/>
    <w:uiPriority w:val="99"/>
    <w:pPr>
      <w:spacing w:line="300" w:lineRule="exact"/>
      <w:ind w:left="420"/>
    </w:pPr>
    <w:rPr>
      <w:rFonts w:ascii="宋体"/>
    </w:rPr>
  </w:style>
  <w:style w:type="paragraph" w:styleId="17">
    <w:name w:val="Balloon Text"/>
    <w:basedOn w:val="1"/>
    <w:link w:val="46"/>
    <w:semiHidden/>
    <w:uiPriority w:val="99"/>
    <w:rPr>
      <w:kern w:val="0"/>
      <w:sz w:val="18"/>
      <w:szCs w:val="18"/>
    </w:rPr>
  </w:style>
  <w:style w:type="paragraph" w:styleId="18">
    <w:name w:val="footer"/>
    <w:basedOn w:val="1"/>
    <w:link w:val="45"/>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19">
    <w:name w:val="header"/>
    <w:basedOn w:val="1"/>
    <w:link w:val="44"/>
    <w:uiPriority w:val="99"/>
    <w:pPr>
      <w:tabs>
        <w:tab w:val="center" w:pos="4153"/>
        <w:tab w:val="right" w:pos="8306"/>
      </w:tabs>
      <w:adjustRightInd/>
      <w:snapToGrid w:val="0"/>
      <w:jc w:val="center"/>
    </w:pPr>
    <w:rPr>
      <w:rFonts w:ascii="Times New Roman" w:hAnsi="Times New Roman"/>
      <w:kern w:val="0"/>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99"/>
    <w:pPr>
      <w:tabs>
        <w:tab w:val="right" w:leader="dot" w:pos="9344"/>
      </w:tabs>
      <w:spacing w:line="300" w:lineRule="exact"/>
      <w:ind w:left="629"/>
    </w:pPr>
    <w:rPr>
      <w:rFonts w:ascii="宋体"/>
    </w:rPr>
  </w:style>
  <w:style w:type="paragraph" w:styleId="22">
    <w:name w:val="footnote text"/>
    <w:basedOn w:val="1"/>
    <w:next w:val="1"/>
    <w:link w:val="100"/>
    <w:semiHidden/>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3">
    <w:name w:val="toc 6"/>
    <w:basedOn w:val="1"/>
    <w:next w:val="1"/>
    <w:qFormat/>
    <w:uiPriority w:val="99"/>
    <w:pPr>
      <w:spacing w:line="300" w:lineRule="exact"/>
      <w:ind w:left="1049"/>
    </w:pPr>
    <w:rPr>
      <w:rFonts w:ascii="宋体"/>
    </w:rPr>
  </w:style>
  <w:style w:type="paragraph" w:styleId="24">
    <w:name w:val="table of figures"/>
    <w:basedOn w:val="1"/>
    <w:next w:val="1"/>
    <w:semiHidden/>
    <w:uiPriority w:val="99"/>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Title"/>
    <w:basedOn w:val="1"/>
    <w:link w:val="49"/>
    <w:qFormat/>
    <w:uiPriority w:val="99"/>
    <w:pPr>
      <w:spacing w:before="240" w:after="60"/>
      <w:jc w:val="center"/>
      <w:outlineLvl w:val="0"/>
    </w:pPr>
    <w:rPr>
      <w:rFonts w:ascii="Arial" w:hAnsi="Arial"/>
      <w:b/>
      <w:bCs/>
      <w:kern w:val="0"/>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99"/>
    <w:rPr>
      <w:rFonts w:cs="Times New Roman"/>
      <w:b/>
    </w:rPr>
  </w:style>
  <w:style w:type="character" w:styleId="31">
    <w:name w:val="page number"/>
    <w:uiPriority w:val="99"/>
    <w:rPr>
      <w:rFonts w:ascii="宋体" w:hAnsi="Times New Roman" w:eastAsia="宋体" w:cs="Times New Roman"/>
      <w:sz w:val="18"/>
    </w:rPr>
  </w:style>
  <w:style w:type="character" w:styleId="32">
    <w:name w:val="Emphasis"/>
    <w:qFormat/>
    <w:uiPriority w:val="99"/>
    <w:rPr>
      <w:rFonts w:cs="Times New Roman"/>
      <w:i/>
    </w:rPr>
  </w:style>
  <w:style w:type="character" w:styleId="33">
    <w:name w:val="Hyperlink"/>
    <w:uiPriority w:val="99"/>
    <w:rPr>
      <w:rFonts w:ascii="宋体" w:hAnsi="Times New Roman" w:eastAsia="宋体" w:cs="Times New Roman"/>
      <w:color w:val="auto"/>
      <w:spacing w:val="0"/>
      <w:w w:val="100"/>
      <w:position w:val="0"/>
      <w:sz w:val="21"/>
      <w:u w:val="none"/>
      <w:vertAlign w:val="baseline"/>
    </w:rPr>
  </w:style>
  <w:style w:type="character" w:styleId="34">
    <w:name w:val="footnote reference"/>
    <w:semiHidden/>
    <w:uiPriority w:val="99"/>
    <w:rPr>
      <w:rFonts w:ascii="宋体" w:hAnsi="宋体" w:eastAsia="宋体" w:cs="Times New Roman"/>
      <w:spacing w:val="0"/>
      <w:sz w:val="18"/>
      <w:vertAlign w:val="superscript"/>
    </w:rPr>
  </w:style>
  <w:style w:type="character" w:customStyle="1" w:styleId="35">
    <w:name w:val="标题 1 Char"/>
    <w:link w:val="2"/>
    <w:locked/>
    <w:uiPriority w:val="99"/>
    <w:rPr>
      <w:rFonts w:ascii="Times New Roman" w:hAnsi="Times New Roman" w:eastAsia="宋体" w:cs="Times New Roman"/>
      <w:b/>
      <w:kern w:val="44"/>
      <w:sz w:val="44"/>
    </w:rPr>
  </w:style>
  <w:style w:type="character" w:customStyle="1" w:styleId="36">
    <w:name w:val="标题 2 Char"/>
    <w:link w:val="3"/>
    <w:locked/>
    <w:uiPriority w:val="99"/>
    <w:rPr>
      <w:rFonts w:ascii="Arial" w:hAnsi="Arial" w:eastAsia="黑体" w:cs="Times New Roman"/>
      <w:b/>
      <w:sz w:val="32"/>
    </w:rPr>
  </w:style>
  <w:style w:type="character" w:customStyle="1" w:styleId="37">
    <w:name w:val="标题 3 Char"/>
    <w:link w:val="4"/>
    <w:locked/>
    <w:uiPriority w:val="99"/>
    <w:rPr>
      <w:rFonts w:ascii="Times New Roman" w:hAnsi="Times New Roman" w:eastAsia="宋体" w:cs="Times New Roman"/>
      <w:b/>
      <w:sz w:val="32"/>
    </w:rPr>
  </w:style>
  <w:style w:type="character" w:customStyle="1" w:styleId="38">
    <w:name w:val="标题 4 Char"/>
    <w:link w:val="5"/>
    <w:locked/>
    <w:uiPriority w:val="99"/>
    <w:rPr>
      <w:rFonts w:ascii="Arial" w:hAnsi="Arial" w:eastAsia="黑体" w:cs="Times New Roman"/>
      <w:b/>
      <w:sz w:val="28"/>
    </w:rPr>
  </w:style>
  <w:style w:type="character" w:customStyle="1" w:styleId="39">
    <w:name w:val="标题 5 Char"/>
    <w:link w:val="6"/>
    <w:locked/>
    <w:uiPriority w:val="99"/>
    <w:rPr>
      <w:rFonts w:ascii="Times New Roman" w:hAnsi="Times New Roman" w:eastAsia="宋体" w:cs="Times New Roman"/>
      <w:b/>
      <w:sz w:val="28"/>
    </w:rPr>
  </w:style>
  <w:style w:type="character" w:customStyle="1" w:styleId="40">
    <w:name w:val="标题 6 Char"/>
    <w:link w:val="7"/>
    <w:locked/>
    <w:uiPriority w:val="99"/>
    <w:rPr>
      <w:rFonts w:ascii="Arial" w:hAnsi="Arial" w:eastAsia="黑体" w:cs="Times New Roman"/>
      <w:b/>
      <w:sz w:val="24"/>
    </w:rPr>
  </w:style>
  <w:style w:type="character" w:customStyle="1" w:styleId="41">
    <w:name w:val="标题 7 Char"/>
    <w:link w:val="8"/>
    <w:locked/>
    <w:uiPriority w:val="99"/>
    <w:rPr>
      <w:rFonts w:ascii="Times New Roman" w:hAnsi="Times New Roman" w:eastAsia="宋体" w:cs="Times New Roman"/>
      <w:b/>
      <w:sz w:val="24"/>
    </w:rPr>
  </w:style>
  <w:style w:type="character" w:customStyle="1" w:styleId="42">
    <w:name w:val="标题 8 Char"/>
    <w:link w:val="9"/>
    <w:locked/>
    <w:uiPriority w:val="99"/>
    <w:rPr>
      <w:rFonts w:ascii="Arial" w:hAnsi="Arial" w:eastAsia="黑体" w:cs="Times New Roman"/>
      <w:sz w:val="24"/>
    </w:rPr>
  </w:style>
  <w:style w:type="character" w:customStyle="1" w:styleId="43">
    <w:name w:val="标题 9 Char"/>
    <w:link w:val="10"/>
    <w:locked/>
    <w:uiPriority w:val="99"/>
    <w:rPr>
      <w:rFonts w:ascii="Arial" w:hAnsi="Arial" w:eastAsia="黑体" w:cs="Times New Roman"/>
      <w:sz w:val="21"/>
    </w:rPr>
  </w:style>
  <w:style w:type="character" w:customStyle="1" w:styleId="44">
    <w:name w:val="页眉 Char"/>
    <w:link w:val="19"/>
    <w:locked/>
    <w:uiPriority w:val="99"/>
    <w:rPr>
      <w:rFonts w:ascii="Times New Roman" w:hAnsi="Times New Roman" w:eastAsia="宋体" w:cs="Times New Roman"/>
      <w:sz w:val="18"/>
    </w:rPr>
  </w:style>
  <w:style w:type="character" w:customStyle="1" w:styleId="45">
    <w:name w:val="页脚 Char"/>
    <w:link w:val="18"/>
    <w:locked/>
    <w:uiPriority w:val="99"/>
    <w:rPr>
      <w:rFonts w:ascii="宋体" w:hAnsi="Times New Roman" w:eastAsia="宋体" w:cs="Times New Roman"/>
      <w:sz w:val="18"/>
    </w:rPr>
  </w:style>
  <w:style w:type="character" w:customStyle="1" w:styleId="46">
    <w:name w:val="批注框文本 Char"/>
    <w:link w:val="17"/>
    <w:semiHidden/>
    <w:locked/>
    <w:uiPriority w:val="99"/>
    <w:rPr>
      <w:rFonts w:cs="Times New Roman"/>
      <w:sz w:val="18"/>
    </w:rPr>
  </w:style>
  <w:style w:type="paragraph" w:styleId="47">
    <w:name w:val="Quote"/>
    <w:basedOn w:val="1"/>
    <w:next w:val="1"/>
    <w:link w:val="48"/>
    <w:qFormat/>
    <w:uiPriority w:val="99"/>
    <w:rPr>
      <w:i/>
      <w:iCs/>
      <w:color w:val="000000"/>
      <w:kern w:val="0"/>
      <w:sz w:val="20"/>
      <w:szCs w:val="20"/>
    </w:rPr>
  </w:style>
  <w:style w:type="character" w:customStyle="1" w:styleId="48">
    <w:name w:val="引用 Char"/>
    <w:link w:val="47"/>
    <w:locked/>
    <w:uiPriority w:val="99"/>
    <w:rPr>
      <w:rFonts w:cs="Times New Roman"/>
      <w:i/>
      <w:color w:val="000000"/>
    </w:rPr>
  </w:style>
  <w:style w:type="character" w:customStyle="1" w:styleId="49">
    <w:name w:val="标题 Char"/>
    <w:link w:val="26"/>
    <w:locked/>
    <w:uiPriority w:val="99"/>
    <w:rPr>
      <w:rFonts w:ascii="Arial" w:hAnsi="Arial" w:eastAsia="宋体" w:cs="Times New Roman"/>
      <w:b/>
      <w:sz w:val="32"/>
    </w:rPr>
  </w:style>
  <w:style w:type="paragraph" w:customStyle="1" w:styleId="50">
    <w:name w:val="标准标志"/>
    <w:next w:val="1"/>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99"/>
    <w:pPr>
      <w:ind w:left="198"/>
    </w:pPr>
    <w:rPr>
      <w:rFonts w:ascii="宋体" w:hAnsi="Times New Roman" w:eastAsia="宋体" w:cs="Times New Roman"/>
      <w:sz w:val="18"/>
      <w:lang w:val="en-US" w:eastAsia="zh-CN" w:bidi="ar-SA"/>
    </w:rPr>
  </w:style>
  <w:style w:type="paragraph" w:customStyle="1" w:styleId="53">
    <w:name w:val="标准文件_页脚奇数页"/>
    <w:uiPriority w:val="99"/>
    <w:pPr>
      <w:ind w:right="227"/>
      <w:jc w:val="right"/>
    </w:pPr>
    <w:rPr>
      <w:rFonts w:ascii="宋体" w:hAnsi="Times New Roman" w:eastAsia="宋体" w:cs="Times New Roman"/>
      <w:sz w:val="18"/>
      <w:lang w:val="en-US" w:eastAsia="zh-CN" w:bidi="ar-SA"/>
    </w:rPr>
  </w:style>
  <w:style w:type="paragraph" w:customStyle="1" w:styleId="54">
    <w:name w:val="标准书眉一"/>
    <w:uiPriority w:val="99"/>
    <w:pPr>
      <w:jc w:val="both"/>
    </w:pPr>
    <w:rPr>
      <w:rFonts w:ascii="Times New Roman" w:hAnsi="Times New Roman" w:eastAsia="宋体" w:cs="Times New Roman"/>
      <w:lang w:val="en-US" w:eastAsia="zh-CN" w:bidi="ar-SA"/>
    </w:rPr>
  </w:style>
  <w:style w:type="paragraph" w:customStyle="1" w:styleId="55">
    <w:name w:val="标准文件_ICS"/>
    <w:basedOn w:val="1"/>
    <w:uiPriority w:val="99"/>
    <w:pPr>
      <w:spacing w:line="240" w:lineRule="atLeast"/>
    </w:pPr>
    <w:rPr>
      <w:rFonts w:ascii="黑体" w:hAnsi="宋体" w:eastAsia="黑体"/>
    </w:rPr>
  </w:style>
  <w:style w:type="paragraph" w:customStyle="1" w:styleId="56">
    <w:name w:val="标准文件_标准正文"/>
    <w:basedOn w:val="1"/>
    <w:next w:val="57"/>
    <w:uiPriority w:val="99"/>
    <w:pPr>
      <w:snapToGrid w:val="0"/>
      <w:ind w:firstLine="200" w:firstLineChars="200"/>
    </w:pPr>
    <w:rPr>
      <w:kern w:val="0"/>
    </w:rPr>
  </w:style>
  <w:style w:type="paragraph" w:customStyle="1" w:styleId="57">
    <w:name w:val="标准文件_段"/>
    <w:link w:val="185"/>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paragraph" w:customStyle="1" w:styleId="58">
    <w:name w:val="标准文件_版本"/>
    <w:basedOn w:val="56"/>
    <w:uiPriority w:val="99"/>
    <w:pPr>
      <w:adjustRightInd/>
      <w:snapToGrid/>
      <w:ind w:firstLine="0" w:firstLineChars="0"/>
    </w:pPr>
    <w:rPr>
      <w:rFonts w:ascii="宋体" w:hAnsi="宋体"/>
      <w:kern w:val="2"/>
    </w:rPr>
  </w:style>
  <w:style w:type="paragraph" w:customStyle="1" w:styleId="59">
    <w:name w:val="标准文件_标准部门"/>
    <w:basedOn w:val="1"/>
    <w:uiPriority w:val="99"/>
    <w:pPr>
      <w:jc w:val="center"/>
    </w:pPr>
    <w:rPr>
      <w:rFonts w:ascii="黑体" w:eastAsia="黑体"/>
      <w:kern w:val="0"/>
      <w:sz w:val="44"/>
    </w:rPr>
  </w:style>
  <w:style w:type="paragraph" w:customStyle="1" w:styleId="60">
    <w:name w:val="标准文件_标准代替"/>
    <w:basedOn w:val="1"/>
    <w:next w:val="1"/>
    <w:uiPriority w:val="99"/>
    <w:pPr>
      <w:spacing w:line="310" w:lineRule="exact"/>
      <w:jc w:val="right"/>
    </w:pPr>
    <w:rPr>
      <w:rFonts w:ascii="宋体" w:hAnsi="宋体"/>
      <w:kern w:val="0"/>
    </w:rPr>
  </w:style>
  <w:style w:type="paragraph" w:customStyle="1" w:styleId="61">
    <w:name w:val="标准文件_标准名称标题"/>
    <w:basedOn w:val="1"/>
    <w:next w:val="1"/>
    <w:uiPriority w:val="99"/>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99"/>
    <w:pPr>
      <w:jc w:val="left"/>
    </w:pPr>
  </w:style>
  <w:style w:type="paragraph" w:customStyle="1" w:styleId="64">
    <w:name w:val="标准文件_参考文献标题"/>
    <w:basedOn w:val="1"/>
    <w:next w:val="1"/>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uiPriority w:val="99"/>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99"/>
    <w:rPr>
      <w:rFonts w:ascii="黑体" w:eastAsia="黑体"/>
      <w:spacing w:val="0"/>
      <w:w w:val="100"/>
      <w:position w:val="3"/>
      <w:sz w:val="28"/>
    </w:rPr>
  </w:style>
  <w:style w:type="paragraph" w:customStyle="1" w:styleId="68">
    <w:name w:val="标准文件_方框数字列项"/>
    <w:basedOn w:val="57"/>
    <w:uiPriority w:val="99"/>
    <w:pPr>
      <w:numPr>
        <w:ilvl w:val="0"/>
        <w:numId w:val="3"/>
      </w:numPr>
      <w:ind w:firstLine="0" w:firstLineChars="0"/>
    </w:pPr>
  </w:style>
  <w:style w:type="paragraph" w:customStyle="1" w:styleId="69">
    <w:name w:val="标准文件_封面标准编号"/>
    <w:basedOn w:val="1"/>
    <w:next w:val="60"/>
    <w:uiPriority w:val="99"/>
    <w:pPr>
      <w:spacing w:line="310" w:lineRule="exact"/>
      <w:jc w:val="right"/>
    </w:pPr>
    <w:rPr>
      <w:rFonts w:ascii="黑体" w:eastAsia="黑体"/>
      <w:kern w:val="0"/>
      <w:sz w:val="28"/>
    </w:rPr>
  </w:style>
  <w:style w:type="paragraph" w:customStyle="1" w:styleId="70">
    <w:name w:val="标准文件_封面标准分类号"/>
    <w:basedOn w:val="1"/>
    <w:uiPriority w:val="99"/>
    <w:rPr>
      <w:rFonts w:ascii="黑体" w:eastAsia="黑体"/>
      <w:b/>
      <w:kern w:val="0"/>
      <w:sz w:val="28"/>
    </w:rPr>
  </w:style>
  <w:style w:type="paragraph" w:customStyle="1" w:styleId="71">
    <w:name w:val="标准文件_封面标准名称"/>
    <w:basedOn w:val="1"/>
    <w:uiPriority w:val="99"/>
    <w:pPr>
      <w:spacing w:line="240" w:lineRule="auto"/>
      <w:jc w:val="center"/>
    </w:pPr>
    <w:rPr>
      <w:rFonts w:ascii="黑体" w:eastAsia="黑体"/>
      <w:kern w:val="0"/>
      <w:sz w:val="52"/>
    </w:rPr>
  </w:style>
  <w:style w:type="paragraph" w:customStyle="1" w:styleId="72">
    <w:name w:val="标准文件_封面标准英文名称"/>
    <w:basedOn w:val="1"/>
    <w:uiPriority w:val="99"/>
    <w:pPr>
      <w:spacing w:line="240" w:lineRule="auto"/>
      <w:jc w:val="center"/>
    </w:pPr>
    <w:rPr>
      <w:rFonts w:ascii="黑体" w:eastAsia="黑体"/>
      <w:b/>
      <w:sz w:val="28"/>
    </w:rPr>
  </w:style>
  <w:style w:type="paragraph" w:customStyle="1" w:styleId="73">
    <w:name w:val="标准文件_封面发布日期"/>
    <w:basedOn w:val="1"/>
    <w:uiPriority w:val="99"/>
    <w:pPr>
      <w:spacing w:line="310" w:lineRule="exact"/>
    </w:pPr>
    <w:rPr>
      <w:rFonts w:ascii="黑体" w:eastAsia="黑体"/>
      <w:kern w:val="0"/>
      <w:sz w:val="28"/>
    </w:rPr>
  </w:style>
  <w:style w:type="paragraph" w:customStyle="1" w:styleId="74">
    <w:name w:val="标准文件_封面密级"/>
    <w:basedOn w:val="1"/>
    <w:uiPriority w:val="99"/>
    <w:rPr>
      <w:rFonts w:eastAsia="黑体"/>
      <w:sz w:val="32"/>
    </w:rPr>
  </w:style>
  <w:style w:type="paragraph" w:customStyle="1" w:styleId="75">
    <w:name w:val="标准文件_封面实施日期"/>
    <w:basedOn w:val="1"/>
    <w:uiPriority w:val="99"/>
    <w:pPr>
      <w:spacing w:line="310" w:lineRule="exact"/>
      <w:jc w:val="right"/>
    </w:pPr>
    <w:rPr>
      <w:rFonts w:ascii="黑体" w:eastAsia="黑体"/>
      <w:sz w:val="28"/>
    </w:rPr>
  </w:style>
  <w:style w:type="paragraph" w:customStyle="1" w:styleId="76">
    <w:name w:val="标准文件_封面抬头"/>
    <w:basedOn w:val="57"/>
    <w:uiPriority w:val="99"/>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99"/>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99"/>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99"/>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99"/>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99"/>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99"/>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99"/>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locked/>
    <w:uiPriority w:val="99"/>
    <w:rPr>
      <w:rFonts w:ascii="Times New Roman" w:hAnsi="Times New Roman" w:eastAsia="宋体" w:cs="Times New Roman"/>
      <w:sz w:val="20"/>
    </w:rPr>
  </w:style>
  <w:style w:type="paragraph" w:customStyle="1" w:styleId="88">
    <w:name w:val="标准文件_附录章标题"/>
    <w:next w:val="57"/>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99"/>
    <w:pPr>
      <w:ind w:left="488" w:leftChars="200" w:hanging="289" w:hangingChars="290"/>
    </w:pPr>
  </w:style>
  <w:style w:type="paragraph" w:customStyle="1" w:styleId="90">
    <w:name w:val="标准文件_前言、引言标题"/>
    <w:next w:val="1"/>
    <w:qFormat/>
    <w:uiPriority w:val="99"/>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99"/>
    <w:pPr>
      <w:spacing w:line="460" w:lineRule="exact"/>
    </w:pPr>
  </w:style>
  <w:style w:type="paragraph" w:customStyle="1" w:styleId="92">
    <w:name w:val="标准文件_目录标题"/>
    <w:basedOn w:val="1"/>
    <w:qFormat/>
    <w:uiPriority w:val="99"/>
    <w:pPr>
      <w:spacing w:afterLines="150" w:line="240" w:lineRule="auto"/>
      <w:jc w:val="center"/>
    </w:pPr>
    <w:rPr>
      <w:rFonts w:ascii="黑体" w:eastAsia="黑体"/>
      <w:sz w:val="32"/>
    </w:rPr>
  </w:style>
  <w:style w:type="paragraph" w:customStyle="1" w:styleId="93">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99"/>
    <w:pPr>
      <w:numPr>
        <w:numId w:val="10"/>
      </w:numPr>
      <w:ind w:left="0" w:firstLine="200"/>
    </w:pPr>
  </w:style>
  <w:style w:type="paragraph" w:customStyle="1" w:styleId="95">
    <w:name w:val="标准文件_三级条标题"/>
    <w:basedOn w:val="66"/>
    <w:next w:val="57"/>
    <w:qFormat/>
    <w:uiPriority w:val="99"/>
    <w:pPr>
      <w:widowControl/>
      <w:numPr>
        <w:ilvl w:val="4"/>
      </w:numPr>
      <w:outlineLvl w:val="3"/>
    </w:pPr>
  </w:style>
  <w:style w:type="character" w:customStyle="1" w:styleId="96">
    <w:name w:val="Subtle Reference"/>
    <w:qFormat/>
    <w:uiPriority w:val="99"/>
    <w:rPr>
      <w:rFonts w:cs="Times New Roman"/>
      <w:smallCaps/>
      <w:color w:val="C0504D"/>
      <w:u w:val="single"/>
    </w:rPr>
  </w:style>
  <w:style w:type="paragraph" w:customStyle="1" w:styleId="97">
    <w:name w:val="标准文件_示例后续"/>
    <w:basedOn w:val="1"/>
    <w:uiPriority w:val="99"/>
    <w:pPr>
      <w:adjustRightInd/>
      <w:spacing w:line="240" w:lineRule="auto"/>
      <w:ind w:firstLine="200" w:firstLineChars="200"/>
    </w:pPr>
    <w:rPr>
      <w:sz w:val="18"/>
      <w:szCs w:val="24"/>
    </w:rPr>
  </w:style>
  <w:style w:type="paragraph" w:customStyle="1" w:styleId="98">
    <w:name w:val="标准文件_数字编号列项"/>
    <w:uiPriority w:val="99"/>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locked/>
    <w:uiPriority w:val="99"/>
    <w:rPr>
      <w:rFonts w:ascii="宋体" w:hAnsi="Times New Roman" w:eastAsia="宋体" w:cs="Times New Roman"/>
      <w:sz w:val="18"/>
    </w:rPr>
  </w:style>
  <w:style w:type="paragraph" w:customStyle="1" w:styleId="101">
    <w:name w:val="标准文件_条文脚注"/>
    <w:basedOn w:val="22"/>
    <w:uiPriority w:val="99"/>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99"/>
    <w:pPr>
      <w:numPr>
        <w:ilvl w:val="0"/>
        <w:numId w:val="12"/>
      </w:numPr>
      <w:spacing w:line="240" w:lineRule="auto"/>
      <w:jc w:val="left"/>
    </w:pPr>
    <w:rPr>
      <w:rFonts w:ascii="宋体" w:hAnsi="宋体"/>
      <w:sz w:val="18"/>
    </w:rPr>
  </w:style>
  <w:style w:type="character" w:customStyle="1" w:styleId="103">
    <w:name w:val="标准文件_图表脚注内容"/>
    <w:uiPriority w:val="99"/>
    <w:rPr>
      <w:rFonts w:ascii="宋体" w:hAnsi="宋体" w:eastAsia="宋体"/>
      <w:spacing w:val="0"/>
      <w:sz w:val="18"/>
      <w:vertAlign w:val="superscript"/>
    </w:rPr>
  </w:style>
  <w:style w:type="paragraph" w:customStyle="1" w:styleId="104">
    <w:name w:val="标准文件_五级条标题"/>
    <w:next w:val="57"/>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99"/>
    <w:pPr>
      <w:numPr>
        <w:ilvl w:val="2"/>
      </w:numPr>
      <w:spacing w:beforeLines="50" w:afterLines="50"/>
      <w:outlineLvl w:val="1"/>
    </w:pPr>
  </w:style>
  <w:style w:type="paragraph" w:customStyle="1" w:styleId="107">
    <w:name w:val="标准文件_一致程度"/>
    <w:basedOn w:val="1"/>
    <w:uiPriority w:val="99"/>
    <w:pPr>
      <w:spacing w:line="440" w:lineRule="exact"/>
      <w:jc w:val="center"/>
    </w:pPr>
    <w:rPr>
      <w:sz w:val="28"/>
    </w:rPr>
  </w:style>
  <w:style w:type="paragraph" w:customStyle="1" w:styleId="108">
    <w:name w:val="标准文件_引言标题"/>
    <w:next w:val="1"/>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99"/>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99"/>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99"/>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99"/>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99"/>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99"/>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99"/>
    <w:pPr>
      <w:numPr>
        <w:ilvl w:val="3"/>
        <w:numId w:val="20"/>
      </w:numPr>
      <w:adjustRightInd/>
      <w:spacing w:line="240" w:lineRule="auto"/>
    </w:pPr>
    <w:rPr>
      <w:rFonts w:ascii="宋体" w:hAnsi="宋体"/>
      <w:szCs w:val="24"/>
    </w:rPr>
  </w:style>
  <w:style w:type="paragraph" w:customStyle="1" w:styleId="120">
    <w:name w:val="发布部门"/>
    <w:next w:val="57"/>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99"/>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99"/>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99"/>
    <w:pPr>
      <w:outlineLvl w:val="4"/>
    </w:pPr>
  </w:style>
  <w:style w:type="paragraph" w:customStyle="1" w:styleId="131">
    <w:name w:val="附录四级无标题条"/>
    <w:basedOn w:val="130"/>
    <w:next w:val="57"/>
    <w:uiPriority w:val="99"/>
    <w:pPr>
      <w:outlineLvl w:val="5"/>
    </w:pPr>
  </w:style>
  <w:style w:type="paragraph" w:customStyle="1" w:styleId="132">
    <w:name w:val="附录图"/>
    <w:next w:val="57"/>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99"/>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99"/>
    <w:pPr>
      <w:outlineLvl w:val="6"/>
    </w:pPr>
  </w:style>
  <w:style w:type="paragraph" w:customStyle="1" w:styleId="135">
    <w:name w:val="附录性质"/>
    <w:basedOn w:val="1"/>
    <w:uiPriority w:val="99"/>
    <w:pPr>
      <w:widowControl/>
      <w:adjustRightInd/>
      <w:jc w:val="center"/>
    </w:pPr>
    <w:rPr>
      <w:rFonts w:ascii="黑体" w:eastAsia="黑体"/>
    </w:rPr>
  </w:style>
  <w:style w:type="paragraph" w:customStyle="1" w:styleId="136">
    <w:name w:val="附录一级无标题条"/>
    <w:basedOn w:val="88"/>
    <w:next w:val="57"/>
    <w:uiPriority w:val="99"/>
    <w:pPr>
      <w:autoSpaceDN w:val="0"/>
      <w:outlineLvl w:val="2"/>
    </w:pPr>
    <w:rPr>
      <w:rFonts w:ascii="宋体" w:hAnsi="宋体" w:eastAsia="宋体"/>
    </w:rPr>
  </w:style>
  <w:style w:type="character" w:customStyle="1" w:styleId="137">
    <w:name w:val="个人答复风格"/>
    <w:uiPriority w:val="99"/>
    <w:rPr>
      <w:rFonts w:ascii="Arial" w:hAnsi="Arial" w:eastAsia="宋体"/>
      <w:color w:val="auto"/>
      <w:spacing w:val="0"/>
      <w:sz w:val="20"/>
    </w:rPr>
  </w:style>
  <w:style w:type="character" w:customStyle="1" w:styleId="138">
    <w:name w:val="个人撰写风格"/>
    <w:uiPriority w:val="99"/>
    <w:rPr>
      <w:rFonts w:ascii="Arial" w:hAnsi="Arial" w:eastAsia="宋体"/>
      <w:color w:val="auto"/>
      <w:spacing w:val="0"/>
      <w:sz w:val="20"/>
    </w:rPr>
  </w:style>
  <w:style w:type="paragraph" w:customStyle="1" w:styleId="139">
    <w:name w:val="脚注后续"/>
    <w:uiPriority w:val="99"/>
    <w:pPr>
      <w:ind w:left="350" w:leftChars="350"/>
      <w:jc w:val="both"/>
    </w:pPr>
    <w:rPr>
      <w:rFonts w:ascii="宋体" w:hAnsi="Times New Roman" w:eastAsia="宋体" w:cs="Times New Roman"/>
      <w:sz w:val="18"/>
      <w:lang w:val="en-US" w:eastAsia="zh-CN" w:bidi="ar-SA"/>
    </w:rPr>
  </w:style>
  <w:style w:type="paragraph" w:customStyle="1" w:styleId="140">
    <w:name w:val="列项——"/>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99"/>
    <w:pPr>
      <w:tabs>
        <w:tab w:val="left" w:pos="840"/>
      </w:tabs>
    </w:pPr>
  </w:style>
  <w:style w:type="paragraph" w:customStyle="1" w:styleId="142">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99"/>
    <w:pPr>
      <w:adjustRightInd/>
      <w:spacing w:line="240" w:lineRule="auto"/>
      <w:jc w:val="left"/>
    </w:pPr>
    <w:rPr>
      <w:bCs/>
      <w:iCs/>
    </w:rPr>
  </w:style>
  <w:style w:type="paragraph" w:customStyle="1" w:styleId="144">
    <w:name w:val="目录 31"/>
    <w:basedOn w:val="1"/>
    <w:next w:val="1"/>
    <w:semiHidden/>
    <w:uiPriority w:val="99"/>
    <w:pPr>
      <w:spacing w:line="240" w:lineRule="auto"/>
    </w:pPr>
    <w:rPr>
      <w:rFonts w:ascii="宋体" w:hAnsi="宋体"/>
      <w:iCs/>
    </w:rPr>
  </w:style>
  <w:style w:type="paragraph" w:customStyle="1" w:styleId="145">
    <w:name w:val="目录 41"/>
    <w:basedOn w:val="1"/>
    <w:next w:val="1"/>
    <w:semiHidden/>
    <w:uiPriority w:val="99"/>
    <w:pPr>
      <w:adjustRightInd/>
      <w:spacing w:line="240" w:lineRule="auto"/>
      <w:jc w:val="left"/>
    </w:pPr>
  </w:style>
  <w:style w:type="paragraph" w:customStyle="1" w:styleId="146">
    <w:name w:val="目录 51"/>
    <w:basedOn w:val="1"/>
    <w:next w:val="1"/>
    <w:semiHidden/>
    <w:uiPriority w:val="99"/>
    <w:pPr>
      <w:spacing w:line="240" w:lineRule="auto"/>
    </w:pPr>
    <w:rPr>
      <w:rFonts w:ascii="宋体" w:hAnsi="宋体"/>
    </w:rPr>
  </w:style>
  <w:style w:type="paragraph" w:customStyle="1" w:styleId="147">
    <w:name w:val="目录 61"/>
    <w:basedOn w:val="1"/>
    <w:next w:val="1"/>
    <w:semiHidden/>
    <w:uiPriority w:val="99"/>
    <w:pPr>
      <w:adjustRightInd/>
      <w:spacing w:line="240" w:lineRule="auto"/>
      <w:jc w:val="left"/>
    </w:pPr>
  </w:style>
  <w:style w:type="paragraph" w:customStyle="1" w:styleId="148">
    <w:name w:val="目录 71"/>
    <w:basedOn w:val="147"/>
    <w:semiHidden/>
    <w:uiPriority w:val="99"/>
    <w:pPr>
      <w:ind w:left="1260"/>
    </w:pPr>
  </w:style>
  <w:style w:type="paragraph" w:customStyle="1" w:styleId="149">
    <w:name w:val="目录 81"/>
    <w:basedOn w:val="148"/>
    <w:semiHidden/>
    <w:uiPriority w:val="99"/>
    <w:pPr>
      <w:ind w:left="1470"/>
    </w:pPr>
  </w:style>
  <w:style w:type="paragraph" w:customStyle="1" w:styleId="150">
    <w:name w:val="目录 91"/>
    <w:basedOn w:val="149"/>
    <w:semiHidden/>
    <w:uiPriority w:val="99"/>
    <w:pPr>
      <w:ind w:left="1680"/>
    </w:pPr>
  </w:style>
  <w:style w:type="paragraph" w:customStyle="1" w:styleId="151">
    <w:name w:val="其他标准称谓"/>
    <w:uiPriority w:val="99"/>
    <w:pPr>
      <w:spacing w:line="24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99"/>
    <w:pPr>
      <w:framePr w:wrap="around"/>
      <w:spacing w:line="240" w:lineRule="atLeast"/>
    </w:pPr>
    <w:rPr>
      <w:rFonts w:ascii="黑体" w:eastAsia="黑体"/>
      <w:b w:val="0"/>
    </w:rPr>
  </w:style>
  <w:style w:type="paragraph" w:customStyle="1" w:styleId="153">
    <w:name w:val="前言标题"/>
    <w:next w:val="1"/>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99"/>
    <w:pPr>
      <w:numPr>
        <w:ilvl w:val="4"/>
        <w:numId w:val="20"/>
      </w:numPr>
      <w:adjustRightInd/>
      <w:spacing w:line="240" w:lineRule="auto"/>
    </w:pPr>
    <w:rPr>
      <w:rFonts w:ascii="宋体" w:hAnsi="宋体"/>
      <w:szCs w:val="24"/>
    </w:rPr>
  </w:style>
  <w:style w:type="paragraph" w:customStyle="1" w:styleId="155">
    <w:name w:val="实施日期"/>
    <w:basedOn w:val="121"/>
    <w:uiPriority w:val="99"/>
    <w:pPr>
      <w:framePr w:hSpace="0" w:wrap="around" w:xAlign="right"/>
      <w:jc w:val="right"/>
    </w:pPr>
  </w:style>
  <w:style w:type="paragraph" w:customStyle="1" w:styleId="156">
    <w:name w:val="四级无标题条"/>
    <w:basedOn w:val="1"/>
    <w:uiPriority w:val="99"/>
    <w:pPr>
      <w:numPr>
        <w:ilvl w:val="5"/>
        <w:numId w:val="20"/>
      </w:numPr>
      <w:adjustRightInd/>
      <w:spacing w:line="240" w:lineRule="auto"/>
    </w:pPr>
    <w:rPr>
      <w:rFonts w:ascii="宋体" w:hAnsi="宋体"/>
      <w:szCs w:val="24"/>
    </w:rPr>
  </w:style>
  <w:style w:type="paragraph" w:customStyle="1" w:styleId="157">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99"/>
    <w:pPr>
      <w:jc w:val="both"/>
    </w:pPr>
    <w:rPr>
      <w:rFonts w:ascii="宋体" w:hAnsi="宋体" w:eastAsia="宋体" w:cs="Times New Roman"/>
      <w:sz w:val="21"/>
      <w:lang w:val="en-US" w:eastAsia="zh-CN" w:bidi="ar-SA"/>
    </w:rPr>
  </w:style>
  <w:style w:type="paragraph" w:customStyle="1" w:styleId="159">
    <w:name w:val="五级无标题条"/>
    <w:basedOn w:val="1"/>
    <w:uiPriority w:val="99"/>
    <w:pPr>
      <w:numPr>
        <w:ilvl w:val="6"/>
        <w:numId w:val="20"/>
      </w:numPr>
      <w:adjustRightInd/>
    </w:pPr>
    <w:rPr>
      <w:szCs w:val="24"/>
    </w:rPr>
  </w:style>
  <w:style w:type="paragraph" w:customStyle="1" w:styleId="160">
    <w:name w:val="一级无标题条"/>
    <w:basedOn w:val="1"/>
    <w:uiPriority w:val="99"/>
    <w:pPr>
      <w:numPr>
        <w:ilvl w:val="2"/>
        <w:numId w:val="20"/>
      </w:numPr>
      <w:adjustRightInd/>
      <w:spacing w:before="10" w:after="10" w:line="240" w:lineRule="auto"/>
    </w:pPr>
    <w:rPr>
      <w:rFonts w:ascii="宋体" w:hAnsi="宋体"/>
      <w:szCs w:val="24"/>
    </w:rPr>
  </w:style>
  <w:style w:type="paragraph" w:customStyle="1" w:styleId="161">
    <w:name w:val="注:后续"/>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99"/>
    <w:pPr>
      <w:ind w:left="1406" w:leftChars="0" w:hanging="499" w:firstLineChars="0"/>
    </w:pPr>
  </w:style>
  <w:style w:type="paragraph" w:customStyle="1" w:styleId="163">
    <w:name w:val="标准文件_一级无标题"/>
    <w:basedOn w:val="106"/>
    <w:uiPriority w:val="99"/>
    <w:pPr>
      <w:spacing w:beforeLines="0" w:afterLines="0"/>
      <w:outlineLvl w:val="9"/>
    </w:pPr>
    <w:rPr>
      <w:rFonts w:ascii="宋体" w:eastAsia="宋体"/>
    </w:rPr>
  </w:style>
  <w:style w:type="paragraph" w:customStyle="1" w:styleId="164">
    <w:name w:val="标准文件_五级无标题"/>
    <w:basedOn w:val="104"/>
    <w:qFormat/>
    <w:uiPriority w:val="99"/>
    <w:pPr>
      <w:spacing w:beforeLines="0" w:afterLines="0"/>
      <w:outlineLvl w:val="9"/>
    </w:pPr>
    <w:rPr>
      <w:rFonts w:ascii="宋体" w:eastAsia="宋体"/>
    </w:rPr>
  </w:style>
  <w:style w:type="paragraph" w:customStyle="1" w:styleId="165">
    <w:name w:val="标准文件_三级无标题"/>
    <w:basedOn w:val="95"/>
    <w:qFormat/>
    <w:uiPriority w:val="99"/>
    <w:pPr>
      <w:spacing w:beforeLines="0" w:afterLines="0"/>
      <w:outlineLvl w:val="9"/>
    </w:pPr>
    <w:rPr>
      <w:rFonts w:ascii="宋体" w:eastAsia="宋体"/>
    </w:rPr>
  </w:style>
  <w:style w:type="paragraph" w:customStyle="1" w:styleId="166">
    <w:name w:val="标准文件_二级无标题"/>
    <w:basedOn w:val="66"/>
    <w:qFormat/>
    <w:uiPriority w:val="99"/>
    <w:pPr>
      <w:spacing w:beforeLines="0" w:afterLines="0"/>
      <w:outlineLvl w:val="9"/>
    </w:pPr>
    <w:rPr>
      <w:rFonts w:ascii="宋体" w:eastAsia="宋体"/>
    </w:rPr>
  </w:style>
  <w:style w:type="paragraph" w:customStyle="1" w:styleId="167">
    <w:name w:val="标准_四级无标题"/>
    <w:basedOn w:val="99"/>
    <w:next w:val="57"/>
    <w:qFormat/>
    <w:uiPriority w:val="99"/>
    <w:rPr>
      <w:rFonts w:eastAsia="宋体"/>
    </w:rPr>
  </w:style>
  <w:style w:type="paragraph" w:customStyle="1" w:styleId="168">
    <w:name w:val="标准文件_四级无标题"/>
    <w:basedOn w:val="99"/>
    <w:qFormat/>
    <w:uiPriority w:val="99"/>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99"/>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99"/>
    <w:pPr>
      <w:numPr>
        <w:ilvl w:val="0"/>
        <w:numId w:val="24"/>
      </w:numPr>
      <w:ind w:firstLine="0" w:firstLineChars="0"/>
    </w:pPr>
    <w:rPr>
      <w:rFonts w:cs="Arial"/>
      <w:szCs w:val="28"/>
    </w:rPr>
  </w:style>
  <w:style w:type="paragraph" w:customStyle="1" w:styleId="171">
    <w:name w:val="标准文件_附录标题"/>
    <w:basedOn w:val="77"/>
    <w:qFormat/>
    <w:uiPriority w:val="99"/>
    <w:pPr>
      <w:numPr>
        <w:numId w:val="0"/>
      </w:numPr>
      <w:spacing w:after="280"/>
      <w:outlineLvl w:val="9"/>
    </w:pPr>
  </w:style>
  <w:style w:type="paragraph" w:customStyle="1" w:styleId="172">
    <w:name w:val="标准文件_二级项"/>
    <w:qFormat/>
    <w:uiPriority w:val="99"/>
    <w:rPr>
      <w:rFonts w:ascii="宋体" w:hAnsi="Times New Roman" w:eastAsia="宋体" w:cs="Times New Roman"/>
      <w:sz w:val="21"/>
      <w:lang w:val="en-US" w:eastAsia="zh-CN" w:bidi="ar-SA"/>
    </w:rPr>
  </w:style>
  <w:style w:type="paragraph" w:customStyle="1" w:styleId="173">
    <w:name w:val="标准文件_三级项"/>
    <w:basedOn w:val="1"/>
    <w:qFormat/>
    <w:uiPriority w:val="99"/>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99"/>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99"/>
    <w:pPr>
      <w:jc w:val="center"/>
    </w:pPr>
    <w:rPr>
      <w:rFonts w:ascii="宋体" w:hAnsi="Times New Roman" w:eastAsia="宋体" w:cs="Times New Roman"/>
      <w:b/>
      <w:kern w:val="2"/>
      <w:sz w:val="21"/>
      <w:lang w:val="en-US" w:eastAsia="zh-CN" w:bidi="ar-SA"/>
    </w:rPr>
  </w:style>
  <w:style w:type="paragraph" w:customStyle="1" w:styleId="177">
    <w:name w:val="标准文件_附录前"/>
    <w:next w:val="57"/>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99"/>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99"/>
    <w:pPr>
      <w:ind w:firstLine="0" w:firstLineChars="0"/>
      <w:jc w:val="center"/>
    </w:pPr>
    <w:rPr>
      <w:sz w:val="18"/>
    </w:rPr>
  </w:style>
  <w:style w:type="paragraph" w:customStyle="1" w:styleId="180">
    <w:name w:val="标准文件_注："/>
    <w:next w:val="57"/>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uiPriority w:val="99"/>
    <w:pPr>
      <w:ind w:firstLine="420"/>
    </w:pPr>
    <w:rPr>
      <w:sz w:val="18"/>
    </w:rPr>
  </w:style>
  <w:style w:type="paragraph" w:customStyle="1" w:styleId="184">
    <w:name w:val="标准文件_示例×："/>
    <w:basedOn w:val="1"/>
    <w:next w:val="183"/>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locked/>
    <w:uiPriority w:val="99"/>
    <w:rPr>
      <w:rFonts w:ascii="宋体" w:hAnsi="Times New Roman"/>
      <w:sz w:val="22"/>
    </w:rPr>
  </w:style>
  <w:style w:type="paragraph" w:customStyle="1" w:styleId="186">
    <w:name w:val="标准文件_表格续"/>
    <w:basedOn w:val="57"/>
    <w:next w:val="57"/>
    <w:qFormat/>
    <w:uiPriority w:val="99"/>
    <w:pPr>
      <w:jc w:val="center"/>
    </w:pPr>
    <w:rPr>
      <w:rFonts w:ascii="黑体" w:hAnsi="黑体" w:eastAsia="黑体"/>
    </w:rPr>
  </w:style>
  <w:style w:type="character" w:styleId="187">
    <w:name w:val="Placeholder Text"/>
    <w:semiHidden/>
    <w:qFormat/>
    <w:uiPriority w:val="99"/>
    <w:rPr>
      <w:rFonts w:cs="Times New Roman"/>
      <w:color w:val="808080"/>
    </w:rPr>
  </w:style>
  <w:style w:type="paragraph" w:customStyle="1" w:styleId="188">
    <w:name w:val="标准文件_二级项2"/>
    <w:basedOn w:val="57"/>
    <w:qFormat/>
    <w:uiPriority w:val="99"/>
    <w:pPr>
      <w:numPr>
        <w:ilvl w:val="1"/>
        <w:numId w:val="21"/>
      </w:numPr>
      <w:ind w:left="1271" w:hanging="420" w:firstLineChars="0"/>
    </w:pPr>
  </w:style>
  <w:style w:type="paragraph" w:customStyle="1" w:styleId="189">
    <w:name w:val="标准文件_三级项2"/>
    <w:basedOn w:val="57"/>
    <w:qFormat/>
    <w:uiPriority w:val="99"/>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99"/>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99"/>
    <w:pPr>
      <w:ind w:firstLine="420"/>
    </w:pPr>
    <w:rPr>
      <w:rFonts w:ascii="黑体" w:eastAsia="黑体"/>
    </w:rPr>
  </w:style>
  <w:style w:type="character" w:customStyle="1" w:styleId="192">
    <w:name w:val="标准文件_来源"/>
    <w:qFormat/>
    <w:uiPriority w:val="99"/>
    <w:rPr>
      <w:rFonts w:eastAsia="宋体" w:cs="Times New Roman"/>
      <w:sz w:val="21"/>
    </w:rPr>
  </w:style>
  <w:style w:type="paragraph" w:customStyle="1" w:styleId="193">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99"/>
    <w:pPr>
      <w:framePr w:w="3997" w:h="471" w:hRule="exact" w:hSpace="0" w:vSpace="181" w:wrap="around" w:vAnchor="page" w:hAnchor="page" w:x="1419" w:y="14097"/>
    </w:pPr>
  </w:style>
  <w:style w:type="paragraph" w:customStyle="1" w:styleId="195">
    <w:name w:val="其他实施日期"/>
    <w:basedOn w:val="155"/>
    <w:qFormat/>
    <w:uiPriority w:val="99"/>
    <w:pPr>
      <w:framePr w:w="3997" w:h="471" w:hRule="exact" w:vSpace="181" w:wrap="around" w:vAnchor="page" w:hAnchor="page" w:x="7089" w:y="14097"/>
    </w:pPr>
  </w:style>
  <w:style w:type="paragraph" w:customStyle="1" w:styleId="196">
    <w:name w:val="标准文件_文件编号"/>
    <w:basedOn w:val="57"/>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99"/>
    <w:pPr>
      <w:spacing w:before="57"/>
    </w:pPr>
    <w:rPr>
      <w:sz w:val="21"/>
    </w:rPr>
  </w:style>
  <w:style w:type="paragraph" w:customStyle="1" w:styleId="198">
    <w:name w:val="标准文件_文件名称"/>
    <w:basedOn w:val="57"/>
    <w:next w:val="57"/>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99"/>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99"/>
    <w:pPr>
      <w:numPr>
        <w:ilvl w:val="1"/>
        <w:numId w:val="8"/>
      </w:numPr>
      <w:spacing w:beforeLines="50" w:afterLines="50"/>
      <w:ind w:firstLine="0" w:firstLineChars="0"/>
    </w:pPr>
    <w:rPr>
      <w:rFonts w:ascii="黑体" w:eastAsia="黑体"/>
    </w:rPr>
  </w:style>
  <w:style w:type="paragraph" w:customStyle="1" w:styleId="202">
    <w:name w:val="标准文件_引言二级条标题"/>
    <w:basedOn w:val="57"/>
    <w:next w:val="57"/>
    <w:qFormat/>
    <w:uiPriority w:val="99"/>
    <w:pPr>
      <w:numPr>
        <w:ilvl w:val="2"/>
        <w:numId w:val="8"/>
      </w:numPr>
      <w:spacing w:beforeLines="50" w:afterLines="50"/>
      <w:ind w:firstLine="0" w:firstLineChars="0"/>
    </w:pPr>
    <w:rPr>
      <w:rFonts w:ascii="黑体" w:eastAsia="黑体"/>
    </w:rPr>
  </w:style>
  <w:style w:type="paragraph" w:customStyle="1" w:styleId="203">
    <w:name w:val="标准文件_引言三级条标题"/>
    <w:basedOn w:val="57"/>
    <w:next w:val="57"/>
    <w:qFormat/>
    <w:uiPriority w:val="99"/>
    <w:pPr>
      <w:numPr>
        <w:ilvl w:val="3"/>
        <w:numId w:val="8"/>
      </w:numPr>
      <w:spacing w:beforeLines="50" w:afterLines="50"/>
      <w:ind w:firstLine="0" w:firstLineChars="0"/>
    </w:pPr>
    <w:rPr>
      <w:rFonts w:ascii="黑体" w:eastAsia="黑体"/>
    </w:rPr>
  </w:style>
  <w:style w:type="paragraph" w:customStyle="1" w:styleId="204">
    <w:name w:val="标准文件_引言四级条标题"/>
    <w:basedOn w:val="57"/>
    <w:next w:val="57"/>
    <w:qFormat/>
    <w:uiPriority w:val="99"/>
    <w:pPr>
      <w:numPr>
        <w:ilvl w:val="4"/>
        <w:numId w:val="8"/>
      </w:numPr>
      <w:spacing w:beforeLines="50" w:afterLines="50"/>
      <w:ind w:firstLine="0" w:firstLineChars="0"/>
    </w:pPr>
    <w:rPr>
      <w:rFonts w:ascii="黑体" w:eastAsia="黑体"/>
    </w:rPr>
  </w:style>
  <w:style w:type="paragraph" w:customStyle="1" w:styleId="205">
    <w:name w:val="标准文件_引言五级条标题"/>
    <w:basedOn w:val="57"/>
    <w:next w:val="57"/>
    <w:qFormat/>
    <w:uiPriority w:val="99"/>
    <w:pPr>
      <w:numPr>
        <w:ilvl w:val="5"/>
        <w:numId w:val="8"/>
      </w:numPr>
      <w:spacing w:beforeLines="50" w:afterLines="50"/>
      <w:ind w:firstLine="0" w:firstLineChars="0"/>
    </w:pPr>
    <w:rPr>
      <w:rFonts w:ascii="黑体" w:eastAsia="黑体"/>
    </w:rPr>
  </w:style>
  <w:style w:type="paragraph" w:customStyle="1" w:styleId="206">
    <w:name w:val="标准文件_注后"/>
    <w:basedOn w:val="57"/>
    <w:qFormat/>
    <w:uiPriority w:val="99"/>
    <w:pPr>
      <w:ind w:left="811" w:firstLine="0" w:firstLineChars="0"/>
    </w:pPr>
    <w:rPr>
      <w:sz w:val="18"/>
    </w:rPr>
  </w:style>
  <w:style w:type="paragraph" w:customStyle="1" w:styleId="207">
    <w:name w:val="标准文件_注X后"/>
    <w:basedOn w:val="57"/>
    <w:qFormat/>
    <w:uiPriority w:val="99"/>
    <w:pPr>
      <w:ind w:left="811" w:firstLine="0" w:firstLineChars="0"/>
    </w:pPr>
    <w:rPr>
      <w:sz w:val="18"/>
    </w:rPr>
  </w:style>
  <w:style w:type="paragraph" w:customStyle="1" w:styleId="208">
    <w:name w:val="标准文件_示例后"/>
    <w:basedOn w:val="57"/>
    <w:qFormat/>
    <w:uiPriority w:val="99"/>
    <w:pPr>
      <w:ind w:left="964" w:firstLine="0" w:firstLineChars="0"/>
    </w:pPr>
    <w:rPr>
      <w:sz w:val="18"/>
    </w:rPr>
  </w:style>
  <w:style w:type="paragraph" w:customStyle="1" w:styleId="209">
    <w:name w:val="标准文件_示例X后"/>
    <w:basedOn w:val="57"/>
    <w:link w:val="210"/>
    <w:qFormat/>
    <w:uiPriority w:val="99"/>
    <w:pPr>
      <w:ind w:left="1049" w:firstLine="0" w:firstLineChars="0"/>
    </w:pPr>
    <w:rPr>
      <w:sz w:val="18"/>
    </w:rPr>
  </w:style>
  <w:style w:type="character" w:customStyle="1" w:styleId="210">
    <w:name w:val="标准文件_示例X后 字符"/>
    <w:link w:val="209"/>
    <w:qFormat/>
    <w:locked/>
    <w:uiPriority w:val="99"/>
    <w:rPr>
      <w:rFonts w:ascii="宋体" w:hAnsi="Times New Roman" w:cs="Times New Roman"/>
      <w:sz w:val="22"/>
      <w:szCs w:val="22"/>
      <w:lang w:bidi="ar-SA"/>
    </w:rPr>
  </w:style>
  <w:style w:type="paragraph" w:customStyle="1" w:styleId="211">
    <w:name w:val="标准文件_索引项"/>
    <w:basedOn w:val="57"/>
    <w:next w:val="57"/>
    <w:qFormat/>
    <w:uiPriority w:val="99"/>
    <w:pPr>
      <w:tabs>
        <w:tab w:val="right" w:leader="dot" w:pos="9356"/>
      </w:tabs>
      <w:ind w:left="210" w:hanging="210" w:firstLineChars="0"/>
      <w:jc w:val="left"/>
    </w:pPr>
  </w:style>
  <w:style w:type="paragraph" w:customStyle="1" w:styleId="212">
    <w:name w:val="标准文件_附录一级无标题"/>
    <w:basedOn w:val="79"/>
    <w:qFormat/>
    <w:uiPriority w:val="99"/>
    <w:pPr>
      <w:spacing w:beforeLines="0" w:afterLines="0" w:line="276" w:lineRule="auto"/>
      <w:outlineLvl w:val="9"/>
    </w:pPr>
    <w:rPr>
      <w:rFonts w:ascii="宋体" w:eastAsia="宋体"/>
    </w:rPr>
  </w:style>
  <w:style w:type="paragraph" w:customStyle="1" w:styleId="213">
    <w:name w:val="标准文件_附录二级无标题"/>
    <w:basedOn w:val="80"/>
    <w:qFormat/>
    <w:uiPriority w:val="99"/>
    <w:pPr>
      <w:spacing w:beforeLines="0" w:afterLines="0" w:line="276" w:lineRule="auto"/>
      <w:outlineLvl w:val="9"/>
    </w:pPr>
    <w:rPr>
      <w:rFonts w:ascii="宋体" w:eastAsia="宋体"/>
    </w:rPr>
  </w:style>
  <w:style w:type="paragraph" w:customStyle="1" w:styleId="214">
    <w:name w:val="标准文件_附录三级无标题"/>
    <w:basedOn w:val="82"/>
    <w:qFormat/>
    <w:uiPriority w:val="99"/>
    <w:pPr>
      <w:spacing w:beforeLines="0" w:afterLines="0" w:line="276" w:lineRule="auto"/>
      <w:outlineLvl w:val="9"/>
    </w:pPr>
    <w:rPr>
      <w:rFonts w:ascii="宋体" w:eastAsia="宋体"/>
    </w:rPr>
  </w:style>
  <w:style w:type="paragraph" w:customStyle="1" w:styleId="215">
    <w:name w:val="标准文件_附录四级无标题"/>
    <w:basedOn w:val="83"/>
    <w:uiPriority w:val="99"/>
    <w:pPr>
      <w:spacing w:beforeLines="0" w:afterLines="0" w:line="276" w:lineRule="auto"/>
      <w:outlineLvl w:val="9"/>
    </w:pPr>
    <w:rPr>
      <w:rFonts w:ascii="宋体" w:eastAsia="宋体"/>
    </w:rPr>
  </w:style>
  <w:style w:type="paragraph" w:customStyle="1" w:styleId="216">
    <w:name w:val="标准文件_附录五级无标题"/>
    <w:basedOn w:val="85"/>
    <w:uiPriority w:val="99"/>
    <w:pPr>
      <w:spacing w:beforeLines="0" w:afterLines="0" w:line="276" w:lineRule="auto"/>
      <w:outlineLvl w:val="9"/>
    </w:pPr>
    <w:rPr>
      <w:rFonts w:ascii="宋体" w:eastAsia="宋体"/>
    </w:rPr>
  </w:style>
  <w:style w:type="paragraph" w:customStyle="1" w:styleId="217">
    <w:name w:val="标准文件_引言一级无标题"/>
    <w:basedOn w:val="201"/>
    <w:next w:val="57"/>
    <w:uiPriority w:val="99"/>
    <w:pPr>
      <w:spacing w:beforeLines="0" w:afterLines="0" w:line="276" w:lineRule="auto"/>
    </w:pPr>
    <w:rPr>
      <w:rFonts w:ascii="宋体" w:eastAsia="宋体"/>
    </w:rPr>
  </w:style>
  <w:style w:type="paragraph" w:customStyle="1" w:styleId="218">
    <w:name w:val="标准文件_引言二级无标题"/>
    <w:basedOn w:val="202"/>
    <w:next w:val="57"/>
    <w:uiPriority w:val="99"/>
    <w:pPr>
      <w:spacing w:beforeLines="0" w:afterLines="0" w:line="276" w:lineRule="auto"/>
    </w:pPr>
    <w:rPr>
      <w:rFonts w:ascii="宋体" w:eastAsia="宋体"/>
    </w:rPr>
  </w:style>
  <w:style w:type="paragraph" w:customStyle="1" w:styleId="219">
    <w:name w:val="标准文件_引言三级无标题"/>
    <w:basedOn w:val="203"/>
    <w:next w:val="57"/>
    <w:uiPriority w:val="99"/>
    <w:pPr>
      <w:spacing w:beforeLines="0" w:afterLines="0" w:line="276" w:lineRule="auto"/>
    </w:pPr>
    <w:rPr>
      <w:rFonts w:ascii="宋体" w:eastAsia="宋体"/>
    </w:rPr>
  </w:style>
  <w:style w:type="paragraph" w:customStyle="1" w:styleId="220">
    <w:name w:val="标准文件_引言四级无标题"/>
    <w:basedOn w:val="204"/>
    <w:next w:val="57"/>
    <w:uiPriority w:val="99"/>
    <w:pPr>
      <w:spacing w:beforeLines="0" w:afterLines="0" w:line="276" w:lineRule="auto"/>
    </w:pPr>
    <w:rPr>
      <w:rFonts w:ascii="宋体" w:eastAsia="宋体"/>
    </w:rPr>
  </w:style>
  <w:style w:type="paragraph" w:customStyle="1" w:styleId="221">
    <w:name w:val="标准文件_引言五级无标题"/>
    <w:basedOn w:val="205"/>
    <w:next w:val="57"/>
    <w:uiPriority w:val="99"/>
    <w:pPr>
      <w:spacing w:beforeLines="0" w:afterLines="0" w:line="276" w:lineRule="auto"/>
    </w:pPr>
    <w:rPr>
      <w:rFonts w:ascii="宋体" w:eastAsia="宋体"/>
    </w:rPr>
  </w:style>
  <w:style w:type="paragraph" w:customStyle="1" w:styleId="222">
    <w:name w:val="标准文件_索引标题"/>
    <w:basedOn w:val="64"/>
    <w:next w:val="57"/>
    <w:uiPriority w:val="99"/>
    <w:rPr>
      <w:rFonts w:hAnsi="黑体"/>
    </w:rPr>
  </w:style>
  <w:style w:type="paragraph" w:customStyle="1" w:styleId="223">
    <w:name w:val="标准文件_脚注内容"/>
    <w:basedOn w:val="57"/>
    <w:uiPriority w:val="99"/>
    <w:pPr>
      <w:ind w:left="400" w:leftChars="200" w:hanging="200" w:hangingChars="200"/>
    </w:pPr>
    <w:rPr>
      <w:sz w:val="15"/>
    </w:rPr>
  </w:style>
  <w:style w:type="paragraph" w:customStyle="1" w:styleId="224">
    <w:name w:val="标准文件_术语条一"/>
    <w:basedOn w:val="163"/>
    <w:next w:val="57"/>
    <w:uiPriority w:val="99"/>
  </w:style>
  <w:style w:type="paragraph" w:customStyle="1" w:styleId="225">
    <w:name w:val="标准文件_术语条二"/>
    <w:basedOn w:val="166"/>
    <w:next w:val="57"/>
    <w:uiPriority w:val="99"/>
  </w:style>
  <w:style w:type="paragraph" w:customStyle="1" w:styleId="226">
    <w:name w:val="标准文件_术语条三"/>
    <w:basedOn w:val="165"/>
    <w:next w:val="57"/>
    <w:qFormat/>
    <w:uiPriority w:val="99"/>
  </w:style>
  <w:style w:type="paragraph" w:customStyle="1" w:styleId="227">
    <w:name w:val="标准文件_术语条四"/>
    <w:basedOn w:val="168"/>
    <w:next w:val="57"/>
    <w:uiPriority w:val="99"/>
  </w:style>
  <w:style w:type="paragraph" w:customStyle="1" w:styleId="228">
    <w:name w:val="标准文件_术语条五"/>
    <w:basedOn w:val="164"/>
    <w:next w:val="57"/>
    <w:uiPriority w:val="99"/>
  </w:style>
  <w:style w:type="paragraph" w:customStyle="1" w:styleId="229">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uiPriority w:val="99"/>
    <w:rPr>
      <w:rFonts w:ascii="黑体" w:eastAsia="黑体" w:cs="Times New Roman"/>
      <w:spacing w:val="85"/>
      <w:w w:val="100"/>
      <w:position w:val="3"/>
      <w:sz w:val="28"/>
      <w:szCs w:val="28"/>
    </w:rPr>
  </w:style>
  <w:style w:type="character" w:customStyle="1" w:styleId="231">
    <w:name w:val="文档结构图 Char"/>
    <w:link w:val="13"/>
    <w:semiHidden/>
    <w:locked/>
    <w:uiPriority w:val="99"/>
    <w:rPr>
      <w:rFonts w:ascii="宋体" w:cs="Times New Roman"/>
      <w:kern w:val="2"/>
      <w:sz w:val="18"/>
      <w:szCs w:val="18"/>
    </w:rPr>
  </w:style>
  <w:style w:type="paragraph" w:customStyle="1" w:styleId="232">
    <w:name w:val="段"/>
    <w:link w:val="233"/>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233">
    <w:name w:val="段 Char"/>
    <w:link w:val="232"/>
    <w:locked/>
    <w:uiPriority w:val="99"/>
    <w:rPr>
      <w:rFonts w:ascii="宋体" w:hAnsi="Times New Roman"/>
      <w:sz w:val="22"/>
    </w:rPr>
  </w:style>
  <w:style w:type="paragraph" w:customStyle="1" w:styleId="234">
    <w:name w:val="一级条标题"/>
    <w:next w:val="232"/>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2"/>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uiPriority w:val="99"/>
    <w:pPr>
      <w:numPr>
        <w:ilvl w:val="2"/>
      </w:numPr>
      <w:spacing w:before="50" w:after="50"/>
      <w:outlineLvl w:val="3"/>
    </w:pPr>
  </w:style>
  <w:style w:type="paragraph" w:customStyle="1" w:styleId="237">
    <w:name w:val="四级条标题"/>
    <w:basedOn w:val="1"/>
    <w:next w:val="232"/>
    <w:uiPriority w:val="99"/>
    <w:pPr>
      <w:widowControl/>
      <w:numPr>
        <w:ilvl w:val="4"/>
        <w:numId w:val="32"/>
      </w:numPr>
      <w:adjustRightInd/>
      <w:spacing w:beforeLines="50" w:afterLines="50" w:line="240" w:lineRule="auto"/>
      <w:jc w:val="left"/>
      <w:outlineLvl w:val="5"/>
    </w:pPr>
    <w:rPr>
      <w:rFonts w:ascii="黑体" w:hAnsi="Times New Roman" w:eastAsia="黑体"/>
      <w:kern w:val="0"/>
    </w:rPr>
  </w:style>
  <w:style w:type="paragraph" w:customStyle="1" w:styleId="238">
    <w:name w:val="五级条标题"/>
    <w:basedOn w:val="237"/>
    <w:next w:val="232"/>
    <w:uiPriority w:val="99"/>
    <w:pPr>
      <w:numPr>
        <w:ilvl w:val="5"/>
      </w:numPr>
      <w:outlineLvl w:val="6"/>
    </w:pPr>
  </w:style>
  <w:style w:type="paragraph" w:customStyle="1" w:styleId="239">
    <w:name w:val="数字编号列项（二级）"/>
    <w:uiPriority w:val="99"/>
    <w:pPr>
      <w:numPr>
        <w:ilvl w:val="1"/>
        <w:numId w:val="33"/>
      </w:numPr>
      <w:jc w:val="both"/>
    </w:pPr>
    <w:rPr>
      <w:rFonts w:ascii="宋体" w:hAnsi="Times New Roman" w:eastAsia="宋体" w:cs="Times New Roman"/>
      <w:sz w:val="21"/>
      <w:lang w:val="en-US" w:eastAsia="zh-CN" w:bidi="ar-SA"/>
    </w:rPr>
  </w:style>
  <w:style w:type="paragraph" w:customStyle="1" w:styleId="240">
    <w:name w:val="字母编号列项（一级）"/>
    <w:uiPriority w:val="99"/>
    <w:pPr>
      <w:numPr>
        <w:ilvl w:val="0"/>
        <w:numId w:val="33"/>
      </w:numPr>
      <w:jc w:val="both"/>
    </w:pPr>
    <w:rPr>
      <w:rFonts w:ascii="宋体" w:hAnsi="Times New Roman" w:eastAsia="宋体" w:cs="Times New Roman"/>
      <w:sz w:val="21"/>
      <w:lang w:val="en-US" w:eastAsia="zh-CN" w:bidi="ar-SA"/>
    </w:rPr>
  </w:style>
  <w:style w:type="paragraph" w:customStyle="1" w:styleId="241">
    <w:name w:val="编号列项（三级）"/>
    <w:uiPriority w:val="99"/>
    <w:pPr>
      <w:tabs>
        <w:tab w:val="left" w:pos="0"/>
      </w:tabs>
      <w:ind w:left="1679" w:hanging="420"/>
    </w:pPr>
    <w:rPr>
      <w:rFonts w:ascii="宋体" w:hAnsi="Times New Roman" w:eastAsia="宋体" w:cs="Times New Roman"/>
      <w:sz w:val="21"/>
      <w:lang w:val="en-US" w:eastAsia="zh-CN" w:bidi="ar-SA"/>
    </w:rPr>
  </w:style>
  <w:style w:type="character" w:customStyle="1" w:styleId="242">
    <w:name w:val="Body text|1_"/>
    <w:link w:val="243"/>
    <w:locked/>
    <w:uiPriority w:val="99"/>
    <w:rPr>
      <w:rFonts w:ascii="宋体" w:eastAsia="宋体"/>
      <w:sz w:val="19"/>
      <w:lang w:val="zh-TW" w:eastAsia="zh-TW"/>
    </w:rPr>
  </w:style>
  <w:style w:type="paragraph" w:customStyle="1" w:styleId="243">
    <w:name w:val="Body text|1"/>
    <w:basedOn w:val="1"/>
    <w:link w:val="242"/>
    <w:uiPriority w:val="99"/>
    <w:pPr>
      <w:adjustRightInd/>
      <w:spacing w:after="40" w:line="350" w:lineRule="auto"/>
      <w:ind w:firstLine="220"/>
      <w:jc w:val="left"/>
    </w:pPr>
    <w:rPr>
      <w:rFonts w:ascii="宋体"/>
      <w:kern w:val="0"/>
      <w:sz w:val="19"/>
      <w:szCs w:val="20"/>
      <w:lang w:val="zh-TW" w:eastAsia="zh-TW"/>
    </w:rPr>
  </w:style>
  <w:style w:type="paragraph" w:customStyle="1" w:styleId="244">
    <w:name w:val="附录表标题"/>
    <w:basedOn w:val="1"/>
    <w:next w:val="232"/>
    <w:uiPriority w:val="99"/>
    <w:pPr>
      <w:numPr>
        <w:ilvl w:val="1"/>
        <w:numId w:val="34"/>
      </w:numPr>
      <w:tabs>
        <w:tab w:val="left" w:pos="180"/>
      </w:tabs>
      <w:adjustRightInd/>
      <w:spacing w:beforeLines="50" w:afterLines="50" w:line="240" w:lineRule="auto"/>
      <w:jc w:val="center"/>
    </w:pPr>
    <w:rPr>
      <w:rFonts w:ascii="黑体" w:hAnsi="Times New Roman" w:eastAsia="黑体"/>
    </w:rPr>
  </w:style>
  <w:style w:type="paragraph" w:styleId="245">
    <w:name w:val="List Paragraph"/>
    <w:basedOn w:val="1"/>
    <w:qFormat/>
    <w:uiPriority w:val="99"/>
    <w:pPr>
      <w:adjustRightInd/>
      <w:spacing w:line="240" w:lineRule="auto"/>
      <w:ind w:firstLine="420" w:firstLineChars="200"/>
      <w:jc w:val="left"/>
    </w:pPr>
    <w:rPr>
      <w:rFonts w:ascii="Times New Roman" w:hAnsi="Times New Roman"/>
      <w:color w:val="000000"/>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25</Pages>
  <Words>3679</Words>
  <Characters>20971</Characters>
  <Lines>174</Lines>
  <Paragraphs>49</Paragraphs>
  <TotalTime>62</TotalTime>
  <ScaleCrop>false</ScaleCrop>
  <LinksUpToDate>false</LinksUpToDate>
  <CharactersWithSpaces>24601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2022-03-15T02:41:00Z</dcterms:created>
  <dc:creator>PC</dc:creator>
  <dc:description>&lt;config cover="true" show_menu="true" version="1.0.0" doctype="SDKXY"&gt;&lt;/config&gt;</dc:description>
  <cp:lastModifiedBy>邹国强</cp:lastModifiedBy>
  <cp:lastPrinted>2021-11-30T09:06:00Z</cp:lastPrinted>
  <dcterms:modified xsi:type="dcterms:W3CDTF">2022-03-16T07:27:07Z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B113F5B1927F40BDB5F479B07B0C6F5F</vt:lpwstr>
  </property>
</Properties>
</file>